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Электронный</w:t>
      </w:r>
    </w:p>
    <w:p w:rsidR="007122BF" w:rsidRPr="00310D37" w:rsidRDefault="007122BF" w:rsidP="00521BCD">
      <w:pPr>
        <w:spacing w:after="0" w:line="240" w:lineRule="auto"/>
        <w:jc w:val="center"/>
        <w:rPr>
          <w:rFonts w:cstheme="minorHAnsi"/>
          <w:b/>
          <w:i/>
          <w:color w:val="76923C" w:themeColor="accent3" w:themeShade="BF"/>
          <w:sz w:val="40"/>
          <w:szCs w:val="40"/>
        </w:rPr>
      </w:pPr>
      <w:r w:rsidRPr="00310D37">
        <w:rPr>
          <w:rFonts w:cstheme="minorHAnsi"/>
          <w:b/>
          <w:i/>
          <w:color w:val="76923C" w:themeColor="accent3" w:themeShade="BF"/>
          <w:sz w:val="40"/>
          <w:szCs w:val="40"/>
        </w:rPr>
        <w:t>информационный</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Бюллетень</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Совета Контрольно-счетных органов</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Томской области</w:t>
      </w:r>
    </w:p>
    <w:p w:rsidR="007122BF" w:rsidRPr="00310D37" w:rsidRDefault="007122BF" w:rsidP="00521BCD">
      <w:pPr>
        <w:spacing w:after="0" w:line="240" w:lineRule="auto"/>
        <w:jc w:val="center"/>
        <w:rPr>
          <w:rFonts w:cstheme="minorHAnsi"/>
          <w:b/>
          <w:color w:val="76923C" w:themeColor="accent3" w:themeShade="BF"/>
          <w:sz w:val="40"/>
          <w:szCs w:val="40"/>
        </w:rPr>
      </w:pPr>
      <w:r w:rsidRPr="00310D37">
        <w:rPr>
          <w:rFonts w:cstheme="minorHAnsi"/>
          <w:b/>
          <w:color w:val="76923C" w:themeColor="accent3" w:themeShade="BF"/>
          <w:sz w:val="40"/>
          <w:szCs w:val="40"/>
        </w:rPr>
        <w:t>№ 2 (13)</w:t>
      </w:r>
    </w:p>
    <w:p w:rsidR="007122BF" w:rsidRPr="00310D37" w:rsidRDefault="007122BF" w:rsidP="00521BCD">
      <w:pPr>
        <w:spacing w:after="0" w:line="240" w:lineRule="auto"/>
        <w:jc w:val="center"/>
        <w:rPr>
          <w:rFonts w:cstheme="minorHAnsi"/>
          <w:b/>
          <w:color w:val="76923C" w:themeColor="accent3" w:themeShade="BF"/>
          <w:sz w:val="24"/>
          <w:szCs w:val="24"/>
        </w:rPr>
      </w:pPr>
    </w:p>
    <w:p w:rsidR="007122BF" w:rsidRPr="00310D37" w:rsidRDefault="007122BF" w:rsidP="00521BCD">
      <w:pPr>
        <w:spacing w:after="0" w:line="240" w:lineRule="auto"/>
        <w:jc w:val="center"/>
        <w:rPr>
          <w:rFonts w:cstheme="minorHAnsi"/>
          <w:b/>
          <w:i/>
          <w:color w:val="76923C" w:themeColor="accent3" w:themeShade="BF"/>
          <w:sz w:val="28"/>
          <w:szCs w:val="28"/>
        </w:rPr>
      </w:pPr>
      <w:r w:rsidRPr="00310D37">
        <w:rPr>
          <w:rFonts w:cstheme="minorHAnsi"/>
          <w:b/>
          <w:i/>
          <w:color w:val="76923C" w:themeColor="accent3" w:themeShade="BF"/>
          <w:sz w:val="28"/>
          <w:szCs w:val="28"/>
        </w:rPr>
        <w:t>июнь-2017</w:t>
      </w:r>
    </w:p>
    <w:p w:rsidR="007122BF" w:rsidRPr="00310D37" w:rsidRDefault="007122BF" w:rsidP="00521BCD">
      <w:pPr>
        <w:spacing w:after="0" w:line="240" w:lineRule="auto"/>
        <w:jc w:val="center"/>
        <w:rPr>
          <w:rFonts w:cstheme="minorHAnsi"/>
          <w:b/>
          <w:i/>
          <w:color w:val="76923C" w:themeColor="accent3" w:themeShade="BF"/>
          <w:sz w:val="24"/>
          <w:szCs w:val="24"/>
        </w:rPr>
      </w:pPr>
    </w:p>
    <w:p w:rsidR="007122BF" w:rsidRPr="00310D37" w:rsidRDefault="007122BF" w:rsidP="00521BCD">
      <w:pPr>
        <w:spacing w:after="0" w:line="240" w:lineRule="auto"/>
        <w:jc w:val="center"/>
        <w:rPr>
          <w:rFonts w:cstheme="minorHAnsi"/>
          <w:b/>
          <w:i/>
          <w:color w:val="76923C" w:themeColor="accent3" w:themeShade="BF"/>
          <w:sz w:val="32"/>
          <w:szCs w:val="32"/>
        </w:rPr>
      </w:pPr>
      <w:r w:rsidRPr="00310D37">
        <w:rPr>
          <w:rFonts w:cstheme="minorHAnsi"/>
          <w:b/>
          <w:i/>
          <w:color w:val="76923C" w:themeColor="accent3" w:themeShade="BF"/>
          <w:sz w:val="32"/>
          <w:szCs w:val="32"/>
        </w:rPr>
        <w:t>СОДЕРЖАНИЕ:</w:t>
      </w:r>
    </w:p>
    <w:p w:rsidR="00C37ADB" w:rsidRPr="00DA35CD" w:rsidRDefault="00C37ADB" w:rsidP="008F4011">
      <w:pPr>
        <w:pStyle w:val="a6"/>
        <w:numPr>
          <w:ilvl w:val="0"/>
          <w:numId w:val="10"/>
        </w:numPr>
        <w:spacing w:before="0" w:beforeAutospacing="0" w:after="0" w:afterAutospacing="0"/>
        <w:jc w:val="both"/>
        <w:rPr>
          <w:rFonts w:asciiTheme="minorHAnsi" w:hAnsiTheme="minorHAnsi"/>
          <w:b/>
          <w:bCs/>
        </w:rPr>
      </w:pPr>
      <w:r w:rsidRPr="00DA35CD">
        <w:rPr>
          <w:rFonts w:asciiTheme="minorHAnsi" w:hAnsiTheme="minorHAnsi"/>
          <w:b/>
        </w:rPr>
        <w:t xml:space="preserve">Счетная палата РФ: </w:t>
      </w:r>
    </w:p>
    <w:p w:rsidR="007122BF" w:rsidRPr="00DA35CD" w:rsidRDefault="00CB30B1" w:rsidP="00C37ADB">
      <w:pPr>
        <w:pStyle w:val="a6"/>
        <w:numPr>
          <w:ilvl w:val="0"/>
          <w:numId w:val="12"/>
        </w:numPr>
        <w:spacing w:before="0" w:beforeAutospacing="0" w:after="0" w:afterAutospacing="0"/>
        <w:jc w:val="both"/>
        <w:rPr>
          <w:rFonts w:asciiTheme="minorHAnsi" w:hAnsiTheme="minorHAnsi"/>
          <w:b/>
          <w:bCs/>
        </w:rPr>
      </w:pPr>
      <w:r w:rsidRPr="00DA35CD">
        <w:rPr>
          <w:rFonts w:asciiTheme="minorHAnsi" w:hAnsiTheme="minorHAnsi"/>
          <w:b/>
        </w:rPr>
        <w:t>С деньгами — беда</w:t>
      </w:r>
      <w:r w:rsidRPr="00DA35CD">
        <w:rPr>
          <w:rFonts w:asciiTheme="minorHAnsi" w:hAnsiTheme="minorHAnsi"/>
        </w:rPr>
        <w:t xml:space="preserve">. </w:t>
      </w:r>
    </w:p>
    <w:p w:rsidR="00C37ADB" w:rsidRPr="00DA35CD" w:rsidRDefault="00C37ADB" w:rsidP="00C37ADB">
      <w:pPr>
        <w:pStyle w:val="a6"/>
        <w:numPr>
          <w:ilvl w:val="0"/>
          <w:numId w:val="12"/>
        </w:numPr>
        <w:spacing w:before="0" w:beforeAutospacing="0" w:after="0" w:afterAutospacing="0"/>
        <w:jc w:val="both"/>
        <w:rPr>
          <w:rFonts w:asciiTheme="minorHAnsi" w:hAnsiTheme="minorHAnsi"/>
          <w:b/>
        </w:rPr>
      </w:pPr>
      <w:r w:rsidRPr="00DA35CD">
        <w:rPr>
          <w:rFonts w:asciiTheme="minorHAnsi" w:hAnsiTheme="minorHAnsi"/>
          <w:b/>
        </w:rPr>
        <w:t xml:space="preserve">Объем средств, направляемых ФОМС на зарплату медикам, сократился в 2016 году на 191 </w:t>
      </w:r>
      <w:proofErr w:type="gramStart"/>
      <w:r w:rsidRPr="00DA35CD">
        <w:rPr>
          <w:rFonts w:asciiTheme="minorHAnsi" w:hAnsiTheme="minorHAnsi"/>
          <w:b/>
        </w:rPr>
        <w:t>млрд</w:t>
      </w:r>
      <w:proofErr w:type="gramEnd"/>
      <w:r w:rsidRPr="00DA35CD">
        <w:rPr>
          <w:rFonts w:asciiTheme="minorHAnsi" w:hAnsiTheme="minorHAnsi"/>
          <w:b/>
        </w:rPr>
        <w:t xml:space="preserve"> рублей</w:t>
      </w:r>
    </w:p>
    <w:p w:rsidR="00234C4E" w:rsidRPr="00DA35CD" w:rsidRDefault="00234C4E" w:rsidP="00234C4E">
      <w:pPr>
        <w:pStyle w:val="a4"/>
        <w:spacing w:after="0"/>
        <w:ind w:left="1440"/>
        <w:rPr>
          <w:rFonts w:cstheme="minorHAnsi"/>
          <w:b/>
          <w:bCs/>
          <w:sz w:val="24"/>
          <w:szCs w:val="24"/>
        </w:rPr>
      </w:pPr>
    </w:p>
    <w:p w:rsidR="00733EFC" w:rsidRPr="00DA35CD" w:rsidRDefault="00733EFC" w:rsidP="00234C4E">
      <w:pPr>
        <w:pStyle w:val="a4"/>
        <w:numPr>
          <w:ilvl w:val="0"/>
          <w:numId w:val="10"/>
        </w:numPr>
        <w:shd w:val="clear" w:color="auto" w:fill="FFFFFF"/>
        <w:jc w:val="both"/>
        <w:rPr>
          <w:b/>
          <w:spacing w:val="6"/>
          <w:sz w:val="24"/>
          <w:szCs w:val="24"/>
        </w:rPr>
      </w:pPr>
      <w:r w:rsidRPr="00DA35CD">
        <w:rPr>
          <w:b/>
          <w:spacing w:val="6"/>
          <w:sz w:val="24"/>
          <w:szCs w:val="24"/>
        </w:rPr>
        <w:t>Заключение</w:t>
      </w:r>
      <w:r w:rsidRPr="00DA35CD">
        <w:rPr>
          <w:b/>
          <w:spacing w:val="6"/>
          <w:sz w:val="24"/>
          <w:szCs w:val="24"/>
        </w:rPr>
        <w:t xml:space="preserve"> </w:t>
      </w:r>
      <w:r w:rsidRPr="00DA35CD">
        <w:rPr>
          <w:b/>
          <w:spacing w:val="6"/>
          <w:sz w:val="24"/>
          <w:szCs w:val="24"/>
        </w:rPr>
        <w:t>Контрольно-счетной палаты Томской области</w:t>
      </w:r>
      <w:r w:rsidRPr="00DA35CD">
        <w:rPr>
          <w:b/>
          <w:spacing w:val="6"/>
          <w:sz w:val="24"/>
          <w:szCs w:val="24"/>
        </w:rPr>
        <w:t xml:space="preserve"> </w:t>
      </w:r>
      <w:r w:rsidRPr="00DA35CD">
        <w:rPr>
          <w:b/>
          <w:spacing w:val="6"/>
          <w:sz w:val="24"/>
          <w:szCs w:val="24"/>
        </w:rPr>
        <w:t>на проект закона Томской области</w:t>
      </w:r>
      <w:r w:rsidRPr="00DA35CD">
        <w:rPr>
          <w:b/>
          <w:spacing w:val="6"/>
          <w:sz w:val="24"/>
          <w:szCs w:val="24"/>
        </w:rPr>
        <w:t xml:space="preserve"> </w:t>
      </w:r>
      <w:r w:rsidRPr="00DA35CD">
        <w:rPr>
          <w:b/>
          <w:spacing w:val="6"/>
          <w:sz w:val="24"/>
          <w:szCs w:val="24"/>
        </w:rPr>
        <w:t xml:space="preserve">«Об исполнении </w:t>
      </w:r>
      <w:r w:rsidRPr="00DA35CD">
        <w:rPr>
          <w:b/>
          <w:sz w:val="24"/>
          <w:szCs w:val="24"/>
        </w:rPr>
        <w:t>областного бюджета за 2016 год»</w:t>
      </w:r>
      <w:r w:rsidRPr="00DA35CD">
        <w:rPr>
          <w:b/>
          <w:sz w:val="24"/>
          <w:szCs w:val="24"/>
        </w:rPr>
        <w:t xml:space="preserve"> (</w:t>
      </w:r>
      <w:hyperlink r:id="rId8" w:history="1">
        <w:r w:rsidRPr="00DA35CD">
          <w:rPr>
            <w:rStyle w:val="a3"/>
            <w:b/>
            <w:sz w:val="24"/>
            <w:szCs w:val="24"/>
          </w:rPr>
          <w:t>Внешняя проверка Отчета Администрации Томской области об исполнении областного бюджета за 2016 год</w:t>
        </w:r>
      </w:hyperlink>
      <w:r w:rsidRPr="00DA35CD">
        <w:rPr>
          <w:b/>
          <w:sz w:val="24"/>
          <w:szCs w:val="24"/>
        </w:rPr>
        <w:t>)</w:t>
      </w:r>
    </w:p>
    <w:p w:rsidR="00733EFC" w:rsidRPr="00DA35CD" w:rsidRDefault="00733EFC" w:rsidP="00733EFC">
      <w:pPr>
        <w:pStyle w:val="a4"/>
        <w:shd w:val="clear" w:color="auto" w:fill="FFFFFF"/>
        <w:ind w:left="1080"/>
        <w:rPr>
          <w:b/>
          <w:spacing w:val="6"/>
          <w:sz w:val="24"/>
          <w:szCs w:val="24"/>
        </w:rPr>
      </w:pPr>
    </w:p>
    <w:p w:rsidR="00733EFC" w:rsidRPr="00DA35CD" w:rsidRDefault="00733EFC" w:rsidP="00234C4E">
      <w:pPr>
        <w:pStyle w:val="a4"/>
        <w:numPr>
          <w:ilvl w:val="0"/>
          <w:numId w:val="10"/>
        </w:numPr>
        <w:shd w:val="clear" w:color="auto" w:fill="FFFFFF"/>
        <w:rPr>
          <w:b/>
          <w:spacing w:val="6"/>
          <w:sz w:val="24"/>
          <w:szCs w:val="24"/>
        </w:rPr>
      </w:pPr>
      <w:hyperlink r:id="rId9" w:history="1">
        <w:r w:rsidRPr="00DA35CD">
          <w:rPr>
            <w:rStyle w:val="a3"/>
            <w:b/>
            <w:sz w:val="24"/>
            <w:szCs w:val="24"/>
          </w:rPr>
          <w:t>Внешняя проверка Отчета об исполнении бюджета Территориального фонда обязательного медицинского страхования Томской области за 2016 год</w:t>
        </w:r>
      </w:hyperlink>
    </w:p>
    <w:p w:rsidR="00234C4E" w:rsidRPr="00DA35CD" w:rsidRDefault="00234C4E" w:rsidP="00CA05B3">
      <w:pPr>
        <w:pStyle w:val="a4"/>
        <w:shd w:val="clear" w:color="auto" w:fill="FFFFFF"/>
        <w:ind w:left="1080"/>
        <w:rPr>
          <w:b/>
          <w:spacing w:val="6"/>
          <w:sz w:val="24"/>
          <w:szCs w:val="24"/>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733EFC" w:rsidRDefault="00733EFC" w:rsidP="00CA05B3">
      <w:pPr>
        <w:pStyle w:val="a4"/>
        <w:shd w:val="clear" w:color="auto" w:fill="FFFFFF"/>
        <w:ind w:left="1080"/>
        <w:rPr>
          <w:b/>
          <w:spacing w:val="6"/>
        </w:rPr>
      </w:pPr>
    </w:p>
    <w:p w:rsidR="00733EFC" w:rsidRPr="00310D37" w:rsidRDefault="00733EFC" w:rsidP="00CA05B3">
      <w:pPr>
        <w:pStyle w:val="a4"/>
        <w:shd w:val="clear" w:color="auto" w:fill="FFFFFF"/>
        <w:ind w:left="1080"/>
        <w:rPr>
          <w:b/>
          <w:spacing w:val="6"/>
        </w:rPr>
      </w:pPr>
    </w:p>
    <w:p w:rsidR="00CB30B1" w:rsidRPr="00310D37" w:rsidRDefault="00CB30B1" w:rsidP="00234C4E">
      <w:pPr>
        <w:pStyle w:val="a6"/>
        <w:spacing w:before="0" w:beforeAutospacing="0" w:after="0" w:afterAutospacing="0"/>
        <w:ind w:left="1080"/>
        <w:jc w:val="both"/>
        <w:rPr>
          <w:rFonts w:asciiTheme="minorHAnsi" w:hAnsiTheme="minorHAnsi" w:cstheme="minorHAnsi"/>
          <w:b/>
          <w:bCs/>
        </w:rPr>
      </w:pPr>
    </w:p>
    <w:p w:rsidR="007122BF" w:rsidRPr="00310D37" w:rsidRDefault="007122BF" w:rsidP="00CB30B1">
      <w:pPr>
        <w:pStyle w:val="a6"/>
        <w:spacing w:before="0" w:beforeAutospacing="0" w:after="0" w:afterAutospacing="0"/>
        <w:jc w:val="right"/>
        <w:rPr>
          <w:rFonts w:asciiTheme="minorHAnsi" w:hAnsiTheme="minorHAnsi"/>
          <w:color w:val="4F6228" w:themeColor="accent3" w:themeShade="80"/>
        </w:rPr>
      </w:pPr>
      <w:r w:rsidRPr="00310D37">
        <w:rPr>
          <w:rFonts w:asciiTheme="minorHAnsi" w:hAnsiTheme="minorHAnsi"/>
          <w:color w:val="4F6228" w:themeColor="accent3" w:themeShade="80"/>
        </w:rPr>
        <w:t xml:space="preserve">Редактор – </w:t>
      </w:r>
      <w:r w:rsidRPr="00310D37">
        <w:rPr>
          <w:rFonts w:asciiTheme="minorHAnsi" w:hAnsiTheme="minorHAnsi"/>
          <w:b/>
          <w:color w:val="4F6228" w:themeColor="accent3" w:themeShade="80"/>
        </w:rPr>
        <w:t>Татьяна Губина,</w:t>
      </w:r>
    </w:p>
    <w:p w:rsidR="007122BF" w:rsidRPr="00310D37" w:rsidRDefault="007122BF" w:rsidP="00CB30B1">
      <w:pPr>
        <w:pStyle w:val="a6"/>
        <w:spacing w:before="0" w:beforeAutospacing="0" w:after="0" w:afterAutospacing="0"/>
        <w:jc w:val="right"/>
        <w:rPr>
          <w:rFonts w:asciiTheme="minorHAnsi" w:hAnsiTheme="minorHAnsi"/>
          <w:color w:val="4F6228" w:themeColor="accent3" w:themeShade="80"/>
        </w:rPr>
      </w:pPr>
      <w:r w:rsidRPr="00310D37">
        <w:rPr>
          <w:rFonts w:asciiTheme="minorHAnsi" w:hAnsiTheme="minorHAnsi"/>
          <w:color w:val="4F6228" w:themeColor="accent3" w:themeShade="80"/>
        </w:rPr>
        <w:t>помощник председателя</w:t>
      </w:r>
    </w:p>
    <w:p w:rsidR="007122BF" w:rsidRPr="00310D37" w:rsidRDefault="007122BF" w:rsidP="00CB30B1">
      <w:pPr>
        <w:pStyle w:val="a6"/>
        <w:spacing w:before="0" w:beforeAutospacing="0" w:after="0" w:afterAutospacing="0"/>
        <w:jc w:val="right"/>
        <w:rPr>
          <w:rFonts w:asciiTheme="minorHAnsi" w:hAnsiTheme="minorHAnsi"/>
          <w:color w:val="4F6228" w:themeColor="accent3" w:themeShade="80"/>
        </w:rPr>
      </w:pPr>
      <w:r w:rsidRPr="00310D37">
        <w:rPr>
          <w:rFonts w:asciiTheme="minorHAnsi" w:hAnsiTheme="minorHAnsi"/>
          <w:color w:val="4F6228" w:themeColor="accent3" w:themeShade="80"/>
        </w:rPr>
        <w:t>Контрольно-счетной палаты Томской области</w:t>
      </w:r>
    </w:p>
    <w:p w:rsidR="007122BF" w:rsidRPr="00310D37" w:rsidRDefault="007122BF" w:rsidP="00CB30B1">
      <w:pPr>
        <w:pStyle w:val="a6"/>
        <w:numPr>
          <w:ilvl w:val="0"/>
          <w:numId w:val="2"/>
        </w:numPr>
        <w:spacing w:before="0" w:beforeAutospacing="0" w:after="0" w:afterAutospacing="0"/>
        <w:jc w:val="right"/>
        <w:rPr>
          <w:rFonts w:asciiTheme="minorHAnsi" w:hAnsiTheme="minorHAnsi"/>
          <w:color w:val="4F6228" w:themeColor="accent3" w:themeShade="80"/>
        </w:rPr>
      </w:pPr>
      <w:r w:rsidRPr="00310D37">
        <w:rPr>
          <w:rFonts w:asciiTheme="minorHAnsi" w:hAnsiTheme="minorHAnsi"/>
          <w:color w:val="4F6228" w:themeColor="accent3" w:themeShade="80"/>
        </w:rPr>
        <w:t>(382-2)52-11-64, +79039526572</w:t>
      </w:r>
    </w:p>
    <w:p w:rsidR="007122BF" w:rsidRPr="00310D37" w:rsidRDefault="00234C4E" w:rsidP="00CB30B1">
      <w:pPr>
        <w:spacing w:after="0" w:line="240" w:lineRule="auto"/>
        <w:ind w:left="360"/>
        <w:jc w:val="right"/>
        <w:rPr>
          <w:rFonts w:cs="Times New Roman"/>
        </w:rPr>
      </w:pPr>
      <w:hyperlink r:id="rId10" w:history="1">
        <w:r w:rsidR="007122BF" w:rsidRPr="00310D37">
          <w:rPr>
            <w:rStyle w:val="a3"/>
            <w:rFonts w:cs="Times New Roman"/>
            <w:lang w:val="en-US"/>
          </w:rPr>
          <w:t>GubinaTV@audit.tomsk.ru</w:t>
        </w:r>
      </w:hyperlink>
    </w:p>
    <w:p w:rsidR="007122BF" w:rsidRDefault="007122BF" w:rsidP="00CB30B1">
      <w:pPr>
        <w:pStyle w:val="a4"/>
        <w:jc w:val="right"/>
        <w:rPr>
          <w:rStyle w:val="a3"/>
          <w:rFonts w:cs="Times New Roman"/>
        </w:rPr>
      </w:pPr>
      <w:r w:rsidRPr="00310D37">
        <w:rPr>
          <w:rFonts w:cs="Times New Roman"/>
          <w:color w:val="4F6228" w:themeColor="accent3" w:themeShade="80"/>
          <w:sz w:val="24"/>
          <w:szCs w:val="24"/>
        </w:rPr>
        <w:t>Официальный сайт</w:t>
      </w:r>
      <w:r w:rsidRPr="00310D37">
        <w:rPr>
          <w:rFonts w:cs="Times New Roman"/>
        </w:rPr>
        <w:t xml:space="preserve">: </w:t>
      </w:r>
      <w:hyperlink r:id="rId11" w:history="1">
        <w:r w:rsidRPr="00310D37">
          <w:rPr>
            <w:rStyle w:val="a3"/>
            <w:rFonts w:cs="Times New Roman"/>
            <w:lang w:val="en-US"/>
          </w:rPr>
          <w:t>www</w:t>
        </w:r>
        <w:r w:rsidRPr="00310D37">
          <w:rPr>
            <w:rStyle w:val="a3"/>
            <w:rFonts w:cs="Times New Roman"/>
          </w:rPr>
          <w:t>.</w:t>
        </w:r>
        <w:r w:rsidRPr="00310D37">
          <w:rPr>
            <w:rStyle w:val="a3"/>
            <w:rFonts w:cs="Times New Roman"/>
            <w:lang w:val="en-US"/>
          </w:rPr>
          <w:t>audit</w:t>
        </w:r>
        <w:r w:rsidRPr="00310D37">
          <w:rPr>
            <w:rStyle w:val="a3"/>
            <w:rFonts w:cs="Times New Roman"/>
          </w:rPr>
          <w:t>.</w:t>
        </w:r>
        <w:proofErr w:type="spellStart"/>
        <w:r w:rsidRPr="00310D37">
          <w:rPr>
            <w:rStyle w:val="a3"/>
            <w:rFonts w:cs="Times New Roman"/>
            <w:lang w:val="en-US"/>
          </w:rPr>
          <w:t>tomsk</w:t>
        </w:r>
        <w:proofErr w:type="spellEnd"/>
        <w:r w:rsidRPr="00310D37">
          <w:rPr>
            <w:rStyle w:val="a3"/>
            <w:rFonts w:cs="Times New Roman"/>
          </w:rPr>
          <w:t>.</w:t>
        </w:r>
        <w:proofErr w:type="spellStart"/>
        <w:r w:rsidRPr="00310D37">
          <w:rPr>
            <w:rStyle w:val="a3"/>
            <w:rFonts w:cs="Times New Roman"/>
            <w:lang w:val="en-US"/>
          </w:rPr>
          <w:t>ru</w:t>
        </w:r>
        <w:proofErr w:type="spellEnd"/>
      </w:hyperlink>
    </w:p>
    <w:p w:rsidR="00CB30B1" w:rsidRPr="00310D37" w:rsidRDefault="00CB30B1" w:rsidP="00CB30B1">
      <w:pPr>
        <w:pStyle w:val="a4"/>
        <w:numPr>
          <w:ilvl w:val="0"/>
          <w:numId w:val="7"/>
        </w:numPr>
        <w:spacing w:before="100" w:beforeAutospacing="1" w:after="100" w:afterAutospacing="1" w:line="240" w:lineRule="auto"/>
        <w:jc w:val="both"/>
        <w:outlineLvl w:val="0"/>
        <w:rPr>
          <w:rFonts w:eastAsia="Times New Roman" w:cs="Times New Roman"/>
          <w:b/>
          <w:bCs/>
          <w:kern w:val="36"/>
          <w:sz w:val="32"/>
          <w:szCs w:val="32"/>
          <w:lang w:eastAsia="ru-RU"/>
        </w:rPr>
      </w:pPr>
      <w:r w:rsidRPr="00310D37">
        <w:rPr>
          <w:rFonts w:eastAsia="Times New Roman" w:cs="Times New Roman"/>
          <w:b/>
          <w:bCs/>
          <w:kern w:val="36"/>
          <w:sz w:val="32"/>
          <w:szCs w:val="32"/>
          <w:lang w:eastAsia="ru-RU"/>
        </w:rPr>
        <w:lastRenderedPageBreak/>
        <w:t>Чудовищные цифры: глава Счетной палаты «убила» всех отчетом</w:t>
      </w:r>
    </w:p>
    <w:p w:rsidR="00CB30B1" w:rsidRPr="00310D37" w:rsidRDefault="00CB30B1" w:rsidP="00CB30B1">
      <w:pPr>
        <w:spacing w:before="100" w:beforeAutospacing="1" w:after="100" w:afterAutospacing="1" w:line="240" w:lineRule="auto"/>
        <w:jc w:val="both"/>
        <w:rPr>
          <w:rFonts w:eastAsia="Times New Roman" w:cs="Times New Roman"/>
          <w:i/>
          <w:sz w:val="24"/>
          <w:szCs w:val="24"/>
          <w:lang w:eastAsia="ru-RU"/>
        </w:rPr>
      </w:pPr>
      <w:r w:rsidRPr="00310D37">
        <w:rPr>
          <w:rFonts w:eastAsia="Times New Roman" w:cs="Times New Roman"/>
          <w:i/>
          <w:sz w:val="24"/>
          <w:szCs w:val="24"/>
          <w:lang w:eastAsia="ru-RU"/>
        </w:rPr>
        <w:t>Татьяна Голикова рассказала, как расходуются бюджетные деньги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CB30B1" w:rsidRPr="00310D37" w:rsidTr="00234C4E">
        <w:trPr>
          <w:tblCellSpacing w:w="15" w:type="dxa"/>
        </w:trPr>
        <w:tc>
          <w:tcPr>
            <w:tcW w:w="0" w:type="auto"/>
            <w:vAlign w:val="center"/>
            <w:hideMark/>
          </w:tcPr>
          <w:p w:rsidR="00CB30B1" w:rsidRPr="00310D37" w:rsidRDefault="00CB30B1" w:rsidP="00CB30B1">
            <w:pPr>
              <w:spacing w:before="100" w:beforeAutospacing="1" w:after="100" w:afterAutospacing="1" w:line="240" w:lineRule="auto"/>
              <w:jc w:val="both"/>
              <w:rPr>
                <w:rFonts w:eastAsia="Times New Roman" w:cs="Times New Roman"/>
                <w:sz w:val="24"/>
                <w:szCs w:val="24"/>
                <w:lang w:eastAsia="ru-RU"/>
              </w:rPr>
            </w:pPr>
            <w:r w:rsidRPr="00310D37">
              <w:rPr>
                <w:rFonts w:eastAsia="Times New Roman" w:cs="Times New Roman"/>
                <w:sz w:val="24"/>
                <w:szCs w:val="24"/>
                <w:lang w:eastAsia="ru-RU"/>
              </w:rPr>
              <w:t>Госдума заслушала и обсудила отчет Счетной палаты за 2016 год. Документ на 187 страницах и доклад главы ведомства Татьяны Голиковой наглядно рисовали тревожную картину нарастающей неэффективности государственного управления: все чаще проблема не в недостатке денег, а в неумении организовать их использование.</w:t>
            </w:r>
          </w:p>
          <w:p w:rsidR="00CB30B1" w:rsidRPr="00310D37" w:rsidRDefault="00CB30B1" w:rsidP="00CB30B1">
            <w:pPr>
              <w:spacing w:before="100" w:beforeAutospacing="1" w:after="100" w:afterAutospacing="1" w:line="240" w:lineRule="auto"/>
              <w:jc w:val="both"/>
              <w:rPr>
                <w:rFonts w:eastAsia="Times New Roman" w:cs="Times New Roman"/>
                <w:sz w:val="24"/>
                <w:szCs w:val="24"/>
                <w:lang w:eastAsia="ru-RU"/>
              </w:rPr>
            </w:pPr>
            <w:r w:rsidRPr="00310D37">
              <w:rPr>
                <w:rFonts w:eastAsia="Times New Roman" w:cs="Times New Roman"/>
                <w:noProof/>
                <w:sz w:val="24"/>
                <w:szCs w:val="24"/>
                <w:lang w:eastAsia="ru-RU"/>
              </w:rPr>
              <w:drawing>
                <wp:anchor distT="0" distB="0" distL="114300" distR="114300" simplePos="0" relativeHeight="251658240" behindDoc="1" locked="0" layoutInCell="1" allowOverlap="1" wp14:anchorId="09921DAB" wp14:editId="4588EC55">
                  <wp:simplePos x="0" y="0"/>
                  <wp:positionH relativeFrom="column">
                    <wp:posOffset>-682625</wp:posOffset>
                  </wp:positionH>
                  <wp:positionV relativeFrom="paragraph">
                    <wp:posOffset>-1932940</wp:posOffset>
                  </wp:positionV>
                  <wp:extent cx="3384550" cy="2537460"/>
                  <wp:effectExtent l="0" t="0" r="6350" b="0"/>
                  <wp:wrapTight wrapText="bothSides">
                    <wp:wrapPolygon edited="0">
                      <wp:start x="0" y="0"/>
                      <wp:lineTo x="0" y="21405"/>
                      <wp:lineTo x="21519" y="21405"/>
                      <wp:lineTo x="21519" y="0"/>
                      <wp:lineTo x="0" y="0"/>
                    </wp:wrapPolygon>
                  </wp:wrapTight>
                  <wp:docPr id="1" name="Рисунок 1" descr="Чудовищные цифры: глава Счетной палаты «убила» всех отче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удовищные цифры: глава Счетной палаты «убила» всех отчето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4550" cy="2537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D37">
              <w:rPr>
                <w:rFonts w:eastAsia="Times New Roman" w:cs="Times New Roman"/>
                <w:sz w:val="24"/>
                <w:szCs w:val="24"/>
                <w:lang w:eastAsia="ru-RU"/>
              </w:rPr>
              <w:t xml:space="preserve">Общая сумма выявленных аудиторами нарушений и недостатков в прошлом году выросла на 87% по сравнению с 2015 годом и составила 965,8 </w:t>
            </w:r>
            <w:proofErr w:type="gramStart"/>
            <w:r w:rsidRPr="00310D37">
              <w:rPr>
                <w:rFonts w:eastAsia="Times New Roman" w:cs="Times New Roman"/>
                <w:sz w:val="24"/>
                <w:szCs w:val="24"/>
                <w:lang w:eastAsia="ru-RU"/>
              </w:rPr>
              <w:t>млрд</w:t>
            </w:r>
            <w:proofErr w:type="gramEnd"/>
            <w:r w:rsidRPr="00310D37">
              <w:rPr>
                <w:rFonts w:eastAsia="Times New Roman" w:cs="Times New Roman"/>
                <w:sz w:val="24"/>
                <w:szCs w:val="24"/>
                <w:lang w:eastAsia="ru-RU"/>
              </w:rPr>
              <w:t xml:space="preserve"> рублей. Выросло на 11,6% и количество этих нарушений. По материалам проверок, переданным в Генпрокуратуру, возбуждено в 3 раза больше уголовных дел (45 вместо 15). В бюджет удалось вернуть 8,8 </w:t>
            </w:r>
            <w:proofErr w:type="gramStart"/>
            <w:r w:rsidRPr="00310D37">
              <w:rPr>
                <w:rFonts w:eastAsia="Times New Roman" w:cs="Times New Roman"/>
                <w:sz w:val="24"/>
                <w:szCs w:val="24"/>
                <w:lang w:eastAsia="ru-RU"/>
              </w:rPr>
              <w:t>млрд</w:t>
            </w:r>
            <w:proofErr w:type="gramEnd"/>
            <w:r w:rsidRPr="00310D37">
              <w:rPr>
                <w:rFonts w:eastAsia="Times New Roman" w:cs="Times New Roman"/>
                <w:sz w:val="24"/>
                <w:szCs w:val="24"/>
                <w:lang w:eastAsia="ru-RU"/>
              </w:rPr>
              <w:t xml:space="preserve"> рублей. Среди рекордсменов по объему нарушений ликвидированное Федеральное космическое агентство, Федеральное агентство по управлению госимуществом и Федеральное агентство по техническому регулированию и метрологии.</w:t>
            </w:r>
          </w:p>
          <w:p w:rsidR="00CB30B1" w:rsidRPr="00310D37" w:rsidRDefault="00CB30B1" w:rsidP="00CB30B1">
            <w:pPr>
              <w:spacing w:before="100" w:beforeAutospacing="1" w:after="100" w:afterAutospacing="1" w:line="240" w:lineRule="auto"/>
              <w:jc w:val="both"/>
              <w:rPr>
                <w:rFonts w:eastAsia="Times New Roman" w:cs="Times New Roman"/>
                <w:sz w:val="24"/>
                <w:szCs w:val="24"/>
                <w:lang w:eastAsia="ru-RU"/>
              </w:rPr>
            </w:pPr>
            <w:r w:rsidRPr="00310D37">
              <w:rPr>
                <w:rFonts w:eastAsia="Times New Roman" w:cs="Times New Roman"/>
                <w:sz w:val="24"/>
                <w:szCs w:val="24"/>
                <w:lang w:eastAsia="ru-RU"/>
              </w:rPr>
              <w:t>В своем докладе г-жа Голикова остановилась лишь на некоторых резонансных направлениях работы.</w:t>
            </w:r>
          </w:p>
          <w:p w:rsidR="00CB30B1" w:rsidRPr="00310D37" w:rsidRDefault="00CB30B1" w:rsidP="00CB30B1">
            <w:pPr>
              <w:spacing w:before="100" w:beforeAutospacing="1" w:after="100" w:afterAutospacing="1" w:line="240" w:lineRule="auto"/>
              <w:jc w:val="both"/>
              <w:rPr>
                <w:rFonts w:eastAsia="Times New Roman" w:cs="Times New Roman"/>
                <w:sz w:val="24"/>
                <w:szCs w:val="24"/>
                <w:lang w:eastAsia="ru-RU"/>
              </w:rPr>
            </w:pPr>
            <w:r w:rsidRPr="00310D37">
              <w:rPr>
                <w:rFonts w:eastAsia="Times New Roman" w:cs="Times New Roman"/>
                <w:sz w:val="24"/>
                <w:szCs w:val="24"/>
                <w:lang w:eastAsia="ru-RU"/>
              </w:rPr>
              <w:t>В 2015 году президент поручил повысить эффективность использования бюджетных средств. Из 16 пунктов того поручения считаются выполненными лишь пять. А 2016 год стал «самым неэффективным по исполнению Федеральной адресной инвестиционной программы», заявила глава СП: кассовое исполнение самое низкое начиная с 2008 года, из 443 объектов, намеченных к вводу, введено лишь 224. В итоге на 12% (до 12 тысяч) выросло число объектов незавершенного строительства…</w:t>
            </w:r>
          </w:p>
          <w:p w:rsidR="00CB30B1" w:rsidRPr="00310D37" w:rsidRDefault="00CB30B1" w:rsidP="00CB30B1">
            <w:pPr>
              <w:spacing w:before="100" w:beforeAutospacing="1" w:after="100" w:afterAutospacing="1" w:line="240" w:lineRule="auto"/>
              <w:jc w:val="both"/>
              <w:rPr>
                <w:rFonts w:eastAsia="Times New Roman" w:cs="Times New Roman"/>
                <w:sz w:val="24"/>
                <w:szCs w:val="24"/>
                <w:lang w:eastAsia="ru-RU"/>
              </w:rPr>
            </w:pPr>
            <w:r w:rsidRPr="00310D37">
              <w:rPr>
                <w:rFonts w:eastAsia="Times New Roman" w:cs="Times New Roman"/>
                <w:sz w:val="24"/>
                <w:szCs w:val="24"/>
                <w:lang w:eastAsia="ru-RU"/>
              </w:rPr>
              <w:t xml:space="preserve">Чудовищными назвала эти цифры Ольга </w:t>
            </w:r>
            <w:proofErr w:type="spellStart"/>
            <w:r w:rsidRPr="00310D37">
              <w:rPr>
                <w:rFonts w:eastAsia="Times New Roman" w:cs="Times New Roman"/>
                <w:sz w:val="24"/>
                <w:szCs w:val="24"/>
                <w:lang w:eastAsia="ru-RU"/>
              </w:rPr>
              <w:t>Баталина</w:t>
            </w:r>
            <w:proofErr w:type="spellEnd"/>
            <w:r w:rsidRPr="00310D37">
              <w:rPr>
                <w:rFonts w:eastAsia="Times New Roman" w:cs="Times New Roman"/>
                <w:sz w:val="24"/>
                <w:szCs w:val="24"/>
                <w:lang w:eastAsia="ru-RU"/>
              </w:rPr>
              <w:t xml:space="preserve"> («ЕР») и спросила, что можно сделать, чтобы поручение президента от 2015 года по завершению </w:t>
            </w:r>
            <w:proofErr w:type="spellStart"/>
            <w:r w:rsidRPr="00310D37">
              <w:rPr>
                <w:rFonts w:eastAsia="Times New Roman" w:cs="Times New Roman"/>
                <w:sz w:val="24"/>
                <w:szCs w:val="24"/>
                <w:lang w:eastAsia="ru-RU"/>
              </w:rPr>
              <w:t>недостроя</w:t>
            </w:r>
            <w:proofErr w:type="spellEnd"/>
            <w:r w:rsidRPr="00310D37">
              <w:rPr>
                <w:rFonts w:eastAsia="Times New Roman" w:cs="Times New Roman"/>
                <w:sz w:val="24"/>
                <w:szCs w:val="24"/>
                <w:lang w:eastAsia="ru-RU"/>
              </w:rPr>
              <w:t xml:space="preserve"> было все-таки выполнено. Г-жа Голикова напомнила, что до 2015 года вообще никакой инвентаризации </w:t>
            </w:r>
            <w:proofErr w:type="spellStart"/>
            <w:r w:rsidRPr="00310D37">
              <w:rPr>
                <w:rFonts w:eastAsia="Times New Roman" w:cs="Times New Roman"/>
                <w:sz w:val="24"/>
                <w:szCs w:val="24"/>
                <w:lang w:eastAsia="ru-RU"/>
              </w:rPr>
              <w:t>незавершенки</w:t>
            </w:r>
            <w:proofErr w:type="spellEnd"/>
            <w:r w:rsidRPr="00310D37">
              <w:rPr>
                <w:rFonts w:eastAsia="Times New Roman" w:cs="Times New Roman"/>
                <w:sz w:val="24"/>
                <w:szCs w:val="24"/>
                <w:lang w:eastAsia="ru-RU"/>
              </w:rPr>
              <w:t xml:space="preserve"> не проводилось, а сейчас хотя бы есть представление о масштабах проблемы. Теперь надо оценить объекты и поделить их на те, которые надо достроить, и те, что достраивать нецелесообразно. До сих пор около 10–12% объектов ежегодно включаются в ФАИП без наличия требуемой документации, отметила глава СП, и было бы правильным обязать правительство ежеквартально предоставлять парламенту информацию о состоянии дел на включенных в ФАИП объектах — «чтобы у депутатов было понимание»…</w:t>
            </w:r>
          </w:p>
          <w:p w:rsidR="00CB30B1" w:rsidRPr="00310D37" w:rsidRDefault="00CB30B1" w:rsidP="00CB30B1">
            <w:pPr>
              <w:spacing w:before="100" w:beforeAutospacing="1" w:after="100" w:afterAutospacing="1" w:line="240" w:lineRule="auto"/>
              <w:jc w:val="both"/>
              <w:rPr>
                <w:rFonts w:eastAsia="Times New Roman" w:cs="Times New Roman"/>
                <w:sz w:val="24"/>
                <w:szCs w:val="24"/>
                <w:lang w:eastAsia="ru-RU"/>
              </w:rPr>
            </w:pPr>
            <w:proofErr w:type="gramStart"/>
            <w:r w:rsidRPr="00310D37">
              <w:rPr>
                <w:rFonts w:eastAsia="Times New Roman" w:cs="Times New Roman"/>
                <w:sz w:val="24"/>
                <w:szCs w:val="24"/>
                <w:lang w:eastAsia="ru-RU"/>
              </w:rPr>
              <w:lastRenderedPageBreak/>
              <w:t>Число мест в детсадах в 2016 году выросло почти на 245 тысяч, вроде бы положительная динамика, продолжала Татьяна Голикова, но на 1 июня 2017 года не обеспечены детсадами почти 49 тысяч детей в возрасте от 3 до 7 лет (около 20 тысяч из них живут в Дагестане), а в возрасте до 3 лет стоят в очереди около 142 тысяч детей</w:t>
            </w:r>
            <w:proofErr w:type="gramEnd"/>
            <w:r w:rsidRPr="00310D37">
              <w:rPr>
                <w:rFonts w:eastAsia="Times New Roman" w:cs="Times New Roman"/>
                <w:sz w:val="24"/>
                <w:szCs w:val="24"/>
                <w:lang w:eastAsia="ru-RU"/>
              </w:rPr>
              <w:t>. При этом в 2016 году на 1,3 тысячи сократилось количество детсадов, «имеющих все виды благоустройства» (то есть имеющих и теплый туалет, и воду, и отопление): почти две трети из них — на селе.</w:t>
            </w:r>
          </w:p>
          <w:p w:rsidR="00CB30B1" w:rsidRPr="00310D37" w:rsidRDefault="00CB30B1" w:rsidP="00CB30B1">
            <w:pPr>
              <w:spacing w:before="100" w:beforeAutospacing="1" w:after="100" w:afterAutospacing="1" w:line="240" w:lineRule="auto"/>
              <w:jc w:val="both"/>
              <w:rPr>
                <w:rFonts w:eastAsia="Times New Roman" w:cs="Times New Roman"/>
                <w:sz w:val="24"/>
                <w:szCs w:val="24"/>
                <w:lang w:eastAsia="ru-RU"/>
              </w:rPr>
            </w:pPr>
            <w:r w:rsidRPr="00310D37">
              <w:rPr>
                <w:rFonts w:eastAsia="Times New Roman" w:cs="Times New Roman"/>
                <w:sz w:val="24"/>
                <w:szCs w:val="24"/>
                <w:lang w:eastAsia="ru-RU"/>
              </w:rPr>
              <w:t xml:space="preserve">Сейчас в стране реализуется программа перехода на односменное обучение и перевод школьников из ветхих и аварийных зданий в </w:t>
            </w:r>
            <w:proofErr w:type="gramStart"/>
            <w:r w:rsidRPr="00310D37">
              <w:rPr>
                <w:rFonts w:eastAsia="Times New Roman" w:cs="Times New Roman"/>
                <w:sz w:val="24"/>
                <w:szCs w:val="24"/>
                <w:lang w:eastAsia="ru-RU"/>
              </w:rPr>
              <w:t>новые</w:t>
            </w:r>
            <w:proofErr w:type="gramEnd"/>
            <w:r w:rsidRPr="00310D37">
              <w:rPr>
                <w:rFonts w:eastAsia="Times New Roman" w:cs="Times New Roman"/>
                <w:sz w:val="24"/>
                <w:szCs w:val="24"/>
                <w:lang w:eastAsia="ru-RU"/>
              </w:rPr>
              <w:t xml:space="preserve">. В течение 2016 года средства, выделяемые на эти цели, три раза перераспределялись, так как ряд субъектов отказался от субсидии — потому, что от них требовалось </w:t>
            </w:r>
            <w:proofErr w:type="spellStart"/>
            <w:r w:rsidRPr="00310D37">
              <w:rPr>
                <w:rFonts w:eastAsia="Times New Roman" w:cs="Times New Roman"/>
                <w:sz w:val="24"/>
                <w:szCs w:val="24"/>
                <w:lang w:eastAsia="ru-RU"/>
              </w:rPr>
              <w:t>софинансирование</w:t>
            </w:r>
            <w:proofErr w:type="spellEnd"/>
            <w:r w:rsidRPr="00310D37">
              <w:rPr>
                <w:rFonts w:eastAsia="Times New Roman" w:cs="Times New Roman"/>
                <w:sz w:val="24"/>
                <w:szCs w:val="24"/>
                <w:lang w:eastAsia="ru-RU"/>
              </w:rPr>
              <w:t>, и потому, что не были готовы организационно.</w:t>
            </w:r>
          </w:p>
          <w:p w:rsidR="00CB30B1" w:rsidRPr="00310D37" w:rsidRDefault="00CB30B1" w:rsidP="00CB30B1">
            <w:pPr>
              <w:spacing w:before="100" w:beforeAutospacing="1" w:after="100" w:afterAutospacing="1" w:line="240" w:lineRule="auto"/>
              <w:jc w:val="both"/>
              <w:rPr>
                <w:rFonts w:eastAsia="Times New Roman" w:cs="Times New Roman"/>
                <w:sz w:val="24"/>
                <w:szCs w:val="24"/>
                <w:lang w:eastAsia="ru-RU"/>
              </w:rPr>
            </w:pPr>
            <w:proofErr w:type="gramStart"/>
            <w:r w:rsidRPr="00310D37">
              <w:rPr>
                <w:rFonts w:eastAsia="Times New Roman" w:cs="Times New Roman"/>
                <w:sz w:val="24"/>
                <w:szCs w:val="24"/>
                <w:lang w:eastAsia="ru-RU"/>
              </w:rPr>
              <w:t>Да, создано 160 тысяч новых мест в школах, но число обучающихся во вторую смену в стране выросло на 9,8 тысячи, а число обучающихся в зданиях с износом более 50% — на 68,1 тыс. «При этом Минобразования не имеет информации по износу, распределяя ресурсы», — сказала г-жа Голикова, а 19 введенных школ не работают, потому что у них нет лицензии на образовательную деятельность</w:t>
            </w:r>
            <w:proofErr w:type="gramEnd"/>
            <w:r w:rsidRPr="00310D37">
              <w:rPr>
                <w:rFonts w:eastAsia="Times New Roman" w:cs="Times New Roman"/>
                <w:sz w:val="24"/>
                <w:szCs w:val="24"/>
                <w:lang w:eastAsia="ru-RU"/>
              </w:rPr>
              <w:t>. На 1 июня объем использованных бюджетных ассигнований, заложенных на эти цели на 2017 год, составил лишь 9,4% от утвержденных назначений.</w:t>
            </w:r>
          </w:p>
          <w:p w:rsidR="00CB30B1" w:rsidRPr="00310D37" w:rsidRDefault="00CB30B1" w:rsidP="00CB30B1">
            <w:pPr>
              <w:spacing w:before="100" w:beforeAutospacing="1" w:after="100" w:afterAutospacing="1" w:line="240" w:lineRule="auto"/>
              <w:jc w:val="both"/>
              <w:rPr>
                <w:rFonts w:eastAsia="Times New Roman" w:cs="Times New Roman"/>
                <w:sz w:val="24"/>
                <w:szCs w:val="24"/>
                <w:lang w:eastAsia="ru-RU"/>
              </w:rPr>
            </w:pPr>
            <w:r w:rsidRPr="00310D37">
              <w:rPr>
                <w:rFonts w:eastAsia="Times New Roman" w:cs="Times New Roman"/>
                <w:sz w:val="24"/>
                <w:szCs w:val="24"/>
                <w:lang w:eastAsia="ru-RU"/>
              </w:rPr>
              <w:t xml:space="preserve">Аналогичная ситуация и в дорожном строительстве: бюджетные ассигнования федерального и региональных дорожных фондов растут, но «их использование осуществляется на низком уровне». </w:t>
            </w:r>
            <w:proofErr w:type="gramStart"/>
            <w:r w:rsidRPr="00310D37">
              <w:rPr>
                <w:rFonts w:eastAsia="Times New Roman" w:cs="Times New Roman"/>
                <w:sz w:val="24"/>
                <w:szCs w:val="24"/>
                <w:lang w:eastAsia="ru-RU"/>
              </w:rPr>
              <w:t xml:space="preserve">Здесь тоже для получения денег теперь требуется </w:t>
            </w:r>
            <w:proofErr w:type="spellStart"/>
            <w:r w:rsidRPr="00310D37">
              <w:rPr>
                <w:rFonts w:eastAsia="Times New Roman" w:cs="Times New Roman"/>
                <w:sz w:val="24"/>
                <w:szCs w:val="24"/>
                <w:lang w:eastAsia="ru-RU"/>
              </w:rPr>
              <w:t>софинансирование</w:t>
            </w:r>
            <w:proofErr w:type="spellEnd"/>
            <w:r w:rsidRPr="00310D37">
              <w:rPr>
                <w:rFonts w:eastAsia="Times New Roman" w:cs="Times New Roman"/>
                <w:sz w:val="24"/>
                <w:szCs w:val="24"/>
                <w:lang w:eastAsia="ru-RU"/>
              </w:rPr>
              <w:t>, к чему на местах готовы плохо.</w:t>
            </w:r>
            <w:proofErr w:type="gramEnd"/>
            <w:r w:rsidRPr="00310D37">
              <w:rPr>
                <w:rFonts w:eastAsia="Times New Roman" w:cs="Times New Roman"/>
                <w:sz w:val="24"/>
                <w:szCs w:val="24"/>
                <w:lang w:eastAsia="ru-RU"/>
              </w:rPr>
              <w:t xml:space="preserve"> В итоге 36 субъектов РФ не выполнили плановые показатели. В Краснодарском крае после строительства и реконструкции введено лишь 2,5 км из 31 км дорог. Пермский край построил и реконструировал лишь 8,4 км из 22 км. Тыва и Ленинградская область не ввели ни одного километра из 18,5 км и 12,3 км по плану соответственно. На селе дело совсем швах: к 1 января не введено ни одного километра дорог в Орловской, Астраханской, Челябинской областях, Дагестане и Забайкальском крае.</w:t>
            </w:r>
          </w:p>
          <w:p w:rsidR="00CB30B1" w:rsidRPr="00310D37" w:rsidRDefault="00CB30B1" w:rsidP="00CB30B1">
            <w:pPr>
              <w:spacing w:before="100" w:beforeAutospacing="1" w:after="100" w:afterAutospacing="1" w:line="240" w:lineRule="auto"/>
              <w:jc w:val="both"/>
              <w:rPr>
                <w:rFonts w:eastAsia="Times New Roman" w:cs="Times New Roman"/>
                <w:sz w:val="24"/>
                <w:szCs w:val="24"/>
                <w:lang w:eastAsia="ru-RU"/>
              </w:rPr>
            </w:pPr>
            <w:r w:rsidRPr="00310D37">
              <w:rPr>
                <w:rFonts w:eastAsia="Times New Roman" w:cs="Times New Roman"/>
                <w:sz w:val="24"/>
                <w:szCs w:val="24"/>
                <w:lang w:eastAsia="ru-RU"/>
              </w:rPr>
              <w:t xml:space="preserve">Алексей Диденко (ЛДПР) спросил, есть ли надежда на улучшение ситуации с доступностью услуг здравоохранения. Татьяна Голикова назвала вопрос очень чувствительным: в ряде регионов оптимизация системы здравоохранения проводилась «бездумно» и экономического эффекта не принесла. Сокращение числа врачей и медработников не привело к увеличению расходов на зарплаты из бюджета Фонда обязательного </w:t>
            </w:r>
            <w:proofErr w:type="spellStart"/>
            <w:r w:rsidRPr="00310D37">
              <w:rPr>
                <w:rFonts w:eastAsia="Times New Roman" w:cs="Times New Roman"/>
                <w:sz w:val="24"/>
                <w:szCs w:val="24"/>
                <w:lang w:eastAsia="ru-RU"/>
              </w:rPr>
              <w:t>медстрахования</w:t>
            </w:r>
            <w:proofErr w:type="spellEnd"/>
            <w:r w:rsidRPr="00310D37">
              <w:rPr>
                <w:rFonts w:eastAsia="Times New Roman" w:cs="Times New Roman"/>
                <w:sz w:val="24"/>
                <w:szCs w:val="24"/>
                <w:lang w:eastAsia="ru-RU"/>
              </w:rPr>
              <w:t xml:space="preserve">: в 2016 году эта сумма сократилась на 19%. При этом в результате оптимизации на 47 </w:t>
            </w:r>
            <w:proofErr w:type="gramStart"/>
            <w:r w:rsidRPr="00310D37">
              <w:rPr>
                <w:rFonts w:eastAsia="Times New Roman" w:cs="Times New Roman"/>
                <w:sz w:val="24"/>
                <w:szCs w:val="24"/>
                <w:lang w:eastAsia="ru-RU"/>
              </w:rPr>
              <w:t>млн</w:t>
            </w:r>
            <w:proofErr w:type="gramEnd"/>
            <w:r w:rsidRPr="00310D37">
              <w:rPr>
                <w:rFonts w:eastAsia="Times New Roman" w:cs="Times New Roman"/>
                <w:sz w:val="24"/>
                <w:szCs w:val="24"/>
                <w:lang w:eastAsia="ru-RU"/>
              </w:rPr>
              <w:t xml:space="preserve"> сократилось число посещений врачей…</w:t>
            </w:r>
          </w:p>
          <w:p w:rsidR="00CB30B1" w:rsidRPr="00310D37" w:rsidRDefault="00CB30B1" w:rsidP="00CB30B1">
            <w:pPr>
              <w:spacing w:before="100" w:beforeAutospacing="1" w:after="100" w:afterAutospacing="1" w:line="240" w:lineRule="auto"/>
              <w:jc w:val="both"/>
              <w:rPr>
                <w:rFonts w:eastAsia="Times New Roman" w:cs="Times New Roman"/>
                <w:sz w:val="24"/>
                <w:szCs w:val="24"/>
                <w:lang w:eastAsia="ru-RU"/>
              </w:rPr>
            </w:pPr>
            <w:r w:rsidRPr="00310D37">
              <w:rPr>
                <w:rFonts w:eastAsia="Times New Roman" w:cs="Times New Roman"/>
                <w:sz w:val="24"/>
                <w:szCs w:val="24"/>
                <w:lang w:eastAsia="ru-RU"/>
              </w:rPr>
              <w:t xml:space="preserve">Вера </w:t>
            </w:r>
            <w:proofErr w:type="spellStart"/>
            <w:r w:rsidRPr="00310D37">
              <w:rPr>
                <w:rFonts w:eastAsia="Times New Roman" w:cs="Times New Roman"/>
                <w:sz w:val="24"/>
                <w:szCs w:val="24"/>
                <w:lang w:eastAsia="ru-RU"/>
              </w:rPr>
              <w:t>Ганзя</w:t>
            </w:r>
            <w:proofErr w:type="spellEnd"/>
            <w:r w:rsidRPr="00310D37">
              <w:rPr>
                <w:rFonts w:eastAsia="Times New Roman" w:cs="Times New Roman"/>
                <w:sz w:val="24"/>
                <w:szCs w:val="24"/>
                <w:lang w:eastAsia="ru-RU"/>
              </w:rPr>
              <w:t xml:space="preserve"> (КПРФ) спросила, как СП оценивает эффективность сделки по продаже пакета акций «Роснефти» в конце прошлого года: «Появляются сомнения, не купила ли компания акции сама у себя и выиграла ли в результате бюджет». Но г-жа Голикова положительно оценила эту сделку, назвала то, что пишут в печати, всего лишь печатью.</w:t>
            </w:r>
          </w:p>
          <w:p w:rsidR="00234C4E" w:rsidRPr="00310D37" w:rsidRDefault="00CB30B1" w:rsidP="00CB30B1">
            <w:pPr>
              <w:spacing w:before="100" w:beforeAutospacing="1" w:after="100" w:afterAutospacing="1" w:line="240" w:lineRule="auto"/>
              <w:jc w:val="both"/>
              <w:rPr>
                <w:rFonts w:eastAsia="Times New Roman" w:cs="Times New Roman"/>
                <w:sz w:val="24"/>
                <w:szCs w:val="24"/>
                <w:lang w:eastAsia="ru-RU"/>
              </w:rPr>
            </w:pPr>
            <w:r w:rsidRPr="00310D37">
              <w:rPr>
                <w:rFonts w:eastAsia="Times New Roman" w:cs="Times New Roman"/>
                <w:sz w:val="24"/>
                <w:szCs w:val="24"/>
                <w:lang w:eastAsia="ru-RU"/>
              </w:rPr>
              <w:t xml:space="preserve">«Слава богу, что есть люди, которые бьются головой об стенку и говорят то, что есть на </w:t>
            </w:r>
            <w:r w:rsidRPr="00310D37">
              <w:rPr>
                <w:rFonts w:eastAsia="Times New Roman" w:cs="Times New Roman"/>
                <w:sz w:val="24"/>
                <w:szCs w:val="24"/>
                <w:lang w:eastAsia="ru-RU"/>
              </w:rPr>
              <w:lastRenderedPageBreak/>
              <w:t>самом деле», — глава думского Комитета по бюджету и налогам Андрей Макаров («ЕР») задался вопросом о том, «что должен делать с этой правдой парламент». И тут же получил от спикера Вячеслава Володина поручение подготовить к началу июля предложения по итогам обсуждения.</w:t>
            </w:r>
          </w:p>
        </w:tc>
      </w:tr>
    </w:tbl>
    <w:p w:rsidR="00523823" w:rsidRDefault="00CB30B1" w:rsidP="00CB30B1">
      <w:pPr>
        <w:spacing w:after="0" w:line="240" w:lineRule="auto"/>
        <w:jc w:val="both"/>
        <w:rPr>
          <w:rFonts w:eastAsia="Times New Roman" w:cs="Times New Roman"/>
          <w:sz w:val="24"/>
          <w:szCs w:val="24"/>
          <w:lang w:eastAsia="ru-RU"/>
        </w:rPr>
      </w:pPr>
      <w:r w:rsidRPr="00310D37">
        <w:rPr>
          <w:rFonts w:eastAsia="Times New Roman" w:cs="Times New Roman"/>
          <w:sz w:val="24"/>
          <w:szCs w:val="24"/>
          <w:lang w:eastAsia="ru-RU"/>
        </w:rPr>
        <w:lastRenderedPageBreak/>
        <w:br/>
        <w:t xml:space="preserve">Заголовок в газете: С деньгами — беда.  </w:t>
      </w:r>
    </w:p>
    <w:p w:rsidR="00CB30B1" w:rsidRPr="00310D37" w:rsidRDefault="00CB30B1" w:rsidP="00CB30B1">
      <w:pPr>
        <w:spacing w:after="0" w:line="240" w:lineRule="auto"/>
        <w:jc w:val="both"/>
        <w:rPr>
          <w:rFonts w:eastAsia="Times New Roman" w:cs="Times New Roman"/>
          <w:sz w:val="24"/>
          <w:szCs w:val="24"/>
          <w:lang w:eastAsia="ru-RU"/>
        </w:rPr>
      </w:pPr>
      <w:bookmarkStart w:id="0" w:name="_GoBack"/>
      <w:bookmarkEnd w:id="0"/>
      <w:r w:rsidRPr="00310D37">
        <w:rPr>
          <w:rFonts w:eastAsia="Times New Roman" w:cs="Times New Roman"/>
          <w:sz w:val="24"/>
          <w:szCs w:val="24"/>
          <w:lang w:eastAsia="ru-RU"/>
        </w:rPr>
        <w:t xml:space="preserve">Опубликован в газете "Московский комсомолец" №27423 от 22 июня 2017.  </w:t>
      </w:r>
      <w:r w:rsidR="008F4011" w:rsidRPr="00310D37">
        <w:rPr>
          <w:rFonts w:eastAsia="Times New Roman" w:cs="Times New Roman"/>
          <w:sz w:val="24"/>
          <w:szCs w:val="24"/>
          <w:lang w:eastAsia="ru-RU"/>
        </w:rPr>
        <w:t xml:space="preserve">Подробнее: </w:t>
      </w:r>
      <w:hyperlink r:id="rId13" w:history="1">
        <w:r w:rsidRPr="00310D37">
          <w:rPr>
            <w:rStyle w:val="a3"/>
            <w:rFonts w:eastAsia="Times New Roman" w:cs="Times New Roman"/>
            <w:sz w:val="24"/>
            <w:szCs w:val="24"/>
            <w:lang w:eastAsia="ru-RU"/>
          </w:rPr>
          <w:t>http://www.mk.ru/print/article/1686069/</w:t>
        </w:r>
      </w:hyperlink>
    </w:p>
    <w:p w:rsidR="00CB30B1" w:rsidRPr="00310D37" w:rsidRDefault="00CB30B1" w:rsidP="00CB30B1">
      <w:pPr>
        <w:spacing w:after="0" w:line="240" w:lineRule="auto"/>
        <w:jc w:val="both"/>
      </w:pPr>
    </w:p>
    <w:p w:rsidR="0077475C" w:rsidRPr="00310D37" w:rsidRDefault="0077475C" w:rsidP="008F4011">
      <w:pPr>
        <w:pStyle w:val="1"/>
        <w:jc w:val="both"/>
        <w:rPr>
          <w:rFonts w:asciiTheme="minorHAnsi" w:hAnsiTheme="minorHAnsi"/>
          <w:color w:val="auto"/>
        </w:rPr>
      </w:pPr>
      <w:r w:rsidRPr="00310D37">
        <w:rPr>
          <w:rFonts w:asciiTheme="minorHAnsi" w:hAnsiTheme="minorHAnsi"/>
          <w:color w:val="auto"/>
        </w:rPr>
        <w:t>Татьяна Голикова: объем средств, направляемых ФОМС на зарплату медикам, сократился в 2016 году на 191 млрд</w:t>
      </w:r>
      <w:r w:rsidR="00523823">
        <w:rPr>
          <w:rFonts w:asciiTheme="minorHAnsi" w:hAnsiTheme="minorHAnsi"/>
          <w:color w:val="auto"/>
        </w:rPr>
        <w:t>.</w:t>
      </w:r>
      <w:r w:rsidRPr="00310D37">
        <w:rPr>
          <w:rFonts w:asciiTheme="minorHAnsi" w:hAnsiTheme="minorHAnsi"/>
          <w:color w:val="auto"/>
        </w:rPr>
        <w:t xml:space="preserve"> рублей </w:t>
      </w:r>
    </w:p>
    <w:p w:rsidR="0077475C" w:rsidRPr="00310D37" w:rsidRDefault="0077475C" w:rsidP="008F4011">
      <w:pPr>
        <w:jc w:val="both"/>
      </w:pPr>
      <w:r w:rsidRPr="00310D37">
        <w:t xml:space="preserve">22.06.2017 </w:t>
      </w:r>
    </w:p>
    <w:p w:rsidR="0077475C" w:rsidRPr="00310D37" w:rsidRDefault="0077475C" w:rsidP="008F4011">
      <w:pPr>
        <w:pStyle w:val="lead"/>
        <w:jc w:val="both"/>
        <w:rPr>
          <w:rFonts w:asciiTheme="minorHAnsi" w:hAnsiTheme="minorHAnsi"/>
        </w:rPr>
      </w:pPr>
      <w:r w:rsidRPr="00310D37">
        <w:rPr>
          <w:rFonts w:asciiTheme="minorHAnsi" w:hAnsiTheme="minorHAnsi"/>
        </w:rPr>
        <w:t>Председатель Счетной палаты РФ Татьяна Голикова, выступая с отчетом в Госдуме за 2016 год, негативно оценила результаты проводимой в системе здравоохранения оптимизации.</w:t>
      </w:r>
    </w:p>
    <w:p w:rsidR="0077475C" w:rsidRPr="00310D37" w:rsidRDefault="0077475C" w:rsidP="008F4011">
      <w:pPr>
        <w:pStyle w:val="a6"/>
        <w:jc w:val="both"/>
        <w:rPr>
          <w:rFonts w:asciiTheme="minorHAnsi" w:hAnsiTheme="minorHAnsi"/>
        </w:rPr>
      </w:pPr>
      <w:r w:rsidRPr="00310D37">
        <w:rPr>
          <w:rFonts w:asciiTheme="minorHAnsi" w:hAnsiTheme="minorHAnsi"/>
        </w:rPr>
        <w:t>По ее словам, продолжается снижение доступности оказания медицинской помощи. За прошлый год количество посещений врачей в регионах сократилось на 47 миллионов, количество вызовов скорой помощи - на 254 тысячи. Основные причины этого - недостаточная материальная база, транспортная доступность, недостаток кадров.</w:t>
      </w:r>
    </w:p>
    <w:p w:rsidR="0077475C" w:rsidRPr="00310D37" w:rsidRDefault="0077475C" w:rsidP="008F4011">
      <w:pPr>
        <w:pStyle w:val="a6"/>
        <w:jc w:val="both"/>
        <w:rPr>
          <w:rFonts w:asciiTheme="minorHAnsi" w:hAnsiTheme="minorHAnsi"/>
        </w:rPr>
      </w:pPr>
      <w:r w:rsidRPr="00310D37">
        <w:rPr>
          <w:rFonts w:asciiTheme="minorHAnsi" w:hAnsiTheme="minorHAnsi"/>
        </w:rPr>
        <w:t xml:space="preserve">«Но при этом я должна сказать, что </w:t>
      </w:r>
      <w:hyperlink r:id="rId14" w:history="1">
        <w:r w:rsidRPr="00310D37">
          <w:rPr>
            <w:rStyle w:val="a3"/>
            <w:rFonts w:asciiTheme="minorHAnsi" w:hAnsiTheme="minorHAnsi"/>
          </w:rPr>
          <w:t>в ряде субъектов оптимизация проводилась</w:t>
        </w:r>
      </w:hyperlink>
      <w:r w:rsidRPr="00310D37">
        <w:rPr>
          <w:rFonts w:asciiTheme="minorHAnsi" w:hAnsiTheme="minorHAnsi"/>
        </w:rPr>
        <w:t>, если не сказать грубо, бездумно. И те ресурсы, которые были получены за счет оптимизации, того экономического эффекта, который должен был быть от этого получен, не принесли», - подчеркнула Татьяна Голикова.</w:t>
      </w:r>
    </w:p>
    <w:p w:rsidR="00523823" w:rsidRDefault="0077475C" w:rsidP="008F4011">
      <w:pPr>
        <w:pStyle w:val="a6"/>
        <w:jc w:val="both"/>
        <w:rPr>
          <w:rFonts w:asciiTheme="minorHAnsi" w:hAnsiTheme="minorHAnsi"/>
        </w:rPr>
      </w:pPr>
      <w:r w:rsidRPr="00310D37">
        <w:rPr>
          <w:rFonts w:asciiTheme="minorHAnsi" w:hAnsiTheme="minorHAnsi"/>
        </w:rPr>
        <w:t xml:space="preserve">Она напомнила также, что оптимизация должна была привести к повышению заработной платы врачей. «Но, к сожалению, то, что мы сегодня видим по отчетным данным, у нас объемы средств, которые </w:t>
      </w:r>
      <w:proofErr w:type="gramStart"/>
      <w:r w:rsidRPr="00310D37">
        <w:rPr>
          <w:rFonts w:asciiTheme="minorHAnsi" w:hAnsiTheme="minorHAnsi"/>
        </w:rPr>
        <w:t xml:space="preserve">направляются за счет </w:t>
      </w:r>
      <w:hyperlink r:id="rId15" w:history="1">
        <w:r w:rsidRPr="00310D37">
          <w:rPr>
            <w:rStyle w:val="a3"/>
            <w:rFonts w:asciiTheme="minorHAnsi" w:hAnsiTheme="minorHAnsi"/>
          </w:rPr>
          <w:t>средств Фонда обязательного медицинского страхования</w:t>
        </w:r>
      </w:hyperlink>
      <w:r w:rsidRPr="00310D37">
        <w:rPr>
          <w:rFonts w:asciiTheme="minorHAnsi" w:hAnsiTheme="minorHAnsi"/>
        </w:rPr>
        <w:t xml:space="preserve"> субъектами на заработную плату в 2016 году сократились</w:t>
      </w:r>
      <w:proofErr w:type="gramEnd"/>
      <w:r w:rsidRPr="00310D37">
        <w:rPr>
          <w:rFonts w:asciiTheme="minorHAnsi" w:hAnsiTheme="minorHAnsi"/>
        </w:rPr>
        <w:t xml:space="preserve"> на 191 миллиард. Это очень существенная сумма, это практически 19%, - отметила глава Счетной палаты. - При этом выросли расходы на лекарственное обеспечение практически в два раза. Мы вроде бы проводим соответствующую работу по контролю за ценами, </w:t>
      </w:r>
      <w:proofErr w:type="gramStart"/>
      <w:r w:rsidRPr="00310D37">
        <w:rPr>
          <w:rFonts w:asciiTheme="minorHAnsi" w:hAnsiTheme="minorHAnsi"/>
        </w:rPr>
        <w:t>но</w:t>
      </w:r>
      <w:proofErr w:type="gramEnd"/>
      <w:r w:rsidRPr="00310D37">
        <w:rPr>
          <w:rFonts w:asciiTheme="minorHAnsi" w:hAnsiTheme="minorHAnsi"/>
        </w:rPr>
        <w:t xml:space="preserve"> тем не менее я должна вам сказать, что отчетные данные Росздравнадзора свидетельствуют о том, что количество выписанных рецептов за 2016 год сократилось на 2,1 миллиона, а вот стоимость одного рецепта выросла на 25%. Поэтому я думаю, что регионам страны есть о чем задуматься при проведении работы по эффективности использования ресурсов».</w:t>
      </w:r>
      <w:r w:rsidR="00234C4E" w:rsidRPr="00310D37">
        <w:rPr>
          <w:rFonts w:asciiTheme="minorHAnsi" w:hAnsiTheme="minorHAnsi"/>
        </w:rPr>
        <w:t xml:space="preserve"> </w:t>
      </w:r>
    </w:p>
    <w:p w:rsidR="0077475C" w:rsidRPr="00310D37" w:rsidRDefault="00234C4E" w:rsidP="008F4011">
      <w:pPr>
        <w:pStyle w:val="a6"/>
        <w:jc w:val="both"/>
        <w:rPr>
          <w:rStyle w:val="a3"/>
          <w:rFonts w:asciiTheme="minorHAnsi" w:hAnsiTheme="minorHAnsi"/>
        </w:rPr>
      </w:pPr>
      <w:r w:rsidRPr="00310D37">
        <w:rPr>
          <w:rFonts w:asciiTheme="minorHAnsi" w:hAnsiTheme="minorHAnsi"/>
        </w:rPr>
        <w:t>(</w:t>
      </w:r>
      <w:r w:rsidR="0077475C" w:rsidRPr="00310D37">
        <w:rPr>
          <w:rFonts w:asciiTheme="minorHAnsi" w:hAnsiTheme="minorHAnsi"/>
        </w:rPr>
        <w:t xml:space="preserve">Подробнее: </w:t>
      </w:r>
      <w:hyperlink r:id="rId16" w:history="1">
        <w:r w:rsidR="008F4011" w:rsidRPr="00310D37">
          <w:rPr>
            <w:rStyle w:val="a3"/>
            <w:rFonts w:asciiTheme="minorHAnsi" w:hAnsiTheme="minorHAnsi"/>
          </w:rPr>
          <w:t>https://www.medvestnik.ru/content/news/Tatyana-Golikova-obem-sredstv-napravlyaemyh-FOMS-na-zarplatu-medikam-sokratilsya-v-2016-godu-na-191-mlrd-rublei.html</w:t>
        </w:r>
      </w:hyperlink>
      <w:r w:rsidRPr="00310D37">
        <w:rPr>
          <w:rStyle w:val="a3"/>
          <w:rFonts w:asciiTheme="minorHAnsi" w:hAnsiTheme="minorHAnsi"/>
        </w:rPr>
        <w:t>)</w:t>
      </w:r>
    </w:p>
    <w:p w:rsidR="00234C4E" w:rsidRPr="00310D37" w:rsidRDefault="00234C4E" w:rsidP="00234C4E">
      <w:pPr>
        <w:shd w:val="clear" w:color="auto" w:fill="FFFFFF"/>
        <w:ind w:right="-1"/>
        <w:jc w:val="both"/>
        <w:rPr>
          <w:b/>
        </w:rPr>
      </w:pPr>
    </w:p>
    <w:p w:rsidR="00234C4E" w:rsidRPr="00310D37" w:rsidRDefault="00234C4E" w:rsidP="00310D37">
      <w:pPr>
        <w:shd w:val="clear" w:color="auto" w:fill="FFFFFF"/>
        <w:spacing w:after="0" w:line="240" w:lineRule="auto"/>
        <w:jc w:val="center"/>
        <w:rPr>
          <w:b/>
          <w:spacing w:val="6"/>
          <w:sz w:val="28"/>
          <w:szCs w:val="28"/>
        </w:rPr>
      </w:pPr>
      <w:r w:rsidRPr="00310D37">
        <w:rPr>
          <w:b/>
          <w:spacing w:val="6"/>
          <w:sz w:val="28"/>
          <w:szCs w:val="28"/>
        </w:rPr>
        <w:lastRenderedPageBreak/>
        <w:t>Заключение</w:t>
      </w:r>
    </w:p>
    <w:p w:rsidR="00234C4E" w:rsidRPr="00523823" w:rsidRDefault="00234C4E" w:rsidP="00523823">
      <w:pPr>
        <w:pStyle w:val="a4"/>
        <w:numPr>
          <w:ilvl w:val="0"/>
          <w:numId w:val="7"/>
        </w:numPr>
        <w:shd w:val="clear" w:color="auto" w:fill="FFFFFF"/>
        <w:spacing w:after="0" w:line="240" w:lineRule="auto"/>
        <w:ind w:left="0" w:firstLine="426"/>
        <w:jc w:val="center"/>
        <w:rPr>
          <w:b/>
          <w:sz w:val="28"/>
          <w:szCs w:val="28"/>
        </w:rPr>
      </w:pPr>
      <w:r w:rsidRPr="00523823">
        <w:rPr>
          <w:b/>
          <w:spacing w:val="6"/>
          <w:sz w:val="28"/>
          <w:szCs w:val="28"/>
        </w:rPr>
        <w:t>Контрольно-счетной палаты Томской области</w:t>
      </w:r>
      <w:r w:rsidR="00310D37" w:rsidRPr="00523823">
        <w:rPr>
          <w:b/>
          <w:spacing w:val="6"/>
          <w:sz w:val="28"/>
          <w:szCs w:val="28"/>
        </w:rPr>
        <w:t xml:space="preserve"> </w:t>
      </w:r>
      <w:r w:rsidRPr="00523823">
        <w:rPr>
          <w:b/>
          <w:spacing w:val="6"/>
          <w:sz w:val="28"/>
          <w:szCs w:val="28"/>
        </w:rPr>
        <w:t>на проект закона Томской области</w:t>
      </w:r>
      <w:r w:rsidR="00523823" w:rsidRPr="00523823">
        <w:rPr>
          <w:b/>
          <w:spacing w:val="6"/>
          <w:sz w:val="28"/>
          <w:szCs w:val="28"/>
        </w:rPr>
        <w:t xml:space="preserve"> </w:t>
      </w:r>
      <w:r w:rsidRPr="00523823">
        <w:rPr>
          <w:b/>
          <w:spacing w:val="6"/>
          <w:sz w:val="28"/>
          <w:szCs w:val="28"/>
        </w:rPr>
        <w:t xml:space="preserve">«Об исполнении </w:t>
      </w:r>
      <w:r w:rsidRPr="00523823">
        <w:rPr>
          <w:b/>
          <w:sz w:val="28"/>
          <w:szCs w:val="28"/>
        </w:rPr>
        <w:t>областного бюджета за 2016 год»</w:t>
      </w:r>
    </w:p>
    <w:p w:rsidR="00310D37" w:rsidRPr="00310D37" w:rsidRDefault="00310D37" w:rsidP="00310D37">
      <w:pPr>
        <w:shd w:val="clear" w:color="auto" w:fill="FFFFFF"/>
        <w:spacing w:after="0" w:line="240" w:lineRule="auto"/>
        <w:ind w:firstLine="709"/>
        <w:jc w:val="center"/>
        <w:rPr>
          <w:b/>
          <w:spacing w:val="6"/>
          <w:sz w:val="28"/>
          <w:szCs w:val="28"/>
        </w:rPr>
      </w:pPr>
    </w:p>
    <w:p w:rsidR="00234C4E" w:rsidRPr="00310D37" w:rsidRDefault="00234C4E" w:rsidP="00234C4E">
      <w:pPr>
        <w:shd w:val="clear" w:color="auto" w:fill="FFFFFF"/>
        <w:ind w:right="-1"/>
        <w:jc w:val="both"/>
        <w:rPr>
          <w:b/>
        </w:rPr>
      </w:pPr>
      <w:r w:rsidRPr="00310D37">
        <w:rPr>
          <w:b/>
        </w:rPr>
        <w:t xml:space="preserve">1. </w:t>
      </w:r>
      <w:r w:rsidRPr="00310D37">
        <w:rPr>
          <w:b/>
          <w:sz w:val="24"/>
          <w:szCs w:val="24"/>
        </w:rPr>
        <w:t>Оценка соответствия законопроекта и представленных одновременно с ним материалов требованиям действующего законодательства</w:t>
      </w:r>
    </w:p>
    <w:p w:rsidR="00234C4E" w:rsidRPr="00310D37" w:rsidRDefault="00234C4E" w:rsidP="00234C4E">
      <w:pPr>
        <w:pStyle w:val="BodyText21"/>
        <w:spacing w:line="240" w:lineRule="auto"/>
        <w:ind w:right="-1" w:firstLine="540"/>
        <w:jc w:val="both"/>
        <w:rPr>
          <w:rFonts w:asciiTheme="minorHAnsi" w:hAnsiTheme="minorHAnsi"/>
          <w:b w:val="0"/>
          <w:sz w:val="24"/>
          <w:szCs w:val="24"/>
        </w:rPr>
      </w:pPr>
      <w:proofErr w:type="gramStart"/>
      <w:r w:rsidRPr="00310D37">
        <w:rPr>
          <w:rFonts w:asciiTheme="minorHAnsi" w:hAnsiTheme="minorHAnsi"/>
          <w:b w:val="0"/>
          <w:sz w:val="24"/>
          <w:szCs w:val="24"/>
        </w:rPr>
        <w:t>Заключение Контрольно-счетной палаты Томской области (далее – Заключение) на отчет Администрации Томской области об исполнении областного бюджета за 2016 год (далее - Отчет), представленный в форме проекта закона Томской области «Об исполнении областного бюджета за 2016 год» (далее – законопроект), подготовлено в соответствии с Бюджетным кодексом РФ, законами Томской области «О бюджетном процессе в Томской области» и «О Контрольно-счетной палате Томской области», на основании результатов внешней проверки годовой бюджетной отчетности главных администраторов бюджетных средств и внешней проверки Отчета, а также проверок, проведенных в соответствии с утвержденными планами работы на 2016 и 2017 годы, экспертно-аналитических материалов.</w:t>
      </w:r>
      <w:proofErr w:type="gramEnd"/>
    </w:p>
    <w:p w:rsidR="00234C4E" w:rsidRPr="00310D37" w:rsidRDefault="00234C4E" w:rsidP="00234C4E">
      <w:pPr>
        <w:pStyle w:val="BodyText21"/>
        <w:spacing w:line="240" w:lineRule="auto"/>
        <w:ind w:right="-1" w:firstLine="540"/>
        <w:jc w:val="both"/>
        <w:rPr>
          <w:rFonts w:asciiTheme="minorHAnsi" w:hAnsiTheme="minorHAnsi"/>
          <w:b w:val="0"/>
          <w:sz w:val="24"/>
          <w:szCs w:val="24"/>
        </w:rPr>
      </w:pPr>
      <w:r w:rsidRPr="00310D37">
        <w:rPr>
          <w:rFonts w:asciiTheme="minorHAnsi" w:hAnsiTheme="minorHAnsi"/>
          <w:b w:val="0"/>
          <w:sz w:val="24"/>
          <w:szCs w:val="24"/>
        </w:rPr>
        <w:t>Законопроект представлен в Законодательную Думу Томской области 17.04.2017, содержание и состав материалов, представленных одновременно с ним, соответствуют требованиям указанного закона о бюджетном процессе.</w:t>
      </w:r>
    </w:p>
    <w:p w:rsidR="00234C4E" w:rsidRPr="00310D37" w:rsidRDefault="00234C4E" w:rsidP="00234C4E">
      <w:pPr>
        <w:pStyle w:val="af"/>
        <w:widowControl w:val="0"/>
        <w:spacing w:line="240" w:lineRule="auto"/>
        <w:ind w:right="-1" w:firstLine="540"/>
        <w:rPr>
          <w:rFonts w:asciiTheme="minorHAnsi" w:hAnsiTheme="minorHAnsi"/>
          <w:sz w:val="24"/>
        </w:rPr>
      </w:pPr>
      <w:r w:rsidRPr="00310D37">
        <w:rPr>
          <w:rFonts w:asciiTheme="minorHAnsi" w:hAnsiTheme="minorHAnsi"/>
          <w:sz w:val="24"/>
        </w:rPr>
        <w:t xml:space="preserve">При проверке сопоставимости данных о доходах, расходах и источниках финансирования дефицита областного бюджета, отраженных в представленном Отчете, с отчетом Департамента финансов Томской области (далее – Департамент финансов) по форме, представляемой в Министерство финансов РФ, расхождений (без учета округления значений) не установлено. </w:t>
      </w:r>
    </w:p>
    <w:p w:rsidR="00234C4E" w:rsidRPr="00310D37" w:rsidRDefault="00234C4E" w:rsidP="00234C4E">
      <w:pPr>
        <w:ind w:right="-1" w:firstLine="708"/>
        <w:jc w:val="both"/>
      </w:pPr>
      <w:r w:rsidRPr="00310D37">
        <w:t>В течение финансового года в Закон Томской области «Об областном бюджете на 2016 год и на плановый период 2017 и 2018 годов»</w:t>
      </w:r>
      <w:r w:rsidRPr="00310D37">
        <w:rPr>
          <w:b/>
        </w:rPr>
        <w:t xml:space="preserve"> </w:t>
      </w:r>
      <w:r w:rsidRPr="00310D37">
        <w:rPr>
          <w:iCs/>
        </w:rPr>
        <w:t>от 28.12.2015 № 198-ОЗ</w:t>
      </w:r>
      <w:r w:rsidRPr="00310D37">
        <w:t xml:space="preserve"> (далее – Закон) изменения вносились 8 раз:</w:t>
      </w:r>
    </w:p>
    <w:p w:rsidR="00234C4E" w:rsidRPr="00310D37" w:rsidRDefault="00234C4E" w:rsidP="00234C4E">
      <w:r w:rsidRPr="00310D37">
        <w:t>Редакция 1 – 28.12.2015</w:t>
      </w:r>
    </w:p>
    <w:p w:rsidR="00234C4E" w:rsidRPr="00310D37" w:rsidRDefault="00234C4E" w:rsidP="00234C4E">
      <w:r w:rsidRPr="00310D37">
        <w:t>Редакция 2 – 14.03.2016</w:t>
      </w:r>
    </w:p>
    <w:p w:rsidR="00234C4E" w:rsidRPr="00310D37" w:rsidRDefault="00234C4E" w:rsidP="00234C4E">
      <w:r w:rsidRPr="00310D37">
        <w:t>Редакция 3 – 13.04.2016</w:t>
      </w:r>
    </w:p>
    <w:p w:rsidR="00234C4E" w:rsidRPr="00310D37" w:rsidRDefault="00234C4E" w:rsidP="00234C4E">
      <w:r w:rsidRPr="00310D37">
        <w:t>Редакция 4 – 14.06.2016</w:t>
      </w:r>
    </w:p>
    <w:p w:rsidR="00234C4E" w:rsidRPr="00310D37" w:rsidRDefault="00234C4E" w:rsidP="00234C4E">
      <w:r w:rsidRPr="00310D37">
        <w:t>Редакция 5 – 19.07.2016</w:t>
      </w:r>
    </w:p>
    <w:p w:rsidR="00234C4E" w:rsidRPr="00310D37" w:rsidRDefault="00234C4E" w:rsidP="00234C4E">
      <w:r w:rsidRPr="00310D37">
        <w:t>Редакция 6 – 06.09.2016</w:t>
      </w:r>
    </w:p>
    <w:p w:rsidR="00234C4E" w:rsidRPr="00310D37" w:rsidRDefault="00234C4E" w:rsidP="00234C4E">
      <w:r w:rsidRPr="00310D37">
        <w:t>Редакция 7 – 11.11.2016</w:t>
      </w:r>
    </w:p>
    <w:p w:rsidR="00234C4E" w:rsidRPr="00310D37" w:rsidRDefault="00234C4E" w:rsidP="00234C4E">
      <w:r w:rsidRPr="00310D37">
        <w:t>Редакция 8 – 08.12.2016</w:t>
      </w:r>
    </w:p>
    <w:p w:rsidR="00234C4E" w:rsidRPr="00310D37" w:rsidRDefault="00234C4E" w:rsidP="00234C4E">
      <w:r w:rsidRPr="00310D37">
        <w:t>Редакция 9 – 29.12.2016</w:t>
      </w:r>
    </w:p>
    <w:p w:rsidR="00234C4E" w:rsidRPr="00310D37" w:rsidRDefault="00234C4E" w:rsidP="00234C4E">
      <w:pPr>
        <w:ind w:firstLine="540"/>
      </w:pPr>
      <w:r w:rsidRPr="00310D37">
        <w:t>Изменения статьи 1 Закона приведены в таблице:</w:t>
      </w:r>
    </w:p>
    <w:p w:rsidR="00234C4E" w:rsidRPr="00310D37" w:rsidRDefault="00234C4E" w:rsidP="00234C4E">
      <w:pPr>
        <w:jc w:val="right"/>
      </w:pPr>
      <w:r w:rsidRPr="00310D37">
        <w:t xml:space="preserve"> (</w:t>
      </w:r>
      <w:proofErr w:type="spellStart"/>
      <w:r w:rsidRPr="00310D37">
        <w:t>тыс</w:t>
      </w:r>
      <w:proofErr w:type="gramStart"/>
      <w:r w:rsidRPr="00310D37">
        <w:t>.р</w:t>
      </w:r>
      <w:proofErr w:type="gramEnd"/>
      <w:r w:rsidRPr="00310D37">
        <w:t>уб</w:t>
      </w:r>
      <w:proofErr w:type="spellEnd"/>
      <w:r w:rsidRPr="00310D37">
        <w:t>.)</w:t>
      </w:r>
    </w:p>
    <w:tbl>
      <w:tblPr>
        <w:tblW w:w="9924" w:type="dxa"/>
        <w:jc w:val="center"/>
        <w:tblInd w:w="-35" w:type="dxa"/>
        <w:tblLayout w:type="fixed"/>
        <w:tblLook w:val="0000" w:firstRow="0" w:lastRow="0" w:firstColumn="0" w:lastColumn="0" w:noHBand="0" w:noVBand="0"/>
      </w:tblPr>
      <w:tblGrid>
        <w:gridCol w:w="1561"/>
        <w:gridCol w:w="1417"/>
        <w:gridCol w:w="1418"/>
        <w:gridCol w:w="1417"/>
        <w:gridCol w:w="1418"/>
        <w:gridCol w:w="1417"/>
        <w:gridCol w:w="1276"/>
      </w:tblGrid>
      <w:tr w:rsidR="00234C4E" w:rsidRPr="00310D37" w:rsidTr="00234C4E">
        <w:trPr>
          <w:trHeight w:val="621"/>
          <w:jc w:val="center"/>
        </w:trPr>
        <w:tc>
          <w:tcPr>
            <w:tcW w:w="1561"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center"/>
              <w:rPr>
                <w:b/>
                <w:sz w:val="20"/>
                <w:szCs w:val="20"/>
                <w:lang w:eastAsia="ar-SA"/>
              </w:rPr>
            </w:pPr>
          </w:p>
          <w:p w:rsidR="00234C4E" w:rsidRPr="00310D37" w:rsidRDefault="00234C4E" w:rsidP="00234C4E">
            <w:pPr>
              <w:suppressAutoHyphens/>
              <w:snapToGrid w:val="0"/>
              <w:jc w:val="center"/>
              <w:rPr>
                <w:b/>
                <w:sz w:val="20"/>
                <w:szCs w:val="20"/>
                <w:lang w:eastAsia="ar-SA"/>
              </w:rPr>
            </w:pPr>
            <w:r w:rsidRPr="00310D37">
              <w:rPr>
                <w:b/>
                <w:sz w:val="20"/>
                <w:szCs w:val="20"/>
                <w:lang w:eastAsia="ar-SA"/>
              </w:rPr>
              <w:t>Редакции Закона</w:t>
            </w:r>
          </w:p>
        </w:tc>
        <w:tc>
          <w:tcPr>
            <w:tcW w:w="1417" w:type="dxa"/>
            <w:tcBorders>
              <w:top w:val="single" w:sz="4" w:space="0" w:color="000000"/>
              <w:left w:val="single" w:sz="4" w:space="0" w:color="000000"/>
            </w:tcBorders>
          </w:tcPr>
          <w:p w:rsidR="00234C4E" w:rsidRPr="00310D37" w:rsidRDefault="00234C4E" w:rsidP="00234C4E">
            <w:pPr>
              <w:suppressAutoHyphens/>
              <w:snapToGrid w:val="0"/>
              <w:jc w:val="center"/>
              <w:rPr>
                <w:b/>
                <w:sz w:val="20"/>
                <w:szCs w:val="20"/>
                <w:lang w:eastAsia="ar-SA"/>
              </w:rPr>
            </w:pPr>
          </w:p>
          <w:p w:rsidR="00234C4E" w:rsidRPr="00310D37" w:rsidRDefault="00234C4E" w:rsidP="00234C4E">
            <w:pPr>
              <w:suppressAutoHyphens/>
              <w:snapToGrid w:val="0"/>
              <w:jc w:val="center"/>
              <w:rPr>
                <w:b/>
                <w:sz w:val="20"/>
                <w:szCs w:val="20"/>
                <w:lang w:eastAsia="ar-SA"/>
              </w:rPr>
            </w:pPr>
            <w:r w:rsidRPr="00310D37">
              <w:rPr>
                <w:b/>
                <w:sz w:val="20"/>
                <w:szCs w:val="20"/>
                <w:lang w:eastAsia="ar-SA"/>
              </w:rPr>
              <w:t>Доходы всего</w:t>
            </w:r>
          </w:p>
        </w:tc>
        <w:tc>
          <w:tcPr>
            <w:tcW w:w="1418" w:type="dxa"/>
            <w:tcBorders>
              <w:top w:val="single" w:sz="4" w:space="0" w:color="000000"/>
              <w:left w:val="single" w:sz="4" w:space="0" w:color="000000"/>
              <w:right w:val="single" w:sz="4" w:space="0" w:color="000000"/>
            </w:tcBorders>
          </w:tcPr>
          <w:p w:rsidR="00234C4E" w:rsidRPr="00310D37" w:rsidRDefault="00234C4E" w:rsidP="00234C4E">
            <w:pPr>
              <w:suppressAutoHyphens/>
              <w:snapToGrid w:val="0"/>
              <w:jc w:val="center"/>
              <w:rPr>
                <w:b/>
                <w:sz w:val="20"/>
                <w:szCs w:val="20"/>
                <w:lang w:eastAsia="ar-SA"/>
              </w:rPr>
            </w:pPr>
          </w:p>
          <w:p w:rsidR="00234C4E" w:rsidRPr="00310D37" w:rsidRDefault="00234C4E" w:rsidP="00234C4E">
            <w:pPr>
              <w:suppressAutoHyphens/>
              <w:snapToGrid w:val="0"/>
              <w:jc w:val="center"/>
              <w:rPr>
                <w:b/>
                <w:sz w:val="20"/>
                <w:szCs w:val="20"/>
                <w:lang w:eastAsia="ar-SA"/>
              </w:rPr>
            </w:pPr>
            <w:r w:rsidRPr="00310D37">
              <w:rPr>
                <w:b/>
                <w:sz w:val="20"/>
                <w:szCs w:val="20"/>
                <w:lang w:eastAsia="ar-SA"/>
              </w:rPr>
              <w:t>Изменения</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center"/>
              <w:rPr>
                <w:b/>
                <w:sz w:val="20"/>
                <w:szCs w:val="20"/>
                <w:lang w:eastAsia="ar-SA"/>
              </w:rPr>
            </w:pPr>
          </w:p>
          <w:p w:rsidR="00234C4E" w:rsidRPr="00310D37" w:rsidRDefault="00234C4E" w:rsidP="00234C4E">
            <w:pPr>
              <w:suppressAutoHyphens/>
              <w:snapToGrid w:val="0"/>
              <w:jc w:val="center"/>
              <w:rPr>
                <w:b/>
                <w:sz w:val="20"/>
                <w:szCs w:val="20"/>
                <w:lang w:eastAsia="ar-SA"/>
              </w:rPr>
            </w:pPr>
            <w:r w:rsidRPr="00310D37">
              <w:rPr>
                <w:b/>
                <w:sz w:val="20"/>
                <w:szCs w:val="20"/>
                <w:lang w:eastAsia="ar-SA"/>
              </w:rPr>
              <w:t>Расходы</w:t>
            </w:r>
          </w:p>
        </w:tc>
        <w:tc>
          <w:tcPr>
            <w:tcW w:w="1418"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center"/>
              <w:rPr>
                <w:b/>
                <w:sz w:val="20"/>
                <w:szCs w:val="20"/>
                <w:lang w:eastAsia="ar-SA"/>
              </w:rPr>
            </w:pPr>
          </w:p>
          <w:p w:rsidR="00234C4E" w:rsidRPr="00310D37" w:rsidRDefault="00234C4E" w:rsidP="00234C4E">
            <w:pPr>
              <w:suppressAutoHyphens/>
              <w:snapToGrid w:val="0"/>
              <w:jc w:val="center"/>
              <w:rPr>
                <w:b/>
                <w:sz w:val="20"/>
                <w:szCs w:val="20"/>
                <w:lang w:eastAsia="ar-SA"/>
              </w:rPr>
            </w:pPr>
            <w:r w:rsidRPr="00310D37">
              <w:rPr>
                <w:b/>
                <w:sz w:val="20"/>
                <w:szCs w:val="20"/>
                <w:lang w:eastAsia="ar-SA"/>
              </w:rPr>
              <w:t>Изменения</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center"/>
              <w:rPr>
                <w:b/>
                <w:sz w:val="20"/>
                <w:szCs w:val="20"/>
                <w:lang w:eastAsia="ar-SA"/>
              </w:rPr>
            </w:pPr>
          </w:p>
          <w:p w:rsidR="00234C4E" w:rsidRPr="00310D37" w:rsidRDefault="00234C4E" w:rsidP="00234C4E">
            <w:pPr>
              <w:suppressAutoHyphens/>
              <w:snapToGrid w:val="0"/>
              <w:jc w:val="center"/>
              <w:rPr>
                <w:b/>
                <w:sz w:val="20"/>
                <w:szCs w:val="20"/>
                <w:lang w:eastAsia="ar-SA"/>
              </w:rPr>
            </w:pPr>
            <w:r w:rsidRPr="00310D37">
              <w:rPr>
                <w:b/>
                <w:sz w:val="20"/>
                <w:szCs w:val="20"/>
                <w:lang w:eastAsia="ar-SA"/>
              </w:rPr>
              <w:t>Дефицит</w:t>
            </w:r>
          </w:p>
        </w:tc>
        <w:tc>
          <w:tcPr>
            <w:tcW w:w="1276" w:type="dxa"/>
            <w:tcBorders>
              <w:top w:val="single" w:sz="4" w:space="0" w:color="000000"/>
              <w:left w:val="single" w:sz="4" w:space="0" w:color="000000"/>
              <w:bottom w:val="single" w:sz="4" w:space="0" w:color="000000"/>
              <w:right w:val="single" w:sz="4" w:space="0" w:color="000000"/>
            </w:tcBorders>
          </w:tcPr>
          <w:p w:rsidR="00234C4E" w:rsidRPr="00310D37" w:rsidRDefault="00234C4E" w:rsidP="00234C4E">
            <w:pPr>
              <w:suppressAutoHyphens/>
              <w:snapToGrid w:val="0"/>
              <w:jc w:val="center"/>
              <w:rPr>
                <w:b/>
                <w:sz w:val="20"/>
                <w:szCs w:val="20"/>
                <w:lang w:eastAsia="ar-SA"/>
              </w:rPr>
            </w:pPr>
          </w:p>
          <w:p w:rsidR="00234C4E" w:rsidRPr="00310D37" w:rsidRDefault="00234C4E" w:rsidP="00234C4E">
            <w:pPr>
              <w:suppressAutoHyphens/>
              <w:snapToGrid w:val="0"/>
              <w:jc w:val="center"/>
              <w:rPr>
                <w:b/>
                <w:sz w:val="20"/>
                <w:szCs w:val="20"/>
                <w:lang w:eastAsia="ar-SA"/>
              </w:rPr>
            </w:pPr>
            <w:r w:rsidRPr="00310D37">
              <w:rPr>
                <w:b/>
                <w:sz w:val="20"/>
                <w:szCs w:val="20"/>
                <w:lang w:eastAsia="ar-SA"/>
              </w:rPr>
              <w:t>Изменения</w:t>
            </w:r>
          </w:p>
        </w:tc>
      </w:tr>
      <w:tr w:rsidR="00234C4E" w:rsidRPr="00310D37" w:rsidTr="00234C4E">
        <w:trPr>
          <w:trHeight w:val="226"/>
          <w:jc w:val="center"/>
        </w:trPr>
        <w:tc>
          <w:tcPr>
            <w:tcW w:w="1561"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right"/>
              <w:rPr>
                <w:sz w:val="20"/>
                <w:szCs w:val="20"/>
                <w:lang w:eastAsia="ar-SA"/>
              </w:rPr>
            </w:pPr>
            <w:r w:rsidRPr="00310D37">
              <w:rPr>
                <w:sz w:val="20"/>
                <w:szCs w:val="20"/>
                <w:lang w:eastAsia="ar-SA"/>
              </w:rPr>
              <w:t>Редакция 1</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54 330 973,0</w:t>
            </w:r>
          </w:p>
        </w:tc>
        <w:tc>
          <w:tcPr>
            <w:tcW w:w="1418"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suppressAutoHyphens/>
              <w:jc w:val="right"/>
              <w:rPr>
                <w:sz w:val="20"/>
                <w:szCs w:val="20"/>
                <w:lang w:eastAsia="ar-SA"/>
              </w:rPr>
            </w:pP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57 868 372,6</w:t>
            </w:r>
          </w:p>
        </w:tc>
        <w:tc>
          <w:tcPr>
            <w:tcW w:w="1418" w:type="dxa"/>
            <w:tcBorders>
              <w:top w:val="single" w:sz="4" w:space="0" w:color="000000"/>
              <w:left w:val="single" w:sz="4" w:space="0" w:color="000000"/>
              <w:bottom w:val="single" w:sz="4" w:space="0" w:color="000000"/>
            </w:tcBorders>
          </w:tcPr>
          <w:p w:rsidR="00234C4E" w:rsidRPr="00310D37" w:rsidRDefault="00234C4E" w:rsidP="00234C4E">
            <w:pPr>
              <w:rPr>
                <w:sz w:val="20"/>
                <w:szCs w:val="20"/>
              </w:rPr>
            </w:pPr>
            <w:r w:rsidRPr="00310D37">
              <w:rPr>
                <w:sz w:val="20"/>
                <w:szCs w:val="20"/>
              </w:rPr>
              <w:t> </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suppressAutoHyphens/>
              <w:jc w:val="right"/>
              <w:rPr>
                <w:sz w:val="20"/>
                <w:szCs w:val="20"/>
                <w:lang w:eastAsia="ar-SA"/>
              </w:rPr>
            </w:pPr>
          </w:p>
        </w:tc>
      </w:tr>
      <w:tr w:rsidR="00234C4E" w:rsidRPr="00310D37" w:rsidTr="00234C4E">
        <w:trPr>
          <w:trHeight w:val="226"/>
          <w:jc w:val="center"/>
        </w:trPr>
        <w:tc>
          <w:tcPr>
            <w:tcW w:w="1561"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right"/>
              <w:rPr>
                <w:sz w:val="20"/>
                <w:szCs w:val="20"/>
                <w:lang w:eastAsia="ar-SA"/>
              </w:rPr>
            </w:pPr>
            <w:r w:rsidRPr="00310D37">
              <w:rPr>
                <w:sz w:val="20"/>
                <w:szCs w:val="20"/>
                <w:lang w:eastAsia="ar-SA"/>
              </w:rPr>
              <w:t>Редакция 2</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54 330 973,0</w:t>
            </w:r>
          </w:p>
        </w:tc>
        <w:tc>
          <w:tcPr>
            <w:tcW w:w="1418" w:type="dxa"/>
            <w:tcBorders>
              <w:top w:val="single" w:sz="4" w:space="0" w:color="000000"/>
              <w:left w:val="single" w:sz="4" w:space="0" w:color="000000"/>
              <w:bottom w:val="single" w:sz="4" w:space="0" w:color="000000"/>
              <w:right w:val="single" w:sz="4" w:space="0" w:color="000000"/>
            </w:tcBorders>
          </w:tcPr>
          <w:p w:rsidR="00234C4E" w:rsidRPr="00310D37" w:rsidRDefault="00234C4E" w:rsidP="00234C4E">
            <w:pPr>
              <w:jc w:val="right"/>
              <w:rPr>
                <w:sz w:val="20"/>
                <w:szCs w:val="20"/>
              </w:rPr>
            </w:pP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57 868 372,6</w:t>
            </w:r>
          </w:p>
        </w:tc>
        <w:tc>
          <w:tcPr>
            <w:tcW w:w="1418"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suppressAutoHyphens/>
              <w:jc w:val="right"/>
              <w:rPr>
                <w:sz w:val="20"/>
                <w:szCs w:val="20"/>
                <w:lang w:eastAsia="ar-SA"/>
              </w:rPr>
            </w:pPr>
          </w:p>
        </w:tc>
      </w:tr>
      <w:tr w:rsidR="00234C4E" w:rsidRPr="00310D37" w:rsidTr="00234C4E">
        <w:trPr>
          <w:trHeight w:val="226"/>
          <w:jc w:val="center"/>
        </w:trPr>
        <w:tc>
          <w:tcPr>
            <w:tcW w:w="1561"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right"/>
              <w:rPr>
                <w:sz w:val="20"/>
                <w:szCs w:val="20"/>
                <w:lang w:eastAsia="ar-SA"/>
              </w:rPr>
            </w:pPr>
            <w:r w:rsidRPr="00310D37">
              <w:rPr>
                <w:sz w:val="20"/>
                <w:szCs w:val="20"/>
                <w:lang w:eastAsia="ar-SA"/>
              </w:rPr>
              <w:t>Редакция 3</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54 492 492,2</w:t>
            </w:r>
          </w:p>
        </w:tc>
        <w:tc>
          <w:tcPr>
            <w:tcW w:w="1418" w:type="dxa"/>
            <w:tcBorders>
              <w:top w:val="single" w:sz="4" w:space="0" w:color="000000"/>
              <w:left w:val="single" w:sz="4" w:space="0" w:color="000000"/>
              <w:bottom w:val="single" w:sz="4" w:space="0" w:color="000000"/>
              <w:right w:val="single" w:sz="4" w:space="0" w:color="000000"/>
            </w:tcBorders>
          </w:tcPr>
          <w:p w:rsidR="00234C4E" w:rsidRPr="00310D37" w:rsidRDefault="00234C4E" w:rsidP="00234C4E">
            <w:pPr>
              <w:jc w:val="right"/>
              <w:rPr>
                <w:sz w:val="20"/>
                <w:szCs w:val="20"/>
              </w:rPr>
            </w:pPr>
            <w:r w:rsidRPr="00310D37">
              <w:rPr>
                <w:sz w:val="20"/>
                <w:szCs w:val="20"/>
              </w:rPr>
              <w:t>161 519,2</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58 029 891,8</w:t>
            </w:r>
          </w:p>
        </w:tc>
        <w:tc>
          <w:tcPr>
            <w:tcW w:w="1418"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161 519,2</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suppressAutoHyphens/>
              <w:jc w:val="right"/>
              <w:rPr>
                <w:sz w:val="20"/>
                <w:szCs w:val="20"/>
                <w:lang w:eastAsia="ar-SA"/>
              </w:rPr>
            </w:pPr>
          </w:p>
        </w:tc>
      </w:tr>
      <w:tr w:rsidR="00234C4E" w:rsidRPr="00310D37" w:rsidTr="00234C4E">
        <w:trPr>
          <w:trHeight w:val="226"/>
          <w:jc w:val="center"/>
        </w:trPr>
        <w:tc>
          <w:tcPr>
            <w:tcW w:w="1561"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right"/>
              <w:rPr>
                <w:sz w:val="20"/>
                <w:szCs w:val="20"/>
                <w:lang w:eastAsia="ar-SA"/>
              </w:rPr>
            </w:pPr>
            <w:r w:rsidRPr="00310D37">
              <w:rPr>
                <w:sz w:val="20"/>
                <w:szCs w:val="20"/>
                <w:lang w:eastAsia="ar-SA"/>
              </w:rPr>
              <w:t>Редакция 4</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55 841 006,4</w:t>
            </w:r>
          </w:p>
        </w:tc>
        <w:tc>
          <w:tcPr>
            <w:tcW w:w="1418" w:type="dxa"/>
            <w:tcBorders>
              <w:top w:val="single" w:sz="4" w:space="0" w:color="000000"/>
              <w:left w:val="single" w:sz="4" w:space="0" w:color="000000"/>
              <w:bottom w:val="single" w:sz="4" w:space="0" w:color="000000"/>
              <w:right w:val="single" w:sz="4" w:space="0" w:color="000000"/>
            </w:tcBorders>
          </w:tcPr>
          <w:p w:rsidR="00234C4E" w:rsidRPr="00310D37" w:rsidRDefault="00234C4E" w:rsidP="00234C4E">
            <w:pPr>
              <w:jc w:val="right"/>
              <w:rPr>
                <w:sz w:val="20"/>
                <w:szCs w:val="20"/>
              </w:rPr>
            </w:pPr>
            <w:r w:rsidRPr="00310D37">
              <w:rPr>
                <w:sz w:val="20"/>
                <w:szCs w:val="20"/>
              </w:rPr>
              <w:t>1 348 514,2</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59 378 406,0</w:t>
            </w:r>
          </w:p>
        </w:tc>
        <w:tc>
          <w:tcPr>
            <w:tcW w:w="1418"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1 348 514,2</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suppressAutoHyphens/>
              <w:jc w:val="right"/>
              <w:rPr>
                <w:sz w:val="20"/>
                <w:szCs w:val="20"/>
                <w:lang w:eastAsia="ar-SA"/>
              </w:rPr>
            </w:pPr>
          </w:p>
        </w:tc>
      </w:tr>
      <w:tr w:rsidR="00234C4E" w:rsidRPr="00310D37" w:rsidTr="00234C4E">
        <w:trPr>
          <w:trHeight w:val="226"/>
          <w:jc w:val="center"/>
        </w:trPr>
        <w:tc>
          <w:tcPr>
            <w:tcW w:w="1561"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right"/>
              <w:rPr>
                <w:sz w:val="20"/>
                <w:szCs w:val="20"/>
                <w:lang w:eastAsia="ar-SA"/>
              </w:rPr>
            </w:pPr>
            <w:r w:rsidRPr="00310D37">
              <w:rPr>
                <w:sz w:val="20"/>
                <w:szCs w:val="20"/>
                <w:lang w:eastAsia="ar-SA"/>
              </w:rPr>
              <w:t>Редакция 5</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56 495 723,7</w:t>
            </w:r>
          </w:p>
        </w:tc>
        <w:tc>
          <w:tcPr>
            <w:tcW w:w="1418" w:type="dxa"/>
            <w:tcBorders>
              <w:top w:val="single" w:sz="4" w:space="0" w:color="000000"/>
              <w:left w:val="single" w:sz="4" w:space="0" w:color="000000"/>
              <w:bottom w:val="single" w:sz="4" w:space="0" w:color="000000"/>
              <w:right w:val="single" w:sz="4" w:space="0" w:color="000000"/>
            </w:tcBorders>
          </w:tcPr>
          <w:p w:rsidR="00234C4E" w:rsidRPr="00310D37" w:rsidRDefault="00234C4E" w:rsidP="00234C4E">
            <w:pPr>
              <w:jc w:val="right"/>
              <w:rPr>
                <w:sz w:val="20"/>
                <w:szCs w:val="20"/>
              </w:rPr>
            </w:pPr>
            <w:r w:rsidRPr="00310D37">
              <w:rPr>
                <w:sz w:val="20"/>
                <w:szCs w:val="20"/>
              </w:rPr>
              <w:t>654 717,3</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60 033 123,3</w:t>
            </w:r>
          </w:p>
        </w:tc>
        <w:tc>
          <w:tcPr>
            <w:tcW w:w="1418"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654 717,3</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suppressAutoHyphens/>
              <w:jc w:val="right"/>
              <w:rPr>
                <w:sz w:val="20"/>
                <w:szCs w:val="20"/>
                <w:lang w:eastAsia="ar-SA"/>
              </w:rPr>
            </w:pPr>
          </w:p>
        </w:tc>
      </w:tr>
      <w:tr w:rsidR="00234C4E" w:rsidRPr="00310D37" w:rsidTr="00234C4E">
        <w:trPr>
          <w:trHeight w:val="226"/>
          <w:jc w:val="center"/>
        </w:trPr>
        <w:tc>
          <w:tcPr>
            <w:tcW w:w="1561"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right"/>
              <w:rPr>
                <w:sz w:val="20"/>
                <w:szCs w:val="20"/>
                <w:lang w:eastAsia="ar-SA"/>
              </w:rPr>
            </w:pPr>
            <w:r w:rsidRPr="00310D37">
              <w:rPr>
                <w:sz w:val="20"/>
                <w:szCs w:val="20"/>
                <w:lang w:eastAsia="ar-SA"/>
              </w:rPr>
              <w:t>Редакция 6</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56 754 981,9</w:t>
            </w:r>
          </w:p>
        </w:tc>
        <w:tc>
          <w:tcPr>
            <w:tcW w:w="1418" w:type="dxa"/>
            <w:tcBorders>
              <w:top w:val="single" w:sz="4" w:space="0" w:color="000000"/>
              <w:left w:val="single" w:sz="4" w:space="0" w:color="000000"/>
              <w:bottom w:val="single" w:sz="4" w:space="0" w:color="000000"/>
              <w:right w:val="single" w:sz="4" w:space="0" w:color="000000"/>
            </w:tcBorders>
          </w:tcPr>
          <w:p w:rsidR="00234C4E" w:rsidRPr="00310D37" w:rsidRDefault="00234C4E" w:rsidP="00234C4E">
            <w:pPr>
              <w:jc w:val="right"/>
              <w:rPr>
                <w:sz w:val="20"/>
                <w:szCs w:val="20"/>
              </w:rPr>
            </w:pPr>
            <w:r w:rsidRPr="00310D37">
              <w:rPr>
                <w:sz w:val="20"/>
                <w:szCs w:val="20"/>
              </w:rPr>
              <w:t>259 258,2</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60 292 381,5</w:t>
            </w:r>
          </w:p>
        </w:tc>
        <w:tc>
          <w:tcPr>
            <w:tcW w:w="1418"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259 258,2</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suppressAutoHyphens/>
              <w:jc w:val="right"/>
              <w:rPr>
                <w:sz w:val="20"/>
                <w:szCs w:val="20"/>
                <w:lang w:eastAsia="ar-SA"/>
              </w:rPr>
            </w:pPr>
          </w:p>
        </w:tc>
      </w:tr>
      <w:tr w:rsidR="00234C4E" w:rsidRPr="00310D37" w:rsidTr="00234C4E">
        <w:trPr>
          <w:trHeight w:val="226"/>
          <w:jc w:val="center"/>
        </w:trPr>
        <w:tc>
          <w:tcPr>
            <w:tcW w:w="1561"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right"/>
              <w:rPr>
                <w:sz w:val="20"/>
                <w:szCs w:val="20"/>
                <w:lang w:eastAsia="ar-SA"/>
              </w:rPr>
            </w:pPr>
            <w:r w:rsidRPr="00310D37">
              <w:rPr>
                <w:sz w:val="20"/>
                <w:szCs w:val="20"/>
                <w:lang w:eastAsia="ar-SA"/>
              </w:rPr>
              <w:t>Редакция 7</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56 930 315,8</w:t>
            </w:r>
          </w:p>
        </w:tc>
        <w:tc>
          <w:tcPr>
            <w:tcW w:w="1418" w:type="dxa"/>
            <w:tcBorders>
              <w:top w:val="single" w:sz="4" w:space="0" w:color="000000"/>
              <w:left w:val="single" w:sz="4" w:space="0" w:color="000000"/>
              <w:bottom w:val="single" w:sz="4" w:space="0" w:color="000000"/>
              <w:right w:val="single" w:sz="4" w:space="0" w:color="000000"/>
            </w:tcBorders>
          </w:tcPr>
          <w:p w:rsidR="00234C4E" w:rsidRPr="00310D37" w:rsidRDefault="00234C4E" w:rsidP="00234C4E">
            <w:pPr>
              <w:jc w:val="right"/>
              <w:rPr>
                <w:sz w:val="20"/>
                <w:szCs w:val="20"/>
              </w:rPr>
            </w:pPr>
            <w:r w:rsidRPr="00310D37">
              <w:rPr>
                <w:sz w:val="20"/>
                <w:szCs w:val="20"/>
              </w:rPr>
              <w:t>175 333,9</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60 467 715,4</w:t>
            </w:r>
          </w:p>
        </w:tc>
        <w:tc>
          <w:tcPr>
            <w:tcW w:w="1418"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175 333,9</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suppressAutoHyphens/>
              <w:jc w:val="right"/>
              <w:rPr>
                <w:sz w:val="20"/>
                <w:szCs w:val="20"/>
                <w:lang w:eastAsia="ar-SA"/>
              </w:rPr>
            </w:pPr>
          </w:p>
        </w:tc>
      </w:tr>
      <w:tr w:rsidR="00234C4E" w:rsidRPr="00310D37" w:rsidTr="00234C4E">
        <w:trPr>
          <w:trHeight w:val="244"/>
          <w:jc w:val="center"/>
        </w:trPr>
        <w:tc>
          <w:tcPr>
            <w:tcW w:w="1561"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right"/>
              <w:rPr>
                <w:sz w:val="20"/>
                <w:szCs w:val="20"/>
                <w:lang w:eastAsia="ar-SA"/>
              </w:rPr>
            </w:pPr>
            <w:r w:rsidRPr="00310D37">
              <w:rPr>
                <w:sz w:val="20"/>
                <w:szCs w:val="20"/>
                <w:lang w:eastAsia="ar-SA"/>
              </w:rPr>
              <w:t>Редакция 8</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57 006 290,6</w:t>
            </w:r>
          </w:p>
        </w:tc>
        <w:tc>
          <w:tcPr>
            <w:tcW w:w="1418" w:type="dxa"/>
            <w:tcBorders>
              <w:top w:val="single" w:sz="4" w:space="0" w:color="000000"/>
              <w:left w:val="single" w:sz="4" w:space="0" w:color="000000"/>
              <w:bottom w:val="single" w:sz="4" w:space="0" w:color="000000"/>
              <w:right w:val="single" w:sz="4" w:space="0" w:color="000000"/>
            </w:tcBorders>
          </w:tcPr>
          <w:p w:rsidR="00234C4E" w:rsidRPr="00310D37" w:rsidRDefault="00234C4E" w:rsidP="00234C4E">
            <w:pPr>
              <w:jc w:val="right"/>
              <w:rPr>
                <w:sz w:val="20"/>
                <w:szCs w:val="20"/>
              </w:rPr>
            </w:pPr>
            <w:r w:rsidRPr="00310D37">
              <w:rPr>
                <w:sz w:val="20"/>
                <w:szCs w:val="20"/>
              </w:rPr>
              <w:t>75 974,8</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60 543 690,2</w:t>
            </w:r>
          </w:p>
        </w:tc>
        <w:tc>
          <w:tcPr>
            <w:tcW w:w="1418"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75 974,8</w:t>
            </w:r>
          </w:p>
        </w:tc>
        <w:tc>
          <w:tcPr>
            <w:tcW w:w="1417"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suppressAutoHyphens/>
              <w:jc w:val="right"/>
              <w:rPr>
                <w:sz w:val="20"/>
                <w:szCs w:val="20"/>
                <w:lang w:eastAsia="ar-SA"/>
              </w:rPr>
            </w:pPr>
          </w:p>
        </w:tc>
      </w:tr>
      <w:tr w:rsidR="00234C4E" w:rsidRPr="00310D37" w:rsidTr="00234C4E">
        <w:trPr>
          <w:trHeight w:val="244"/>
          <w:jc w:val="center"/>
        </w:trPr>
        <w:tc>
          <w:tcPr>
            <w:tcW w:w="1561" w:type="dxa"/>
            <w:tcBorders>
              <w:top w:val="single" w:sz="4" w:space="0" w:color="000000"/>
              <w:left w:val="single" w:sz="4" w:space="0" w:color="000000"/>
              <w:bottom w:val="single" w:sz="4" w:space="0" w:color="000000"/>
            </w:tcBorders>
          </w:tcPr>
          <w:p w:rsidR="00234C4E" w:rsidRPr="00310D37" w:rsidRDefault="00234C4E" w:rsidP="00234C4E">
            <w:pPr>
              <w:suppressAutoHyphens/>
              <w:snapToGrid w:val="0"/>
              <w:jc w:val="right"/>
              <w:rPr>
                <w:sz w:val="20"/>
                <w:szCs w:val="20"/>
                <w:lang w:eastAsia="ar-SA"/>
              </w:rPr>
            </w:pPr>
            <w:r w:rsidRPr="00310D37">
              <w:rPr>
                <w:sz w:val="20"/>
                <w:szCs w:val="20"/>
                <w:lang w:eastAsia="ar-SA"/>
              </w:rPr>
              <w:t>Редакция 9</w:t>
            </w:r>
          </w:p>
        </w:tc>
        <w:tc>
          <w:tcPr>
            <w:tcW w:w="1417" w:type="dxa"/>
            <w:tcBorders>
              <w:top w:val="single" w:sz="4" w:space="0" w:color="000000"/>
              <w:left w:val="single" w:sz="4" w:space="0" w:color="000000"/>
              <w:bottom w:val="single" w:sz="4" w:space="0" w:color="000000"/>
            </w:tcBorders>
            <w:vAlign w:val="center"/>
          </w:tcPr>
          <w:p w:rsidR="00234C4E" w:rsidRPr="00310D37" w:rsidRDefault="00234C4E" w:rsidP="00234C4E">
            <w:pPr>
              <w:jc w:val="right"/>
              <w:rPr>
                <w:sz w:val="20"/>
                <w:szCs w:val="20"/>
              </w:rPr>
            </w:pPr>
            <w:r w:rsidRPr="00310D37">
              <w:rPr>
                <w:sz w:val="20"/>
                <w:szCs w:val="20"/>
              </w:rPr>
              <w:t>57 114 356,1</w:t>
            </w:r>
          </w:p>
        </w:tc>
        <w:tc>
          <w:tcPr>
            <w:tcW w:w="1418"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jc w:val="right"/>
              <w:rPr>
                <w:sz w:val="20"/>
                <w:szCs w:val="20"/>
              </w:rPr>
            </w:pPr>
            <w:r w:rsidRPr="00310D37">
              <w:rPr>
                <w:sz w:val="20"/>
                <w:szCs w:val="20"/>
              </w:rPr>
              <w:t>108 065,5</w:t>
            </w:r>
          </w:p>
        </w:tc>
        <w:tc>
          <w:tcPr>
            <w:tcW w:w="1417" w:type="dxa"/>
            <w:tcBorders>
              <w:top w:val="single" w:sz="4" w:space="0" w:color="000000"/>
              <w:left w:val="single" w:sz="4" w:space="0" w:color="000000"/>
              <w:bottom w:val="single" w:sz="4" w:space="0" w:color="000000"/>
            </w:tcBorders>
            <w:vAlign w:val="center"/>
          </w:tcPr>
          <w:p w:rsidR="00234C4E" w:rsidRPr="00310D37" w:rsidRDefault="00234C4E" w:rsidP="00234C4E">
            <w:pPr>
              <w:jc w:val="right"/>
              <w:rPr>
                <w:sz w:val="20"/>
                <w:szCs w:val="20"/>
              </w:rPr>
            </w:pPr>
            <w:r w:rsidRPr="00310D37">
              <w:rPr>
                <w:sz w:val="20"/>
                <w:szCs w:val="20"/>
              </w:rPr>
              <w:t>60 651 755,7</w:t>
            </w:r>
          </w:p>
        </w:tc>
        <w:tc>
          <w:tcPr>
            <w:tcW w:w="1418" w:type="dxa"/>
            <w:tcBorders>
              <w:top w:val="single" w:sz="4" w:space="0" w:color="000000"/>
              <w:left w:val="single" w:sz="4" w:space="0" w:color="000000"/>
              <w:bottom w:val="single" w:sz="4" w:space="0" w:color="000000"/>
            </w:tcBorders>
          </w:tcPr>
          <w:p w:rsidR="00234C4E" w:rsidRPr="00310D37" w:rsidRDefault="00234C4E" w:rsidP="00234C4E">
            <w:pPr>
              <w:jc w:val="right"/>
              <w:rPr>
                <w:sz w:val="20"/>
                <w:szCs w:val="20"/>
              </w:rPr>
            </w:pPr>
            <w:r w:rsidRPr="00310D37">
              <w:rPr>
                <w:sz w:val="20"/>
                <w:szCs w:val="20"/>
              </w:rPr>
              <w:t>108 065,5</w:t>
            </w:r>
          </w:p>
        </w:tc>
        <w:tc>
          <w:tcPr>
            <w:tcW w:w="1417" w:type="dxa"/>
            <w:tcBorders>
              <w:top w:val="single" w:sz="4" w:space="0" w:color="000000"/>
              <w:left w:val="single" w:sz="4" w:space="0" w:color="000000"/>
              <w:bottom w:val="single" w:sz="4" w:space="0" w:color="000000"/>
            </w:tcBorders>
            <w:vAlign w:val="center"/>
          </w:tcPr>
          <w:p w:rsidR="00234C4E" w:rsidRPr="00310D37" w:rsidRDefault="00234C4E" w:rsidP="00234C4E">
            <w:pPr>
              <w:jc w:val="right"/>
              <w:rPr>
                <w:sz w:val="20"/>
                <w:szCs w:val="20"/>
              </w:rPr>
            </w:pPr>
            <w:r w:rsidRPr="00310D37">
              <w:rPr>
                <w:sz w:val="20"/>
                <w:szCs w:val="20"/>
              </w:rPr>
              <w:t>3 537 399,6</w:t>
            </w:r>
          </w:p>
        </w:tc>
        <w:tc>
          <w:tcPr>
            <w:tcW w:w="1276"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suppressAutoHyphens/>
              <w:jc w:val="right"/>
              <w:rPr>
                <w:sz w:val="20"/>
                <w:szCs w:val="20"/>
                <w:lang w:eastAsia="ar-SA"/>
              </w:rPr>
            </w:pPr>
          </w:p>
        </w:tc>
      </w:tr>
      <w:tr w:rsidR="00234C4E" w:rsidRPr="00310D37" w:rsidTr="00234C4E">
        <w:trPr>
          <w:trHeight w:val="417"/>
          <w:jc w:val="center"/>
        </w:trPr>
        <w:tc>
          <w:tcPr>
            <w:tcW w:w="1561" w:type="dxa"/>
            <w:tcBorders>
              <w:top w:val="single" w:sz="4" w:space="0" w:color="000000"/>
              <w:left w:val="single" w:sz="4" w:space="0" w:color="000000"/>
              <w:bottom w:val="single" w:sz="4" w:space="0" w:color="000000"/>
            </w:tcBorders>
          </w:tcPr>
          <w:p w:rsidR="00234C4E" w:rsidRPr="00310D37" w:rsidRDefault="00234C4E" w:rsidP="00234C4E">
            <w:pPr>
              <w:suppressAutoHyphens/>
              <w:jc w:val="both"/>
              <w:rPr>
                <w:b/>
                <w:sz w:val="20"/>
                <w:szCs w:val="20"/>
                <w:lang w:eastAsia="ar-SA"/>
              </w:rPr>
            </w:pPr>
            <w:r w:rsidRPr="00310D37">
              <w:rPr>
                <w:b/>
                <w:bCs/>
                <w:sz w:val="20"/>
                <w:szCs w:val="20"/>
                <w:lang w:eastAsia="ar-SA"/>
              </w:rPr>
              <w:t xml:space="preserve">Итого </w:t>
            </w:r>
          </w:p>
        </w:tc>
        <w:tc>
          <w:tcPr>
            <w:tcW w:w="1417" w:type="dxa"/>
            <w:tcBorders>
              <w:top w:val="single" w:sz="4" w:space="0" w:color="000000"/>
              <w:left w:val="single" w:sz="4" w:space="0" w:color="000000"/>
              <w:bottom w:val="single" w:sz="4" w:space="0" w:color="000000"/>
            </w:tcBorders>
            <w:vAlign w:val="center"/>
          </w:tcPr>
          <w:p w:rsidR="00234C4E" w:rsidRPr="00310D37" w:rsidRDefault="00234C4E" w:rsidP="00234C4E">
            <w:pPr>
              <w:suppressAutoHyphens/>
              <w:snapToGrid w:val="0"/>
              <w:rPr>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jc w:val="right"/>
              <w:rPr>
                <w:b/>
                <w:sz w:val="20"/>
                <w:szCs w:val="20"/>
              </w:rPr>
            </w:pPr>
            <w:r w:rsidRPr="00310D37">
              <w:rPr>
                <w:b/>
                <w:sz w:val="20"/>
                <w:szCs w:val="20"/>
              </w:rPr>
              <w:t>2 783 383,1</w:t>
            </w:r>
          </w:p>
        </w:tc>
        <w:tc>
          <w:tcPr>
            <w:tcW w:w="1417" w:type="dxa"/>
            <w:tcBorders>
              <w:top w:val="single" w:sz="4" w:space="0" w:color="000000"/>
              <w:left w:val="single" w:sz="4" w:space="0" w:color="000000"/>
              <w:bottom w:val="single" w:sz="4" w:space="0" w:color="000000"/>
            </w:tcBorders>
            <w:vAlign w:val="center"/>
          </w:tcPr>
          <w:p w:rsidR="00234C4E" w:rsidRPr="00310D37" w:rsidRDefault="00234C4E" w:rsidP="00234C4E">
            <w:pPr>
              <w:suppressAutoHyphens/>
              <w:snapToGrid w:val="0"/>
              <w:jc w:val="center"/>
              <w:rPr>
                <w:b/>
                <w:sz w:val="20"/>
                <w:szCs w:val="20"/>
                <w:lang w:eastAsia="ar-SA"/>
              </w:rPr>
            </w:pPr>
          </w:p>
        </w:tc>
        <w:tc>
          <w:tcPr>
            <w:tcW w:w="1418" w:type="dxa"/>
            <w:tcBorders>
              <w:top w:val="single" w:sz="4" w:space="0" w:color="000000"/>
              <w:left w:val="single" w:sz="4" w:space="0" w:color="000000"/>
              <w:bottom w:val="single" w:sz="4" w:space="0" w:color="000000"/>
            </w:tcBorders>
            <w:vAlign w:val="center"/>
          </w:tcPr>
          <w:p w:rsidR="00234C4E" w:rsidRPr="00310D37" w:rsidRDefault="00234C4E" w:rsidP="00234C4E">
            <w:pPr>
              <w:jc w:val="right"/>
              <w:rPr>
                <w:b/>
                <w:sz w:val="20"/>
                <w:szCs w:val="20"/>
              </w:rPr>
            </w:pPr>
            <w:r w:rsidRPr="00310D37">
              <w:rPr>
                <w:b/>
                <w:sz w:val="20"/>
                <w:szCs w:val="20"/>
              </w:rPr>
              <w:t>2 783 383,1</w:t>
            </w:r>
          </w:p>
        </w:tc>
        <w:tc>
          <w:tcPr>
            <w:tcW w:w="1417" w:type="dxa"/>
            <w:tcBorders>
              <w:top w:val="single" w:sz="4" w:space="0" w:color="000000"/>
              <w:left w:val="single" w:sz="4" w:space="0" w:color="000000"/>
              <w:bottom w:val="single" w:sz="4" w:space="0" w:color="000000"/>
            </w:tcBorders>
            <w:vAlign w:val="center"/>
          </w:tcPr>
          <w:p w:rsidR="00234C4E" w:rsidRPr="00310D37" w:rsidRDefault="00234C4E" w:rsidP="00234C4E">
            <w:pPr>
              <w:suppressAutoHyphens/>
              <w:snapToGrid w:val="0"/>
              <w:rPr>
                <w:b/>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34C4E" w:rsidRPr="00310D37" w:rsidRDefault="00234C4E" w:rsidP="00234C4E">
            <w:pPr>
              <w:suppressAutoHyphens/>
              <w:jc w:val="right"/>
              <w:rPr>
                <w:b/>
                <w:sz w:val="20"/>
                <w:szCs w:val="20"/>
                <w:lang w:eastAsia="ar-SA"/>
              </w:rPr>
            </w:pPr>
            <w:r w:rsidRPr="00310D37">
              <w:rPr>
                <w:b/>
                <w:sz w:val="20"/>
                <w:szCs w:val="20"/>
                <w:lang w:eastAsia="ar-SA"/>
              </w:rPr>
              <w:t>0,0</w:t>
            </w:r>
          </w:p>
        </w:tc>
      </w:tr>
    </w:tbl>
    <w:p w:rsidR="00234C4E" w:rsidRPr="00310D37" w:rsidRDefault="00234C4E" w:rsidP="00234C4E"/>
    <w:p w:rsidR="00234C4E" w:rsidRPr="00310D37" w:rsidRDefault="00234C4E" w:rsidP="00234C4E">
      <w:pPr>
        <w:ind w:firstLine="567"/>
        <w:jc w:val="both"/>
        <w:rPr>
          <w:b/>
        </w:rPr>
      </w:pPr>
      <w:r w:rsidRPr="00310D37">
        <w:rPr>
          <w:b/>
        </w:rPr>
        <w:t xml:space="preserve">2. Анализ </w:t>
      </w:r>
      <w:proofErr w:type="gramStart"/>
      <w:r w:rsidRPr="00310D37">
        <w:rPr>
          <w:b/>
        </w:rPr>
        <w:t>выполнения прогнозных значений показателей социально-экономического развития Томской области</w:t>
      </w:r>
      <w:proofErr w:type="gramEnd"/>
      <w:r w:rsidRPr="00310D37">
        <w:rPr>
          <w:b/>
        </w:rPr>
        <w:t xml:space="preserve"> в 2016 году</w:t>
      </w:r>
    </w:p>
    <w:p w:rsidR="00234C4E" w:rsidRPr="00310D37" w:rsidRDefault="00234C4E" w:rsidP="00234C4E">
      <w:pPr>
        <w:ind w:firstLine="567"/>
        <w:jc w:val="both"/>
      </w:pPr>
      <w:r w:rsidRPr="00310D37">
        <w:t>Анализ выполнения показателей социально-экономического развития Томской области в 2016 году проводился на основе прогнозных значений, представленных Администрацией Томской области одновременно с проектом закона Томской области «Об областном бюджете на 2016 год и плановый период 2017-2018 годов», и показателей, содержащихся в Докладах о социально-экономическом положении Томской области Территориального органа Федеральной службы государственной статистики по Томской области. Пояснительная записка к отчету об исполнении областного бюджета, представленная одновременно с законопроектом, не содержит информации и анализа показателей социально-экономического развития Томской области за 2016 год.</w:t>
      </w:r>
    </w:p>
    <w:p w:rsidR="00234C4E" w:rsidRPr="00310D37" w:rsidRDefault="00234C4E" w:rsidP="00234C4E">
      <w:pPr>
        <w:ind w:firstLine="567"/>
        <w:jc w:val="both"/>
        <w:rPr>
          <w:color w:val="FF0000"/>
        </w:rPr>
      </w:pPr>
      <w:r w:rsidRPr="00310D37">
        <w:tab/>
        <w:t>Общероссийские показатели экономического развития свидетельствуют о непростой ситуации, в которой находилась экономика весь 2016 год. Согласно докладу Минэкономразвития России по итогам 2016 года ВВП России составил 99,8 %, темп роста промышленного производства - 101,1%, производство продукции сельского хозяйства - 104,8%, объемы работ по виду деятельности «строительство» - 95,7%, оборот розничной торговли - 94,8%, индекс потребительских цен – 105,4%.</w:t>
      </w:r>
    </w:p>
    <w:p w:rsidR="00234C4E" w:rsidRPr="00310D37" w:rsidRDefault="00234C4E" w:rsidP="00234C4E">
      <w:pPr>
        <w:ind w:firstLine="567"/>
        <w:jc w:val="both"/>
      </w:pPr>
      <w:r w:rsidRPr="00310D37">
        <w:t xml:space="preserve">Аналогичные тенденции имели зеркальное отражение и на экономике Томской области.  </w:t>
      </w:r>
      <w:proofErr w:type="gramStart"/>
      <w:r w:rsidRPr="00310D37">
        <w:t>Несмотря на то, что по предварительной оценке Администрации Томской области ВРП области по итогам 2016 года достиг прогнозного значения и составил 100,1 % (в 2015 году – 100,4 %), что несколько выше значения показателя ВВП России, данный показатель за последние 5 лет имеет самое низкое значение и объективно характеризует замедление активности экономических процессов, происходящих в области.</w:t>
      </w:r>
      <w:proofErr w:type="gramEnd"/>
    </w:p>
    <w:p w:rsidR="00234C4E" w:rsidRPr="00310D37" w:rsidRDefault="00234C4E" w:rsidP="00234C4E">
      <w:pPr>
        <w:ind w:firstLine="567"/>
        <w:jc w:val="both"/>
        <w:rPr>
          <w:b/>
        </w:rPr>
      </w:pPr>
      <w:r w:rsidRPr="00310D37">
        <w:rPr>
          <w:b/>
        </w:rPr>
        <w:lastRenderedPageBreak/>
        <w:t>Промышленное производство</w:t>
      </w:r>
    </w:p>
    <w:p w:rsidR="00234C4E" w:rsidRPr="00310D37" w:rsidRDefault="00234C4E" w:rsidP="00234C4E">
      <w:pPr>
        <w:ind w:firstLine="567"/>
        <w:jc w:val="both"/>
      </w:pPr>
      <w:r w:rsidRPr="00310D37">
        <w:t>Индекс промышленного производства за январь-декабрь 2016 года по сравнению с аналогичным периодом прошлого года увеличился всего на 0,3%.</w:t>
      </w:r>
    </w:p>
    <w:p w:rsidR="00234C4E" w:rsidRPr="00310D37" w:rsidRDefault="00234C4E" w:rsidP="00234C4E">
      <w:pPr>
        <w:ind w:firstLine="567"/>
        <w:jc w:val="both"/>
      </w:pPr>
      <w:r w:rsidRPr="00310D37">
        <w:t>Прирост по обрабатывающим производствам составил 1,8%, по добыче полезных ископаемых и производству и распределению электроэнергии, газа и воды индекс промышленного производства показал сокращение на 0,3% и на 3,8% соответственно.</w:t>
      </w:r>
    </w:p>
    <w:p w:rsidR="00234C4E" w:rsidRPr="00310D37" w:rsidRDefault="00234C4E" w:rsidP="00234C4E">
      <w:pPr>
        <w:ind w:firstLine="567"/>
        <w:jc w:val="both"/>
      </w:pPr>
      <w:r w:rsidRPr="00310D37">
        <w:t>При этом в добыче полезных ископаемых более всего «просела» добыча полезных ископаемых, кроме топливно-энергетических ресурсов, на 31,7% к уровню 2015 года.</w:t>
      </w:r>
    </w:p>
    <w:p w:rsidR="00234C4E" w:rsidRPr="00310D37" w:rsidRDefault="00234C4E" w:rsidP="00234C4E">
      <w:pPr>
        <w:ind w:firstLine="567"/>
        <w:jc w:val="both"/>
      </w:pPr>
      <w:proofErr w:type="gramStart"/>
      <w:r w:rsidRPr="00310D37">
        <w:t>В обрабатывающих производствах сокращение зафиксировано по видам деятельности: «производство прочих неметаллических минеральных продуктов» - на 33,6%, «производство резиновых и пластмассовых изделий» - на 21,6%, «производство кожи, изделий из кожи и производство обуви» - на 18,2%, «текстильное и швейное производство» - на 17,6%, «производство электрооборудования, электронного и оптического оборудования» - на 17,5%, «химическое производство» - на 1,0%,  «обработка древесины и производство изделий из дерева» - на 0,2%.</w:t>
      </w:r>
      <w:proofErr w:type="gramEnd"/>
    </w:p>
    <w:p w:rsidR="00234C4E" w:rsidRPr="00310D37" w:rsidRDefault="00234C4E" w:rsidP="00234C4E">
      <w:pPr>
        <w:ind w:firstLine="567"/>
        <w:jc w:val="both"/>
      </w:pPr>
      <w:proofErr w:type="gramStart"/>
      <w:r w:rsidRPr="00310D37">
        <w:t>По остальным видам деятельности индекс промышленного производства за январь-декабрь 2016 года к соответствующему периоду прошлого года увеличился: «металлургическое производство и производство готовых металлических изделий» - в 7,3 раза, «производство машин и оборудования» – на 12,4%, «производство кокса, нефтепродуктов» - на 12,0%, «производство пищевых продуктов, включая напитки, и табака» - на 2,1%, «целлюлозно-бумажное производство; издательская и полиграфическая деятельность» - на 0,3%.</w:t>
      </w:r>
      <w:proofErr w:type="gramEnd"/>
    </w:p>
    <w:p w:rsidR="00234C4E" w:rsidRPr="00310D37" w:rsidRDefault="00234C4E" w:rsidP="00234C4E">
      <w:pPr>
        <w:ind w:firstLine="567"/>
        <w:jc w:val="both"/>
      </w:pPr>
      <w:r w:rsidRPr="00310D37">
        <w:t>Динамика производства основных товаров-представителей в январе-декабре 2016 года по сравнению с январем-декабрем 2015 года была следующей.</w:t>
      </w:r>
    </w:p>
    <w:p w:rsidR="00234C4E" w:rsidRPr="00310D37" w:rsidRDefault="00234C4E" w:rsidP="00234C4E">
      <w:pPr>
        <w:ind w:firstLine="567"/>
        <w:jc w:val="both"/>
      </w:pPr>
      <w:r w:rsidRPr="00310D37">
        <w:t>В добыче полезных ископаемых сократилась добыча гальки, гравия, щебня на 13,5%, газа природного и попутного – на 8,1%, песка природного – на 6,9%, нефти – на 2,8%.</w:t>
      </w:r>
    </w:p>
    <w:p w:rsidR="00234C4E" w:rsidRPr="00310D37" w:rsidRDefault="00234C4E" w:rsidP="00234C4E">
      <w:pPr>
        <w:ind w:firstLine="567"/>
        <w:jc w:val="both"/>
      </w:pPr>
      <w:proofErr w:type="gramStart"/>
      <w:r w:rsidRPr="00310D37">
        <w:t>В производстве пищевых продуктов выросло производство масла сливочного на 71,9%, творога - на 41,7%, сметаны - на 31,9%, рыбы живой, свежей или охлажденной – на 15,9%, кондитерских изделий – на 15,5%, кефира - на 14,6%, мяса и субпродуктов пищевых домашней птицы - на 5,5%, сократилось производство молока жидкого обработанного на 21,2%, хлеба и хлебобулочных изделий – на 8,9%, пива, кроме отходов пивоварения - на 5,5%, изделий колбасных – на</w:t>
      </w:r>
      <w:proofErr w:type="gramEnd"/>
      <w:r w:rsidRPr="00310D37">
        <w:t xml:space="preserve"> 1,3%.</w:t>
      </w:r>
    </w:p>
    <w:p w:rsidR="00234C4E" w:rsidRPr="00310D37" w:rsidRDefault="00234C4E" w:rsidP="00234C4E">
      <w:pPr>
        <w:ind w:firstLine="567"/>
        <w:jc w:val="both"/>
      </w:pPr>
      <w:r w:rsidRPr="00310D37">
        <w:t>В обработке древесины и производстве изделий из дерева увеличилось производство древесины топливной на 16,4%, сократилось производство шпона лущеного на 9,2%.</w:t>
      </w:r>
    </w:p>
    <w:p w:rsidR="00234C4E" w:rsidRPr="00310D37" w:rsidRDefault="00234C4E" w:rsidP="00234C4E">
      <w:pPr>
        <w:ind w:firstLine="567"/>
        <w:jc w:val="both"/>
      </w:pPr>
      <w:r w:rsidRPr="00310D37">
        <w:t>В производстве прочих неметаллических минеральных продуктов выросло производство черепицы, плитки, плит и аналогичных изделий из цемента, бетона или искусственного камня на 5,9%. Снизилось производство конструкций и деталей сборных железобетонных на 28,8%.</w:t>
      </w:r>
    </w:p>
    <w:p w:rsidR="00234C4E" w:rsidRPr="00310D37" w:rsidRDefault="00234C4E" w:rsidP="00234C4E">
      <w:pPr>
        <w:ind w:firstLine="567"/>
        <w:jc w:val="both"/>
      </w:pPr>
      <w:r w:rsidRPr="00310D37">
        <w:lastRenderedPageBreak/>
        <w:t xml:space="preserve">В производстве электрооборудования, электронного и оптического оборудования увеличилось производство ламп накаливания, ламп газоразрядных, ламп дуговых на 10,2%; проводников электрического тока прочих на напряжение не более 1 </w:t>
      </w:r>
      <w:proofErr w:type="spellStart"/>
      <w:r w:rsidRPr="00310D37">
        <w:t>кВ</w:t>
      </w:r>
      <w:proofErr w:type="spellEnd"/>
      <w:r w:rsidRPr="00310D37">
        <w:t xml:space="preserve"> – на 8,6%.</w:t>
      </w:r>
    </w:p>
    <w:p w:rsidR="00234C4E" w:rsidRPr="00310D37" w:rsidRDefault="00234C4E" w:rsidP="00234C4E">
      <w:pPr>
        <w:ind w:firstLine="567"/>
        <w:jc w:val="both"/>
      </w:pPr>
      <w:r w:rsidRPr="00310D37">
        <w:t>Сократилось производство электродвигателей переменного тока многофазных мощностью более 750 Вт, но не более 75 кВт на 26,0%. В производстве и распределении электроэнергии, газа и воды возросло производство тепловой энергии на 1,1%, производство электроэнергии сократилось на 6,3%.</w:t>
      </w:r>
    </w:p>
    <w:p w:rsidR="00234C4E" w:rsidRPr="00310D37" w:rsidRDefault="00234C4E" w:rsidP="00234C4E">
      <w:pPr>
        <w:ind w:firstLine="567"/>
        <w:jc w:val="both"/>
      </w:pPr>
      <w:r w:rsidRPr="00310D37">
        <w:t xml:space="preserve">Несмотря на то, что промышленное производство по итогам года показало прирост 0,3% и превысило прогноз Администрации на 0,8 </w:t>
      </w:r>
      <w:proofErr w:type="spellStart"/>
      <w:r w:rsidRPr="00310D37">
        <w:t>пп</w:t>
      </w:r>
      <w:proofErr w:type="spellEnd"/>
      <w:r w:rsidRPr="00310D37">
        <w:t xml:space="preserve">., ситуацию в сфере </w:t>
      </w:r>
      <w:proofErr w:type="spellStart"/>
      <w:r w:rsidRPr="00310D37">
        <w:t>промпроизводства</w:t>
      </w:r>
      <w:proofErr w:type="spellEnd"/>
      <w:r w:rsidRPr="00310D37">
        <w:t xml:space="preserve"> нельзя назвать оптимистичной. Так, в сравнении с уровнем 2015 года (108%) индекс </w:t>
      </w:r>
      <w:proofErr w:type="spellStart"/>
      <w:r w:rsidRPr="00310D37">
        <w:t>промпроизводства</w:t>
      </w:r>
      <w:proofErr w:type="spellEnd"/>
      <w:r w:rsidRPr="00310D37">
        <w:t xml:space="preserve"> по итогам 2016 года сократился на 7,7 </w:t>
      </w:r>
      <w:proofErr w:type="spellStart"/>
      <w:r w:rsidRPr="00310D37">
        <w:t>пп</w:t>
      </w:r>
      <w:proofErr w:type="spellEnd"/>
      <w:r w:rsidRPr="00310D37">
        <w:t xml:space="preserve">., при этом </w:t>
      </w:r>
      <w:r w:rsidRPr="00310D37">
        <w:rPr>
          <w:u w:val="single"/>
        </w:rPr>
        <w:t xml:space="preserve">значение ИПП стало самым низким за </w:t>
      </w:r>
      <w:proofErr w:type="gramStart"/>
      <w:r w:rsidRPr="00310D37">
        <w:rPr>
          <w:u w:val="single"/>
        </w:rPr>
        <w:t>последние</w:t>
      </w:r>
      <w:proofErr w:type="gramEnd"/>
      <w:r w:rsidRPr="00310D37">
        <w:rPr>
          <w:u w:val="single"/>
        </w:rPr>
        <w:t xml:space="preserve"> 7 лет.</w:t>
      </w:r>
    </w:p>
    <w:p w:rsidR="00234C4E" w:rsidRPr="00310D37" w:rsidRDefault="00234C4E" w:rsidP="00234C4E">
      <w:pPr>
        <w:ind w:firstLine="567"/>
        <w:jc w:val="both"/>
      </w:pPr>
      <w:r w:rsidRPr="00310D37">
        <w:t xml:space="preserve">Наибольшее влияние на замедление темпов роста оказала «добыча полезных ископаемых» (99,7 %) и «обрабатывающие производства» (101,8 %). </w:t>
      </w:r>
      <w:proofErr w:type="gramStart"/>
      <w:r w:rsidRPr="00310D37">
        <w:t xml:space="preserve">И если в сравнении с 2015 годом темп роста производства по виду деятельности «добыча полезных ископаемых» практически не изменился и на 0,1 </w:t>
      </w:r>
      <w:proofErr w:type="spellStart"/>
      <w:r w:rsidRPr="00310D37">
        <w:t>пп</w:t>
      </w:r>
      <w:proofErr w:type="spellEnd"/>
      <w:r w:rsidRPr="00310D37">
        <w:t xml:space="preserve">. превысил прогнозируемое Администрацией значение, то сокращение темпов роста по виду деятельности «обрабатывающие производства» составило 21,7 </w:t>
      </w:r>
      <w:proofErr w:type="spellStart"/>
      <w:r w:rsidRPr="00310D37">
        <w:t>пп</w:t>
      </w:r>
      <w:proofErr w:type="spellEnd"/>
      <w:r w:rsidRPr="00310D37">
        <w:t xml:space="preserve">. (превышение прогноза Администрации на 1,3 </w:t>
      </w:r>
      <w:proofErr w:type="spellStart"/>
      <w:r w:rsidRPr="00310D37">
        <w:t>пп</w:t>
      </w:r>
      <w:proofErr w:type="spellEnd"/>
      <w:r w:rsidRPr="00310D37">
        <w:t xml:space="preserve">.), что в целом обусловило снижение темпов роста </w:t>
      </w:r>
      <w:proofErr w:type="spellStart"/>
      <w:r w:rsidRPr="00310D37">
        <w:t>промпроизводства</w:t>
      </w:r>
      <w:proofErr w:type="spellEnd"/>
      <w:r w:rsidRPr="00310D37">
        <w:t xml:space="preserve"> в сравнении с 2015 годом.</w:t>
      </w:r>
      <w:proofErr w:type="gramEnd"/>
    </w:p>
    <w:p w:rsidR="00234C4E" w:rsidRPr="00310D37" w:rsidRDefault="00234C4E" w:rsidP="00234C4E">
      <w:pPr>
        <w:ind w:firstLine="567"/>
        <w:jc w:val="both"/>
      </w:pPr>
      <w:r w:rsidRPr="00310D37">
        <w:t xml:space="preserve">Производство и распределение электроэнергии, газа и воды второй год подряд показывает отрицательные темпы роста, что ввиду небольшой доли в объеме </w:t>
      </w:r>
      <w:proofErr w:type="spellStart"/>
      <w:r w:rsidRPr="00310D37">
        <w:t>промпроизводства</w:t>
      </w:r>
      <w:proofErr w:type="spellEnd"/>
      <w:r w:rsidRPr="00310D37">
        <w:t xml:space="preserve"> области (около 11%) не оказывает существенного влияния на общую картину.</w:t>
      </w:r>
    </w:p>
    <w:p w:rsidR="00234C4E" w:rsidRPr="00310D37" w:rsidRDefault="00234C4E" w:rsidP="00234C4E">
      <w:pPr>
        <w:ind w:firstLine="567"/>
        <w:jc w:val="both"/>
        <w:rPr>
          <w:b/>
        </w:rPr>
      </w:pPr>
      <w:r w:rsidRPr="00310D37">
        <w:rPr>
          <w:b/>
        </w:rPr>
        <w:t>Сельское хозяйство</w:t>
      </w:r>
    </w:p>
    <w:p w:rsidR="00234C4E" w:rsidRPr="00310D37" w:rsidRDefault="00234C4E" w:rsidP="00234C4E">
      <w:pPr>
        <w:ind w:firstLine="567"/>
        <w:jc w:val="both"/>
      </w:pPr>
      <w:r w:rsidRPr="00310D37">
        <w:t xml:space="preserve">Темп роста производства продукции сельского хозяйства по итогам года превысил прогноз Администрации на 4,3 </w:t>
      </w:r>
      <w:proofErr w:type="spellStart"/>
      <w:r w:rsidRPr="00310D37">
        <w:t>пп</w:t>
      </w:r>
      <w:proofErr w:type="spellEnd"/>
      <w:r w:rsidRPr="00310D37">
        <w:t xml:space="preserve">, при этом оказался </w:t>
      </w:r>
      <w:r w:rsidRPr="00310D37">
        <w:rPr>
          <w:u w:val="single"/>
        </w:rPr>
        <w:t>самым низким за последние 4 года</w:t>
      </w:r>
      <w:r w:rsidRPr="00310D37">
        <w:t>.</w:t>
      </w:r>
    </w:p>
    <w:p w:rsidR="00234C4E" w:rsidRPr="00310D37" w:rsidRDefault="00234C4E" w:rsidP="00234C4E">
      <w:pPr>
        <w:ind w:firstLine="567"/>
        <w:jc w:val="both"/>
      </w:pPr>
      <w:r w:rsidRPr="00310D37">
        <w:t xml:space="preserve">Выпуск продукции сельского хозяйства всеми сельхозпроизводителями в январе-декабре 2016 года составил 29 981,6 </w:t>
      </w:r>
      <w:proofErr w:type="spellStart"/>
      <w:r w:rsidRPr="00310D37">
        <w:t>млн</w:t>
      </w:r>
      <w:proofErr w:type="gramStart"/>
      <w:r w:rsidRPr="00310D37">
        <w:t>.р</w:t>
      </w:r>
      <w:proofErr w:type="gramEnd"/>
      <w:r w:rsidRPr="00310D37">
        <w:t>уб</w:t>
      </w:r>
      <w:proofErr w:type="spellEnd"/>
      <w:r w:rsidRPr="00310D37">
        <w:t xml:space="preserve">. и в сопоставимой оценке с тем же периодом 2015 года уменьшился на 2,9%. </w:t>
      </w:r>
    </w:p>
    <w:p w:rsidR="00234C4E" w:rsidRPr="00310D37" w:rsidRDefault="00234C4E" w:rsidP="00234C4E">
      <w:pPr>
        <w:ind w:firstLine="567"/>
        <w:jc w:val="both"/>
      </w:pPr>
      <w:r w:rsidRPr="00310D37">
        <w:t xml:space="preserve">Мяса в живом весе произведено 117,5 </w:t>
      </w:r>
      <w:proofErr w:type="spellStart"/>
      <w:r w:rsidRPr="00310D37">
        <w:t>тыс</w:t>
      </w:r>
      <w:proofErr w:type="gramStart"/>
      <w:r w:rsidRPr="00310D37">
        <w:t>.т</w:t>
      </w:r>
      <w:proofErr w:type="gramEnd"/>
      <w:r w:rsidRPr="00310D37">
        <w:t>онн</w:t>
      </w:r>
      <w:proofErr w:type="spellEnd"/>
      <w:r w:rsidRPr="00310D37">
        <w:t xml:space="preserve">, молока – 145,6 </w:t>
      </w:r>
      <w:proofErr w:type="spellStart"/>
      <w:r w:rsidRPr="00310D37">
        <w:t>тыс.тонн</w:t>
      </w:r>
      <w:proofErr w:type="spellEnd"/>
      <w:r w:rsidRPr="00310D37">
        <w:t xml:space="preserve">, яиц – 120,5 </w:t>
      </w:r>
      <w:proofErr w:type="spellStart"/>
      <w:r w:rsidRPr="00310D37">
        <w:t>млн.штук</w:t>
      </w:r>
      <w:proofErr w:type="spellEnd"/>
      <w:r w:rsidRPr="00310D37">
        <w:t xml:space="preserve">. По сравнению с 2015 годом производство мяса в живом весе уменьшилось на 8,2%, производство яиц – на 0,5%, производство молока увеличилось на 3,8%. </w:t>
      </w:r>
    </w:p>
    <w:p w:rsidR="00234C4E" w:rsidRPr="00310D37" w:rsidRDefault="00234C4E" w:rsidP="00234C4E">
      <w:pPr>
        <w:ind w:firstLine="567"/>
        <w:jc w:val="both"/>
        <w:rPr>
          <w:b/>
        </w:rPr>
      </w:pPr>
      <w:r w:rsidRPr="00310D37">
        <w:rPr>
          <w:b/>
        </w:rPr>
        <w:t>Строительство</w:t>
      </w:r>
    </w:p>
    <w:p w:rsidR="00234C4E" w:rsidRPr="00310D37" w:rsidRDefault="00234C4E" w:rsidP="00234C4E">
      <w:pPr>
        <w:ind w:firstLine="567"/>
        <w:jc w:val="both"/>
      </w:pPr>
      <w:r w:rsidRPr="00310D37">
        <w:t xml:space="preserve">В 2016 году объем работ, выполненных по виду деятельности «Строительство», составил 39 734,1 </w:t>
      </w:r>
      <w:proofErr w:type="spellStart"/>
      <w:r w:rsidRPr="00310D37">
        <w:t>млн</w:t>
      </w:r>
      <w:proofErr w:type="gramStart"/>
      <w:r w:rsidRPr="00310D37">
        <w:t>.р</w:t>
      </w:r>
      <w:proofErr w:type="gramEnd"/>
      <w:r w:rsidRPr="00310D37">
        <w:t>уб</w:t>
      </w:r>
      <w:proofErr w:type="spellEnd"/>
      <w:r w:rsidRPr="00310D37">
        <w:t>. и увеличился по сравнению с 2015 годом на 10,2%.</w:t>
      </w:r>
    </w:p>
    <w:p w:rsidR="00234C4E" w:rsidRPr="00310D37" w:rsidRDefault="00234C4E" w:rsidP="00234C4E">
      <w:pPr>
        <w:ind w:firstLine="567"/>
        <w:jc w:val="both"/>
      </w:pPr>
      <w:r w:rsidRPr="00310D37">
        <w:t xml:space="preserve">Организациями всех форм собственности введены жилые дома общей площадью 470,2 </w:t>
      </w:r>
      <w:proofErr w:type="spellStart"/>
      <w:r w:rsidRPr="00310D37">
        <w:t>тыс.кв.м</w:t>
      </w:r>
      <w:proofErr w:type="spellEnd"/>
      <w:r w:rsidRPr="00310D37">
        <w:t>., что составляет 67,3% к вводу жилья в 2015 г.</w:t>
      </w:r>
    </w:p>
    <w:p w:rsidR="00234C4E" w:rsidRPr="00310D37" w:rsidRDefault="00234C4E" w:rsidP="00234C4E">
      <w:pPr>
        <w:ind w:firstLine="567"/>
        <w:jc w:val="both"/>
      </w:pPr>
      <w:r w:rsidRPr="00310D37">
        <w:lastRenderedPageBreak/>
        <w:t xml:space="preserve">Построено 7097 квартир (в 2015 г. – 10070 квартир). В среднем по области ввод общей площади жилья в расчете на 1000 человек составил 437 </w:t>
      </w:r>
      <w:proofErr w:type="spellStart"/>
      <w:r w:rsidRPr="00310D37">
        <w:t>кв.м</w:t>
      </w:r>
      <w:proofErr w:type="spellEnd"/>
      <w:r w:rsidRPr="00310D37">
        <w:t xml:space="preserve">. (в 2015 г. – 650 </w:t>
      </w:r>
      <w:proofErr w:type="spellStart"/>
      <w:r w:rsidRPr="00310D37">
        <w:t>кв.м</w:t>
      </w:r>
      <w:proofErr w:type="spellEnd"/>
      <w:r w:rsidRPr="00310D37">
        <w:t xml:space="preserve">.). В январе-декабре 2016 г. в восьми муниципальных образованиях области объем сданного в эксплуатацию жилья превысил уровень 2015 г., а в двух муниципальных образованиях - более чем в 2 раза: в </w:t>
      </w:r>
      <w:proofErr w:type="spellStart"/>
      <w:r w:rsidRPr="00310D37">
        <w:t>Асиновском</w:t>
      </w:r>
      <w:proofErr w:type="spellEnd"/>
      <w:r w:rsidRPr="00310D37">
        <w:t xml:space="preserve"> – в 2,3 раза, в </w:t>
      </w:r>
      <w:proofErr w:type="spellStart"/>
      <w:r w:rsidRPr="00310D37">
        <w:t>Тегульдетском</w:t>
      </w:r>
      <w:proofErr w:type="spellEnd"/>
      <w:r w:rsidRPr="00310D37">
        <w:t xml:space="preserve"> - в 3,0 раза.  Населением за счет собственных и заемных средств в 2016 году введено 211,4 </w:t>
      </w:r>
      <w:proofErr w:type="spellStart"/>
      <w:r w:rsidRPr="00310D37">
        <w:t>тыс.кв.м</w:t>
      </w:r>
      <w:proofErr w:type="spellEnd"/>
      <w:r w:rsidRPr="00310D37">
        <w:t>. общей площади, что на 24,9% меньше, чем в 2015 году.</w:t>
      </w:r>
    </w:p>
    <w:p w:rsidR="00234C4E" w:rsidRPr="00310D37" w:rsidRDefault="00234C4E" w:rsidP="00234C4E">
      <w:pPr>
        <w:ind w:firstLine="567"/>
        <w:jc w:val="both"/>
      </w:pPr>
      <w:r w:rsidRPr="00310D37">
        <w:t xml:space="preserve">Доля индивидуального жилья в общем объеме ввода составила 45,0% (в 2015 – 40,2%). Ввод общей площади индивидуального жилья в расчете на 1000 человек населения области составил 196 </w:t>
      </w:r>
      <w:proofErr w:type="spellStart"/>
      <w:r w:rsidRPr="00310D37">
        <w:t>кв.м</w:t>
      </w:r>
      <w:proofErr w:type="spellEnd"/>
      <w:r w:rsidRPr="00310D37">
        <w:t xml:space="preserve">. (в 2015 – 262 </w:t>
      </w:r>
      <w:proofErr w:type="spellStart"/>
      <w:r w:rsidRPr="00310D37">
        <w:t>кв.м</w:t>
      </w:r>
      <w:proofErr w:type="spellEnd"/>
      <w:r w:rsidRPr="00310D37">
        <w:t>.).</w:t>
      </w:r>
    </w:p>
    <w:p w:rsidR="00234C4E" w:rsidRPr="00310D37" w:rsidRDefault="00234C4E" w:rsidP="00234C4E">
      <w:pPr>
        <w:ind w:firstLine="567"/>
        <w:jc w:val="both"/>
      </w:pPr>
      <w:r w:rsidRPr="00310D37">
        <w:t xml:space="preserve">Ввод жилья осуществлялся только индивидуальными застройщиками в 9 муниципальных образованиях Томской области: </w:t>
      </w:r>
      <w:proofErr w:type="gramStart"/>
      <w:r w:rsidRPr="00310D37">
        <w:t xml:space="preserve">Александровском, </w:t>
      </w:r>
      <w:proofErr w:type="spellStart"/>
      <w:r w:rsidRPr="00310D37">
        <w:t>Верхнекетском</w:t>
      </w:r>
      <w:proofErr w:type="spellEnd"/>
      <w:r w:rsidRPr="00310D37">
        <w:t xml:space="preserve">, Зырянском, </w:t>
      </w:r>
      <w:proofErr w:type="spellStart"/>
      <w:r w:rsidRPr="00310D37">
        <w:t>Молчановском</w:t>
      </w:r>
      <w:proofErr w:type="spellEnd"/>
      <w:r w:rsidRPr="00310D37">
        <w:t xml:space="preserve">, </w:t>
      </w:r>
      <w:proofErr w:type="spellStart"/>
      <w:r w:rsidRPr="00310D37">
        <w:t>Парабельском</w:t>
      </w:r>
      <w:proofErr w:type="spellEnd"/>
      <w:r w:rsidRPr="00310D37">
        <w:t xml:space="preserve">, Первомайском, </w:t>
      </w:r>
      <w:proofErr w:type="spellStart"/>
      <w:r w:rsidRPr="00310D37">
        <w:t>Тегульдетском</w:t>
      </w:r>
      <w:proofErr w:type="spellEnd"/>
      <w:r w:rsidRPr="00310D37">
        <w:t xml:space="preserve">, </w:t>
      </w:r>
      <w:proofErr w:type="spellStart"/>
      <w:r w:rsidRPr="00310D37">
        <w:t>Чаинском</w:t>
      </w:r>
      <w:proofErr w:type="spellEnd"/>
      <w:r w:rsidRPr="00310D37">
        <w:t xml:space="preserve">, </w:t>
      </w:r>
      <w:proofErr w:type="spellStart"/>
      <w:r w:rsidRPr="00310D37">
        <w:t>Шегарском</w:t>
      </w:r>
      <w:proofErr w:type="spellEnd"/>
      <w:r w:rsidRPr="00310D37">
        <w:t xml:space="preserve"> районах и в г. Кедровом.</w:t>
      </w:r>
      <w:proofErr w:type="gramEnd"/>
    </w:p>
    <w:p w:rsidR="00234C4E" w:rsidRPr="00310D37" w:rsidRDefault="00234C4E" w:rsidP="00234C4E">
      <w:pPr>
        <w:ind w:firstLine="567"/>
        <w:jc w:val="both"/>
      </w:pPr>
      <w:r w:rsidRPr="00310D37">
        <w:t>Среди регионов СФО наша область по объему строительных работ - на 5 месте после Красноярского края, Кемеровской, Иркутской и Омской областей, по объему введенного в действие жилья на 1000 жителей - на 4 месте.</w:t>
      </w:r>
    </w:p>
    <w:p w:rsidR="00234C4E" w:rsidRPr="00310D37" w:rsidRDefault="00234C4E" w:rsidP="00234C4E">
      <w:pPr>
        <w:ind w:firstLine="567"/>
        <w:jc w:val="both"/>
        <w:rPr>
          <w:b/>
        </w:rPr>
      </w:pPr>
      <w:r w:rsidRPr="00310D37">
        <w:rPr>
          <w:b/>
        </w:rPr>
        <w:t>Инвестиции в основной капитал</w:t>
      </w:r>
    </w:p>
    <w:p w:rsidR="00234C4E" w:rsidRPr="00310D37" w:rsidRDefault="00234C4E" w:rsidP="00234C4E">
      <w:pPr>
        <w:ind w:firstLine="567"/>
        <w:jc w:val="both"/>
      </w:pPr>
      <w:r w:rsidRPr="00310D37">
        <w:t xml:space="preserve">По предварительным данным в 2016 году объем инвестиций в основной капитал по Томской области составил 101,6 </w:t>
      </w:r>
      <w:proofErr w:type="spellStart"/>
      <w:r w:rsidRPr="00310D37">
        <w:t>млрд</w:t>
      </w:r>
      <w:proofErr w:type="gramStart"/>
      <w:r w:rsidRPr="00310D37">
        <w:t>.р</w:t>
      </w:r>
      <w:proofErr w:type="gramEnd"/>
      <w:r w:rsidRPr="00310D37">
        <w:t>уб</w:t>
      </w:r>
      <w:proofErr w:type="spellEnd"/>
      <w:r w:rsidRPr="00310D37">
        <w:t xml:space="preserve">., что на 7,5% ниже уровня 2015 года. Доминирующими (82,6%) в объеме инвестиций области являются инвестиционные ресурсы крупных и средних предприятий и организаций. </w:t>
      </w:r>
      <w:proofErr w:type="gramStart"/>
      <w:r w:rsidRPr="00310D37">
        <w:t>За счет собственных средств организаций профинансировано 78,6% инвестиций в основной капитал, а за счет привлечённых средств - 21,4% (в 2015 году на собственные средства приходилось 55,5%, на привлечённые - 44,5%).</w:t>
      </w:r>
      <w:proofErr w:type="gramEnd"/>
    </w:p>
    <w:p w:rsidR="00234C4E" w:rsidRPr="00310D37" w:rsidRDefault="00234C4E" w:rsidP="00234C4E">
      <w:pPr>
        <w:ind w:firstLine="567"/>
        <w:jc w:val="both"/>
      </w:pPr>
      <w:r w:rsidRPr="00310D37">
        <w:t>Наибольшая часть инвестиций была использована на строительство сооружений (35,5%)  и на приобретение машин и оборудования (24,5%), в  жилищное строительство было вложено 7,5% от всех инвестиций.</w:t>
      </w:r>
    </w:p>
    <w:p w:rsidR="00234C4E" w:rsidRPr="00310D37" w:rsidRDefault="00234C4E" w:rsidP="00234C4E">
      <w:pPr>
        <w:ind w:firstLine="567"/>
        <w:jc w:val="both"/>
      </w:pPr>
      <w:r w:rsidRPr="00310D37">
        <w:t>Наибольший объем инвестиций направлен на развитие видов экономической деятельности: добыча полезных ископаемых (47,8% от общего объема инвестиций), обрабатывающие производства (16,4%), операции с недвижимым имуществом, аренда и предоставление услуг (11,6%), транспорт и связь (8,1%), производство и распределение электроэнергии газа и воды (4,5%).</w:t>
      </w:r>
    </w:p>
    <w:p w:rsidR="00234C4E" w:rsidRPr="00310D37" w:rsidRDefault="00234C4E" w:rsidP="00234C4E">
      <w:pPr>
        <w:ind w:firstLine="567"/>
        <w:jc w:val="both"/>
      </w:pPr>
      <w:r w:rsidRPr="00310D37">
        <w:t>Инвестиции, являясь необходимым ресурсом для развития как промышленности, строительства, сельского хозяйства и т.п., так и экономики области в целом, низкими темпами роста активности наглядно показывают проблемы формирования и развития экономических отношений, что характерно не только для Томской области.</w:t>
      </w:r>
    </w:p>
    <w:p w:rsidR="00234C4E" w:rsidRPr="00310D37" w:rsidRDefault="00234C4E" w:rsidP="00234C4E">
      <w:pPr>
        <w:ind w:firstLine="567"/>
        <w:jc w:val="both"/>
      </w:pPr>
      <w:r w:rsidRPr="00310D37">
        <w:t>Так, темпы роста инвестиций в основной капитал с 2013 года не достигают уровня предшествующего года, т.е. происходит ежегодное сокращение инвестиционной активности в регионе, в том числе в 2 раза снизилась доля инвестиций за счет заемных средств.</w:t>
      </w:r>
    </w:p>
    <w:p w:rsidR="00234C4E" w:rsidRPr="00310D37" w:rsidRDefault="00234C4E" w:rsidP="00234C4E">
      <w:pPr>
        <w:ind w:firstLine="567"/>
        <w:jc w:val="both"/>
        <w:rPr>
          <w:b/>
        </w:rPr>
      </w:pPr>
      <w:r w:rsidRPr="00310D37">
        <w:rPr>
          <w:b/>
        </w:rPr>
        <w:t>Торговля</w:t>
      </w:r>
    </w:p>
    <w:p w:rsidR="00234C4E" w:rsidRPr="00310D37" w:rsidRDefault="00234C4E" w:rsidP="00234C4E">
      <w:pPr>
        <w:ind w:firstLine="567"/>
        <w:jc w:val="both"/>
      </w:pPr>
      <w:r w:rsidRPr="00310D37">
        <w:lastRenderedPageBreak/>
        <w:t xml:space="preserve">По итогам 2016 года оборот оптовой торговли вырос на 20,1% к уровню предшествующего периода и составил 194 </w:t>
      </w:r>
      <w:proofErr w:type="spellStart"/>
      <w:r w:rsidRPr="00310D37">
        <w:t>млрд</w:t>
      </w:r>
      <w:proofErr w:type="gramStart"/>
      <w:r w:rsidRPr="00310D37">
        <w:t>.р</w:t>
      </w:r>
      <w:proofErr w:type="gramEnd"/>
      <w:r w:rsidRPr="00310D37">
        <w:t>уб</w:t>
      </w:r>
      <w:proofErr w:type="spellEnd"/>
      <w:r w:rsidRPr="00310D37">
        <w:t xml:space="preserve">. (в 2015 году – 150 </w:t>
      </w:r>
      <w:proofErr w:type="spellStart"/>
      <w:r w:rsidRPr="00310D37">
        <w:t>млрд.руб</w:t>
      </w:r>
      <w:proofErr w:type="spellEnd"/>
      <w:r w:rsidRPr="00310D37">
        <w:t xml:space="preserve">. с темпом роста 82,5%), оборот розничной торговли сократился на 1,9 % и составил 141 </w:t>
      </w:r>
      <w:proofErr w:type="spellStart"/>
      <w:r w:rsidRPr="00310D37">
        <w:t>млрд.руб</w:t>
      </w:r>
      <w:proofErr w:type="spellEnd"/>
      <w:r w:rsidRPr="00310D37">
        <w:t xml:space="preserve">. (в 2014 году – 134 </w:t>
      </w:r>
      <w:proofErr w:type="spellStart"/>
      <w:r w:rsidRPr="00310D37">
        <w:t>млрд.руб</w:t>
      </w:r>
      <w:proofErr w:type="spellEnd"/>
      <w:r w:rsidRPr="00310D37">
        <w:t xml:space="preserve">. с темпом роста 94,9%). </w:t>
      </w:r>
    </w:p>
    <w:p w:rsidR="00234C4E" w:rsidRPr="00310D37" w:rsidRDefault="00234C4E" w:rsidP="00234C4E">
      <w:pPr>
        <w:ind w:firstLine="567"/>
        <w:jc w:val="both"/>
      </w:pPr>
      <w:r w:rsidRPr="00310D37">
        <w:t>В структуре оборота розничной торговли удельный вес пищевых продуктов, включая напитки, и табачных изделий составил 44,6 % (в 2015 году - 41,8 %), непродовольственных товаров – 54,4 % (в 2015 году - 58,2 %).</w:t>
      </w:r>
    </w:p>
    <w:p w:rsidR="00234C4E" w:rsidRPr="00310D37" w:rsidRDefault="00234C4E" w:rsidP="00234C4E">
      <w:pPr>
        <w:ind w:firstLine="567"/>
        <w:jc w:val="both"/>
      </w:pPr>
      <w:r w:rsidRPr="00310D37">
        <w:t>В январе-декабре 2015 года оборот розничной торговли на 95% формировался торгующими организациями и индивидуальными предпринимателями, осуществляющими деятельность в стационарной торговой сети (в 2015 году - 94,4%), темп роста к объему предыдущего года составил 98,8%. Доля продажи товаров на розничных рынках и ярмарках составила 5%, темп роста к объему 2015 года - 87,2%.</w:t>
      </w:r>
    </w:p>
    <w:p w:rsidR="00234C4E" w:rsidRPr="00310D37" w:rsidRDefault="00234C4E" w:rsidP="00234C4E">
      <w:pPr>
        <w:ind w:firstLine="567"/>
        <w:jc w:val="both"/>
        <w:rPr>
          <w:b/>
        </w:rPr>
      </w:pPr>
      <w:r w:rsidRPr="00310D37">
        <w:rPr>
          <w:b/>
        </w:rPr>
        <w:t xml:space="preserve">Цены </w:t>
      </w:r>
    </w:p>
    <w:p w:rsidR="00234C4E" w:rsidRPr="00310D37" w:rsidRDefault="00234C4E" w:rsidP="00234C4E">
      <w:pPr>
        <w:ind w:firstLine="567"/>
        <w:jc w:val="both"/>
      </w:pPr>
      <w:r w:rsidRPr="00310D37">
        <w:t>Индекс потребительских цен по итогам года составил 105,3 %, не превысив прогнозное значение 107,2% (ИПЦ декабрь 2015 года к декабрю 2014 года – 112,4 %), в том числе на продовольственные товары – 104,7 %, непродовольственные товары – 106,7 %, платные услуги – 103,4 %.</w:t>
      </w:r>
    </w:p>
    <w:p w:rsidR="00234C4E" w:rsidRPr="00310D37" w:rsidRDefault="00234C4E" w:rsidP="00234C4E">
      <w:pPr>
        <w:autoSpaceDE w:val="0"/>
        <w:autoSpaceDN w:val="0"/>
        <w:adjustRightInd w:val="0"/>
        <w:ind w:firstLine="567"/>
        <w:jc w:val="both"/>
      </w:pPr>
      <w:r w:rsidRPr="00310D37">
        <w:t xml:space="preserve">Индекс потребительских цен на товары и услуги в целом по России составил 105,4%, в том числе на продовольственные товары – 104,6%, на непродовольственные товары – 106,5%, на платные услуги – 104,9%. </w:t>
      </w:r>
    </w:p>
    <w:p w:rsidR="00234C4E" w:rsidRPr="00310D37" w:rsidRDefault="00234C4E" w:rsidP="00234C4E">
      <w:pPr>
        <w:autoSpaceDE w:val="0"/>
        <w:autoSpaceDN w:val="0"/>
        <w:adjustRightInd w:val="0"/>
        <w:ind w:firstLine="567"/>
        <w:jc w:val="both"/>
      </w:pPr>
      <w:proofErr w:type="gramStart"/>
      <w:r w:rsidRPr="00310D37">
        <w:t xml:space="preserve">Индекс цен производителей промышленных товаров по итогам года показал прирост на 7,7%, что ниже уровня 2015 года на 1,9 </w:t>
      </w:r>
      <w:proofErr w:type="spellStart"/>
      <w:r w:rsidRPr="00310D37">
        <w:t>пп</w:t>
      </w:r>
      <w:proofErr w:type="spellEnd"/>
      <w:r w:rsidRPr="00310D37">
        <w:t xml:space="preserve">., в том числе по видам экономической деятельности: рост на 22 </w:t>
      </w:r>
      <w:proofErr w:type="spellStart"/>
      <w:r w:rsidRPr="00310D37">
        <w:t>пп</w:t>
      </w:r>
      <w:proofErr w:type="spellEnd"/>
      <w:r w:rsidRPr="00310D37">
        <w:t xml:space="preserve">. и на 6,8 </w:t>
      </w:r>
      <w:proofErr w:type="spellStart"/>
      <w:r w:rsidRPr="00310D37">
        <w:t>пп</w:t>
      </w:r>
      <w:proofErr w:type="spellEnd"/>
      <w:r w:rsidRPr="00310D37">
        <w:t xml:space="preserve">. по добыче полезных ископаемых и  производству и распределению электроэнергии, газа и воды и сокращение на 3,5 </w:t>
      </w:r>
      <w:proofErr w:type="spellStart"/>
      <w:r w:rsidRPr="00310D37">
        <w:t>пп</w:t>
      </w:r>
      <w:proofErr w:type="spellEnd"/>
      <w:r w:rsidRPr="00310D37">
        <w:t xml:space="preserve">. по обрабатывающим производствам. </w:t>
      </w:r>
      <w:proofErr w:type="gramEnd"/>
    </w:p>
    <w:p w:rsidR="00234C4E" w:rsidRPr="00310D37" w:rsidRDefault="00234C4E" w:rsidP="00234C4E">
      <w:pPr>
        <w:autoSpaceDE w:val="0"/>
        <w:autoSpaceDN w:val="0"/>
        <w:adjustRightInd w:val="0"/>
        <w:ind w:firstLine="567"/>
        <w:jc w:val="both"/>
      </w:pPr>
      <w:r w:rsidRPr="00310D37">
        <w:t>Индекс цен производителей сельскохозяйственной продукции также показал прирост на 7,3% при том, что в 2015 году темп роста составил 97,9%, показав минимум за последние несколько лет.</w:t>
      </w:r>
    </w:p>
    <w:p w:rsidR="00234C4E" w:rsidRPr="00310D37" w:rsidRDefault="00234C4E" w:rsidP="00234C4E">
      <w:pPr>
        <w:autoSpaceDE w:val="0"/>
        <w:autoSpaceDN w:val="0"/>
        <w:adjustRightInd w:val="0"/>
        <w:ind w:firstLine="567"/>
        <w:jc w:val="both"/>
      </w:pPr>
      <w:r w:rsidRPr="00310D37">
        <w:t>Впервые за несколько лет зафиксировано сокращение количества предприятий и организаций Томской области. По состоянию на 1 января 2017 года число хозяйствующих субъектов сократилось на 712 единиц и составило 35 550 единиц, количество индивидуальных предпринимателей выросло на 215 единиц.</w:t>
      </w:r>
    </w:p>
    <w:p w:rsidR="00234C4E" w:rsidRPr="00310D37" w:rsidRDefault="00234C4E" w:rsidP="00234C4E">
      <w:pPr>
        <w:autoSpaceDE w:val="0"/>
        <w:autoSpaceDN w:val="0"/>
        <w:adjustRightInd w:val="0"/>
        <w:ind w:firstLine="567"/>
        <w:jc w:val="both"/>
      </w:pPr>
      <w:r w:rsidRPr="00310D37">
        <w:t xml:space="preserve">Численность рабочей силы (численность экономически активного населения) к концу декабря 2016 года по данным экспертной оценки, проводимой </w:t>
      </w:r>
      <w:proofErr w:type="spellStart"/>
      <w:r w:rsidRPr="00310D37">
        <w:t>Томскстатом</w:t>
      </w:r>
      <w:proofErr w:type="spellEnd"/>
      <w:r w:rsidRPr="00310D37">
        <w:t xml:space="preserve"> по результатам выборочного обследования рабочей силы (выборочного обследования населения по проблемам занятости), составила 550,0 </w:t>
      </w:r>
      <w:proofErr w:type="spellStart"/>
      <w:r w:rsidRPr="00310D37">
        <w:t>тыс</w:t>
      </w:r>
      <w:proofErr w:type="gramStart"/>
      <w:r w:rsidRPr="00310D37">
        <w:t>.ч</w:t>
      </w:r>
      <w:proofErr w:type="gramEnd"/>
      <w:r w:rsidRPr="00310D37">
        <w:t>еловек</w:t>
      </w:r>
      <w:proofErr w:type="spellEnd"/>
      <w:r w:rsidRPr="00310D37">
        <w:t xml:space="preserve">, из них 508,9 </w:t>
      </w:r>
      <w:proofErr w:type="spellStart"/>
      <w:r w:rsidRPr="00310D37">
        <w:t>тыс.человек</w:t>
      </w:r>
      <w:proofErr w:type="spellEnd"/>
      <w:r w:rsidRPr="00310D37">
        <w:t>, или 92,5% численности рабочей силы, были заняты в экономике, и 41,1 тыс. человек (7,5%) не имели занятия, но активно занимались его поиском.</w:t>
      </w:r>
    </w:p>
    <w:p w:rsidR="00234C4E" w:rsidRPr="00310D37" w:rsidRDefault="00234C4E" w:rsidP="00234C4E">
      <w:pPr>
        <w:autoSpaceDE w:val="0"/>
        <w:autoSpaceDN w:val="0"/>
        <w:adjustRightInd w:val="0"/>
        <w:ind w:firstLine="567"/>
        <w:jc w:val="both"/>
      </w:pPr>
      <w:r w:rsidRPr="00310D37">
        <w:t xml:space="preserve">В органах государственной службы занятости состояло на учёте 10,3 тыс. граждан, не занятых трудовой деятельностью, что на 7,3% больше, чем в конце декабря 2015 года. Уровень </w:t>
      </w:r>
      <w:r w:rsidRPr="00310D37">
        <w:lastRenderedPageBreak/>
        <w:t xml:space="preserve">регистрируемой безработицы составил 1,78 % от экономически активного населения, увеличившись на 0,04 </w:t>
      </w:r>
      <w:proofErr w:type="spellStart"/>
      <w:r w:rsidRPr="00310D37">
        <w:t>пп</w:t>
      </w:r>
      <w:proofErr w:type="spellEnd"/>
      <w:r w:rsidRPr="00310D37">
        <w:t>.</w:t>
      </w:r>
    </w:p>
    <w:p w:rsidR="00234C4E" w:rsidRPr="00310D37" w:rsidRDefault="00234C4E" w:rsidP="00234C4E">
      <w:pPr>
        <w:autoSpaceDE w:val="0"/>
        <w:autoSpaceDN w:val="0"/>
        <w:adjustRightInd w:val="0"/>
        <w:ind w:firstLine="567"/>
        <w:jc w:val="both"/>
      </w:pPr>
      <w:r w:rsidRPr="00310D37">
        <w:t xml:space="preserve">Среднемесячная номинальная начисленная заработная плата на одного работника в 2016 году составила 35,3 </w:t>
      </w:r>
      <w:proofErr w:type="spellStart"/>
      <w:r w:rsidRPr="00310D37">
        <w:t>тыс</w:t>
      </w:r>
      <w:proofErr w:type="gramStart"/>
      <w:r w:rsidRPr="00310D37">
        <w:t>.р</w:t>
      </w:r>
      <w:proofErr w:type="gramEnd"/>
      <w:r w:rsidRPr="00310D37">
        <w:t>уб</w:t>
      </w:r>
      <w:proofErr w:type="spellEnd"/>
      <w:r w:rsidRPr="00310D37">
        <w:t xml:space="preserve">., темп роста 104,3% (в 2015 году – 106,2%). </w:t>
      </w:r>
    </w:p>
    <w:p w:rsidR="00234C4E" w:rsidRPr="00310D37" w:rsidRDefault="00234C4E" w:rsidP="00234C4E">
      <w:pPr>
        <w:autoSpaceDE w:val="0"/>
        <w:autoSpaceDN w:val="0"/>
        <w:adjustRightInd w:val="0"/>
        <w:ind w:firstLine="567"/>
        <w:jc w:val="both"/>
      </w:pPr>
      <w:r w:rsidRPr="00310D37">
        <w:t xml:space="preserve">Более высокий индекс потребительских цен по сравнению с темпами роста заработной платы привел к снижению реально начисленной заработной платы до 97,6% (в 2015 году – 92,7%). </w:t>
      </w:r>
    </w:p>
    <w:p w:rsidR="00234C4E" w:rsidRPr="00310D37" w:rsidRDefault="00234C4E" w:rsidP="00234C4E">
      <w:pPr>
        <w:autoSpaceDE w:val="0"/>
        <w:autoSpaceDN w:val="0"/>
        <w:adjustRightInd w:val="0"/>
        <w:ind w:firstLine="567"/>
        <w:jc w:val="both"/>
      </w:pPr>
      <w:r w:rsidRPr="00310D37">
        <w:t xml:space="preserve">Просроченная задолженность по заработной плате в расчете на одного работника на 1 января 2017 года увеличилась почти в 1,5 раза по сравнению с 1 января 2016 года и составила 152,7 тыс. рублей. (на 1 января 2016 года просроченная задолженность составила 104,8 </w:t>
      </w:r>
      <w:proofErr w:type="spellStart"/>
      <w:r w:rsidRPr="00310D37">
        <w:t>тыс</w:t>
      </w:r>
      <w:proofErr w:type="gramStart"/>
      <w:r w:rsidRPr="00310D37">
        <w:t>.р</w:t>
      </w:r>
      <w:proofErr w:type="gramEnd"/>
      <w:r w:rsidRPr="00310D37">
        <w:t>уб</w:t>
      </w:r>
      <w:proofErr w:type="spellEnd"/>
      <w:r w:rsidRPr="00310D37">
        <w:t>., рост к уровню 2014 года составил более чем 2,5 раза).</w:t>
      </w:r>
    </w:p>
    <w:p w:rsidR="00234C4E" w:rsidRPr="00310D37" w:rsidRDefault="00234C4E" w:rsidP="00234C4E">
      <w:pPr>
        <w:widowControl w:val="0"/>
        <w:ind w:firstLine="567"/>
        <w:jc w:val="both"/>
        <w:rPr>
          <w:szCs w:val="20"/>
        </w:rPr>
      </w:pPr>
      <w:r w:rsidRPr="00310D37">
        <w:rPr>
          <w:szCs w:val="20"/>
        </w:rPr>
        <w:t xml:space="preserve">Просроченная задолженность по заработной плате работающих на предприятиях и в организациях, не относящихся к субъектам малого предпринимательства, по состоянию на 1 января 2017 года составила 110,0 </w:t>
      </w:r>
      <w:proofErr w:type="spellStart"/>
      <w:r w:rsidRPr="00310D37">
        <w:rPr>
          <w:szCs w:val="20"/>
        </w:rPr>
        <w:t>млн</w:t>
      </w:r>
      <w:proofErr w:type="gramStart"/>
      <w:r w:rsidRPr="00310D37">
        <w:rPr>
          <w:szCs w:val="20"/>
        </w:rPr>
        <w:t>.р</w:t>
      </w:r>
      <w:proofErr w:type="gramEnd"/>
      <w:r w:rsidRPr="00310D37">
        <w:rPr>
          <w:szCs w:val="20"/>
        </w:rPr>
        <w:t>уб</w:t>
      </w:r>
      <w:proofErr w:type="spellEnd"/>
      <w:r w:rsidRPr="00310D37">
        <w:rPr>
          <w:szCs w:val="20"/>
        </w:rPr>
        <w:t xml:space="preserve">. и уменьшилась по сравнению с задолженностью на 1 декабря 2016 года на 0,3 </w:t>
      </w:r>
      <w:proofErr w:type="spellStart"/>
      <w:r w:rsidRPr="00310D37">
        <w:rPr>
          <w:szCs w:val="20"/>
        </w:rPr>
        <w:t>млн.руб</w:t>
      </w:r>
      <w:proofErr w:type="spellEnd"/>
      <w:r w:rsidRPr="00310D37">
        <w:rPr>
          <w:szCs w:val="20"/>
        </w:rPr>
        <w:t xml:space="preserve">. В целом по области задолженность по заработной плате перед работниками имели 2 организации. Весь объём просроченной задолженности по заработной плате сложился из-за отсутствия собственных средств у организаций. 83% всей задолженности предприятий и организаций приходилось на предприятие, чья деятельность связана с перевозкой пассажиров воздушным транспортом, где сумма задолженности на одного работника составила 213,2 </w:t>
      </w:r>
      <w:proofErr w:type="spellStart"/>
      <w:r w:rsidRPr="00310D37">
        <w:rPr>
          <w:szCs w:val="20"/>
        </w:rPr>
        <w:t>тыс</w:t>
      </w:r>
      <w:proofErr w:type="gramStart"/>
      <w:r w:rsidRPr="00310D37">
        <w:rPr>
          <w:szCs w:val="20"/>
        </w:rPr>
        <w:t>.р</w:t>
      </w:r>
      <w:proofErr w:type="gramEnd"/>
      <w:r w:rsidRPr="00310D37">
        <w:rPr>
          <w:szCs w:val="20"/>
        </w:rPr>
        <w:t>уб</w:t>
      </w:r>
      <w:proofErr w:type="spellEnd"/>
      <w:r w:rsidRPr="00310D37">
        <w:rPr>
          <w:szCs w:val="20"/>
        </w:rPr>
        <w:t>.</w:t>
      </w:r>
    </w:p>
    <w:p w:rsidR="00234C4E" w:rsidRPr="00310D37" w:rsidRDefault="00234C4E" w:rsidP="00234C4E">
      <w:pPr>
        <w:widowControl w:val="0"/>
        <w:ind w:firstLine="567"/>
        <w:jc w:val="both"/>
      </w:pPr>
      <w:r w:rsidRPr="00310D37">
        <w:t xml:space="preserve">В декабре 2016 года номинальные денежные доходы населения по оперативным данным </w:t>
      </w:r>
      <w:proofErr w:type="spellStart"/>
      <w:r w:rsidRPr="00310D37">
        <w:t>Томскстата</w:t>
      </w:r>
      <w:proofErr w:type="spellEnd"/>
      <w:r w:rsidRPr="00310D37">
        <w:t xml:space="preserve"> сложились в сумме 36 664,3 </w:t>
      </w:r>
      <w:proofErr w:type="spellStart"/>
      <w:r w:rsidRPr="00310D37">
        <w:t>млн</w:t>
      </w:r>
      <w:proofErr w:type="gramStart"/>
      <w:r w:rsidRPr="00310D37">
        <w:t>.р</w:t>
      </w:r>
      <w:proofErr w:type="gramEnd"/>
      <w:r w:rsidRPr="00310D37">
        <w:t>уб</w:t>
      </w:r>
      <w:proofErr w:type="spellEnd"/>
      <w:r w:rsidRPr="00310D37">
        <w:t xml:space="preserve">. и уменьшились по сравнению с декабрем 2015 года на 10,6%. Денежные расходы в декабре 2016 года составили 32 287,2 </w:t>
      </w:r>
      <w:proofErr w:type="spellStart"/>
      <w:r w:rsidRPr="00310D37">
        <w:t>млн.руб</w:t>
      </w:r>
      <w:proofErr w:type="spellEnd"/>
      <w:r w:rsidRPr="00310D37">
        <w:t>. и уменьшились по сравнению с декабрем 2015 года на 9,7%.</w:t>
      </w:r>
    </w:p>
    <w:p w:rsidR="00234C4E" w:rsidRPr="00310D37" w:rsidRDefault="00234C4E" w:rsidP="00234C4E">
      <w:pPr>
        <w:ind w:firstLine="567"/>
        <w:jc w:val="both"/>
      </w:pPr>
      <w:r w:rsidRPr="00310D37">
        <w:t>Реальные располагаемые денежные доходы (доходы за вычетом обязательных платежей, скорректированные на индекс потребительских цен) в декабре 2016 года по сравнению с декабрем 2015 года уменьшились на 14,4%.</w:t>
      </w:r>
    </w:p>
    <w:p w:rsidR="00234C4E" w:rsidRPr="00310D37" w:rsidRDefault="00234C4E" w:rsidP="00234C4E">
      <w:pPr>
        <w:ind w:firstLine="567"/>
        <w:jc w:val="both"/>
      </w:pPr>
      <w:r w:rsidRPr="00310D37">
        <w:t>Сравнительные характеристики показателей социально-экономического развития Томской области в 2012-2016 годах приведены в Приложении 1.</w:t>
      </w:r>
    </w:p>
    <w:p w:rsidR="00234C4E" w:rsidRPr="00310D37" w:rsidRDefault="00234C4E" w:rsidP="00234C4E">
      <w:pPr>
        <w:rPr>
          <w:b/>
        </w:rPr>
      </w:pPr>
      <w:r w:rsidRPr="00310D37">
        <w:rPr>
          <w:b/>
        </w:rPr>
        <w:t>3. Оценка формирования и исполнения областного бюджета по доходам</w:t>
      </w:r>
    </w:p>
    <w:p w:rsidR="00234C4E" w:rsidRPr="00310D37" w:rsidRDefault="00234C4E" w:rsidP="00234C4E">
      <w:pPr>
        <w:ind w:firstLine="567"/>
        <w:jc w:val="both"/>
      </w:pPr>
      <w:proofErr w:type="gramStart"/>
      <w:r w:rsidRPr="00310D37">
        <w:t>Учитывая отсутствие в Законе утвержденных показателей налоговых и неналоговых доходов в разрезе главных администраторов доходов областного бюджета, а также полного перечня и объемов трансфертов, предоставленных из бюджетов других уровней и иных трансфертов, анализ формирования и исполнения доходной части областного бюджета проведен на основе сопоставления данных отчета об исполнении консолидированного бюджета субъекта РФ и бюджета территориального государственного внебюджетного фонда (форма № 0503317</w:t>
      </w:r>
      <w:proofErr w:type="gramEnd"/>
      <w:r w:rsidRPr="00310D37">
        <w:t>) с данными законопроекта «Об исполнении областного бюджета за 2016 год» и представленными одновременно с ним материалами.</w:t>
      </w:r>
    </w:p>
    <w:p w:rsidR="00234C4E" w:rsidRPr="00310D37" w:rsidRDefault="00234C4E" w:rsidP="00234C4E">
      <w:pPr>
        <w:autoSpaceDE w:val="0"/>
        <w:autoSpaceDN w:val="0"/>
        <w:adjustRightInd w:val="0"/>
        <w:ind w:firstLine="540"/>
        <w:jc w:val="both"/>
      </w:pPr>
      <w:r w:rsidRPr="00310D37">
        <w:lastRenderedPageBreak/>
        <w:t>Анализ полноты и достоверности отражения доходов областного бюджета в законопроекте по кодам классификации за 2016 год в разрезе администраторов доходов (приложение 1 к законопроекту) показал точность их отражения.</w:t>
      </w:r>
    </w:p>
    <w:p w:rsidR="00234C4E" w:rsidRPr="00310D37" w:rsidRDefault="00234C4E" w:rsidP="00234C4E">
      <w:pPr>
        <w:autoSpaceDE w:val="0"/>
        <w:autoSpaceDN w:val="0"/>
        <w:adjustRightInd w:val="0"/>
        <w:ind w:firstLine="540"/>
        <w:jc w:val="both"/>
      </w:pPr>
      <w:r w:rsidRPr="00310D37">
        <w:t xml:space="preserve">Единственное несоответствие информации, отраженной в годовой бюджетной отчетности главного администратора и в приложении 1 к законопроекту, установлено по Департаменту лесного хозяйства Томской области. Так, в приложении 1 к законопроекту доходы в сумме 2 255,7 </w:t>
      </w:r>
      <w:proofErr w:type="spellStart"/>
      <w:r w:rsidRPr="00310D37">
        <w:t>тыс</w:t>
      </w:r>
      <w:proofErr w:type="gramStart"/>
      <w:r w:rsidRPr="00310D37">
        <w:t>.р</w:t>
      </w:r>
      <w:proofErr w:type="gramEnd"/>
      <w:r w:rsidRPr="00310D37">
        <w:t>уб</w:t>
      </w:r>
      <w:proofErr w:type="spellEnd"/>
      <w:r w:rsidRPr="00310D37">
        <w:t xml:space="preserve">., администрируемые Департаментом лесного хозяйства, отражены по КБК 053 116 27000 01 </w:t>
      </w:r>
      <w:r w:rsidRPr="00310D37">
        <w:rPr>
          <w:b/>
          <w:sz w:val="28"/>
          <w:szCs w:val="28"/>
        </w:rPr>
        <w:t>6</w:t>
      </w:r>
      <w:r w:rsidRPr="00310D37">
        <w:t xml:space="preserve">000 140, а в отчете формы №0503127 данного администратора - по КБК 053 116 27000 01 </w:t>
      </w:r>
      <w:r w:rsidRPr="00310D37">
        <w:rPr>
          <w:b/>
          <w:sz w:val="28"/>
          <w:szCs w:val="28"/>
        </w:rPr>
        <w:t>0</w:t>
      </w:r>
      <w:r w:rsidRPr="00310D37">
        <w:t>000 140.</w:t>
      </w:r>
    </w:p>
    <w:p w:rsidR="00234C4E" w:rsidRPr="00310D37" w:rsidRDefault="00234C4E" w:rsidP="00234C4E">
      <w:pPr>
        <w:ind w:firstLine="567"/>
        <w:jc w:val="both"/>
      </w:pPr>
      <w:r w:rsidRPr="00310D37">
        <w:t xml:space="preserve">Общий объем доходов, утвержденных Законом в последней редакции, увеличился по сравнению с первоначальной редакцией на 2 783 383,1 </w:t>
      </w:r>
      <w:proofErr w:type="spellStart"/>
      <w:r w:rsidRPr="00310D37">
        <w:t>тыс</w:t>
      </w:r>
      <w:proofErr w:type="gramStart"/>
      <w:r w:rsidRPr="00310D37">
        <w:t>.р</w:t>
      </w:r>
      <w:proofErr w:type="gramEnd"/>
      <w:r w:rsidRPr="00310D37">
        <w:t>уб</w:t>
      </w:r>
      <w:proofErr w:type="spellEnd"/>
      <w:r w:rsidRPr="00310D37">
        <w:t xml:space="preserve">., или на 5,1 % (по итогам 2015 года прирост утвержденных доходов составил 4,7 %). Корректировка Закона обусловлена увеличением объема безвозмездных поступлений на 2 752 639,0 </w:t>
      </w:r>
      <w:proofErr w:type="spellStart"/>
      <w:r w:rsidRPr="00310D37">
        <w:t>тыс</w:t>
      </w:r>
      <w:proofErr w:type="gramStart"/>
      <w:r w:rsidRPr="00310D37">
        <w:t>.р</w:t>
      </w:r>
      <w:proofErr w:type="gramEnd"/>
      <w:r w:rsidRPr="00310D37">
        <w:t>уб</w:t>
      </w:r>
      <w:proofErr w:type="spellEnd"/>
      <w:r w:rsidRPr="00310D37">
        <w:t xml:space="preserve">. (+37 %) и налоговых и неналоговых доходов на 30 744,1 </w:t>
      </w:r>
      <w:proofErr w:type="spellStart"/>
      <w:r w:rsidRPr="00310D37">
        <w:t>тыс.руб</w:t>
      </w:r>
      <w:proofErr w:type="spellEnd"/>
      <w:r w:rsidRPr="00310D37">
        <w:t>. (+0,07 %).</w:t>
      </w:r>
    </w:p>
    <w:p w:rsidR="00234C4E" w:rsidRPr="00310D37" w:rsidRDefault="00234C4E" w:rsidP="00234C4E">
      <w:pPr>
        <w:ind w:firstLine="567"/>
        <w:jc w:val="both"/>
      </w:pPr>
      <w:r w:rsidRPr="00310D37">
        <w:t xml:space="preserve">В сравнении с объемом доходов, утвержденным первой редакцией Закона, кассовый план по доходам (отчет формы №0503317) на конец года превысил плановые назначения на 3 368 049,1 </w:t>
      </w:r>
      <w:proofErr w:type="spellStart"/>
      <w:r w:rsidRPr="00310D37">
        <w:t>тыс</w:t>
      </w:r>
      <w:proofErr w:type="gramStart"/>
      <w:r w:rsidRPr="00310D37">
        <w:t>.р</w:t>
      </w:r>
      <w:proofErr w:type="gramEnd"/>
      <w:r w:rsidRPr="00310D37">
        <w:t>уб</w:t>
      </w:r>
      <w:proofErr w:type="spellEnd"/>
      <w:r w:rsidRPr="00310D37">
        <w:t xml:space="preserve">., или на 6,2 %, и составил 57 699 022,1 </w:t>
      </w:r>
      <w:proofErr w:type="spellStart"/>
      <w:r w:rsidRPr="00310D37">
        <w:t>тыс.руб</w:t>
      </w:r>
      <w:proofErr w:type="spellEnd"/>
      <w:r w:rsidRPr="00310D37">
        <w:t xml:space="preserve">. </w:t>
      </w:r>
    </w:p>
    <w:p w:rsidR="00234C4E" w:rsidRPr="00310D37" w:rsidRDefault="00234C4E" w:rsidP="00234C4E">
      <w:pPr>
        <w:autoSpaceDE w:val="0"/>
        <w:autoSpaceDN w:val="0"/>
        <w:adjustRightInd w:val="0"/>
        <w:ind w:firstLine="540"/>
        <w:jc w:val="both"/>
        <w:outlineLvl w:val="0"/>
      </w:pPr>
      <w:r w:rsidRPr="00310D37">
        <w:t xml:space="preserve">По состоянию на 01.01.2017 кассовый план по доходам превысил объем, утвержденный Законом в последней редакции, на 584 666,0 </w:t>
      </w:r>
      <w:proofErr w:type="spellStart"/>
      <w:r w:rsidRPr="00310D37">
        <w:t>тыс</w:t>
      </w:r>
      <w:proofErr w:type="gramStart"/>
      <w:r w:rsidRPr="00310D37">
        <w:t>.р</w:t>
      </w:r>
      <w:proofErr w:type="gramEnd"/>
      <w:r w:rsidRPr="00310D37">
        <w:t>уб</w:t>
      </w:r>
      <w:proofErr w:type="spellEnd"/>
      <w:r w:rsidRPr="00310D37">
        <w:t xml:space="preserve">., или на 1 %, за счет корректировки объема безвозмездных поступлений, в </w:t>
      </w:r>
      <w:proofErr w:type="spellStart"/>
      <w:r w:rsidRPr="00310D37">
        <w:t>т.ч</w:t>
      </w:r>
      <w:proofErr w:type="spellEnd"/>
      <w:r w:rsidRPr="00310D37">
        <w:t xml:space="preserve">. увеличения объема безвозмездных поступлений от бюджетов бюджетной системы РФ на 334 418,2 </w:t>
      </w:r>
      <w:proofErr w:type="spellStart"/>
      <w:r w:rsidRPr="00310D37">
        <w:t>тыс.руб</w:t>
      </w:r>
      <w:proofErr w:type="spellEnd"/>
      <w:r w:rsidRPr="00310D37">
        <w:t xml:space="preserve">., от Государственной корпорации – Фонда содействия реформированию ЖКХ на 23 716,4 </w:t>
      </w:r>
      <w:proofErr w:type="spellStart"/>
      <w:r w:rsidRPr="00310D37">
        <w:t>тыс.руб</w:t>
      </w:r>
      <w:proofErr w:type="spellEnd"/>
      <w:r w:rsidRPr="00310D37">
        <w:t xml:space="preserve">., от денежных пожертвований, предоставляемых негосударственными организациями получателям средств  бюджетов субъектов, на сумму 163,2 </w:t>
      </w:r>
      <w:proofErr w:type="spellStart"/>
      <w:r w:rsidRPr="00310D37">
        <w:t>тыс</w:t>
      </w:r>
      <w:proofErr w:type="gramStart"/>
      <w:r w:rsidRPr="00310D37">
        <w:t>.р</w:t>
      </w:r>
      <w:proofErr w:type="gramEnd"/>
      <w:r w:rsidRPr="00310D37">
        <w:t>уб</w:t>
      </w:r>
      <w:proofErr w:type="spellEnd"/>
      <w:r w:rsidRPr="00310D37">
        <w:t xml:space="preserve">., от возврата муниципальными образованиями, бюджетными и автономными учреждениями и иными организациями неиспользованных остатков субсидий, субвенций и иных межбюджетных трансфертов прошлых лет в областной бюджет на 269 241,3 </w:t>
      </w:r>
      <w:proofErr w:type="spellStart"/>
      <w:r w:rsidRPr="00310D37">
        <w:t>тыс.руб</w:t>
      </w:r>
      <w:proofErr w:type="spellEnd"/>
      <w:r w:rsidRPr="00310D37">
        <w:t xml:space="preserve">., от прочих безвозмездных поступлений на сумму 407,3 </w:t>
      </w:r>
      <w:proofErr w:type="spellStart"/>
      <w:r w:rsidRPr="00310D37">
        <w:t>тыс.руб</w:t>
      </w:r>
      <w:proofErr w:type="spellEnd"/>
      <w:r w:rsidRPr="00310D37">
        <w:t xml:space="preserve">. и возврата в федеральный бюджет неиспользованных  остатков  субсидий и субвенций прошлых лет на сумму (-) 43 280,4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autoSpaceDE w:val="0"/>
        <w:autoSpaceDN w:val="0"/>
        <w:adjustRightInd w:val="0"/>
        <w:ind w:firstLine="540"/>
        <w:jc w:val="both"/>
        <w:outlineLvl w:val="0"/>
      </w:pPr>
      <w:r w:rsidRPr="00310D37">
        <w:t xml:space="preserve">Обращает на себя внимание объем </w:t>
      </w:r>
      <w:r w:rsidRPr="00310D37">
        <w:rPr>
          <w:b/>
        </w:rPr>
        <w:t>неиспользованных</w:t>
      </w:r>
      <w:r w:rsidRPr="00310D37">
        <w:t xml:space="preserve"> и возвращенных в областной бюджет муниципальными образованиями, бюджетными и автономными учреждениями и иными организациями неиспользованных остатков субсидий, субвенций и иных межбюджетных трансфертов прошлых лет в сумме </w:t>
      </w:r>
      <w:r w:rsidRPr="00310D37">
        <w:rPr>
          <w:b/>
        </w:rPr>
        <w:t xml:space="preserve">269 241,3 </w:t>
      </w:r>
      <w:proofErr w:type="spellStart"/>
      <w:r w:rsidRPr="00310D37">
        <w:rPr>
          <w:b/>
        </w:rPr>
        <w:t>тыс</w:t>
      </w:r>
      <w:proofErr w:type="gramStart"/>
      <w:r w:rsidRPr="00310D37">
        <w:rPr>
          <w:b/>
        </w:rPr>
        <w:t>.р</w:t>
      </w:r>
      <w:proofErr w:type="gramEnd"/>
      <w:r w:rsidRPr="00310D37">
        <w:rPr>
          <w:b/>
        </w:rPr>
        <w:t>уб</w:t>
      </w:r>
      <w:proofErr w:type="spellEnd"/>
      <w:r w:rsidRPr="00310D37">
        <w:rPr>
          <w:b/>
        </w:rPr>
        <w:t>.</w:t>
      </w:r>
      <w:r w:rsidRPr="00310D37">
        <w:t xml:space="preserve"> (в 2015 году - 227 772,1 </w:t>
      </w:r>
      <w:proofErr w:type="spellStart"/>
      <w:r w:rsidRPr="00310D37">
        <w:t>тыс.руб</w:t>
      </w:r>
      <w:proofErr w:type="spellEnd"/>
      <w:r w:rsidRPr="00310D37">
        <w:t xml:space="preserve">.). В целях эффективного использования бюджетных средств Администрации Томской области необходимо принимать действенные меры по недопущению </w:t>
      </w:r>
      <w:proofErr w:type="gramStart"/>
      <w:r w:rsidRPr="00310D37">
        <w:t>фактов</w:t>
      </w:r>
      <w:proofErr w:type="gramEnd"/>
      <w:r w:rsidRPr="00310D37">
        <w:t xml:space="preserve"> как длительного неиспользования средств, так и выделения (перечисления) средств сверх потребности. Контрольно-счетной палатой почти в каждой проверке устанавливаются такие факты.</w:t>
      </w:r>
    </w:p>
    <w:p w:rsidR="00234C4E" w:rsidRPr="00310D37" w:rsidRDefault="00234C4E" w:rsidP="00234C4E">
      <w:pPr>
        <w:autoSpaceDE w:val="0"/>
        <w:autoSpaceDN w:val="0"/>
        <w:adjustRightInd w:val="0"/>
        <w:ind w:firstLine="567"/>
        <w:jc w:val="both"/>
        <w:outlineLvl w:val="0"/>
      </w:pPr>
      <w:r w:rsidRPr="00310D37">
        <w:t>Темп роста утвержденных бюджетных назначений по всем доходным источникам кассового плана к уровню 2015 года составил 110,8 % (в сопоставимых ценах – 105,2 %), в том числе:</w:t>
      </w:r>
    </w:p>
    <w:p w:rsidR="00234C4E" w:rsidRPr="00310D37" w:rsidRDefault="00234C4E" w:rsidP="00234C4E">
      <w:pPr>
        <w:autoSpaceDE w:val="0"/>
        <w:autoSpaceDN w:val="0"/>
        <w:adjustRightInd w:val="0"/>
        <w:ind w:left="567"/>
        <w:jc w:val="both"/>
        <w:outlineLvl w:val="0"/>
      </w:pPr>
      <w:r w:rsidRPr="00310D37">
        <w:t>- 117,9 % по налогу на прибыль организаций;</w:t>
      </w:r>
    </w:p>
    <w:p w:rsidR="00234C4E" w:rsidRPr="00310D37" w:rsidRDefault="00234C4E" w:rsidP="00234C4E">
      <w:pPr>
        <w:autoSpaceDE w:val="0"/>
        <w:autoSpaceDN w:val="0"/>
        <w:adjustRightInd w:val="0"/>
        <w:ind w:left="567"/>
        <w:jc w:val="both"/>
        <w:outlineLvl w:val="0"/>
      </w:pPr>
      <w:r w:rsidRPr="00310D37">
        <w:lastRenderedPageBreak/>
        <w:t>- 106,9 % по НДФЛ;</w:t>
      </w:r>
    </w:p>
    <w:p w:rsidR="00234C4E" w:rsidRPr="00310D37" w:rsidRDefault="00234C4E" w:rsidP="00234C4E">
      <w:pPr>
        <w:autoSpaceDE w:val="0"/>
        <w:autoSpaceDN w:val="0"/>
        <w:adjustRightInd w:val="0"/>
        <w:ind w:left="567"/>
        <w:jc w:val="both"/>
        <w:outlineLvl w:val="0"/>
      </w:pPr>
      <w:r w:rsidRPr="00310D37">
        <w:t>- 132,9 % по акцизам;</w:t>
      </w:r>
    </w:p>
    <w:p w:rsidR="00234C4E" w:rsidRPr="00310D37" w:rsidRDefault="00234C4E" w:rsidP="00234C4E">
      <w:pPr>
        <w:autoSpaceDE w:val="0"/>
        <w:autoSpaceDN w:val="0"/>
        <w:adjustRightInd w:val="0"/>
        <w:ind w:left="567"/>
        <w:jc w:val="both"/>
        <w:outlineLvl w:val="0"/>
      </w:pPr>
      <w:r w:rsidRPr="00310D37">
        <w:t>- 100 % по налогу на имущество организаций;</w:t>
      </w:r>
    </w:p>
    <w:p w:rsidR="00234C4E" w:rsidRPr="00310D37" w:rsidRDefault="00234C4E" w:rsidP="00234C4E">
      <w:pPr>
        <w:autoSpaceDE w:val="0"/>
        <w:autoSpaceDN w:val="0"/>
        <w:adjustRightInd w:val="0"/>
        <w:ind w:left="567"/>
        <w:jc w:val="both"/>
        <w:outlineLvl w:val="0"/>
      </w:pPr>
      <w:r w:rsidRPr="00310D37">
        <w:t>- 100,9 % по налогу на совокупный доход;</w:t>
      </w:r>
    </w:p>
    <w:p w:rsidR="00234C4E" w:rsidRPr="00310D37" w:rsidRDefault="00234C4E" w:rsidP="00234C4E">
      <w:pPr>
        <w:autoSpaceDE w:val="0"/>
        <w:autoSpaceDN w:val="0"/>
        <w:adjustRightInd w:val="0"/>
        <w:ind w:left="567"/>
        <w:jc w:val="both"/>
        <w:outlineLvl w:val="0"/>
      </w:pPr>
      <w:r w:rsidRPr="00310D37">
        <w:t xml:space="preserve">- 102,4 % по безвозмездным поступлениям (в </w:t>
      </w:r>
      <w:proofErr w:type="spellStart"/>
      <w:r w:rsidRPr="00310D37">
        <w:t>т.ч</w:t>
      </w:r>
      <w:proofErr w:type="spellEnd"/>
      <w:r w:rsidRPr="00310D37">
        <w:t>. 101 % по безвозмездным поступлениям от других бюджетов).</w:t>
      </w:r>
    </w:p>
    <w:p w:rsidR="00234C4E" w:rsidRPr="00310D37" w:rsidRDefault="00234C4E" w:rsidP="00234C4E">
      <w:pPr>
        <w:autoSpaceDE w:val="0"/>
        <w:autoSpaceDN w:val="0"/>
        <w:adjustRightInd w:val="0"/>
        <w:ind w:firstLine="540"/>
        <w:jc w:val="both"/>
        <w:outlineLvl w:val="0"/>
      </w:pPr>
      <w:r w:rsidRPr="00310D37">
        <w:t xml:space="preserve">По итогам года кассовое исполнение по доходам составило 56 444 764,3 </w:t>
      </w:r>
      <w:proofErr w:type="spellStart"/>
      <w:r w:rsidRPr="00310D37">
        <w:t>тыс</w:t>
      </w:r>
      <w:proofErr w:type="gramStart"/>
      <w:r w:rsidRPr="00310D37">
        <w:t>.р</w:t>
      </w:r>
      <w:proofErr w:type="gramEnd"/>
      <w:r w:rsidRPr="00310D37">
        <w:t>уб</w:t>
      </w:r>
      <w:proofErr w:type="spellEnd"/>
      <w:r w:rsidRPr="00310D37">
        <w:t>., или 98,8 % к объему, утвержденному Законом (в 2015 – 98,7 %), и 97,8 % к кассовому плану (в 2015 - 98,3 %).</w:t>
      </w:r>
    </w:p>
    <w:p w:rsidR="00234C4E" w:rsidRPr="00310D37" w:rsidRDefault="00234C4E" w:rsidP="00234C4E">
      <w:pPr>
        <w:ind w:firstLine="567"/>
        <w:jc w:val="both"/>
      </w:pPr>
      <w:r w:rsidRPr="00310D37">
        <w:t xml:space="preserve">В абсолютном выражении неисполнение утвержденных Законом плановых назначений составило 669 591,8 </w:t>
      </w:r>
      <w:proofErr w:type="spellStart"/>
      <w:r w:rsidRPr="00310D37">
        <w:t>тыс</w:t>
      </w:r>
      <w:proofErr w:type="gramStart"/>
      <w:r w:rsidRPr="00310D37">
        <w:t>.р</w:t>
      </w:r>
      <w:proofErr w:type="gramEnd"/>
      <w:r w:rsidRPr="00310D37">
        <w:t>уб</w:t>
      </w:r>
      <w:proofErr w:type="spellEnd"/>
      <w:r w:rsidRPr="00310D37">
        <w:t xml:space="preserve">., или 1,2 % (в 2015 году - 650 921,7 </w:t>
      </w:r>
      <w:proofErr w:type="spellStart"/>
      <w:r w:rsidRPr="00310D37">
        <w:t>тыс.руб</w:t>
      </w:r>
      <w:proofErr w:type="spellEnd"/>
      <w:r w:rsidRPr="00310D37">
        <w:t xml:space="preserve">. или 1,3 %), в том числе налоговые и неналоговые доходы не исполнены на 1 017 537,3 </w:t>
      </w:r>
      <w:proofErr w:type="spellStart"/>
      <w:r w:rsidRPr="00310D37">
        <w:t>тыс.руб</w:t>
      </w:r>
      <w:proofErr w:type="spellEnd"/>
      <w:r w:rsidRPr="00310D37">
        <w:t xml:space="preserve">., или 2,2 %, а план по безвозмездным поступлениям перевыполнен на 347 945,3 </w:t>
      </w:r>
      <w:proofErr w:type="spellStart"/>
      <w:r w:rsidRPr="00310D37">
        <w:t>тыс.руб</w:t>
      </w:r>
      <w:proofErr w:type="spellEnd"/>
      <w:r w:rsidRPr="00310D37">
        <w:t xml:space="preserve">., или 3,4 % (в 2015 году – на 106 936,7 </w:t>
      </w:r>
      <w:proofErr w:type="spellStart"/>
      <w:r w:rsidRPr="00310D37">
        <w:t>тыс</w:t>
      </w:r>
      <w:proofErr w:type="gramStart"/>
      <w:r w:rsidRPr="00310D37">
        <w:t>.р</w:t>
      </w:r>
      <w:proofErr w:type="gramEnd"/>
      <w:r w:rsidRPr="00310D37">
        <w:t>уб</w:t>
      </w:r>
      <w:proofErr w:type="spellEnd"/>
      <w:r w:rsidRPr="00310D37">
        <w:t xml:space="preserve">. или 1,0 %). </w:t>
      </w:r>
    </w:p>
    <w:p w:rsidR="00234C4E" w:rsidRPr="00310D37" w:rsidRDefault="00234C4E" w:rsidP="00234C4E">
      <w:pPr>
        <w:ind w:firstLine="567"/>
        <w:jc w:val="both"/>
      </w:pPr>
      <w:r w:rsidRPr="00310D37">
        <w:t xml:space="preserve">Неисполнение кассового плана по доходам составило 1 254 257,8 </w:t>
      </w:r>
      <w:proofErr w:type="spellStart"/>
      <w:r w:rsidRPr="00310D37">
        <w:t>тыс</w:t>
      </w:r>
      <w:proofErr w:type="gramStart"/>
      <w:r w:rsidRPr="00310D37">
        <w:t>.р</w:t>
      </w:r>
      <w:proofErr w:type="gramEnd"/>
      <w:r w:rsidRPr="00310D37">
        <w:t>уб</w:t>
      </w:r>
      <w:proofErr w:type="spellEnd"/>
      <w:r w:rsidRPr="00310D37">
        <w:t xml:space="preserve">., или 2,2 % (в 2015 году - 892 702,5 </w:t>
      </w:r>
      <w:proofErr w:type="spellStart"/>
      <w:r w:rsidRPr="00310D37">
        <w:t>тыс.руб</w:t>
      </w:r>
      <w:proofErr w:type="spellEnd"/>
      <w:r w:rsidRPr="00310D37">
        <w:t xml:space="preserve">., или 1,7 %), в </w:t>
      </w:r>
      <w:proofErr w:type="spellStart"/>
      <w:r w:rsidRPr="00310D37">
        <w:t>т.ч</w:t>
      </w:r>
      <w:proofErr w:type="spellEnd"/>
      <w:r w:rsidRPr="00310D37">
        <w:t xml:space="preserve">. по налоговым и неналоговым доходам – </w:t>
      </w:r>
      <w:r w:rsidRPr="00310D37">
        <w:rPr>
          <w:u w:val="single"/>
        </w:rPr>
        <w:t>1 017 537,1</w:t>
      </w:r>
      <w:r w:rsidRPr="00310D37">
        <w:t xml:space="preserve"> </w:t>
      </w:r>
      <w:proofErr w:type="spellStart"/>
      <w:r w:rsidRPr="00310D37">
        <w:t>тыс.руб</w:t>
      </w:r>
      <w:proofErr w:type="spellEnd"/>
      <w:r w:rsidRPr="00310D37">
        <w:t xml:space="preserve">., или 2,2 % (в 2015 году - </w:t>
      </w:r>
      <w:r w:rsidRPr="00310D37">
        <w:rPr>
          <w:u w:val="single"/>
        </w:rPr>
        <w:t>757 858,4</w:t>
      </w:r>
      <w:r w:rsidRPr="00310D37">
        <w:t xml:space="preserve"> </w:t>
      </w:r>
      <w:proofErr w:type="spellStart"/>
      <w:r w:rsidRPr="00310D37">
        <w:t>тыс.руб</w:t>
      </w:r>
      <w:proofErr w:type="spellEnd"/>
      <w:r w:rsidRPr="00310D37">
        <w:t xml:space="preserve">., или 1,8 %), по безвозмездным поступлениям – 236 720,7 </w:t>
      </w:r>
      <w:proofErr w:type="spellStart"/>
      <w:r w:rsidRPr="00310D37">
        <w:t>тыс.руб</w:t>
      </w:r>
      <w:proofErr w:type="spellEnd"/>
      <w:r w:rsidRPr="00310D37">
        <w:t xml:space="preserve">., или 2,2 % (в 2015 году - 134 844,1 </w:t>
      </w:r>
      <w:proofErr w:type="spellStart"/>
      <w:r w:rsidRPr="00310D37">
        <w:t>тыс</w:t>
      </w:r>
      <w:proofErr w:type="gramStart"/>
      <w:r w:rsidRPr="00310D37">
        <w:t>.р</w:t>
      </w:r>
      <w:proofErr w:type="gramEnd"/>
      <w:r w:rsidRPr="00310D37">
        <w:t>уб</w:t>
      </w:r>
      <w:proofErr w:type="spellEnd"/>
      <w:r w:rsidRPr="00310D37">
        <w:t>., или 1,3 %).</w:t>
      </w:r>
    </w:p>
    <w:p w:rsidR="00234C4E" w:rsidRPr="00310D37" w:rsidRDefault="00234C4E" w:rsidP="00234C4E">
      <w:pPr>
        <w:ind w:firstLine="567"/>
        <w:jc w:val="both"/>
      </w:pPr>
      <w:r w:rsidRPr="00310D37">
        <w:t>Темп роста доходов областного бюджета к уровню 2015 года составил 110,2 % (в 2015 году темп роста к уровню 2014 года составил 105,4 %).</w:t>
      </w:r>
    </w:p>
    <w:p w:rsidR="00234C4E" w:rsidRPr="00310D37" w:rsidRDefault="00234C4E" w:rsidP="00234C4E">
      <w:pPr>
        <w:ind w:firstLine="567"/>
        <w:jc w:val="both"/>
      </w:pPr>
      <w:r w:rsidRPr="00310D37">
        <w:t xml:space="preserve">Налоговые доходы исполнены в сумме 45 039 826,5 </w:t>
      </w:r>
      <w:proofErr w:type="spellStart"/>
      <w:r w:rsidRPr="00310D37">
        <w:t>тыс</w:t>
      </w:r>
      <w:proofErr w:type="gramStart"/>
      <w:r w:rsidRPr="00310D37">
        <w:t>.р</w:t>
      </w:r>
      <w:proofErr w:type="gramEnd"/>
      <w:r w:rsidRPr="00310D37">
        <w:t>уб</w:t>
      </w:r>
      <w:proofErr w:type="spellEnd"/>
      <w:r w:rsidRPr="00310D37">
        <w:t xml:space="preserve">., или 97,8 % к кассовому плану (в 2015 году – 97,9 %), темп роста к уровню 2015 года составил 113,0 % (по итогам 2015 года 111,1 %). В сравнении с 2015 годом в отчетном периоде наблюдается прирост практически по всем основным налоговым источникам, в </w:t>
      </w:r>
      <w:proofErr w:type="spellStart"/>
      <w:r w:rsidRPr="00310D37">
        <w:t>т.ч</w:t>
      </w:r>
      <w:proofErr w:type="spellEnd"/>
      <w:r w:rsidRPr="00310D37">
        <w:t>.</w:t>
      </w:r>
    </w:p>
    <w:p w:rsidR="00234C4E" w:rsidRPr="00310D37" w:rsidRDefault="00234C4E" w:rsidP="00234C4E">
      <w:pPr>
        <w:ind w:firstLine="567"/>
        <w:jc w:val="both"/>
      </w:pPr>
      <w:r w:rsidRPr="00310D37">
        <w:t xml:space="preserve">- на 17,4 % по налогу на прибыль организаций (+ 2 648 407,9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 на 7,6 % по НДФЛ (+ 932 265,5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 на 25,6 % по акцизам (+ 1 320 112,1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 на 15,1 % по налогу по УСН (+ 167 229,5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 на 1,7 % по налогу на имущество организаций (+ 93 304,3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В то же время наблюдается сокращение по транспортному налогу (-) 13 238,1 </w:t>
      </w:r>
      <w:proofErr w:type="spellStart"/>
      <w:r w:rsidRPr="00310D37">
        <w:t>тыс</w:t>
      </w:r>
      <w:proofErr w:type="gramStart"/>
      <w:r w:rsidRPr="00310D37">
        <w:t>.р</w:t>
      </w:r>
      <w:proofErr w:type="gramEnd"/>
      <w:r w:rsidRPr="00310D37">
        <w:t>уб</w:t>
      </w:r>
      <w:proofErr w:type="spellEnd"/>
      <w:r w:rsidRPr="00310D37">
        <w:t>., или (-) 2,4 % и по неналоговым доходам (-) 87 561,9, или (-) 9,1 %.</w:t>
      </w:r>
    </w:p>
    <w:p w:rsidR="00234C4E" w:rsidRPr="00310D37" w:rsidRDefault="00234C4E" w:rsidP="00234C4E">
      <w:pPr>
        <w:ind w:firstLine="567"/>
        <w:jc w:val="both"/>
      </w:pPr>
      <w:r w:rsidRPr="00310D37">
        <w:t>Наибольший удельный вес в структуре налоговых поступлений областного бюджета по-прежнему приходится на налог на прибыль организаций – 39,7 %, налог на доходы физических лиц – 29,2 %, налог на имущество организаций – 12,4 % и акцизы – 14,4 % (Приложение 2).</w:t>
      </w:r>
    </w:p>
    <w:p w:rsidR="00234C4E" w:rsidRPr="00310D37" w:rsidRDefault="00234C4E" w:rsidP="00234C4E">
      <w:pPr>
        <w:autoSpaceDE w:val="0"/>
        <w:autoSpaceDN w:val="0"/>
        <w:adjustRightInd w:val="0"/>
        <w:jc w:val="both"/>
        <w:outlineLvl w:val="0"/>
      </w:pPr>
      <w:r w:rsidRPr="00310D37">
        <w:lastRenderedPageBreak/>
        <w:tab/>
      </w:r>
      <w:proofErr w:type="gramStart"/>
      <w:r w:rsidRPr="00310D37">
        <w:t>Налоговые и неналоговые доходы в 2016 году обеспечили кассовые расходы в объеме 81,2 %, в 2015 году этот показатель составил 76,1 %. Удельный вес общего объема налоговых доходов в общем объеме доходов в 2016 году стал самым большим как минимум за последние 5 лет, в то же время удельный вес безвозмездных поступлений за аналогичный период стал самым низким на фоне ежегодного сокращения</w:t>
      </w:r>
      <w:proofErr w:type="gramEnd"/>
      <w:r w:rsidRPr="00310D37">
        <w:t xml:space="preserve"> в соответствии с реализуемой федеральным центром политикой регулирования межбюджетных отношений.</w:t>
      </w:r>
    </w:p>
    <w:p w:rsidR="00234C4E" w:rsidRPr="00310D37" w:rsidRDefault="00234C4E" w:rsidP="00234C4E">
      <w:pPr>
        <w:autoSpaceDE w:val="0"/>
        <w:autoSpaceDN w:val="0"/>
        <w:adjustRightInd w:val="0"/>
        <w:jc w:val="both"/>
        <w:outlineLvl w:val="0"/>
      </w:pPr>
      <w:r w:rsidRPr="00310D37">
        <w:tab/>
        <w:t xml:space="preserve">С учетом информации, изложенной в Пояснительной записке к законопроекту, обращает на себя внимание факт прироста сумм задолженности налогоплательщиков перед консолидированным бюджетом. Так, согласно информации УФНС России по Томской области от 16.02.2017 общая сумма задолженности по основным доходным источникам по состоянию на 01.01.2017 составила 2 996,8 </w:t>
      </w:r>
      <w:proofErr w:type="spellStart"/>
      <w:r w:rsidRPr="00310D37">
        <w:t>млн</w:t>
      </w:r>
      <w:proofErr w:type="gramStart"/>
      <w:r w:rsidRPr="00310D37">
        <w:t>.р</w:t>
      </w:r>
      <w:proofErr w:type="gramEnd"/>
      <w:r w:rsidRPr="00310D37">
        <w:t>уб</w:t>
      </w:r>
      <w:proofErr w:type="spellEnd"/>
      <w:r w:rsidRPr="00310D37">
        <w:t>., что составляет 5,6 % объема поступлений налоговых доходов  консолидированного бюджета:</w:t>
      </w:r>
    </w:p>
    <w:p w:rsidR="00234C4E" w:rsidRPr="00310D37" w:rsidRDefault="00234C4E" w:rsidP="00234C4E">
      <w:pPr>
        <w:autoSpaceDE w:val="0"/>
        <w:autoSpaceDN w:val="0"/>
        <w:adjustRightInd w:val="0"/>
        <w:ind w:left="5664" w:firstLine="708"/>
        <w:jc w:val="center"/>
      </w:pPr>
      <w:proofErr w:type="spellStart"/>
      <w:r w:rsidRPr="00310D37">
        <w:t>млн</w:t>
      </w:r>
      <w:proofErr w:type="gramStart"/>
      <w:r w:rsidRPr="00310D37">
        <w:t>.р</w:t>
      </w:r>
      <w:proofErr w:type="gramEnd"/>
      <w:r w:rsidRPr="00310D37">
        <w:t>уб</w:t>
      </w:r>
      <w:proofErr w:type="spellEnd"/>
      <w:r w:rsidRPr="00310D3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3087"/>
      </w:tblGrid>
      <w:tr w:rsidR="00234C4E" w:rsidRPr="00310D37" w:rsidTr="00234C4E">
        <w:trPr>
          <w:jc w:val="center"/>
        </w:trPr>
        <w:tc>
          <w:tcPr>
            <w:tcW w:w="4077" w:type="dxa"/>
          </w:tcPr>
          <w:p w:rsidR="00234C4E" w:rsidRPr="00310D37" w:rsidRDefault="00234C4E" w:rsidP="00234C4E">
            <w:pPr>
              <w:autoSpaceDE w:val="0"/>
              <w:autoSpaceDN w:val="0"/>
              <w:adjustRightInd w:val="0"/>
              <w:jc w:val="center"/>
              <w:rPr>
                <w:b/>
                <w:sz w:val="20"/>
                <w:szCs w:val="20"/>
              </w:rPr>
            </w:pPr>
            <w:r w:rsidRPr="00310D37">
              <w:rPr>
                <w:b/>
                <w:sz w:val="20"/>
                <w:szCs w:val="20"/>
              </w:rPr>
              <w:t>Наименование</w:t>
            </w:r>
          </w:p>
        </w:tc>
        <w:tc>
          <w:tcPr>
            <w:tcW w:w="3087" w:type="dxa"/>
          </w:tcPr>
          <w:p w:rsidR="00234C4E" w:rsidRPr="00310D37" w:rsidRDefault="00234C4E" w:rsidP="00234C4E">
            <w:pPr>
              <w:autoSpaceDE w:val="0"/>
              <w:autoSpaceDN w:val="0"/>
              <w:adjustRightInd w:val="0"/>
              <w:jc w:val="center"/>
              <w:rPr>
                <w:b/>
                <w:sz w:val="20"/>
                <w:szCs w:val="20"/>
              </w:rPr>
            </w:pPr>
            <w:r w:rsidRPr="00310D37">
              <w:rPr>
                <w:b/>
                <w:sz w:val="20"/>
                <w:szCs w:val="20"/>
              </w:rPr>
              <w:t>Задолженность на 01.01.2017</w:t>
            </w:r>
          </w:p>
        </w:tc>
      </w:tr>
      <w:tr w:rsidR="00234C4E" w:rsidRPr="00310D37" w:rsidTr="00234C4E">
        <w:trPr>
          <w:jc w:val="center"/>
        </w:trPr>
        <w:tc>
          <w:tcPr>
            <w:tcW w:w="4077" w:type="dxa"/>
          </w:tcPr>
          <w:p w:rsidR="00234C4E" w:rsidRPr="00310D37" w:rsidRDefault="00234C4E" w:rsidP="00234C4E">
            <w:pPr>
              <w:autoSpaceDE w:val="0"/>
              <w:autoSpaceDN w:val="0"/>
              <w:adjustRightInd w:val="0"/>
              <w:jc w:val="both"/>
              <w:rPr>
                <w:sz w:val="20"/>
                <w:szCs w:val="20"/>
              </w:rPr>
            </w:pPr>
            <w:r w:rsidRPr="00310D37">
              <w:rPr>
                <w:sz w:val="20"/>
                <w:szCs w:val="20"/>
              </w:rPr>
              <w:t>Налог на прибыль организаций</w:t>
            </w:r>
          </w:p>
        </w:tc>
        <w:tc>
          <w:tcPr>
            <w:tcW w:w="3087" w:type="dxa"/>
          </w:tcPr>
          <w:p w:rsidR="00234C4E" w:rsidRPr="00310D37" w:rsidRDefault="00234C4E" w:rsidP="00234C4E">
            <w:pPr>
              <w:autoSpaceDE w:val="0"/>
              <w:autoSpaceDN w:val="0"/>
              <w:adjustRightInd w:val="0"/>
              <w:ind w:right="725"/>
              <w:jc w:val="right"/>
              <w:rPr>
                <w:sz w:val="20"/>
                <w:szCs w:val="20"/>
              </w:rPr>
            </w:pPr>
            <w:r w:rsidRPr="00310D37">
              <w:rPr>
                <w:sz w:val="20"/>
                <w:szCs w:val="20"/>
              </w:rPr>
              <w:t>306,4</w:t>
            </w:r>
          </w:p>
        </w:tc>
      </w:tr>
      <w:tr w:rsidR="00234C4E" w:rsidRPr="00310D37" w:rsidTr="00234C4E">
        <w:trPr>
          <w:jc w:val="center"/>
        </w:trPr>
        <w:tc>
          <w:tcPr>
            <w:tcW w:w="4077" w:type="dxa"/>
          </w:tcPr>
          <w:p w:rsidR="00234C4E" w:rsidRPr="00310D37" w:rsidRDefault="00234C4E" w:rsidP="00234C4E">
            <w:pPr>
              <w:autoSpaceDE w:val="0"/>
              <w:autoSpaceDN w:val="0"/>
              <w:adjustRightInd w:val="0"/>
              <w:jc w:val="both"/>
              <w:rPr>
                <w:sz w:val="20"/>
                <w:szCs w:val="20"/>
              </w:rPr>
            </w:pPr>
            <w:r w:rsidRPr="00310D37">
              <w:rPr>
                <w:sz w:val="20"/>
                <w:szCs w:val="20"/>
              </w:rPr>
              <w:t>Налог на доходы физических лиц</w:t>
            </w:r>
          </w:p>
        </w:tc>
        <w:tc>
          <w:tcPr>
            <w:tcW w:w="3087" w:type="dxa"/>
          </w:tcPr>
          <w:p w:rsidR="00234C4E" w:rsidRPr="00310D37" w:rsidRDefault="00234C4E" w:rsidP="00234C4E">
            <w:pPr>
              <w:autoSpaceDE w:val="0"/>
              <w:autoSpaceDN w:val="0"/>
              <w:adjustRightInd w:val="0"/>
              <w:ind w:right="725"/>
              <w:jc w:val="right"/>
              <w:rPr>
                <w:sz w:val="20"/>
                <w:szCs w:val="20"/>
              </w:rPr>
            </w:pPr>
            <w:r w:rsidRPr="00310D37">
              <w:rPr>
                <w:sz w:val="20"/>
                <w:szCs w:val="20"/>
              </w:rPr>
              <w:t>1 037,0</w:t>
            </w:r>
          </w:p>
        </w:tc>
      </w:tr>
      <w:tr w:rsidR="00234C4E" w:rsidRPr="00310D37" w:rsidTr="00234C4E">
        <w:trPr>
          <w:jc w:val="center"/>
        </w:trPr>
        <w:tc>
          <w:tcPr>
            <w:tcW w:w="4077" w:type="dxa"/>
          </w:tcPr>
          <w:p w:rsidR="00234C4E" w:rsidRPr="00310D37" w:rsidRDefault="00234C4E" w:rsidP="00234C4E">
            <w:pPr>
              <w:autoSpaceDE w:val="0"/>
              <w:autoSpaceDN w:val="0"/>
              <w:adjustRightInd w:val="0"/>
              <w:jc w:val="both"/>
              <w:rPr>
                <w:sz w:val="20"/>
                <w:szCs w:val="20"/>
              </w:rPr>
            </w:pPr>
            <w:r w:rsidRPr="00310D37">
              <w:rPr>
                <w:sz w:val="20"/>
                <w:szCs w:val="20"/>
              </w:rPr>
              <w:t>Налог на имущество организаций</w:t>
            </w:r>
          </w:p>
        </w:tc>
        <w:tc>
          <w:tcPr>
            <w:tcW w:w="3087" w:type="dxa"/>
          </w:tcPr>
          <w:p w:rsidR="00234C4E" w:rsidRPr="00310D37" w:rsidRDefault="00234C4E" w:rsidP="00234C4E">
            <w:pPr>
              <w:autoSpaceDE w:val="0"/>
              <w:autoSpaceDN w:val="0"/>
              <w:adjustRightInd w:val="0"/>
              <w:ind w:right="725"/>
              <w:jc w:val="right"/>
              <w:rPr>
                <w:sz w:val="20"/>
                <w:szCs w:val="20"/>
              </w:rPr>
            </w:pPr>
            <w:r w:rsidRPr="00310D37">
              <w:rPr>
                <w:sz w:val="20"/>
                <w:szCs w:val="20"/>
              </w:rPr>
              <w:t>247,0</w:t>
            </w:r>
          </w:p>
        </w:tc>
      </w:tr>
      <w:tr w:rsidR="00234C4E" w:rsidRPr="00310D37" w:rsidTr="00234C4E">
        <w:trPr>
          <w:jc w:val="center"/>
        </w:trPr>
        <w:tc>
          <w:tcPr>
            <w:tcW w:w="4077" w:type="dxa"/>
          </w:tcPr>
          <w:p w:rsidR="00234C4E" w:rsidRPr="00310D37" w:rsidRDefault="00234C4E" w:rsidP="00234C4E">
            <w:pPr>
              <w:autoSpaceDE w:val="0"/>
              <w:autoSpaceDN w:val="0"/>
              <w:adjustRightInd w:val="0"/>
              <w:jc w:val="both"/>
              <w:rPr>
                <w:sz w:val="20"/>
                <w:szCs w:val="20"/>
              </w:rPr>
            </w:pPr>
            <w:r w:rsidRPr="00310D37">
              <w:rPr>
                <w:sz w:val="20"/>
                <w:szCs w:val="20"/>
              </w:rPr>
              <w:t>Транспортный налог</w:t>
            </w:r>
          </w:p>
        </w:tc>
        <w:tc>
          <w:tcPr>
            <w:tcW w:w="3087" w:type="dxa"/>
          </w:tcPr>
          <w:p w:rsidR="00234C4E" w:rsidRPr="00310D37" w:rsidRDefault="00234C4E" w:rsidP="00234C4E">
            <w:pPr>
              <w:autoSpaceDE w:val="0"/>
              <w:autoSpaceDN w:val="0"/>
              <w:adjustRightInd w:val="0"/>
              <w:ind w:right="725"/>
              <w:jc w:val="right"/>
              <w:rPr>
                <w:sz w:val="20"/>
                <w:szCs w:val="20"/>
              </w:rPr>
            </w:pPr>
            <w:r w:rsidRPr="00310D37">
              <w:rPr>
                <w:sz w:val="20"/>
                <w:szCs w:val="20"/>
              </w:rPr>
              <w:t>409,3</w:t>
            </w:r>
          </w:p>
        </w:tc>
      </w:tr>
      <w:tr w:rsidR="00234C4E" w:rsidRPr="00310D37" w:rsidTr="00234C4E">
        <w:trPr>
          <w:jc w:val="center"/>
        </w:trPr>
        <w:tc>
          <w:tcPr>
            <w:tcW w:w="4077" w:type="dxa"/>
          </w:tcPr>
          <w:p w:rsidR="00234C4E" w:rsidRPr="00310D37" w:rsidRDefault="00234C4E" w:rsidP="00234C4E">
            <w:pPr>
              <w:autoSpaceDE w:val="0"/>
              <w:autoSpaceDN w:val="0"/>
              <w:adjustRightInd w:val="0"/>
              <w:jc w:val="both"/>
              <w:rPr>
                <w:sz w:val="20"/>
                <w:szCs w:val="20"/>
              </w:rPr>
            </w:pPr>
            <w:r w:rsidRPr="00310D37">
              <w:rPr>
                <w:sz w:val="20"/>
                <w:szCs w:val="20"/>
              </w:rPr>
              <w:t>Специальные налоговые режимы</w:t>
            </w:r>
          </w:p>
        </w:tc>
        <w:tc>
          <w:tcPr>
            <w:tcW w:w="3087" w:type="dxa"/>
          </w:tcPr>
          <w:p w:rsidR="00234C4E" w:rsidRPr="00310D37" w:rsidRDefault="00234C4E" w:rsidP="00234C4E">
            <w:pPr>
              <w:autoSpaceDE w:val="0"/>
              <w:autoSpaceDN w:val="0"/>
              <w:adjustRightInd w:val="0"/>
              <w:ind w:right="725"/>
              <w:jc w:val="right"/>
              <w:rPr>
                <w:sz w:val="20"/>
                <w:szCs w:val="20"/>
              </w:rPr>
            </w:pPr>
            <w:r w:rsidRPr="00310D37">
              <w:rPr>
                <w:sz w:val="20"/>
                <w:szCs w:val="20"/>
              </w:rPr>
              <w:t>252,5</w:t>
            </w:r>
          </w:p>
        </w:tc>
      </w:tr>
      <w:tr w:rsidR="00234C4E" w:rsidRPr="00310D37" w:rsidTr="00234C4E">
        <w:trPr>
          <w:jc w:val="center"/>
        </w:trPr>
        <w:tc>
          <w:tcPr>
            <w:tcW w:w="4077" w:type="dxa"/>
          </w:tcPr>
          <w:p w:rsidR="00234C4E" w:rsidRPr="00310D37" w:rsidRDefault="00234C4E" w:rsidP="00234C4E">
            <w:pPr>
              <w:autoSpaceDE w:val="0"/>
              <w:autoSpaceDN w:val="0"/>
              <w:adjustRightInd w:val="0"/>
              <w:jc w:val="both"/>
              <w:rPr>
                <w:sz w:val="20"/>
                <w:szCs w:val="20"/>
              </w:rPr>
            </w:pPr>
            <w:r w:rsidRPr="00310D37">
              <w:rPr>
                <w:sz w:val="20"/>
                <w:szCs w:val="20"/>
              </w:rPr>
              <w:t>Налог на имущество физических лиц</w:t>
            </w:r>
          </w:p>
        </w:tc>
        <w:tc>
          <w:tcPr>
            <w:tcW w:w="3087" w:type="dxa"/>
          </w:tcPr>
          <w:p w:rsidR="00234C4E" w:rsidRPr="00310D37" w:rsidRDefault="00234C4E" w:rsidP="00234C4E">
            <w:pPr>
              <w:autoSpaceDE w:val="0"/>
              <w:autoSpaceDN w:val="0"/>
              <w:adjustRightInd w:val="0"/>
              <w:ind w:right="725"/>
              <w:jc w:val="right"/>
              <w:rPr>
                <w:sz w:val="20"/>
                <w:szCs w:val="20"/>
              </w:rPr>
            </w:pPr>
            <w:r w:rsidRPr="00310D37">
              <w:rPr>
                <w:sz w:val="20"/>
                <w:szCs w:val="20"/>
              </w:rPr>
              <w:t>402,4</w:t>
            </w:r>
          </w:p>
        </w:tc>
      </w:tr>
      <w:tr w:rsidR="00234C4E" w:rsidRPr="00310D37" w:rsidTr="00234C4E">
        <w:trPr>
          <w:jc w:val="center"/>
        </w:trPr>
        <w:tc>
          <w:tcPr>
            <w:tcW w:w="4077" w:type="dxa"/>
          </w:tcPr>
          <w:p w:rsidR="00234C4E" w:rsidRPr="00310D37" w:rsidRDefault="00234C4E" w:rsidP="00234C4E">
            <w:pPr>
              <w:autoSpaceDE w:val="0"/>
              <w:autoSpaceDN w:val="0"/>
              <w:adjustRightInd w:val="0"/>
              <w:jc w:val="both"/>
              <w:rPr>
                <w:sz w:val="20"/>
                <w:szCs w:val="20"/>
              </w:rPr>
            </w:pPr>
            <w:r w:rsidRPr="00310D37">
              <w:rPr>
                <w:sz w:val="20"/>
                <w:szCs w:val="20"/>
              </w:rPr>
              <w:t>Земельный налог</w:t>
            </w:r>
          </w:p>
        </w:tc>
        <w:tc>
          <w:tcPr>
            <w:tcW w:w="3087" w:type="dxa"/>
          </w:tcPr>
          <w:p w:rsidR="00234C4E" w:rsidRPr="00310D37" w:rsidRDefault="00234C4E" w:rsidP="00234C4E">
            <w:pPr>
              <w:autoSpaceDE w:val="0"/>
              <w:autoSpaceDN w:val="0"/>
              <w:adjustRightInd w:val="0"/>
              <w:ind w:right="725"/>
              <w:jc w:val="right"/>
              <w:rPr>
                <w:sz w:val="20"/>
                <w:szCs w:val="20"/>
              </w:rPr>
            </w:pPr>
            <w:r w:rsidRPr="00310D37">
              <w:rPr>
                <w:sz w:val="20"/>
                <w:szCs w:val="20"/>
              </w:rPr>
              <w:t>342,2</w:t>
            </w:r>
          </w:p>
        </w:tc>
      </w:tr>
      <w:tr w:rsidR="00234C4E" w:rsidRPr="00310D37" w:rsidTr="00234C4E">
        <w:trPr>
          <w:jc w:val="center"/>
        </w:trPr>
        <w:tc>
          <w:tcPr>
            <w:tcW w:w="4077" w:type="dxa"/>
          </w:tcPr>
          <w:p w:rsidR="00234C4E" w:rsidRPr="00310D37" w:rsidRDefault="00234C4E" w:rsidP="00234C4E">
            <w:pPr>
              <w:autoSpaceDE w:val="0"/>
              <w:autoSpaceDN w:val="0"/>
              <w:adjustRightInd w:val="0"/>
              <w:jc w:val="both"/>
              <w:rPr>
                <w:b/>
                <w:sz w:val="20"/>
                <w:szCs w:val="20"/>
              </w:rPr>
            </w:pPr>
            <w:r w:rsidRPr="00310D37">
              <w:rPr>
                <w:b/>
                <w:sz w:val="20"/>
                <w:szCs w:val="20"/>
              </w:rPr>
              <w:t>Всего:</w:t>
            </w:r>
          </w:p>
        </w:tc>
        <w:tc>
          <w:tcPr>
            <w:tcW w:w="3087" w:type="dxa"/>
          </w:tcPr>
          <w:p w:rsidR="00234C4E" w:rsidRPr="00310D37" w:rsidRDefault="00234C4E" w:rsidP="00234C4E">
            <w:pPr>
              <w:autoSpaceDE w:val="0"/>
              <w:autoSpaceDN w:val="0"/>
              <w:adjustRightInd w:val="0"/>
              <w:ind w:right="725"/>
              <w:jc w:val="right"/>
              <w:rPr>
                <w:b/>
                <w:sz w:val="20"/>
                <w:szCs w:val="20"/>
              </w:rPr>
            </w:pPr>
            <w:r w:rsidRPr="00310D37">
              <w:rPr>
                <w:b/>
                <w:sz w:val="20"/>
                <w:szCs w:val="20"/>
              </w:rPr>
              <w:t>2 996,8</w:t>
            </w:r>
          </w:p>
        </w:tc>
      </w:tr>
      <w:tr w:rsidR="00234C4E" w:rsidRPr="00310D37" w:rsidTr="00234C4E">
        <w:trPr>
          <w:jc w:val="center"/>
        </w:trPr>
        <w:tc>
          <w:tcPr>
            <w:tcW w:w="4077" w:type="dxa"/>
          </w:tcPr>
          <w:p w:rsidR="00234C4E" w:rsidRPr="00310D37" w:rsidRDefault="00234C4E" w:rsidP="00234C4E">
            <w:pPr>
              <w:autoSpaceDE w:val="0"/>
              <w:autoSpaceDN w:val="0"/>
              <w:adjustRightInd w:val="0"/>
              <w:rPr>
                <w:i/>
                <w:sz w:val="20"/>
                <w:szCs w:val="20"/>
              </w:rPr>
            </w:pPr>
            <w:r w:rsidRPr="00310D37">
              <w:rPr>
                <w:i/>
                <w:sz w:val="20"/>
                <w:szCs w:val="20"/>
              </w:rPr>
              <w:t>Налоговые доходы консолидированного бюджета</w:t>
            </w:r>
          </w:p>
        </w:tc>
        <w:tc>
          <w:tcPr>
            <w:tcW w:w="3087" w:type="dxa"/>
          </w:tcPr>
          <w:p w:rsidR="00234C4E" w:rsidRPr="00310D37" w:rsidRDefault="00234C4E" w:rsidP="00234C4E">
            <w:pPr>
              <w:autoSpaceDE w:val="0"/>
              <w:autoSpaceDN w:val="0"/>
              <w:adjustRightInd w:val="0"/>
              <w:ind w:right="725"/>
              <w:jc w:val="right"/>
              <w:rPr>
                <w:i/>
                <w:sz w:val="20"/>
                <w:szCs w:val="20"/>
              </w:rPr>
            </w:pPr>
            <w:r w:rsidRPr="00310D37">
              <w:rPr>
                <w:i/>
                <w:sz w:val="20"/>
                <w:szCs w:val="20"/>
              </w:rPr>
              <w:t>53 978,1</w:t>
            </w:r>
          </w:p>
        </w:tc>
      </w:tr>
    </w:tbl>
    <w:p w:rsidR="00234C4E" w:rsidRPr="00310D37" w:rsidRDefault="00234C4E" w:rsidP="00234C4E">
      <w:pPr>
        <w:ind w:firstLine="708"/>
        <w:jc w:val="both"/>
      </w:pPr>
      <w:r w:rsidRPr="00310D37">
        <w:t xml:space="preserve">При наличии потенциального резерва доходов консолидированного бюджета около 3-х </w:t>
      </w:r>
      <w:proofErr w:type="spellStart"/>
      <w:r w:rsidRPr="00310D37">
        <w:t>млрд</w:t>
      </w:r>
      <w:proofErr w:type="gramStart"/>
      <w:r w:rsidRPr="00310D37">
        <w:t>.р</w:t>
      </w:r>
      <w:proofErr w:type="gramEnd"/>
      <w:r w:rsidRPr="00310D37">
        <w:t>уб</w:t>
      </w:r>
      <w:proofErr w:type="spellEnd"/>
      <w:r w:rsidRPr="00310D37">
        <w:t>. в виде неуплаченной задолженности вопрос требует отдельного детального рассмотрения для выработки действенных мер по ее сокращению (урегулированию) с использованием всех предусмотренных действующим законодательством правовых механизмов.</w:t>
      </w:r>
    </w:p>
    <w:p w:rsidR="00234C4E" w:rsidRPr="00310D37" w:rsidRDefault="00234C4E" w:rsidP="00F61666">
      <w:pPr>
        <w:autoSpaceDE w:val="0"/>
        <w:autoSpaceDN w:val="0"/>
        <w:adjustRightInd w:val="0"/>
        <w:ind w:firstLine="540"/>
        <w:jc w:val="both"/>
        <w:rPr>
          <w:color w:val="000000"/>
          <w:sz w:val="24"/>
          <w:szCs w:val="24"/>
        </w:rPr>
      </w:pPr>
      <w:r w:rsidRPr="00310D37">
        <w:t xml:space="preserve"> </w:t>
      </w:r>
      <w:r w:rsidRPr="00310D37">
        <w:rPr>
          <w:color w:val="000000"/>
          <w:sz w:val="24"/>
          <w:szCs w:val="24"/>
        </w:rPr>
        <w:t>Исполнение плана по доходам от оказания платных услуг (работ) и компенсации затрат государства составило 70 462,4 тыс. руб., или 96,6 %. Темп роста исполнения в сравнении с 2015 годом сложился на уровне 152,1 %.</w:t>
      </w:r>
    </w:p>
    <w:p w:rsidR="00234C4E" w:rsidRPr="00310D37" w:rsidRDefault="00234C4E" w:rsidP="00234C4E">
      <w:pPr>
        <w:pStyle w:val="3"/>
        <w:tabs>
          <w:tab w:val="left" w:pos="10080"/>
        </w:tabs>
        <w:spacing w:after="0"/>
        <w:ind w:left="0" w:firstLine="567"/>
        <w:jc w:val="both"/>
        <w:rPr>
          <w:rFonts w:asciiTheme="minorHAnsi" w:hAnsiTheme="minorHAnsi"/>
          <w:color w:val="000000"/>
          <w:sz w:val="24"/>
          <w:szCs w:val="24"/>
        </w:rPr>
      </w:pPr>
      <w:r w:rsidRPr="00310D37">
        <w:rPr>
          <w:rFonts w:asciiTheme="minorHAnsi" w:hAnsiTheme="minorHAnsi"/>
          <w:color w:val="000000"/>
          <w:sz w:val="24"/>
          <w:szCs w:val="24"/>
        </w:rPr>
        <w:t xml:space="preserve">В части доходов от компенсации затрат бюджетов субъектов Российской Федерации плановые назначения за отчетный период исполнены в сумме 24 527,5 </w:t>
      </w:r>
      <w:proofErr w:type="spellStart"/>
      <w:r w:rsidRPr="00310D37">
        <w:rPr>
          <w:rFonts w:asciiTheme="minorHAnsi" w:hAnsiTheme="minorHAnsi"/>
          <w:color w:val="000000"/>
          <w:sz w:val="24"/>
          <w:szCs w:val="24"/>
        </w:rPr>
        <w:t>тыс</w:t>
      </w:r>
      <w:proofErr w:type="gramStart"/>
      <w:r w:rsidRPr="00310D37">
        <w:rPr>
          <w:rFonts w:asciiTheme="minorHAnsi" w:hAnsiTheme="minorHAnsi"/>
          <w:color w:val="000000"/>
          <w:sz w:val="24"/>
          <w:szCs w:val="24"/>
        </w:rPr>
        <w:t>.р</w:t>
      </w:r>
      <w:proofErr w:type="gramEnd"/>
      <w:r w:rsidRPr="00310D37">
        <w:rPr>
          <w:rFonts w:asciiTheme="minorHAnsi" w:hAnsiTheme="minorHAnsi"/>
          <w:color w:val="000000"/>
          <w:sz w:val="24"/>
          <w:szCs w:val="24"/>
        </w:rPr>
        <w:t>уб</w:t>
      </w:r>
      <w:proofErr w:type="spellEnd"/>
      <w:r w:rsidRPr="00310D37">
        <w:rPr>
          <w:rFonts w:asciiTheme="minorHAnsi" w:hAnsiTheme="minorHAnsi"/>
          <w:color w:val="000000"/>
          <w:sz w:val="24"/>
          <w:szCs w:val="24"/>
        </w:rPr>
        <w:t>., или на 55,8 %.</w:t>
      </w:r>
    </w:p>
    <w:p w:rsidR="00234C4E" w:rsidRPr="00310D37" w:rsidRDefault="00234C4E" w:rsidP="00234C4E">
      <w:pPr>
        <w:pStyle w:val="3"/>
        <w:tabs>
          <w:tab w:val="left" w:pos="0"/>
        </w:tabs>
        <w:spacing w:after="0"/>
        <w:ind w:left="0" w:firstLine="567"/>
        <w:jc w:val="both"/>
        <w:rPr>
          <w:rFonts w:asciiTheme="minorHAnsi" w:hAnsiTheme="minorHAnsi"/>
          <w:color w:val="000000"/>
          <w:sz w:val="24"/>
          <w:szCs w:val="24"/>
        </w:rPr>
      </w:pPr>
      <w:r w:rsidRPr="00310D37">
        <w:rPr>
          <w:rFonts w:asciiTheme="minorHAnsi" w:hAnsiTheme="minorHAnsi"/>
          <w:color w:val="000000"/>
          <w:sz w:val="24"/>
          <w:szCs w:val="24"/>
        </w:rPr>
        <w:t xml:space="preserve">План по доходам от оказания платных услуг перевыполнен на 58,8 % в связи с поступлением дополнительных платежей в размере 16 999,9 </w:t>
      </w:r>
      <w:proofErr w:type="spellStart"/>
      <w:r w:rsidRPr="00310D37">
        <w:rPr>
          <w:rFonts w:asciiTheme="minorHAnsi" w:hAnsiTheme="minorHAnsi"/>
          <w:color w:val="000000"/>
          <w:sz w:val="24"/>
          <w:szCs w:val="24"/>
        </w:rPr>
        <w:t>тыс</w:t>
      </w:r>
      <w:proofErr w:type="gramStart"/>
      <w:r w:rsidRPr="00310D37">
        <w:rPr>
          <w:rFonts w:asciiTheme="minorHAnsi" w:hAnsiTheme="minorHAnsi"/>
          <w:color w:val="000000"/>
          <w:sz w:val="24"/>
          <w:szCs w:val="24"/>
        </w:rPr>
        <w:t>.р</w:t>
      </w:r>
      <w:proofErr w:type="gramEnd"/>
      <w:r w:rsidRPr="00310D37">
        <w:rPr>
          <w:rFonts w:asciiTheme="minorHAnsi" w:hAnsiTheme="minorHAnsi"/>
          <w:color w:val="000000"/>
          <w:sz w:val="24"/>
          <w:szCs w:val="24"/>
        </w:rPr>
        <w:t>уб</w:t>
      </w:r>
      <w:proofErr w:type="spellEnd"/>
      <w:r w:rsidRPr="00310D37">
        <w:rPr>
          <w:rFonts w:asciiTheme="minorHAnsi" w:hAnsiTheme="minorHAnsi"/>
          <w:color w:val="000000"/>
          <w:sz w:val="24"/>
          <w:szCs w:val="24"/>
        </w:rPr>
        <w:t xml:space="preserve">. по таким </w:t>
      </w:r>
      <w:r w:rsidRPr="00310D37">
        <w:rPr>
          <w:rFonts w:asciiTheme="minorHAnsi" w:hAnsiTheme="minorHAnsi"/>
          <w:color w:val="000000"/>
          <w:sz w:val="24"/>
          <w:szCs w:val="24"/>
        </w:rPr>
        <w:lastRenderedPageBreak/>
        <w:t xml:space="preserve">администраторам как Департамент социальной защиты населения (+5 764,9 </w:t>
      </w:r>
      <w:proofErr w:type="spellStart"/>
      <w:r w:rsidRPr="00310D37">
        <w:rPr>
          <w:rFonts w:asciiTheme="minorHAnsi" w:hAnsiTheme="minorHAnsi"/>
          <w:color w:val="000000"/>
          <w:sz w:val="24"/>
          <w:szCs w:val="24"/>
        </w:rPr>
        <w:t>тыс.руб</w:t>
      </w:r>
      <w:proofErr w:type="spellEnd"/>
      <w:r w:rsidRPr="00310D37">
        <w:rPr>
          <w:rFonts w:asciiTheme="minorHAnsi" w:hAnsiTheme="minorHAnsi"/>
          <w:color w:val="000000"/>
          <w:sz w:val="24"/>
          <w:szCs w:val="24"/>
        </w:rPr>
        <w:t xml:space="preserve">.) и Департамент архитектуры и строительства (+23 008,0 </w:t>
      </w:r>
      <w:proofErr w:type="spellStart"/>
      <w:r w:rsidRPr="00310D37">
        <w:rPr>
          <w:rFonts w:asciiTheme="minorHAnsi" w:hAnsiTheme="minorHAnsi"/>
          <w:color w:val="000000"/>
          <w:sz w:val="24"/>
          <w:szCs w:val="24"/>
        </w:rPr>
        <w:t>тыс.руб</w:t>
      </w:r>
      <w:proofErr w:type="spellEnd"/>
      <w:r w:rsidRPr="00310D37">
        <w:rPr>
          <w:rFonts w:asciiTheme="minorHAnsi" w:hAnsiTheme="minorHAnsi"/>
          <w:color w:val="000000"/>
          <w:sz w:val="24"/>
          <w:szCs w:val="24"/>
        </w:rPr>
        <w:t>.).</w:t>
      </w:r>
    </w:p>
    <w:p w:rsidR="00234C4E" w:rsidRPr="00310D37" w:rsidRDefault="00234C4E" w:rsidP="00234C4E">
      <w:pPr>
        <w:ind w:firstLine="567"/>
        <w:jc w:val="both"/>
      </w:pPr>
      <w:r w:rsidRPr="00310D37">
        <w:t xml:space="preserve">Первоначально утвержденный план доходов по данному источнику в течение года увеличен на 11 753,0 </w:t>
      </w:r>
      <w:proofErr w:type="spellStart"/>
      <w:r w:rsidRPr="00310D37">
        <w:t>тыс</w:t>
      </w:r>
      <w:proofErr w:type="gramStart"/>
      <w:r w:rsidRPr="00310D37">
        <w:t>.р</w:t>
      </w:r>
      <w:proofErr w:type="gramEnd"/>
      <w:r w:rsidRPr="00310D37">
        <w:t>уб</w:t>
      </w:r>
      <w:proofErr w:type="spellEnd"/>
      <w:r w:rsidRPr="00310D37">
        <w:t xml:space="preserve">. и составил 72 919,7 </w:t>
      </w:r>
      <w:proofErr w:type="spellStart"/>
      <w:r w:rsidRPr="00310D37">
        <w:t>тыс.руб</w:t>
      </w:r>
      <w:proofErr w:type="spellEnd"/>
      <w:r w:rsidRPr="00310D37">
        <w:t xml:space="preserve">. Анализ исполнения доходов в разрезе главных администраторов за 2016 год показал невыполнение плана главными администраторами доходов областного бюджета (Приложение 3), в </w:t>
      </w:r>
      <w:proofErr w:type="spellStart"/>
      <w:r w:rsidRPr="00310D37">
        <w:t>т.ч</w:t>
      </w:r>
      <w:proofErr w:type="spellEnd"/>
      <w:r w:rsidRPr="00310D37">
        <w:t>.:</w:t>
      </w:r>
    </w:p>
    <w:p w:rsidR="00234C4E" w:rsidRPr="00310D37" w:rsidRDefault="00234C4E" w:rsidP="00234C4E">
      <w:pPr>
        <w:ind w:firstLine="567"/>
        <w:jc w:val="both"/>
      </w:pPr>
      <w:r w:rsidRPr="00310D37">
        <w:t xml:space="preserve">- Департамент социальной защиты населения – 6 740,8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 Департамент по вопросам семьи и детей – 838,0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 Администрация Томской области – 890,4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 Департамент промышленности и развития предпринимательства – 551,3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 Департамент лесного хозяйства – 274,5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 Департамент профессионального образования – 185,7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 Департамент транспорта, дорожной деятельности и связи – 101,6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 Департамент по социально-экономическому развитию села – 101,0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 Департамент по управлению государственной собственностью – 56,6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По ряду главных администраторов исполнение доходов по данному источнику значительно превысило плановые назначения. Так, по Департаменту по молодежной политике, физкультуре и спорту превышение составило 7,8 раз, по Департаменту по культуре и туризму - на 72%, по ОГУ «Управление по делам гражданской обороны, чрезвычайным ситуациям и пожарной безопасности Томской области» - на 77%, по Департаменту здравоохранения - на 43%. </w:t>
      </w:r>
    </w:p>
    <w:p w:rsidR="00234C4E" w:rsidRPr="00310D37" w:rsidRDefault="00234C4E" w:rsidP="00234C4E">
      <w:pPr>
        <w:ind w:firstLine="567"/>
        <w:jc w:val="both"/>
      </w:pPr>
      <w:r w:rsidRPr="00310D37">
        <w:t xml:space="preserve">Безвозмездные поступления исполнены по итогам года в сумме 10 531 507,5 </w:t>
      </w:r>
      <w:proofErr w:type="spellStart"/>
      <w:r w:rsidRPr="00310D37">
        <w:t>тыс</w:t>
      </w:r>
      <w:proofErr w:type="gramStart"/>
      <w:r w:rsidRPr="00310D37">
        <w:t>.р</w:t>
      </w:r>
      <w:proofErr w:type="gramEnd"/>
      <w:r w:rsidRPr="00310D37">
        <w:t>уб</w:t>
      </w:r>
      <w:proofErr w:type="spellEnd"/>
      <w:r w:rsidRPr="00310D37">
        <w:t xml:space="preserve">., или 97,8 % к кассовому плану, темп роста к уровню 2015 года составил 101,4 % (в 2015 году – 88,7%). </w:t>
      </w:r>
    </w:p>
    <w:p w:rsidR="00234C4E" w:rsidRPr="00310D37" w:rsidRDefault="00234C4E" w:rsidP="00234C4E">
      <w:pPr>
        <w:ind w:firstLine="567"/>
        <w:jc w:val="both"/>
      </w:pPr>
      <w:proofErr w:type="gramStart"/>
      <w:r w:rsidRPr="00310D37">
        <w:t xml:space="preserve">Основные причины исполнения доходов областного бюджета с отклонением от плановых назначений в разрезе отдельных доходных источников приведены в Пояснительной записке и свидетельствуют об актуальности проблемы обеспечения точности прогнозирования показателей, принимаемых при расчете доходов областного бюджета, а также связаны со сложной ситуацией в отраслях экономики не только области, но и России в целом.  </w:t>
      </w:r>
      <w:proofErr w:type="gramEnd"/>
    </w:p>
    <w:p w:rsidR="00234C4E" w:rsidRPr="00310D37" w:rsidRDefault="00234C4E" w:rsidP="00234C4E">
      <w:pPr>
        <w:tabs>
          <w:tab w:val="left" w:pos="540"/>
        </w:tabs>
        <w:jc w:val="both"/>
      </w:pPr>
      <w:r w:rsidRPr="00310D37">
        <w:rPr>
          <w:b/>
        </w:rPr>
        <w:t xml:space="preserve">3.1 </w:t>
      </w:r>
      <w:r w:rsidRPr="00310D37">
        <w:rPr>
          <w:b/>
          <w:szCs w:val="28"/>
        </w:rPr>
        <w:t>Доходы от использования имущества, находящегося в государственной собственности Томской области</w:t>
      </w:r>
    </w:p>
    <w:p w:rsidR="00234C4E" w:rsidRPr="00310D37" w:rsidRDefault="00234C4E" w:rsidP="00234C4E">
      <w:pPr>
        <w:tabs>
          <w:tab w:val="left" w:pos="540"/>
        </w:tabs>
        <w:ind w:firstLine="720"/>
        <w:jc w:val="both"/>
        <w:rPr>
          <w:szCs w:val="28"/>
        </w:rPr>
      </w:pPr>
      <w:r w:rsidRPr="00310D37">
        <w:t>Плановые</w:t>
      </w:r>
      <w:r w:rsidRPr="00310D37">
        <w:rPr>
          <w:szCs w:val="28"/>
        </w:rPr>
        <w:t xml:space="preserve"> назначения на 2016 год по </w:t>
      </w:r>
      <w:r w:rsidRPr="00310D37">
        <w:rPr>
          <w:b/>
          <w:szCs w:val="28"/>
        </w:rPr>
        <w:t>доходам от использования имущества, находящегося в государственной собственности</w:t>
      </w:r>
      <w:r w:rsidRPr="00310D37">
        <w:rPr>
          <w:szCs w:val="28"/>
        </w:rPr>
        <w:t xml:space="preserve">, в течение года уточнялись 7 раз в сторону увеличения в целом на 4 985 </w:t>
      </w:r>
      <w:proofErr w:type="spellStart"/>
      <w:r w:rsidRPr="00310D37">
        <w:rPr>
          <w:szCs w:val="28"/>
        </w:rPr>
        <w:t>тыс</w:t>
      </w:r>
      <w:proofErr w:type="gramStart"/>
      <w:r w:rsidRPr="00310D37">
        <w:rPr>
          <w:szCs w:val="28"/>
        </w:rPr>
        <w:t>.р</w:t>
      </w:r>
      <w:proofErr w:type="gramEnd"/>
      <w:r w:rsidRPr="00310D37">
        <w:rPr>
          <w:szCs w:val="28"/>
        </w:rPr>
        <w:t>уб</w:t>
      </w:r>
      <w:proofErr w:type="spellEnd"/>
      <w:r w:rsidRPr="00310D37">
        <w:rPr>
          <w:szCs w:val="28"/>
        </w:rPr>
        <w:t xml:space="preserve">. по сравнению с первоначальным планом (с 61 770,6 </w:t>
      </w:r>
      <w:proofErr w:type="spellStart"/>
      <w:r w:rsidRPr="00310D37">
        <w:rPr>
          <w:szCs w:val="28"/>
        </w:rPr>
        <w:t>тыс.руб</w:t>
      </w:r>
      <w:proofErr w:type="spellEnd"/>
      <w:r w:rsidRPr="00310D37">
        <w:rPr>
          <w:szCs w:val="28"/>
        </w:rPr>
        <w:t xml:space="preserve">. до 66 755,6 </w:t>
      </w:r>
      <w:proofErr w:type="spellStart"/>
      <w:r w:rsidRPr="00310D37">
        <w:rPr>
          <w:szCs w:val="28"/>
        </w:rPr>
        <w:t>тыс.руб</w:t>
      </w:r>
      <w:proofErr w:type="spellEnd"/>
      <w:r w:rsidRPr="00310D37">
        <w:rPr>
          <w:szCs w:val="28"/>
        </w:rPr>
        <w:t xml:space="preserve">.) в связи с ежемесячной, начиная с июня, корректировкой суммы процентов, полученных от предоставления бюджетных кредитов (с 3 846 </w:t>
      </w:r>
      <w:proofErr w:type="spellStart"/>
      <w:r w:rsidRPr="00310D37">
        <w:rPr>
          <w:szCs w:val="28"/>
        </w:rPr>
        <w:t>тыс</w:t>
      </w:r>
      <w:proofErr w:type="gramStart"/>
      <w:r w:rsidRPr="00310D37">
        <w:rPr>
          <w:szCs w:val="28"/>
        </w:rPr>
        <w:t>.р</w:t>
      </w:r>
      <w:proofErr w:type="gramEnd"/>
      <w:r w:rsidRPr="00310D37">
        <w:rPr>
          <w:szCs w:val="28"/>
        </w:rPr>
        <w:t>уб</w:t>
      </w:r>
      <w:proofErr w:type="spellEnd"/>
      <w:r w:rsidRPr="00310D37">
        <w:rPr>
          <w:szCs w:val="28"/>
        </w:rPr>
        <w:t xml:space="preserve">. до 8 831 </w:t>
      </w:r>
      <w:proofErr w:type="spellStart"/>
      <w:r w:rsidRPr="00310D37">
        <w:rPr>
          <w:szCs w:val="28"/>
        </w:rPr>
        <w:t>тыс.руб</w:t>
      </w:r>
      <w:proofErr w:type="spellEnd"/>
      <w:r w:rsidRPr="00310D37">
        <w:rPr>
          <w:szCs w:val="28"/>
        </w:rPr>
        <w:t xml:space="preserve">.). Исполнение по доходам от использования имущества составило 97,1%, бюджетные назначения не исполнены на 1 936,8 </w:t>
      </w:r>
      <w:proofErr w:type="spellStart"/>
      <w:r w:rsidRPr="00310D37">
        <w:rPr>
          <w:szCs w:val="28"/>
        </w:rPr>
        <w:t>тыс</w:t>
      </w:r>
      <w:proofErr w:type="gramStart"/>
      <w:r w:rsidRPr="00310D37">
        <w:rPr>
          <w:szCs w:val="28"/>
        </w:rPr>
        <w:t>.р</w:t>
      </w:r>
      <w:proofErr w:type="gramEnd"/>
      <w:r w:rsidRPr="00310D37">
        <w:rPr>
          <w:szCs w:val="28"/>
        </w:rPr>
        <w:t>уб</w:t>
      </w:r>
      <w:proofErr w:type="spellEnd"/>
      <w:r w:rsidRPr="00310D37">
        <w:rPr>
          <w:szCs w:val="28"/>
        </w:rPr>
        <w:t xml:space="preserve">. В областной бюджет поступило 64 818,8 </w:t>
      </w:r>
      <w:proofErr w:type="spellStart"/>
      <w:r w:rsidRPr="00310D37">
        <w:rPr>
          <w:szCs w:val="28"/>
        </w:rPr>
        <w:t>тыс.руб</w:t>
      </w:r>
      <w:proofErr w:type="spellEnd"/>
      <w:r w:rsidRPr="00310D37">
        <w:rPr>
          <w:szCs w:val="28"/>
        </w:rPr>
        <w:t xml:space="preserve">., что на 7 255,7 </w:t>
      </w:r>
      <w:proofErr w:type="spellStart"/>
      <w:r w:rsidRPr="00310D37">
        <w:rPr>
          <w:szCs w:val="28"/>
        </w:rPr>
        <w:lastRenderedPageBreak/>
        <w:t>тыс.руб</w:t>
      </w:r>
      <w:proofErr w:type="spellEnd"/>
      <w:r w:rsidRPr="00310D37">
        <w:rPr>
          <w:szCs w:val="28"/>
        </w:rPr>
        <w:t xml:space="preserve">. меньше, чем в 2015 году (темп роста - 90%) и на 24 181,8 </w:t>
      </w:r>
      <w:proofErr w:type="spellStart"/>
      <w:r w:rsidRPr="00310D37">
        <w:rPr>
          <w:szCs w:val="28"/>
        </w:rPr>
        <w:t>тыс.руб</w:t>
      </w:r>
      <w:proofErr w:type="spellEnd"/>
      <w:r w:rsidRPr="00310D37">
        <w:rPr>
          <w:szCs w:val="28"/>
        </w:rPr>
        <w:t>. меньше, чем в 2014 году. Причины невыполнения бюджетных назначений по данному источнику доходов, изложенные в Пояснительной записке к законопроекту, полагаем необходимым уточнить.</w:t>
      </w:r>
    </w:p>
    <w:p w:rsidR="00234C4E" w:rsidRPr="00310D37" w:rsidRDefault="00234C4E" w:rsidP="00234C4E">
      <w:pPr>
        <w:jc w:val="both"/>
      </w:pPr>
      <w:r w:rsidRPr="00310D37">
        <w:tab/>
        <w:t xml:space="preserve">План по </w:t>
      </w:r>
      <w:r w:rsidRPr="00310D37">
        <w:rPr>
          <w:i/>
        </w:rPr>
        <w:t>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w:t>
      </w:r>
      <w:r w:rsidRPr="00310D37">
        <w:t xml:space="preserve">, исполнен на 74,1%, в областной бюджет при плане 13 880,2 </w:t>
      </w:r>
      <w:proofErr w:type="spellStart"/>
      <w:r w:rsidRPr="00310D37">
        <w:t>тыс</w:t>
      </w:r>
      <w:proofErr w:type="gramStart"/>
      <w:r w:rsidRPr="00310D37">
        <w:t>.р</w:t>
      </w:r>
      <w:proofErr w:type="gramEnd"/>
      <w:r w:rsidRPr="00310D37">
        <w:t>уб</w:t>
      </w:r>
      <w:proofErr w:type="spellEnd"/>
      <w:r w:rsidRPr="00310D37">
        <w:t xml:space="preserve">. поступило  10 286,9 </w:t>
      </w:r>
      <w:proofErr w:type="spellStart"/>
      <w:r w:rsidRPr="00310D37">
        <w:t>тыс.руб</w:t>
      </w:r>
      <w:proofErr w:type="spellEnd"/>
      <w:r w:rsidRPr="00310D37">
        <w:t xml:space="preserve">., темп роста к 2015 году - 83,1%. Основными причинами невыполнения плана на  3 593,3 тыс. руб., или на 26%, являются: </w:t>
      </w:r>
      <w:proofErr w:type="gramStart"/>
      <w:r w:rsidRPr="00310D37">
        <w:t xml:space="preserve">получение </w:t>
      </w:r>
      <w:proofErr w:type="spellStart"/>
      <w:r w:rsidRPr="00310D37">
        <w:t>хозобществами</w:t>
      </w:r>
      <w:proofErr w:type="spellEnd"/>
      <w:r w:rsidRPr="00310D37">
        <w:t xml:space="preserve"> убытка вместо планировавшейся прибыли (получение чистой прибыли в меньшем объеме, чем планировалось); объявление дивидендов в меньшем размере, чем прогнозировалось при формировании бюджетного задания исходя из программ финансово-хозяйственной деятельности </w:t>
      </w:r>
      <w:proofErr w:type="spellStart"/>
      <w:r w:rsidRPr="00310D37">
        <w:t>хозобществ</w:t>
      </w:r>
      <w:proofErr w:type="spellEnd"/>
      <w:r w:rsidRPr="00310D37">
        <w:t xml:space="preserve"> и норм постановления Администрации Томской области от 20.01.2010 № 34-ра «Об обеспечении поступлений в областной бюджет неналоговых доходов» (в ред. от 17.09.2014 </w:t>
      </w:r>
      <w:hyperlink r:id="rId17" w:history="1">
        <w:r w:rsidRPr="00310D37">
          <w:t>№ 634-ра)</w:t>
        </w:r>
      </w:hyperlink>
      <w:r w:rsidRPr="00310D37">
        <w:t>;</w:t>
      </w:r>
      <w:proofErr w:type="gramEnd"/>
      <w:r w:rsidRPr="00310D37">
        <w:t xml:space="preserve"> </w:t>
      </w:r>
      <w:proofErr w:type="gramStart"/>
      <w:r w:rsidRPr="00310D37">
        <w:t xml:space="preserve">принятие решений общими собраниями акционеров (участников), в том числе по хозяйственным обществам со 100%-й </w:t>
      </w:r>
      <w:proofErr w:type="spellStart"/>
      <w:r w:rsidRPr="00310D37">
        <w:t>госдолей</w:t>
      </w:r>
      <w:proofErr w:type="spellEnd"/>
      <w:r w:rsidRPr="00310D37">
        <w:t xml:space="preserve"> в уставном капитале, не выплачивать дивиденды, а направить чистую прибыль на пополнение оборотных средств, финансирование уставной деятельности, развитие производства (в Пояснительной записке указано, что отклонение факта от плановых назначений по дивидендам связано только с получением хозяйственными обществами чистой прибыли  по итогам 2015 года в</w:t>
      </w:r>
      <w:proofErr w:type="gramEnd"/>
      <w:r w:rsidRPr="00310D37">
        <w:t xml:space="preserve"> </w:t>
      </w:r>
      <w:proofErr w:type="gramStart"/>
      <w:r w:rsidRPr="00310D37">
        <w:t>размере</w:t>
      </w:r>
      <w:proofErr w:type="gramEnd"/>
      <w:r w:rsidRPr="00310D37">
        <w:t xml:space="preserve"> ниже запланированного объема). В областной бюджет не поступило:</w:t>
      </w:r>
    </w:p>
    <w:p w:rsidR="00234C4E" w:rsidRPr="00310D37" w:rsidRDefault="00234C4E" w:rsidP="00234C4E">
      <w:pPr>
        <w:autoSpaceDE w:val="0"/>
        <w:autoSpaceDN w:val="0"/>
        <w:adjustRightInd w:val="0"/>
        <w:ind w:firstLine="709"/>
        <w:jc w:val="both"/>
      </w:pPr>
      <w:r w:rsidRPr="00310D37">
        <w:t xml:space="preserve">- 4 897,3 </w:t>
      </w:r>
      <w:proofErr w:type="spellStart"/>
      <w:r w:rsidRPr="00310D37">
        <w:t>тыс</w:t>
      </w:r>
      <w:proofErr w:type="gramStart"/>
      <w:r w:rsidRPr="00310D37">
        <w:t>.р</w:t>
      </w:r>
      <w:proofErr w:type="gramEnd"/>
      <w:r w:rsidRPr="00310D37">
        <w:t>уб</w:t>
      </w:r>
      <w:proofErr w:type="spellEnd"/>
      <w:r w:rsidRPr="00310D37">
        <w:t>.</w:t>
      </w:r>
      <w:r w:rsidRPr="00310D37">
        <w:rPr>
          <w:b/>
        </w:rPr>
        <w:t xml:space="preserve"> </w:t>
      </w:r>
      <w:r w:rsidRPr="00310D37">
        <w:t xml:space="preserve">в связи с тем, что три хозяйственных общества со 100%-й </w:t>
      </w:r>
      <w:proofErr w:type="spellStart"/>
      <w:r w:rsidRPr="00310D37">
        <w:t>госдолей</w:t>
      </w:r>
      <w:proofErr w:type="spellEnd"/>
      <w:r w:rsidRPr="00310D37">
        <w:t xml:space="preserve"> в уставном капитале (АО «Медтехника», ОАО «Санаторий «</w:t>
      </w:r>
      <w:proofErr w:type="spellStart"/>
      <w:r w:rsidRPr="00310D37">
        <w:t>Чажемто</w:t>
      </w:r>
      <w:proofErr w:type="spellEnd"/>
      <w:r w:rsidRPr="00310D37">
        <w:t>», АО «</w:t>
      </w:r>
      <w:proofErr w:type="spellStart"/>
      <w:r w:rsidRPr="00310D37">
        <w:t>ТомскАгроИнвест</w:t>
      </w:r>
      <w:proofErr w:type="spellEnd"/>
      <w:r w:rsidRPr="00310D37">
        <w:t xml:space="preserve">») из запланированного объема дивидендов в общей сумме 9 498 </w:t>
      </w:r>
      <w:proofErr w:type="spellStart"/>
      <w:r w:rsidRPr="00310D37">
        <w:t>тыс.руб</w:t>
      </w:r>
      <w:proofErr w:type="spellEnd"/>
      <w:r w:rsidRPr="00310D37">
        <w:t xml:space="preserve">. в бюджет перечислили по решению единственного акционера в лице Департамента по управлению государственной собственностью только 4 600,7 </w:t>
      </w:r>
      <w:proofErr w:type="spellStart"/>
      <w:r w:rsidRPr="00310D37">
        <w:t>тыс.руб</w:t>
      </w:r>
      <w:proofErr w:type="spellEnd"/>
      <w:r w:rsidRPr="00310D37">
        <w:t>. или в 2 раза меньше (ОАО «Санаторий «</w:t>
      </w:r>
      <w:proofErr w:type="spellStart"/>
      <w:r w:rsidRPr="00310D37">
        <w:t>Чажемто</w:t>
      </w:r>
      <w:proofErr w:type="spellEnd"/>
      <w:r w:rsidRPr="00310D37">
        <w:t>» - в связи с получением по итогам 2015 года меньшего объема чистой прибыли по сравнению с планом, АО «Медтехника» и АО «</w:t>
      </w:r>
      <w:proofErr w:type="spellStart"/>
      <w:r w:rsidRPr="00310D37">
        <w:t>ТомскАгроИнвест</w:t>
      </w:r>
      <w:proofErr w:type="spellEnd"/>
      <w:r w:rsidRPr="00310D37">
        <w:t xml:space="preserve">» - в связи с объявлением дивидендов в размере 25% вместо 100% чистой прибыли); оставшаяся чистая прибыль указанных обществ направлена на пополнение оборотных средств, развитие производства. Обратим внимание на противоречивость и необоснованность действий единственного акционера указанных </w:t>
      </w:r>
      <w:proofErr w:type="spellStart"/>
      <w:r w:rsidRPr="00310D37">
        <w:t>хозобществ</w:t>
      </w:r>
      <w:proofErr w:type="spellEnd"/>
      <w:r w:rsidRPr="00310D37">
        <w:t xml:space="preserve">: с одной стороны планируется поступление в областной бюджет </w:t>
      </w:r>
      <w:proofErr w:type="gramStart"/>
      <w:r w:rsidRPr="00310D37">
        <w:t>доходов</w:t>
      </w:r>
      <w:proofErr w:type="gramEnd"/>
      <w:r w:rsidRPr="00310D37">
        <w:t xml:space="preserve"> в виде дивидендов исходя из программ финансово-хозяйственной деятельности обществ, с другой стороны, при получении обществами фактической чистой прибыли по итогам 2015 года </w:t>
      </w:r>
      <w:r w:rsidRPr="00310D37">
        <w:rPr>
          <w:b/>
        </w:rPr>
        <w:t xml:space="preserve">не обеспечивается исполнение принятых планов </w:t>
      </w:r>
      <w:r w:rsidRPr="00310D37">
        <w:t>в предусмотренных объемах;</w:t>
      </w:r>
    </w:p>
    <w:p w:rsidR="00234C4E" w:rsidRPr="00310D37" w:rsidRDefault="00234C4E" w:rsidP="00234C4E">
      <w:pPr>
        <w:widowControl w:val="0"/>
        <w:tabs>
          <w:tab w:val="left" w:pos="709"/>
        </w:tabs>
        <w:autoSpaceDE w:val="0"/>
        <w:autoSpaceDN w:val="0"/>
        <w:ind w:firstLine="720"/>
        <w:jc w:val="both"/>
      </w:pPr>
      <w:r w:rsidRPr="00310D37">
        <w:t xml:space="preserve">- 1 461,7 </w:t>
      </w:r>
      <w:proofErr w:type="spellStart"/>
      <w:r w:rsidRPr="00310D37">
        <w:t>тыс</w:t>
      </w:r>
      <w:proofErr w:type="gramStart"/>
      <w:r w:rsidRPr="00310D37">
        <w:t>.р</w:t>
      </w:r>
      <w:proofErr w:type="gramEnd"/>
      <w:r w:rsidRPr="00310D37">
        <w:t>уб</w:t>
      </w:r>
      <w:proofErr w:type="spellEnd"/>
      <w:r w:rsidRPr="00310D37">
        <w:t xml:space="preserve">. в связи с убытками по итогам деятельности за 2015 год вместо запланированной прибыли акционерных обществ со 100%-й </w:t>
      </w:r>
      <w:proofErr w:type="spellStart"/>
      <w:r w:rsidRPr="00310D37">
        <w:t>госдолей</w:t>
      </w:r>
      <w:proofErr w:type="spellEnd"/>
      <w:r w:rsidRPr="00310D37">
        <w:t xml:space="preserve"> в уставном капитале (АО «Корпорация развития Томской области», АО «Редакция газеты «Томские новости») и нулевым результатом деятельности ООО «Центр кластерного развития Томской области»;</w:t>
      </w:r>
    </w:p>
    <w:p w:rsidR="00234C4E" w:rsidRPr="00310D37" w:rsidRDefault="00234C4E" w:rsidP="00234C4E">
      <w:pPr>
        <w:widowControl w:val="0"/>
        <w:autoSpaceDE w:val="0"/>
        <w:autoSpaceDN w:val="0"/>
        <w:adjustRightInd w:val="0"/>
        <w:ind w:firstLine="708"/>
        <w:jc w:val="both"/>
      </w:pPr>
      <w:r w:rsidRPr="00310D37">
        <w:t xml:space="preserve">- 42 </w:t>
      </w:r>
      <w:proofErr w:type="spellStart"/>
      <w:r w:rsidRPr="00310D37">
        <w:t>тыс</w:t>
      </w:r>
      <w:proofErr w:type="gramStart"/>
      <w:r w:rsidRPr="00310D37">
        <w:t>.р</w:t>
      </w:r>
      <w:proofErr w:type="gramEnd"/>
      <w:r w:rsidRPr="00310D37">
        <w:t>уб</w:t>
      </w:r>
      <w:proofErr w:type="spellEnd"/>
      <w:r w:rsidRPr="00310D37">
        <w:t xml:space="preserve">. от ООО «Томский кампус», созданного 23.11.2011 со 100%-й долей участия Томской области в уставном капитале, несмотря на полученную по итогам 2015 года чистую прибыль; </w:t>
      </w:r>
      <w:proofErr w:type="gramStart"/>
      <w:r w:rsidRPr="00310D37">
        <w:t xml:space="preserve">кандидатуры уполномоченных представителей Томской области в Наблюдательный совет данного общества назначены только в мае отчетного года распоряжением Администрации Томской области от 19.05.2016 № 322-ра (Т.А. Исакова, А.Б. Пушкаренко, И.А. </w:t>
      </w:r>
      <w:proofErr w:type="spellStart"/>
      <w:r w:rsidRPr="00310D37">
        <w:t>Шпаченко</w:t>
      </w:r>
      <w:proofErr w:type="spellEnd"/>
      <w:r w:rsidRPr="00310D37">
        <w:t xml:space="preserve">, А.В. </w:t>
      </w:r>
      <w:r w:rsidRPr="00310D37">
        <w:lastRenderedPageBreak/>
        <w:t xml:space="preserve">Максименко, С.Н. </w:t>
      </w:r>
      <w:proofErr w:type="spellStart"/>
      <w:r w:rsidRPr="00310D37">
        <w:t>Лепихина</w:t>
      </w:r>
      <w:proofErr w:type="spellEnd"/>
      <w:r w:rsidRPr="00310D37">
        <w:t>), причем программа его финансово-хозяйственной деятельности на 2016 год так и не утверждена, а Наблюдательный совет согласно уставу создается для осуществления только консультационных</w:t>
      </w:r>
      <w:proofErr w:type="gramEnd"/>
      <w:r w:rsidRPr="00310D37">
        <w:t xml:space="preserve"> и наблюдательных функций за оперативной деятельностью общества, т.е. не для исполнения конкретных функций по управлению данным обществом. </w:t>
      </w:r>
    </w:p>
    <w:p w:rsidR="00234C4E" w:rsidRPr="00310D37" w:rsidRDefault="00234C4E" w:rsidP="00234C4E">
      <w:pPr>
        <w:widowControl w:val="0"/>
        <w:tabs>
          <w:tab w:val="left" w:pos="709"/>
        </w:tabs>
        <w:autoSpaceDE w:val="0"/>
        <w:autoSpaceDN w:val="0"/>
        <w:adjustRightInd w:val="0"/>
        <w:ind w:firstLine="720"/>
        <w:jc w:val="both"/>
        <w:rPr>
          <w:b/>
        </w:rPr>
      </w:pPr>
      <w:r w:rsidRPr="00310D37">
        <w:t xml:space="preserve">Сверх запланированного объема на 2 806,8 </w:t>
      </w:r>
      <w:proofErr w:type="spellStart"/>
      <w:r w:rsidRPr="00310D37">
        <w:t>тыс</w:t>
      </w:r>
      <w:proofErr w:type="gramStart"/>
      <w:r w:rsidRPr="00310D37">
        <w:t>.р</w:t>
      </w:r>
      <w:proofErr w:type="gramEnd"/>
      <w:r w:rsidRPr="00310D37">
        <w:t>уб</w:t>
      </w:r>
      <w:proofErr w:type="spellEnd"/>
      <w:r w:rsidRPr="00310D37">
        <w:t>.,</w:t>
      </w:r>
      <w:r w:rsidRPr="00310D37">
        <w:rPr>
          <w:b/>
        </w:rPr>
        <w:t xml:space="preserve"> </w:t>
      </w:r>
      <w:r w:rsidRPr="00310D37">
        <w:t>или</w:t>
      </w:r>
      <w:r w:rsidRPr="00310D37">
        <w:rPr>
          <w:b/>
        </w:rPr>
        <w:t xml:space="preserve"> </w:t>
      </w:r>
      <w:r w:rsidRPr="00310D37">
        <w:t xml:space="preserve">в 2 раза больше плана, перечислено в областной бюджет  ООО «Гарантийный фонд Томской области», что  составило 25% от объема полученной обществом по итогам 2015 года чистой прибыли (в размере 22 741 </w:t>
      </w:r>
      <w:proofErr w:type="spellStart"/>
      <w:r w:rsidRPr="00310D37">
        <w:t>тыс.руб</w:t>
      </w:r>
      <w:proofErr w:type="spellEnd"/>
      <w:r w:rsidRPr="00310D37">
        <w:t xml:space="preserve">.), оставшаяся чистая прибыль в сумме 17 056 </w:t>
      </w:r>
      <w:proofErr w:type="spellStart"/>
      <w:r w:rsidRPr="00310D37">
        <w:t>тыс.руб</w:t>
      </w:r>
      <w:proofErr w:type="spellEnd"/>
      <w:r w:rsidRPr="00310D37">
        <w:t xml:space="preserve">. по решению единственного участника направлена на финансирование уставной деятельности общества. Кроме того, ПАО «Ростелеком» перечислило непредусмотренные в плане дивиденды в сумме 0,96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widowControl w:val="0"/>
        <w:autoSpaceDE w:val="0"/>
        <w:autoSpaceDN w:val="0"/>
        <w:adjustRightInd w:val="0"/>
        <w:ind w:firstLine="708"/>
        <w:jc w:val="both"/>
      </w:pPr>
      <w:proofErr w:type="gramStart"/>
      <w:r w:rsidRPr="00310D37">
        <w:t>Отметим, что при осуществлении полномочий акционера (участника) хозяйственных обществ уполномоченным представителям Томской области не выдавались соответствующие директивы для участия в общих собраниях акционеров (участников) по итогам 2015 года, в том числе по обеспечению перечисления в областной бюджет запланированного объема дивидендов, за исключением директив Департамента по управлению государственной собственностью для участия в годовых общих собраниях акционеров 4 акционерных обществ с долей</w:t>
      </w:r>
      <w:proofErr w:type="gramEnd"/>
      <w:r w:rsidRPr="00310D37">
        <w:t xml:space="preserve"> участия Томской области в уставном капитале менее 25% (ОАО «ТМДЦ «Технопарк», АО «Полигон», АО «Гармония здоровья» и ПАО «</w:t>
      </w:r>
      <w:proofErr w:type="spellStart"/>
      <w:r w:rsidRPr="00310D37">
        <w:t>Томскпромстройбанк</w:t>
      </w:r>
      <w:proofErr w:type="spellEnd"/>
      <w:r w:rsidRPr="00310D37">
        <w:t xml:space="preserve">»), причем при голосовании по вопросу объявления (невыплаты) дивидендов директивами предписано голосовать по своему усмотрению или воздержаться. Указанные общества, в которых Томская область не имеет решающего голоса при принятии решений о распределении чистой прибыли, получив по итогам 2015 года чистую прибыль (включая ООО «Аэропорт «Томск»), дивиденды не объявили, чистую прибыль оставили в своем распоряжении. </w:t>
      </w:r>
    </w:p>
    <w:p w:rsidR="00234C4E" w:rsidRPr="00310D37" w:rsidRDefault="00234C4E" w:rsidP="00234C4E">
      <w:pPr>
        <w:tabs>
          <w:tab w:val="left" w:pos="709"/>
          <w:tab w:val="num" w:pos="1495"/>
        </w:tabs>
        <w:jc w:val="both"/>
        <w:rPr>
          <w:i/>
        </w:rPr>
      </w:pPr>
      <w:r w:rsidRPr="00310D37">
        <w:rPr>
          <w:i/>
        </w:rPr>
        <w:tab/>
      </w:r>
      <w:r w:rsidRPr="00310D37">
        <w:t>Сумма поступлений в областной бюджет</w:t>
      </w:r>
      <w:r w:rsidRPr="00310D37">
        <w:rPr>
          <w:i/>
        </w:rPr>
        <w:t xml:space="preserve"> доходов, получаемых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РФ, а также средств от продажи права на заключение договоров аренды указанных земельных участков</w:t>
      </w:r>
      <w:r w:rsidRPr="00310D37">
        <w:t xml:space="preserve"> в 2016 году составила 73,3 </w:t>
      </w:r>
      <w:proofErr w:type="spellStart"/>
      <w:r w:rsidRPr="00310D37">
        <w:t>тыс</w:t>
      </w:r>
      <w:proofErr w:type="gramStart"/>
      <w:r w:rsidRPr="00310D37">
        <w:t>.р</w:t>
      </w:r>
      <w:proofErr w:type="gramEnd"/>
      <w:r w:rsidRPr="00310D37">
        <w:t>уб</w:t>
      </w:r>
      <w:proofErr w:type="spellEnd"/>
      <w:r w:rsidRPr="00310D37">
        <w:t xml:space="preserve">., или 75% от плана, установленного в сумме 97,4 </w:t>
      </w:r>
      <w:proofErr w:type="spellStart"/>
      <w:r w:rsidRPr="00310D37">
        <w:t>тыс</w:t>
      </w:r>
      <w:proofErr w:type="gramStart"/>
      <w:r w:rsidRPr="00310D37">
        <w:t>.р</w:t>
      </w:r>
      <w:proofErr w:type="gramEnd"/>
      <w:r w:rsidRPr="00310D37">
        <w:t>уб</w:t>
      </w:r>
      <w:proofErr w:type="spellEnd"/>
      <w:r w:rsidRPr="00310D37">
        <w:t xml:space="preserve">. (по договору от 07.06.2013 аренды земельного участка площадью 20,3 га по адресу: г. Томск, </w:t>
      </w:r>
      <w:proofErr w:type="spellStart"/>
      <w:r w:rsidRPr="00310D37">
        <w:t>Кузовлевский</w:t>
      </w:r>
      <w:proofErr w:type="spellEnd"/>
      <w:r w:rsidRPr="00310D37">
        <w:t xml:space="preserve"> тракт, 2б, предоставленного в аренду МУП «</w:t>
      </w:r>
      <w:proofErr w:type="spellStart"/>
      <w:r w:rsidRPr="00310D37">
        <w:t>Томскстройзаказчик</w:t>
      </w:r>
      <w:proofErr w:type="spellEnd"/>
      <w:r w:rsidRPr="00310D37">
        <w:t xml:space="preserve">» для комплексного освоения в целях строительства малоэтажного жилья </w:t>
      </w:r>
      <w:proofErr w:type="spellStart"/>
      <w:r w:rsidRPr="00310D37">
        <w:t>экономкласса</w:t>
      </w:r>
      <w:proofErr w:type="spellEnd"/>
      <w:r w:rsidRPr="00310D37">
        <w:t xml:space="preserve">). Пени за просрочку арендных платежей по указанному договору аренды земельного участка в сумме 0,9 </w:t>
      </w:r>
      <w:proofErr w:type="spellStart"/>
      <w:r w:rsidRPr="00310D37">
        <w:t>тыс</w:t>
      </w:r>
      <w:proofErr w:type="gramStart"/>
      <w:r w:rsidRPr="00310D37">
        <w:t>.р</w:t>
      </w:r>
      <w:proofErr w:type="gramEnd"/>
      <w:r w:rsidRPr="00310D37">
        <w:t>уб</w:t>
      </w:r>
      <w:proofErr w:type="spellEnd"/>
      <w:r w:rsidRPr="00310D37">
        <w:t xml:space="preserve">. зачислены по КБК 116 90020 02 0000 140 «Прочие поступления от денежных взысканий (штрафов) и иных сумм в возмещение ущерба, зачисляемые в бюджеты субъектов РФ». </w:t>
      </w:r>
    </w:p>
    <w:p w:rsidR="00234C4E" w:rsidRPr="00310D37" w:rsidRDefault="00234C4E" w:rsidP="00234C4E">
      <w:pPr>
        <w:tabs>
          <w:tab w:val="left" w:pos="851"/>
        </w:tabs>
        <w:ind w:firstLine="709"/>
        <w:jc w:val="both"/>
        <w:rPr>
          <w:bCs/>
        </w:rPr>
      </w:pPr>
      <w:proofErr w:type="gramStart"/>
      <w:r w:rsidRPr="00310D37">
        <w:rPr>
          <w:i/>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w:t>
      </w:r>
      <w:r w:rsidRPr="00310D37">
        <w:t xml:space="preserve"> </w:t>
      </w:r>
      <w:r w:rsidRPr="00310D37">
        <w:rPr>
          <w:i/>
        </w:rPr>
        <w:t>(за исключением земельных участков бюджетных и автономных учреждений субъектов РФ)</w:t>
      </w:r>
      <w:r w:rsidRPr="00310D37">
        <w:t>, исполнены на 77,5% от установленного планового назначения, в бюджет в 2016 году поступило 8 213,9 тыс. руб., или 95,7% к уровню 2015 года.</w:t>
      </w:r>
      <w:proofErr w:type="gramEnd"/>
      <w:r w:rsidRPr="00310D37">
        <w:t xml:space="preserve"> Приведенная в Пояснительной записке к законопроекту причина неисполнения плана (</w:t>
      </w:r>
      <w:proofErr w:type="spellStart"/>
      <w:r w:rsidRPr="00310D37">
        <w:t>незаключение</w:t>
      </w:r>
      <w:proofErr w:type="spellEnd"/>
      <w:r w:rsidRPr="00310D37">
        <w:t xml:space="preserve"> в срок договора аренды на </w:t>
      </w:r>
      <w:r w:rsidRPr="00310D37">
        <w:lastRenderedPageBreak/>
        <w:t xml:space="preserve">земельные участки) не только не единственная, но и не основная причина. Невыполнение планового показателя в 2016 году на 2 386,1 </w:t>
      </w:r>
      <w:proofErr w:type="spellStart"/>
      <w:r w:rsidRPr="00310D37">
        <w:t>тыс</w:t>
      </w:r>
      <w:proofErr w:type="gramStart"/>
      <w:r w:rsidRPr="00310D37">
        <w:t>.р</w:t>
      </w:r>
      <w:proofErr w:type="gramEnd"/>
      <w:r w:rsidRPr="00310D37">
        <w:t>уб</w:t>
      </w:r>
      <w:proofErr w:type="spellEnd"/>
      <w:r w:rsidRPr="00310D37">
        <w:t xml:space="preserve">. </w:t>
      </w:r>
      <w:r w:rsidRPr="00310D37">
        <w:rPr>
          <w:bCs/>
        </w:rPr>
        <w:t>обусловлено следующим:</w:t>
      </w:r>
    </w:p>
    <w:p w:rsidR="00234C4E" w:rsidRPr="00310D37" w:rsidRDefault="00234C4E" w:rsidP="00234C4E">
      <w:pPr>
        <w:autoSpaceDE w:val="0"/>
        <w:autoSpaceDN w:val="0"/>
        <w:adjustRightInd w:val="0"/>
        <w:ind w:firstLine="709"/>
        <w:jc w:val="both"/>
      </w:pPr>
      <w:r w:rsidRPr="00310D37">
        <w:t xml:space="preserve">- </w:t>
      </w:r>
      <w:proofErr w:type="spellStart"/>
      <w:r w:rsidRPr="00310D37">
        <w:t>непоступлением</w:t>
      </w:r>
      <w:proofErr w:type="spellEnd"/>
      <w:r w:rsidRPr="00310D37">
        <w:t xml:space="preserve"> плановых доходов в сумме 3 473 </w:t>
      </w:r>
      <w:proofErr w:type="spellStart"/>
      <w:r w:rsidRPr="00310D37">
        <w:t>тыс</w:t>
      </w:r>
      <w:proofErr w:type="gramStart"/>
      <w:r w:rsidRPr="00310D37">
        <w:t>.р</w:t>
      </w:r>
      <w:proofErr w:type="gramEnd"/>
      <w:r w:rsidRPr="00310D37">
        <w:t>уб</w:t>
      </w:r>
      <w:proofErr w:type="spellEnd"/>
      <w:r w:rsidRPr="00310D37">
        <w:t xml:space="preserve">., из них: 2 000,8 </w:t>
      </w:r>
      <w:proofErr w:type="spellStart"/>
      <w:r w:rsidRPr="00310D37">
        <w:t>тыс.руб</w:t>
      </w:r>
      <w:proofErr w:type="spellEnd"/>
      <w:r w:rsidRPr="00310D37">
        <w:t xml:space="preserve">. - в связи с увеличением задолженности арендаторов к концу отчетного периода (1 869,6 </w:t>
      </w:r>
      <w:proofErr w:type="spellStart"/>
      <w:r w:rsidRPr="00310D37">
        <w:t>тыс.руб</w:t>
      </w:r>
      <w:proofErr w:type="spellEnd"/>
      <w:r w:rsidRPr="00310D37">
        <w:t xml:space="preserve">. - ООО «Футбольный клуб «Томь», 113 </w:t>
      </w:r>
      <w:proofErr w:type="spellStart"/>
      <w:r w:rsidRPr="00310D37">
        <w:t>тыс.руб</w:t>
      </w:r>
      <w:proofErr w:type="spellEnd"/>
      <w:r w:rsidRPr="00310D37">
        <w:t>. - ОГУП «Первомайское ДРСУ» и ООО «</w:t>
      </w:r>
      <w:proofErr w:type="spellStart"/>
      <w:r w:rsidRPr="00310D37">
        <w:t>Куяновское</w:t>
      </w:r>
      <w:proofErr w:type="spellEnd"/>
      <w:r w:rsidRPr="00310D37">
        <w:t xml:space="preserve">», 18,2 </w:t>
      </w:r>
      <w:proofErr w:type="spellStart"/>
      <w:r w:rsidRPr="00310D37">
        <w:t>тыс.руб</w:t>
      </w:r>
      <w:proofErr w:type="spellEnd"/>
      <w:r w:rsidRPr="00310D37">
        <w:t xml:space="preserve">. - иные арендаторы); 721,1 </w:t>
      </w:r>
      <w:proofErr w:type="spellStart"/>
      <w:r w:rsidRPr="00310D37">
        <w:t>тыс</w:t>
      </w:r>
      <w:proofErr w:type="gramStart"/>
      <w:r w:rsidRPr="00310D37">
        <w:t>.р</w:t>
      </w:r>
      <w:proofErr w:type="gramEnd"/>
      <w:r w:rsidRPr="00310D37">
        <w:t>уб</w:t>
      </w:r>
      <w:proofErr w:type="spellEnd"/>
      <w:r w:rsidRPr="00310D37">
        <w:t xml:space="preserve">. - в связи с </w:t>
      </w:r>
      <w:proofErr w:type="spellStart"/>
      <w:r w:rsidRPr="00310D37">
        <w:t>незаключением</w:t>
      </w:r>
      <w:proofErr w:type="spellEnd"/>
      <w:r w:rsidRPr="00310D37">
        <w:t xml:space="preserve"> договоров аренды земельных участков, а также заключением не с начала отчетного года; 366,6 тыс. руб. - в связи с переоценкой размера арендной платы в меньшем объеме, чем планировалось; 339,2 </w:t>
      </w:r>
      <w:proofErr w:type="spellStart"/>
      <w:r w:rsidRPr="00310D37">
        <w:t>тыс.руб</w:t>
      </w:r>
      <w:proofErr w:type="spellEnd"/>
      <w:r w:rsidRPr="00310D37">
        <w:t xml:space="preserve">. - в связи с уменьшением общей суммы полученных авансов к концу отчетного периода по сравнению с началом года;  45,3 </w:t>
      </w:r>
      <w:proofErr w:type="spellStart"/>
      <w:r w:rsidRPr="00310D37">
        <w:t>тыс</w:t>
      </w:r>
      <w:proofErr w:type="gramStart"/>
      <w:r w:rsidRPr="00310D37">
        <w:t>.р</w:t>
      </w:r>
      <w:proofErr w:type="gramEnd"/>
      <w:r w:rsidRPr="00310D37">
        <w:t>уб</w:t>
      </w:r>
      <w:proofErr w:type="spellEnd"/>
      <w:r w:rsidRPr="00310D37">
        <w:t>. - в связи с досрочным расторжением договоров аренды земельных участков и внесением изменений в части уменьшения площади арендуемого земельного участка;</w:t>
      </w:r>
    </w:p>
    <w:p w:rsidR="00234C4E" w:rsidRPr="00310D37" w:rsidRDefault="00234C4E" w:rsidP="00234C4E">
      <w:pPr>
        <w:ind w:firstLine="709"/>
        <w:jc w:val="both"/>
      </w:pPr>
      <w:r w:rsidRPr="00310D37">
        <w:t xml:space="preserve">- зачислением сверхплановых доходов в сумме 1 086,9 </w:t>
      </w:r>
      <w:proofErr w:type="spellStart"/>
      <w:r w:rsidRPr="00310D37">
        <w:t>тыс</w:t>
      </w:r>
      <w:proofErr w:type="gramStart"/>
      <w:r w:rsidRPr="00310D37">
        <w:t>.р</w:t>
      </w:r>
      <w:proofErr w:type="gramEnd"/>
      <w:r w:rsidRPr="00310D37">
        <w:t>уб</w:t>
      </w:r>
      <w:proofErr w:type="spellEnd"/>
      <w:r w:rsidRPr="00310D37">
        <w:t>. по вновь заключенным четырем договорам аренды и двум действовавшим договорам аренды (которые изначально предполагалось расторгнуть к началу планируемого периода).</w:t>
      </w:r>
    </w:p>
    <w:p w:rsidR="00234C4E" w:rsidRPr="00310D37" w:rsidRDefault="00234C4E" w:rsidP="00234C4E">
      <w:pPr>
        <w:tabs>
          <w:tab w:val="left" w:pos="709"/>
        </w:tabs>
        <w:jc w:val="both"/>
      </w:pPr>
      <w:r w:rsidRPr="00310D37">
        <w:tab/>
      </w:r>
      <w:proofErr w:type="gramStart"/>
      <w:r w:rsidRPr="00310D37">
        <w:t xml:space="preserve">Исполнение по </w:t>
      </w:r>
      <w:r w:rsidRPr="00310D37">
        <w:rPr>
          <w:i/>
        </w:rPr>
        <w:t>доходам от сдачи в аренду имущества, находящегося в оперативном управлении органов государственной власти субъектов РФ и созданных ими учреждений (за исключением имущества бюджетных и автономных учреждений субъектов РФ),</w:t>
      </w:r>
      <w:r w:rsidRPr="00310D37">
        <w:t xml:space="preserve"> составило 21 213,5 тыс. руб. или 120,9% от плана, темп роста к 2015 году - 116,5%. Значительное перевыполнение плана (на 3 663,5 тыс. руб.) связано с:</w:t>
      </w:r>
      <w:proofErr w:type="gramEnd"/>
    </w:p>
    <w:p w:rsidR="00234C4E" w:rsidRPr="00310D37" w:rsidRDefault="00234C4E" w:rsidP="00234C4E">
      <w:pPr>
        <w:tabs>
          <w:tab w:val="left" w:pos="851"/>
        </w:tabs>
        <w:autoSpaceDE w:val="0"/>
        <w:autoSpaceDN w:val="0"/>
        <w:adjustRightInd w:val="0"/>
        <w:ind w:firstLine="708"/>
        <w:jc w:val="both"/>
      </w:pPr>
      <w:r w:rsidRPr="00310D37">
        <w:t xml:space="preserve">- поступлением сверхплановых доходов от аренды областного имущества в сумме 6 323 </w:t>
      </w:r>
      <w:proofErr w:type="spellStart"/>
      <w:r w:rsidRPr="00310D37">
        <w:t>тыс</w:t>
      </w:r>
      <w:proofErr w:type="gramStart"/>
      <w:r w:rsidRPr="00310D37">
        <w:t>.р</w:t>
      </w:r>
      <w:proofErr w:type="gramEnd"/>
      <w:r w:rsidRPr="00310D37">
        <w:t>уб</w:t>
      </w:r>
      <w:proofErr w:type="spellEnd"/>
      <w:r w:rsidRPr="00310D37">
        <w:t xml:space="preserve">., в том числе: 5 485,9 </w:t>
      </w:r>
      <w:proofErr w:type="spellStart"/>
      <w:r w:rsidRPr="00310D37">
        <w:t>тыс.руб</w:t>
      </w:r>
      <w:proofErr w:type="spellEnd"/>
      <w:r w:rsidRPr="00310D37">
        <w:t xml:space="preserve">. - от аренды объектов областной собственности, не участвовавших при планировании доходов бюджета; 622 </w:t>
      </w:r>
      <w:proofErr w:type="spellStart"/>
      <w:r w:rsidRPr="00310D37">
        <w:t>тыс</w:t>
      </w:r>
      <w:proofErr w:type="gramStart"/>
      <w:r w:rsidRPr="00310D37">
        <w:t>.р</w:t>
      </w:r>
      <w:proofErr w:type="gramEnd"/>
      <w:r w:rsidRPr="00310D37">
        <w:t>уб</w:t>
      </w:r>
      <w:proofErr w:type="spellEnd"/>
      <w:r w:rsidRPr="00310D37">
        <w:t>. - поступление арендной платы за 2015 год, начисленной в 2016 году по договорам аренды с ОАО «</w:t>
      </w:r>
      <w:proofErr w:type="spellStart"/>
      <w:r w:rsidRPr="00310D37">
        <w:t>Томскнефть</w:t>
      </w:r>
      <w:proofErr w:type="spellEnd"/>
      <w:r w:rsidRPr="00310D37">
        <w:t xml:space="preserve">» ВНК, ООО «Завод ЖБК-100» и др.; 215,1 </w:t>
      </w:r>
      <w:proofErr w:type="spellStart"/>
      <w:r w:rsidRPr="00310D37">
        <w:t>тыс.руб</w:t>
      </w:r>
      <w:proofErr w:type="spellEnd"/>
      <w:r w:rsidRPr="00310D37">
        <w:t>. - в связи с переоценкой в отчетном году размера арендной платы в большем объеме, чем планировалось;</w:t>
      </w:r>
    </w:p>
    <w:p w:rsidR="00234C4E" w:rsidRPr="00310D37" w:rsidRDefault="00234C4E" w:rsidP="00234C4E">
      <w:pPr>
        <w:tabs>
          <w:tab w:val="left" w:pos="709"/>
        </w:tabs>
        <w:ind w:firstLine="709"/>
        <w:jc w:val="both"/>
      </w:pPr>
      <w:r w:rsidRPr="00310D37">
        <w:t xml:space="preserve">- </w:t>
      </w:r>
      <w:proofErr w:type="spellStart"/>
      <w:r w:rsidRPr="00310D37">
        <w:t>непоступлением</w:t>
      </w:r>
      <w:proofErr w:type="spellEnd"/>
      <w:r w:rsidRPr="00310D37">
        <w:t xml:space="preserve"> запланированных доходов от аренды имущества в сумме 2 659,5 тыс. руб., из них: 1 584,9 </w:t>
      </w:r>
      <w:proofErr w:type="spellStart"/>
      <w:r w:rsidRPr="00310D37">
        <w:t>тыс</w:t>
      </w:r>
      <w:proofErr w:type="gramStart"/>
      <w:r w:rsidRPr="00310D37">
        <w:t>.р</w:t>
      </w:r>
      <w:proofErr w:type="gramEnd"/>
      <w:r w:rsidRPr="00310D37">
        <w:t>уб</w:t>
      </w:r>
      <w:proofErr w:type="spellEnd"/>
      <w:r w:rsidRPr="00310D37">
        <w:t xml:space="preserve">. - за счет уменьшения общей суммы полученных авансов и увеличения задолженности арендаторов на 31.12.2016 по сравнению с началом года, а также непогашения задолженности, планируемой к поступлению; 659,2 </w:t>
      </w:r>
      <w:proofErr w:type="spellStart"/>
      <w:r w:rsidRPr="00310D37">
        <w:t>тыс.руб</w:t>
      </w:r>
      <w:proofErr w:type="spellEnd"/>
      <w:r w:rsidRPr="00310D37">
        <w:t xml:space="preserve">. - за счет досрочного расторжения, длительного согласования и осуществления </w:t>
      </w:r>
      <w:proofErr w:type="spellStart"/>
      <w:r w:rsidRPr="00310D37">
        <w:t>госрегистрации</w:t>
      </w:r>
      <w:proofErr w:type="spellEnd"/>
      <w:r w:rsidRPr="00310D37">
        <w:t xml:space="preserve"> договоров аренды; 415,4 </w:t>
      </w:r>
      <w:proofErr w:type="spellStart"/>
      <w:r w:rsidRPr="00310D37">
        <w:t>тыс</w:t>
      </w:r>
      <w:proofErr w:type="gramStart"/>
      <w:r w:rsidRPr="00310D37">
        <w:t>.р</w:t>
      </w:r>
      <w:proofErr w:type="gramEnd"/>
      <w:r w:rsidRPr="00310D37">
        <w:t>уб</w:t>
      </w:r>
      <w:proofErr w:type="spellEnd"/>
      <w:r w:rsidRPr="00310D37">
        <w:t>. - за счет уменьшения площади объекта аренды по договору с ООО «Грейс».</w:t>
      </w:r>
    </w:p>
    <w:p w:rsidR="00234C4E" w:rsidRPr="00310D37" w:rsidRDefault="00234C4E" w:rsidP="00234C4E">
      <w:pPr>
        <w:tabs>
          <w:tab w:val="left" w:pos="709"/>
        </w:tabs>
        <w:autoSpaceDE w:val="0"/>
        <w:autoSpaceDN w:val="0"/>
        <w:adjustRightInd w:val="0"/>
        <w:jc w:val="both"/>
      </w:pPr>
      <w:r w:rsidRPr="00310D37">
        <w:rPr>
          <w:bCs/>
        </w:rPr>
        <w:tab/>
        <w:t xml:space="preserve">Кроме того, отметим, что в составе указанных доходов, </w:t>
      </w:r>
      <w:r w:rsidRPr="00310D37">
        <w:t>администрируемых Департаментом по управлению государственной собственностью, отражены</w:t>
      </w:r>
      <w:r w:rsidRPr="00310D37">
        <w:rPr>
          <w:bCs/>
        </w:rPr>
        <w:t xml:space="preserve"> поступившие в бюджет </w:t>
      </w:r>
      <w:r w:rsidRPr="00310D37">
        <w:t xml:space="preserve">доходы от сдачи в аренду имущества, находящегося в Казне Томской области (в сумме 18 013,2 </w:t>
      </w:r>
      <w:proofErr w:type="spellStart"/>
      <w:r w:rsidRPr="00310D37">
        <w:t>тыс</w:t>
      </w:r>
      <w:proofErr w:type="gramStart"/>
      <w:r w:rsidRPr="00310D37">
        <w:t>.р</w:t>
      </w:r>
      <w:proofErr w:type="gramEnd"/>
      <w:r w:rsidRPr="00310D37">
        <w:t>уб</w:t>
      </w:r>
      <w:proofErr w:type="spellEnd"/>
      <w:r w:rsidRPr="00310D37">
        <w:t>.), для учета которых приказом Минфина России от 01.07.2013 № 65н «Об утверждении Указаний о порядке применения бюджетной классификации Российской Федерации» предусмотрен КБК 1110507202000120 «Доходы от сдачи в аренду имущества, составляющего казну субъекта РФ (за исключением земельных участков)».</w:t>
      </w:r>
    </w:p>
    <w:p w:rsidR="00234C4E" w:rsidRPr="00310D37" w:rsidRDefault="00234C4E" w:rsidP="00234C4E">
      <w:pPr>
        <w:autoSpaceDE w:val="0"/>
        <w:autoSpaceDN w:val="0"/>
        <w:adjustRightInd w:val="0"/>
        <w:ind w:firstLine="709"/>
        <w:jc w:val="both"/>
      </w:pPr>
      <w:r w:rsidRPr="00310D37">
        <w:t xml:space="preserve">Общая сумма задолженности по арендным платежам за областное имущество перед областным бюджетом в 2016 году возросла в 1,9 раз с 1 637,7 </w:t>
      </w:r>
      <w:proofErr w:type="spellStart"/>
      <w:r w:rsidRPr="00310D37">
        <w:t>тыс</w:t>
      </w:r>
      <w:proofErr w:type="gramStart"/>
      <w:r w:rsidRPr="00310D37">
        <w:t>.р</w:t>
      </w:r>
      <w:proofErr w:type="gramEnd"/>
      <w:r w:rsidRPr="00310D37">
        <w:t>уб</w:t>
      </w:r>
      <w:proofErr w:type="spellEnd"/>
      <w:r w:rsidRPr="00310D37">
        <w:t xml:space="preserve">. до 3 092,9 </w:t>
      </w:r>
      <w:proofErr w:type="spellStart"/>
      <w:r w:rsidRPr="00310D37">
        <w:t>тыс.руб</w:t>
      </w:r>
      <w:proofErr w:type="spellEnd"/>
      <w:r w:rsidRPr="00310D37">
        <w:t xml:space="preserve">. (основной долг - 2 602,7 </w:t>
      </w:r>
      <w:proofErr w:type="spellStart"/>
      <w:r w:rsidRPr="00310D37">
        <w:t>тыс.руб</w:t>
      </w:r>
      <w:proofErr w:type="spellEnd"/>
      <w:r w:rsidRPr="00310D37">
        <w:t xml:space="preserve">., пени - 490,2 </w:t>
      </w:r>
      <w:proofErr w:type="spellStart"/>
      <w:r w:rsidRPr="00310D37">
        <w:t>тыс.руб</w:t>
      </w:r>
      <w:proofErr w:type="spellEnd"/>
      <w:r w:rsidRPr="00310D37">
        <w:t xml:space="preserve">.). Действия по взысканию задолженности не </w:t>
      </w:r>
      <w:r w:rsidRPr="00310D37">
        <w:lastRenderedPageBreak/>
        <w:t xml:space="preserve">являются достаточно эффективными: в отчетном году из направленных 33 претензий 17 арендаторам-должникам на общую сумму 3 224,5 </w:t>
      </w:r>
      <w:proofErr w:type="spellStart"/>
      <w:r w:rsidRPr="00310D37">
        <w:t>тыс</w:t>
      </w:r>
      <w:proofErr w:type="gramStart"/>
      <w:r w:rsidRPr="00310D37">
        <w:t>.р</w:t>
      </w:r>
      <w:proofErr w:type="gramEnd"/>
      <w:r w:rsidRPr="00310D37">
        <w:t>уб</w:t>
      </w:r>
      <w:proofErr w:type="spellEnd"/>
      <w:r w:rsidRPr="00310D37">
        <w:t>. оплачено лишь 615,7 </w:t>
      </w:r>
      <w:proofErr w:type="spellStart"/>
      <w:r w:rsidRPr="00310D37">
        <w:t>тыс.руб</w:t>
      </w:r>
      <w:proofErr w:type="spellEnd"/>
      <w:r w:rsidRPr="00310D37">
        <w:t>. (19% от предъявленных сумм).</w:t>
      </w:r>
    </w:p>
    <w:p w:rsidR="00234C4E" w:rsidRPr="00310D37" w:rsidRDefault="00234C4E" w:rsidP="00234C4E">
      <w:pPr>
        <w:tabs>
          <w:tab w:val="left" w:pos="709"/>
        </w:tabs>
        <w:ind w:firstLine="709"/>
        <w:jc w:val="both"/>
      </w:pPr>
      <w:proofErr w:type="gramStart"/>
      <w:r w:rsidRPr="00310D37">
        <w:rPr>
          <w:i/>
        </w:rPr>
        <w:t>Доходы от перечисления части прибыли, остающейся после уплаты налогов и иных обязательных платежей ОГУП</w:t>
      </w:r>
      <w:r w:rsidRPr="00310D37">
        <w:t>, при плане в сумме 15 767 тыс. руб. в областной бюджет поступили в сумме 16 168 тыс. руб. (102,5%), перевыполнение составило 401 тыс. руб., темп роста к 2015 году - 125,6%. Приведенный в Пояснительной записке фактор, оказавший влияние на перевыполнение плана (увеличение налоговой базы для исчисления налога</w:t>
      </w:r>
      <w:proofErr w:type="gramEnd"/>
      <w:r w:rsidRPr="00310D37">
        <w:t xml:space="preserve"> на прибыль у двух областных государственных унитарных предприятий), изложен неверно. Сверхплановые поступления по данному источнику неналоговых доходов обусловлены:</w:t>
      </w:r>
    </w:p>
    <w:p w:rsidR="00234C4E" w:rsidRPr="00310D37" w:rsidRDefault="00234C4E" w:rsidP="00234C4E">
      <w:pPr>
        <w:tabs>
          <w:tab w:val="left" w:pos="709"/>
        </w:tabs>
        <w:ind w:firstLine="709"/>
        <w:jc w:val="both"/>
      </w:pPr>
      <w:r w:rsidRPr="00310D37">
        <w:t xml:space="preserve">- с одной стороны, поступлением сверхплановых доходов в общей сумме 2 317 </w:t>
      </w:r>
      <w:proofErr w:type="spellStart"/>
      <w:r w:rsidRPr="00310D37">
        <w:t>тыс</w:t>
      </w:r>
      <w:proofErr w:type="gramStart"/>
      <w:r w:rsidRPr="00310D37">
        <w:t>.р</w:t>
      </w:r>
      <w:proofErr w:type="gramEnd"/>
      <w:r w:rsidRPr="00310D37">
        <w:t>уб</w:t>
      </w:r>
      <w:proofErr w:type="spellEnd"/>
      <w:r w:rsidRPr="00310D37">
        <w:t>. от трех областных государственных унитарных предприятий, из них:</w:t>
      </w:r>
    </w:p>
    <w:p w:rsidR="00234C4E" w:rsidRPr="00310D37" w:rsidRDefault="00234C4E" w:rsidP="00234C4E">
      <w:pPr>
        <w:tabs>
          <w:tab w:val="left" w:pos="709"/>
        </w:tabs>
        <w:jc w:val="both"/>
        <w:rPr>
          <w:highlight w:val="yellow"/>
        </w:rPr>
      </w:pPr>
      <w:r w:rsidRPr="00310D37">
        <w:t xml:space="preserve">                  951,4 </w:t>
      </w:r>
      <w:proofErr w:type="spellStart"/>
      <w:r w:rsidRPr="00310D37">
        <w:t>тыс</w:t>
      </w:r>
      <w:proofErr w:type="gramStart"/>
      <w:r w:rsidRPr="00310D37">
        <w:t>.р</w:t>
      </w:r>
      <w:proofErr w:type="gramEnd"/>
      <w:r w:rsidRPr="00310D37">
        <w:t>уб</w:t>
      </w:r>
      <w:proofErr w:type="spellEnd"/>
      <w:r w:rsidRPr="00310D37">
        <w:t>. (в 1,6 раз больше плана) - от ОГУП «</w:t>
      </w:r>
      <w:proofErr w:type="spellStart"/>
      <w:r w:rsidRPr="00310D37">
        <w:t>Кожевниковское</w:t>
      </w:r>
      <w:proofErr w:type="spellEnd"/>
      <w:r w:rsidRPr="00310D37">
        <w:t xml:space="preserve"> ДРСУ» в связи с достижением финансово-экономических показателей деятельности значительно выше запланированных на 2016 год (в 1,6 раз - по выручке и прибыли от продаж, в 1,7 раз - по объему прибыли до налогообложения и чистой прибыли) при одновременно отмеченной недостаточной обоснованности показателей принятого перспективного плана деятельности предприятия;</w:t>
      </w:r>
    </w:p>
    <w:p w:rsidR="00234C4E" w:rsidRPr="00310D37" w:rsidRDefault="00234C4E" w:rsidP="00234C4E">
      <w:pPr>
        <w:tabs>
          <w:tab w:val="left" w:pos="709"/>
          <w:tab w:val="left" w:pos="1134"/>
        </w:tabs>
        <w:ind w:firstLine="709"/>
        <w:jc w:val="both"/>
      </w:pPr>
      <w:r w:rsidRPr="00310D37">
        <w:t xml:space="preserve">      414,2 </w:t>
      </w:r>
      <w:proofErr w:type="spellStart"/>
      <w:r w:rsidRPr="00310D37">
        <w:t>тыс</w:t>
      </w:r>
      <w:proofErr w:type="gramStart"/>
      <w:r w:rsidRPr="00310D37">
        <w:t>.р</w:t>
      </w:r>
      <w:proofErr w:type="gramEnd"/>
      <w:r w:rsidRPr="00310D37">
        <w:t>уб</w:t>
      </w:r>
      <w:proofErr w:type="spellEnd"/>
      <w:r w:rsidRPr="00310D37">
        <w:t xml:space="preserve">. (или на 3,5% больше плана) - по ГУП ТО «Областное ДРСУ» за счет оплаты в отчетном году части прибыли за </w:t>
      </w:r>
      <w:r w:rsidRPr="00310D37">
        <w:rPr>
          <w:lang w:val="en-US"/>
        </w:rPr>
        <w:t>IV</w:t>
      </w:r>
      <w:r w:rsidRPr="00310D37">
        <w:t xml:space="preserve"> квартал 2015 года в значительно большем объеме (7 382,1 </w:t>
      </w:r>
      <w:proofErr w:type="spellStart"/>
      <w:r w:rsidRPr="00310D37">
        <w:t>тыс.руб</w:t>
      </w:r>
      <w:proofErr w:type="spellEnd"/>
      <w:r w:rsidRPr="00310D37">
        <w:t>.), чем планировалось, при этом по итогам 9 месяцев отчетного года перечисленная в бюджет сумма части прибыли меньше запланированной в связи с увеличением прочих расходов (на создание резервов по отпускам, штрафы, пени, неустойки за нарушение условий договоров, убытки прошлых лет, признанные в отчетном году, др.) и соответственно уменьшением налоговой базы для исчисления налога на прибыль;</w:t>
      </w:r>
    </w:p>
    <w:p w:rsidR="00234C4E" w:rsidRPr="00310D37" w:rsidRDefault="00234C4E" w:rsidP="00234C4E">
      <w:pPr>
        <w:tabs>
          <w:tab w:val="left" w:pos="709"/>
          <w:tab w:val="left" w:pos="1134"/>
        </w:tabs>
        <w:ind w:firstLine="709"/>
        <w:jc w:val="both"/>
      </w:pPr>
      <w:r w:rsidRPr="00310D37">
        <w:t xml:space="preserve">      951,4 </w:t>
      </w:r>
      <w:proofErr w:type="spellStart"/>
      <w:r w:rsidRPr="00310D37">
        <w:t>тыс</w:t>
      </w:r>
      <w:proofErr w:type="gramStart"/>
      <w:r w:rsidRPr="00310D37">
        <w:t>.р</w:t>
      </w:r>
      <w:proofErr w:type="gramEnd"/>
      <w:r w:rsidRPr="00310D37">
        <w:t>уб</w:t>
      </w:r>
      <w:proofErr w:type="spellEnd"/>
      <w:r w:rsidRPr="00310D37">
        <w:t xml:space="preserve">. (или в 4,1 раза больше плана) - по ОГУП «Областной аптечный склад» в значительной степени за счет оплаты в большем, чем планировалось, объеме части прибыли за </w:t>
      </w:r>
      <w:r w:rsidRPr="00310D37">
        <w:rPr>
          <w:lang w:val="en-US"/>
        </w:rPr>
        <w:t>IV</w:t>
      </w:r>
      <w:r w:rsidRPr="00310D37">
        <w:t xml:space="preserve"> квартал 2015 года и просроченной задолженности, образовавшейся в результате корректировки неверно исчисленной части прибыли; </w:t>
      </w:r>
    </w:p>
    <w:p w:rsidR="00234C4E" w:rsidRPr="00310D37" w:rsidRDefault="00234C4E" w:rsidP="00234C4E">
      <w:pPr>
        <w:tabs>
          <w:tab w:val="left" w:pos="709"/>
        </w:tabs>
        <w:ind w:firstLine="709"/>
        <w:jc w:val="both"/>
      </w:pPr>
      <w:r w:rsidRPr="00310D37">
        <w:t xml:space="preserve">- с другой стороны, </w:t>
      </w:r>
      <w:proofErr w:type="spellStart"/>
      <w:r w:rsidRPr="00310D37">
        <w:t>непоступлением</w:t>
      </w:r>
      <w:proofErr w:type="spellEnd"/>
      <w:r w:rsidRPr="00310D37">
        <w:t xml:space="preserve"> запланированных платежей в сумме 1 916 тыс. руб. от ОГУП «Томский областной центр технической инвентаризации» по причине неисполнения им основных показателей финансово-хозяйственной деятельности (выручка от продаж, себестоимость, прибыль и рентабельность продаж), предусмотренных как перспективным планом деятельности, так и утвержденной программой финансово-хозяйственной деятельности предприятия на 2016 год.</w:t>
      </w:r>
    </w:p>
    <w:p w:rsidR="00234C4E" w:rsidRPr="00310D37" w:rsidRDefault="00234C4E" w:rsidP="00234C4E">
      <w:pPr>
        <w:autoSpaceDE w:val="0"/>
        <w:autoSpaceDN w:val="0"/>
        <w:adjustRightInd w:val="0"/>
        <w:ind w:firstLine="709"/>
        <w:jc w:val="both"/>
      </w:pPr>
      <w:r w:rsidRPr="00310D37">
        <w:rPr>
          <w:i/>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РФ, а также имущества государственных унитарных предприятий субъектов РФ, в том числе казенных)</w:t>
      </w:r>
      <w:r w:rsidRPr="00310D37">
        <w:rPr>
          <w:bCs/>
        </w:rPr>
        <w:t xml:space="preserve"> при плане в сумме 30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w:t>
      </w:r>
      <w:r w:rsidRPr="00310D37">
        <w:t xml:space="preserve"> </w:t>
      </w:r>
      <w:r w:rsidRPr="00310D37">
        <w:rPr>
          <w:bCs/>
        </w:rPr>
        <w:t>в доход областного бюджета поступило</w:t>
      </w:r>
      <w:r w:rsidRPr="00310D37">
        <w:t xml:space="preserve"> </w:t>
      </w:r>
      <w:r w:rsidRPr="00310D37">
        <w:rPr>
          <w:bCs/>
        </w:rPr>
        <w:t xml:space="preserve">32,2 </w:t>
      </w:r>
      <w:proofErr w:type="spellStart"/>
      <w:r w:rsidRPr="00310D37">
        <w:rPr>
          <w:bCs/>
        </w:rPr>
        <w:t>тыс.руб</w:t>
      </w:r>
      <w:proofErr w:type="spellEnd"/>
      <w:r w:rsidRPr="00310D37">
        <w:rPr>
          <w:bCs/>
        </w:rPr>
        <w:t>.</w:t>
      </w:r>
      <w:r w:rsidRPr="00310D37">
        <w:t xml:space="preserve"> (107,5%), темп роста к 2015 году - 62%. В течение 2016 года действовало 24 договора социального найма жилых помещений общей площадью 1 550,7 </w:t>
      </w:r>
      <w:proofErr w:type="spellStart"/>
      <w:r w:rsidRPr="00310D37">
        <w:t>кв.м</w:t>
      </w:r>
      <w:proofErr w:type="spellEnd"/>
      <w:r w:rsidRPr="00310D37">
        <w:t xml:space="preserve">., по состоянию на 31.12.2016 - 13 договоров, согласно которым на условиях </w:t>
      </w:r>
      <w:proofErr w:type="spellStart"/>
      <w:r w:rsidRPr="00310D37">
        <w:t>соцнайма</w:t>
      </w:r>
      <w:proofErr w:type="spellEnd"/>
      <w:r w:rsidRPr="00310D37">
        <w:t xml:space="preserve"> предоставлены жилые </w:t>
      </w:r>
      <w:r w:rsidRPr="00310D37">
        <w:lastRenderedPageBreak/>
        <w:t xml:space="preserve">помещения общей площадью 852,6 </w:t>
      </w:r>
      <w:proofErr w:type="spellStart"/>
      <w:r w:rsidRPr="00310D37">
        <w:t>кв.м</w:t>
      </w:r>
      <w:proofErr w:type="spellEnd"/>
      <w:r w:rsidRPr="00310D37">
        <w:t xml:space="preserve">. В 2016 году общая сумма задолженности по плате за социальный наем жилых помещений возросла в 2 раза - с 15,1 </w:t>
      </w:r>
      <w:proofErr w:type="spellStart"/>
      <w:r w:rsidRPr="00310D37">
        <w:t>тыс</w:t>
      </w:r>
      <w:proofErr w:type="gramStart"/>
      <w:r w:rsidRPr="00310D37">
        <w:t>.р</w:t>
      </w:r>
      <w:proofErr w:type="gramEnd"/>
      <w:r w:rsidRPr="00310D37">
        <w:t>уб</w:t>
      </w:r>
      <w:proofErr w:type="spellEnd"/>
      <w:r w:rsidRPr="00310D37">
        <w:t xml:space="preserve">. до 30,2 </w:t>
      </w:r>
      <w:proofErr w:type="spellStart"/>
      <w:r w:rsidRPr="00310D37">
        <w:t>тыс.руб</w:t>
      </w:r>
      <w:proofErr w:type="spellEnd"/>
      <w:r w:rsidRPr="00310D37">
        <w:t xml:space="preserve">. (основной долг - 28,1 </w:t>
      </w:r>
      <w:proofErr w:type="spellStart"/>
      <w:r w:rsidRPr="00310D37">
        <w:t>тыс.руб</w:t>
      </w:r>
      <w:proofErr w:type="spellEnd"/>
      <w:r w:rsidRPr="00310D37">
        <w:t xml:space="preserve">., пени - 2,1 </w:t>
      </w:r>
      <w:proofErr w:type="spellStart"/>
      <w:r w:rsidRPr="00310D37">
        <w:t>тыс</w:t>
      </w:r>
      <w:proofErr w:type="gramStart"/>
      <w:r w:rsidRPr="00310D37">
        <w:t>.р</w:t>
      </w:r>
      <w:proofErr w:type="gramEnd"/>
      <w:r w:rsidRPr="00310D37">
        <w:t>уб</w:t>
      </w:r>
      <w:proofErr w:type="spellEnd"/>
      <w:r w:rsidRPr="00310D37">
        <w:t xml:space="preserve">.). </w:t>
      </w:r>
    </w:p>
    <w:p w:rsidR="00234C4E" w:rsidRPr="00310D37" w:rsidRDefault="00234C4E" w:rsidP="00234C4E">
      <w:pPr>
        <w:autoSpaceDE w:val="0"/>
        <w:autoSpaceDN w:val="0"/>
        <w:adjustRightInd w:val="0"/>
        <w:ind w:firstLine="709"/>
        <w:jc w:val="both"/>
      </w:pPr>
      <w:r w:rsidRPr="00310D37">
        <w:t xml:space="preserve">Проведенный Контрольно-счетной палатой анализ показал, что аналитический учет задолженности по плате за социальный наем жилых помещений, находящихся в областной собственности, Департаментом по управлению государственной собственностью должным образом не осуществлялся, не велась работа по взысканию задолженности, не производилась сверка с данными бюджетного учета. По состоянию </w:t>
      </w:r>
      <w:r w:rsidRPr="00310D37">
        <w:rPr>
          <w:bCs/>
        </w:rPr>
        <w:t xml:space="preserve">на 31.12.2016 года </w:t>
      </w:r>
      <w:r w:rsidRPr="00310D37">
        <w:t xml:space="preserve">44%, или 13,4 </w:t>
      </w:r>
      <w:proofErr w:type="spellStart"/>
      <w:r w:rsidRPr="00310D37">
        <w:t>тыс</w:t>
      </w:r>
      <w:proofErr w:type="gramStart"/>
      <w:r w:rsidRPr="00310D37">
        <w:t>.р</w:t>
      </w:r>
      <w:proofErr w:type="gramEnd"/>
      <w:r w:rsidRPr="00310D37">
        <w:t>уб</w:t>
      </w:r>
      <w:proofErr w:type="spellEnd"/>
      <w:r w:rsidRPr="00310D37">
        <w:t xml:space="preserve">. из общей суммы задолженности составляют </w:t>
      </w:r>
      <w:r w:rsidRPr="00310D37">
        <w:rPr>
          <w:bCs/>
        </w:rPr>
        <w:t>долги</w:t>
      </w:r>
      <w:r w:rsidRPr="00310D37">
        <w:t xml:space="preserve"> по расторгнутым 23 договорам социального найма. Кроме того, Департаментом своевременно не вносились изменения в условия договоров социального найма в части актуализации размера платы </w:t>
      </w:r>
      <w:r w:rsidRPr="00310D37">
        <w:rPr>
          <w:bCs/>
        </w:rPr>
        <w:t>за пользование жилыми помещениями, устанавливаемой</w:t>
      </w:r>
      <w:r w:rsidRPr="00310D37">
        <w:t xml:space="preserve"> органами местного самоуправления, что привело к </w:t>
      </w:r>
      <w:proofErr w:type="spellStart"/>
      <w:r w:rsidRPr="00310D37">
        <w:t>недополучению</w:t>
      </w:r>
      <w:proofErr w:type="spellEnd"/>
      <w:r w:rsidRPr="00310D37">
        <w:t xml:space="preserve"> доходов областного бюджета. </w:t>
      </w:r>
      <w:proofErr w:type="gramStart"/>
      <w:r w:rsidRPr="00310D37">
        <w:t xml:space="preserve">Так, договором </w:t>
      </w:r>
      <w:proofErr w:type="spellStart"/>
      <w:r w:rsidRPr="00310D37">
        <w:t>соцнайма</w:t>
      </w:r>
      <w:proofErr w:type="spellEnd"/>
      <w:r w:rsidRPr="00310D37">
        <w:t xml:space="preserve"> жилого помещения от 12.12.2011 № 304/11 с учетом </w:t>
      </w:r>
      <w:proofErr w:type="spellStart"/>
      <w:r w:rsidRPr="00310D37">
        <w:t>допсоглашения</w:t>
      </w:r>
      <w:proofErr w:type="spellEnd"/>
      <w:r w:rsidRPr="00310D37">
        <w:t xml:space="preserve"> от 11.12.2012 величина платы за пользование жилым помещением, определенная на основании постановления Администрации города Томска от 24.12.2010 № 1381 «Об установлении размера платы за пользование жилым помещением (платы за наем)», на протяжении 4-х лет не пересматривалась, при этом фактическая базовая ставка платы за </w:t>
      </w:r>
      <w:proofErr w:type="spellStart"/>
      <w:r w:rsidRPr="00310D37">
        <w:t>соцнаем</w:t>
      </w:r>
      <w:proofErr w:type="spellEnd"/>
      <w:r w:rsidRPr="00310D37">
        <w:t xml:space="preserve"> жилых помещений увеличена более чем</w:t>
      </w:r>
      <w:proofErr w:type="gramEnd"/>
      <w:r w:rsidRPr="00310D37">
        <w:t xml:space="preserve"> в 2 раза. </w:t>
      </w:r>
    </w:p>
    <w:p w:rsidR="00234C4E" w:rsidRPr="00310D37" w:rsidRDefault="00234C4E" w:rsidP="00234C4E">
      <w:pPr>
        <w:tabs>
          <w:tab w:val="left" w:pos="284"/>
          <w:tab w:val="left" w:pos="709"/>
        </w:tabs>
        <w:jc w:val="both"/>
        <w:rPr>
          <w:szCs w:val="28"/>
        </w:rPr>
      </w:pPr>
      <w:r w:rsidRPr="00310D37">
        <w:tab/>
      </w:r>
      <w:r w:rsidRPr="00310D37">
        <w:tab/>
        <w:t>Бюджетные</w:t>
      </w:r>
      <w:r w:rsidRPr="00310D37">
        <w:rPr>
          <w:szCs w:val="28"/>
        </w:rPr>
        <w:t xml:space="preserve"> назначения на 2016 год по </w:t>
      </w:r>
      <w:r w:rsidRPr="00310D37">
        <w:rPr>
          <w:b/>
          <w:szCs w:val="28"/>
        </w:rPr>
        <w:t xml:space="preserve">доходам </w:t>
      </w:r>
      <w:r w:rsidRPr="00310D37">
        <w:rPr>
          <w:b/>
        </w:rPr>
        <w:t xml:space="preserve">от продажи материальных и нематериальных активов </w:t>
      </w:r>
      <w:r w:rsidRPr="00310D37">
        <w:t>в отчетном году</w:t>
      </w:r>
      <w:r w:rsidRPr="00310D37">
        <w:rPr>
          <w:b/>
        </w:rPr>
        <w:t xml:space="preserve"> </w:t>
      </w:r>
      <w:r w:rsidRPr="00310D37">
        <w:rPr>
          <w:szCs w:val="28"/>
        </w:rPr>
        <w:t xml:space="preserve">уточнялись единожды в связи с корректировкой Прогнозного плана (программы) приватизации государственного имущества Томской области на 2016 год, в целом увеличены по сравнению с первоначальным планом на 18 144,1 </w:t>
      </w:r>
      <w:proofErr w:type="spellStart"/>
      <w:r w:rsidRPr="00310D37">
        <w:rPr>
          <w:szCs w:val="28"/>
        </w:rPr>
        <w:t>тыс</w:t>
      </w:r>
      <w:proofErr w:type="gramStart"/>
      <w:r w:rsidRPr="00310D37">
        <w:rPr>
          <w:szCs w:val="28"/>
        </w:rPr>
        <w:t>.р</w:t>
      </w:r>
      <w:proofErr w:type="gramEnd"/>
      <w:r w:rsidRPr="00310D37">
        <w:rPr>
          <w:szCs w:val="28"/>
        </w:rPr>
        <w:t>уб</w:t>
      </w:r>
      <w:proofErr w:type="spellEnd"/>
      <w:r w:rsidRPr="00310D37">
        <w:rPr>
          <w:szCs w:val="28"/>
        </w:rPr>
        <w:t xml:space="preserve">., в том числе: на 13 242,2 </w:t>
      </w:r>
      <w:proofErr w:type="spellStart"/>
      <w:r w:rsidRPr="00310D37">
        <w:rPr>
          <w:szCs w:val="28"/>
        </w:rPr>
        <w:t>тыс.руб</w:t>
      </w:r>
      <w:proofErr w:type="spellEnd"/>
      <w:r w:rsidRPr="00310D37">
        <w:rPr>
          <w:szCs w:val="28"/>
        </w:rPr>
        <w:t xml:space="preserve">. - по доходам от реализации иного имущества, находящегося в собственности субъектов РФ, 4 901,9 </w:t>
      </w:r>
      <w:proofErr w:type="spellStart"/>
      <w:r w:rsidRPr="00310D37">
        <w:rPr>
          <w:szCs w:val="28"/>
        </w:rPr>
        <w:t>тыс</w:t>
      </w:r>
      <w:proofErr w:type="gramStart"/>
      <w:r w:rsidRPr="00310D37">
        <w:rPr>
          <w:szCs w:val="28"/>
        </w:rPr>
        <w:t>.р</w:t>
      </w:r>
      <w:proofErr w:type="gramEnd"/>
      <w:r w:rsidRPr="00310D37">
        <w:rPr>
          <w:szCs w:val="28"/>
        </w:rPr>
        <w:t>уб</w:t>
      </w:r>
      <w:proofErr w:type="spellEnd"/>
      <w:r w:rsidRPr="00310D37">
        <w:rPr>
          <w:szCs w:val="28"/>
        </w:rPr>
        <w:t xml:space="preserve">. - по доходам от продажи земельных участков, государственная собственность на которые разграничена. Уточненный план в сумме 127 621,9 </w:t>
      </w:r>
      <w:proofErr w:type="spellStart"/>
      <w:r w:rsidRPr="00310D37">
        <w:rPr>
          <w:szCs w:val="28"/>
        </w:rPr>
        <w:t>тыс</w:t>
      </w:r>
      <w:proofErr w:type="gramStart"/>
      <w:r w:rsidRPr="00310D37">
        <w:rPr>
          <w:szCs w:val="28"/>
        </w:rPr>
        <w:t>.р</w:t>
      </w:r>
      <w:proofErr w:type="gramEnd"/>
      <w:r w:rsidRPr="00310D37">
        <w:rPr>
          <w:szCs w:val="28"/>
        </w:rPr>
        <w:t>уб</w:t>
      </w:r>
      <w:proofErr w:type="spellEnd"/>
      <w:r w:rsidRPr="00310D37">
        <w:rPr>
          <w:szCs w:val="28"/>
        </w:rPr>
        <w:t xml:space="preserve">. исполнен лишь на 1,2%, в областной бюджет поступило 1 471,7 </w:t>
      </w:r>
      <w:proofErr w:type="spellStart"/>
      <w:r w:rsidRPr="00310D37">
        <w:rPr>
          <w:szCs w:val="28"/>
        </w:rPr>
        <w:t>тыс.руб</w:t>
      </w:r>
      <w:proofErr w:type="spellEnd"/>
      <w:r w:rsidRPr="00310D37">
        <w:rPr>
          <w:szCs w:val="28"/>
        </w:rPr>
        <w:t xml:space="preserve">., в том числе: 1 417,5 </w:t>
      </w:r>
      <w:proofErr w:type="spellStart"/>
      <w:r w:rsidRPr="00310D37">
        <w:rPr>
          <w:szCs w:val="28"/>
        </w:rPr>
        <w:t>тыс.руб</w:t>
      </w:r>
      <w:proofErr w:type="spellEnd"/>
      <w:r w:rsidRPr="00310D37">
        <w:rPr>
          <w:szCs w:val="28"/>
        </w:rPr>
        <w:t xml:space="preserve">. - от реализации иного имущества, находящегося в областной собственности (1 379,1 </w:t>
      </w:r>
      <w:proofErr w:type="spellStart"/>
      <w:r w:rsidRPr="00310D37">
        <w:rPr>
          <w:szCs w:val="28"/>
        </w:rPr>
        <w:t>тыс.руб</w:t>
      </w:r>
      <w:proofErr w:type="spellEnd"/>
      <w:r w:rsidRPr="00310D37">
        <w:rPr>
          <w:szCs w:val="28"/>
        </w:rPr>
        <w:t xml:space="preserve">. - в соответствии с Программой приватизации на 2016 год; 38,4 </w:t>
      </w:r>
      <w:proofErr w:type="spellStart"/>
      <w:r w:rsidRPr="00310D37">
        <w:rPr>
          <w:szCs w:val="28"/>
        </w:rPr>
        <w:t>тыс</w:t>
      </w:r>
      <w:proofErr w:type="gramStart"/>
      <w:r w:rsidRPr="00310D37">
        <w:rPr>
          <w:szCs w:val="28"/>
        </w:rPr>
        <w:t>.р</w:t>
      </w:r>
      <w:proofErr w:type="gramEnd"/>
      <w:r w:rsidRPr="00310D37">
        <w:rPr>
          <w:szCs w:val="28"/>
        </w:rPr>
        <w:t>уб</w:t>
      </w:r>
      <w:proofErr w:type="spellEnd"/>
      <w:r w:rsidRPr="00310D37">
        <w:rPr>
          <w:szCs w:val="28"/>
        </w:rPr>
        <w:t xml:space="preserve">. - от продажи автотранспортного средства в рамках исполнения Программы приватизации на 2015 год); 54,2 </w:t>
      </w:r>
      <w:proofErr w:type="spellStart"/>
      <w:r w:rsidRPr="00310D37">
        <w:rPr>
          <w:szCs w:val="28"/>
        </w:rPr>
        <w:t>тыс.руб</w:t>
      </w:r>
      <w:proofErr w:type="spellEnd"/>
      <w:r w:rsidRPr="00310D37">
        <w:rPr>
          <w:szCs w:val="28"/>
        </w:rPr>
        <w:t xml:space="preserve">. - от продажи земельных участков, государственная собственность на которые разграничена, собственникам объектов недвижимости, расположенных на этих участках (планом предусматривался доход от продажи таких земельных участков в сумме 2,2 </w:t>
      </w:r>
      <w:proofErr w:type="spellStart"/>
      <w:r w:rsidRPr="00310D37">
        <w:rPr>
          <w:szCs w:val="28"/>
        </w:rPr>
        <w:t>тыс.руб</w:t>
      </w:r>
      <w:proofErr w:type="spellEnd"/>
      <w:r w:rsidRPr="00310D37">
        <w:rPr>
          <w:szCs w:val="28"/>
        </w:rPr>
        <w:t xml:space="preserve">.). </w:t>
      </w:r>
    </w:p>
    <w:p w:rsidR="00234C4E" w:rsidRPr="00310D37" w:rsidRDefault="00234C4E" w:rsidP="00234C4E">
      <w:pPr>
        <w:tabs>
          <w:tab w:val="left" w:pos="709"/>
        </w:tabs>
        <w:jc w:val="both"/>
        <w:rPr>
          <w:szCs w:val="28"/>
        </w:rPr>
      </w:pPr>
      <w:r w:rsidRPr="00310D37">
        <w:rPr>
          <w:szCs w:val="28"/>
        </w:rPr>
        <w:tab/>
        <w:t xml:space="preserve">Невыполнение плановых назначений по доходам </w:t>
      </w:r>
      <w:r w:rsidRPr="00310D37">
        <w:t>от продажи материальных и нематериальных активов</w:t>
      </w:r>
      <w:r w:rsidRPr="00310D37">
        <w:rPr>
          <w:b/>
        </w:rPr>
        <w:t xml:space="preserve"> </w:t>
      </w:r>
      <w:r w:rsidRPr="00310D37">
        <w:rPr>
          <w:szCs w:val="28"/>
        </w:rPr>
        <w:t xml:space="preserve">в целом составило 126 150,2 </w:t>
      </w:r>
      <w:proofErr w:type="spellStart"/>
      <w:r w:rsidRPr="00310D37">
        <w:rPr>
          <w:szCs w:val="28"/>
        </w:rPr>
        <w:t>тыс</w:t>
      </w:r>
      <w:proofErr w:type="gramStart"/>
      <w:r w:rsidRPr="00310D37">
        <w:rPr>
          <w:szCs w:val="28"/>
        </w:rPr>
        <w:t>.р</w:t>
      </w:r>
      <w:proofErr w:type="gramEnd"/>
      <w:r w:rsidRPr="00310D37">
        <w:rPr>
          <w:szCs w:val="28"/>
        </w:rPr>
        <w:t>уб</w:t>
      </w:r>
      <w:proofErr w:type="spellEnd"/>
      <w:r w:rsidRPr="00310D37">
        <w:rPr>
          <w:szCs w:val="28"/>
        </w:rPr>
        <w:t xml:space="preserve">. (62 554,4 </w:t>
      </w:r>
      <w:proofErr w:type="spellStart"/>
      <w:r w:rsidRPr="00310D37">
        <w:rPr>
          <w:szCs w:val="28"/>
        </w:rPr>
        <w:t>тыс.руб</w:t>
      </w:r>
      <w:proofErr w:type="spellEnd"/>
      <w:r w:rsidRPr="00310D37">
        <w:rPr>
          <w:szCs w:val="28"/>
        </w:rPr>
        <w:t xml:space="preserve">. - по доходам от реализации иного имущества; 63 595,8 </w:t>
      </w:r>
      <w:proofErr w:type="spellStart"/>
      <w:r w:rsidRPr="00310D37">
        <w:rPr>
          <w:szCs w:val="28"/>
        </w:rPr>
        <w:t>тыс</w:t>
      </w:r>
      <w:proofErr w:type="gramStart"/>
      <w:r w:rsidRPr="00310D37">
        <w:rPr>
          <w:szCs w:val="28"/>
        </w:rPr>
        <w:t>.р</w:t>
      </w:r>
      <w:proofErr w:type="gramEnd"/>
      <w:r w:rsidRPr="00310D37">
        <w:rPr>
          <w:szCs w:val="28"/>
        </w:rPr>
        <w:t>уб</w:t>
      </w:r>
      <w:proofErr w:type="spellEnd"/>
      <w:r w:rsidRPr="00310D37">
        <w:rPr>
          <w:szCs w:val="28"/>
        </w:rPr>
        <w:t xml:space="preserve">. - по доходам от продажи земельных участков), в том числе: </w:t>
      </w:r>
      <w:r w:rsidRPr="00310D37">
        <w:t xml:space="preserve">недополучено средств от приватизации объектов областного имущества 126 202,2 </w:t>
      </w:r>
      <w:proofErr w:type="spellStart"/>
      <w:r w:rsidRPr="00310D37">
        <w:t>тыс.руб</w:t>
      </w:r>
      <w:proofErr w:type="spellEnd"/>
      <w:r w:rsidRPr="00310D37">
        <w:t>. (</w:t>
      </w:r>
      <w:r w:rsidRPr="00310D37">
        <w:rPr>
          <w:szCs w:val="28"/>
        </w:rPr>
        <w:t>причины изложены в разделе «Выполнение прогнозного плана (программы) приватизации государственного имущества Томской области на 2016 год»</w:t>
      </w:r>
      <w:r w:rsidRPr="00310D37">
        <w:t xml:space="preserve">); 52 </w:t>
      </w:r>
      <w:proofErr w:type="spellStart"/>
      <w:r w:rsidRPr="00310D37">
        <w:t>тыс.руб</w:t>
      </w:r>
      <w:proofErr w:type="spellEnd"/>
      <w:r w:rsidRPr="00310D37">
        <w:t xml:space="preserve">. поступило сверх планируемой суммы доходов </w:t>
      </w:r>
      <w:r w:rsidRPr="00310D37">
        <w:rPr>
          <w:szCs w:val="28"/>
        </w:rPr>
        <w:t>от продажи земельных участков собственникам объектов недвижимости, расположенных на этих участках.</w:t>
      </w:r>
    </w:p>
    <w:p w:rsidR="00234C4E" w:rsidRPr="00310D37" w:rsidRDefault="00234C4E" w:rsidP="00234C4E">
      <w:pPr>
        <w:autoSpaceDE w:val="0"/>
        <w:autoSpaceDN w:val="0"/>
        <w:adjustRightInd w:val="0"/>
        <w:ind w:firstLine="540"/>
        <w:jc w:val="both"/>
      </w:pPr>
    </w:p>
    <w:p w:rsidR="00234C4E" w:rsidRPr="00310D37" w:rsidRDefault="00234C4E" w:rsidP="00234C4E">
      <w:pPr>
        <w:tabs>
          <w:tab w:val="left" w:pos="284"/>
        </w:tabs>
        <w:jc w:val="both"/>
        <w:rPr>
          <w:b/>
          <w:szCs w:val="28"/>
        </w:rPr>
      </w:pPr>
      <w:r w:rsidRPr="00310D37">
        <w:rPr>
          <w:b/>
          <w:szCs w:val="28"/>
        </w:rPr>
        <w:lastRenderedPageBreak/>
        <w:t>3.2 Выполнение прогнозного плана</w:t>
      </w:r>
      <w:r w:rsidRPr="00310D37">
        <w:rPr>
          <w:szCs w:val="28"/>
        </w:rPr>
        <w:t xml:space="preserve"> (</w:t>
      </w:r>
      <w:r w:rsidRPr="00310D37">
        <w:rPr>
          <w:b/>
          <w:szCs w:val="28"/>
        </w:rPr>
        <w:t xml:space="preserve">программы) приватизации государственного имущества Томской области на 2016 год </w:t>
      </w:r>
    </w:p>
    <w:p w:rsidR="00234C4E" w:rsidRPr="00310D37" w:rsidRDefault="00234C4E" w:rsidP="00234C4E">
      <w:pPr>
        <w:ind w:firstLine="709"/>
        <w:jc w:val="both"/>
      </w:pPr>
      <w:proofErr w:type="gramStart"/>
      <w:r w:rsidRPr="00310D37">
        <w:t>Следует уточнить приведенные в Пояснительной записке данные о датах продажи автомобиля УАЗ 31602, легковой (универсал), год изготовления 2003 - 01.09.2016 вместо 30.08.2016, а также автомобиля ГАЗ-2217, специальное пассажирское транспортное средство (6 мест), год изготовления 2005 - 01.09.2016 вместо 30.08.2016 (согласно протоколу заседания комиссии по проведению продажи государственного имущества Томской области посредством публичного предложения от 01.09.2016 г.), а также по анализу недополученных средств</w:t>
      </w:r>
      <w:proofErr w:type="gramEnd"/>
      <w:r w:rsidRPr="00310D37">
        <w:t xml:space="preserve"> областного бюджета по сравнению с утвержденным бюджетным назначением. При плане по доходам от приватизации в сумме 127 619,7 </w:t>
      </w:r>
      <w:proofErr w:type="spellStart"/>
      <w:r w:rsidRPr="00310D37">
        <w:t>тыс</w:t>
      </w:r>
      <w:proofErr w:type="gramStart"/>
      <w:r w:rsidRPr="00310D37">
        <w:t>.р</w:t>
      </w:r>
      <w:proofErr w:type="gramEnd"/>
      <w:r w:rsidRPr="00310D37">
        <w:t>уб</w:t>
      </w:r>
      <w:proofErr w:type="spellEnd"/>
      <w:r w:rsidRPr="00310D37">
        <w:t xml:space="preserve">. фактически в бюджет поступило 1 417,5 тыс. руб., общая сумма недополученных средств от приватизации объектов областного имущества составила 126 202,2 </w:t>
      </w:r>
      <w:proofErr w:type="spellStart"/>
      <w:r w:rsidRPr="00310D37">
        <w:t>тыс.руб</w:t>
      </w:r>
      <w:proofErr w:type="spellEnd"/>
      <w:r w:rsidRPr="00310D37">
        <w:t xml:space="preserve">. (в Пояснительной записке общая сумма не приведена), в том числе: </w:t>
      </w:r>
    </w:p>
    <w:p w:rsidR="00234C4E" w:rsidRPr="00310D37" w:rsidRDefault="00234C4E" w:rsidP="00234C4E">
      <w:pPr>
        <w:ind w:firstLine="708"/>
        <w:jc w:val="both"/>
      </w:pPr>
      <w:r w:rsidRPr="00310D37">
        <w:t xml:space="preserve">- в связи с несостоявшейся продажей имущества, включенного в Программу приватизации, - 127 367,4 </w:t>
      </w:r>
      <w:proofErr w:type="spellStart"/>
      <w:r w:rsidRPr="00310D37">
        <w:t>тыс</w:t>
      </w:r>
      <w:proofErr w:type="gramStart"/>
      <w:r w:rsidRPr="00310D37">
        <w:t>.р</w:t>
      </w:r>
      <w:proofErr w:type="gramEnd"/>
      <w:r w:rsidRPr="00310D37">
        <w:t>уб</w:t>
      </w:r>
      <w:proofErr w:type="spellEnd"/>
      <w:r w:rsidRPr="00310D37">
        <w:t xml:space="preserve">. (в Пояснительной записке - 126 240,6 </w:t>
      </w:r>
      <w:proofErr w:type="spellStart"/>
      <w:r w:rsidRPr="00310D37">
        <w:t>тыс.руб</w:t>
      </w:r>
      <w:proofErr w:type="spellEnd"/>
      <w:r w:rsidRPr="00310D37">
        <w:t xml:space="preserve">.), из них недополучено: 46,6 </w:t>
      </w:r>
      <w:proofErr w:type="spellStart"/>
      <w:r w:rsidRPr="00310D37">
        <w:t>тыс.руб</w:t>
      </w:r>
      <w:proofErr w:type="spellEnd"/>
      <w:r w:rsidRPr="00310D37">
        <w:t xml:space="preserve">. в связи с несостоявшейся продажей 1 объекта движимого имущества (автобус КАВЗ 39762С); 18 492,2 </w:t>
      </w:r>
      <w:proofErr w:type="spellStart"/>
      <w:r w:rsidRPr="00310D37">
        <w:t>тыс.руб</w:t>
      </w:r>
      <w:proofErr w:type="spellEnd"/>
      <w:r w:rsidRPr="00310D37">
        <w:t xml:space="preserve">. - 6 объектов недвижимого имущества и 4 занимаемых ими земельных участков; 18 099,2 </w:t>
      </w:r>
      <w:proofErr w:type="spellStart"/>
      <w:r w:rsidRPr="00310D37">
        <w:t>тыс</w:t>
      </w:r>
      <w:proofErr w:type="gramStart"/>
      <w:r w:rsidRPr="00310D37">
        <w:t>.р</w:t>
      </w:r>
      <w:proofErr w:type="gramEnd"/>
      <w:r w:rsidRPr="00310D37">
        <w:t>уб</w:t>
      </w:r>
      <w:proofErr w:type="spellEnd"/>
      <w:r w:rsidRPr="00310D37">
        <w:t xml:space="preserve">. - 1 объекта иного недвижимого имущества (вертолет);      90 729,4 </w:t>
      </w:r>
      <w:proofErr w:type="spellStart"/>
      <w:r w:rsidRPr="00310D37">
        <w:t>тыс</w:t>
      </w:r>
      <w:proofErr w:type="gramStart"/>
      <w:r w:rsidRPr="00310D37">
        <w:t>.р</w:t>
      </w:r>
      <w:proofErr w:type="gramEnd"/>
      <w:r w:rsidRPr="00310D37">
        <w:t>уб</w:t>
      </w:r>
      <w:proofErr w:type="spellEnd"/>
      <w:r w:rsidRPr="00310D37">
        <w:t xml:space="preserve">. - в связи с </w:t>
      </w:r>
      <w:proofErr w:type="spellStart"/>
      <w:r w:rsidRPr="00310D37">
        <w:t>непроведением</w:t>
      </w:r>
      <w:proofErr w:type="spellEnd"/>
      <w:r w:rsidRPr="00310D37">
        <w:t xml:space="preserve"> процедур продажи двух имущественных комплексов по адресам: г. Томск, ул. Мичурина, 110 и ул. Студенческая, 41 (комиссии по их приватизации в отчетном году не назначались, имущественный комплекс по ул. Студенческой передан в безвозмездное пользование ФГАОУ «Национальный исследовательский Томский политехнический университет» сроком на пять лет в целях осуществления образовательной деятельности);</w:t>
      </w:r>
    </w:p>
    <w:p w:rsidR="00234C4E" w:rsidRPr="00310D37" w:rsidRDefault="00234C4E" w:rsidP="00234C4E">
      <w:pPr>
        <w:ind w:firstLine="708"/>
        <w:jc w:val="both"/>
      </w:pPr>
      <w:r w:rsidRPr="00310D37">
        <w:t xml:space="preserve">- общая сумма превышения фактического поступления над запланированными доходами по итогам продажи 3 объектов движимого имущества и помещения гаража по адресу: г. Томск, ул. Кузнецова, 15, бокс 12, составила 1 126,8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8"/>
        <w:jc w:val="both"/>
      </w:pPr>
      <w:r w:rsidRPr="00310D37">
        <w:t xml:space="preserve">- сверхплановые доходы в сумме 38,4 </w:t>
      </w:r>
      <w:proofErr w:type="spellStart"/>
      <w:r w:rsidRPr="00310D37">
        <w:t>тыс</w:t>
      </w:r>
      <w:proofErr w:type="gramStart"/>
      <w:r w:rsidRPr="00310D37">
        <w:t>.р</w:t>
      </w:r>
      <w:proofErr w:type="gramEnd"/>
      <w:r w:rsidRPr="00310D37">
        <w:t>уб</w:t>
      </w:r>
      <w:proofErr w:type="spellEnd"/>
      <w:r w:rsidRPr="00310D37">
        <w:t xml:space="preserve">. поступили по договору купли-продажи от 03.02.2016 от реализации путём продажи посредством публичного предложения автомобиля   ГАЗ-3102, легковой, год изготовления 2003, ПТС 52 КС 448085, приватизационные процедуры по которому были начаты в соответствии с Программой приватизации на 2015 год и завершены в феврале 2016 года (в Пояснительной записке не указано, какой автотранспорт и каким способом реализован). </w:t>
      </w:r>
    </w:p>
    <w:p w:rsidR="00234C4E" w:rsidRPr="00310D37" w:rsidRDefault="00234C4E" w:rsidP="00234C4E">
      <w:pPr>
        <w:tabs>
          <w:tab w:val="left" w:pos="709"/>
        </w:tabs>
        <w:jc w:val="both"/>
      </w:pPr>
      <w:r w:rsidRPr="00310D37">
        <w:tab/>
        <w:t xml:space="preserve">Все 5 приватизированных в 2016 году объектов областного имущества (4 автотранспортных средства и помещение гаража по адресу: г. Томск, ул. Кузнецова, д.15, бокс 12) проданы физическим лицам, не являющимся индивидуальными предпринимателями. Полученный в составе выкупной цены налог на добавленную стоимость в общей сумме 216,2 </w:t>
      </w:r>
      <w:proofErr w:type="spellStart"/>
      <w:r w:rsidRPr="00310D37">
        <w:t>тыс</w:t>
      </w:r>
      <w:proofErr w:type="gramStart"/>
      <w:r w:rsidRPr="00310D37">
        <w:t>.р</w:t>
      </w:r>
      <w:proofErr w:type="gramEnd"/>
      <w:r w:rsidRPr="00310D37">
        <w:t>уб</w:t>
      </w:r>
      <w:proofErr w:type="spellEnd"/>
      <w:r w:rsidRPr="00310D37">
        <w:t xml:space="preserve">. перечислен в доход федерального бюджета. Департаменту по управлению государственной собственностью, выступающему продавцом областного государственного имущества, на финансирование обязательств по уплате в федеральный бюджет налога на добавленную стоимость законом об областном бюджете на 2016 год предусмотрены бюджетные ассигнования в сумме 477 </w:t>
      </w:r>
      <w:proofErr w:type="spellStart"/>
      <w:r w:rsidRPr="00310D37">
        <w:t>тыс</w:t>
      </w:r>
      <w:proofErr w:type="gramStart"/>
      <w:r w:rsidRPr="00310D37">
        <w:t>.р</w:t>
      </w:r>
      <w:proofErr w:type="gramEnd"/>
      <w:r w:rsidRPr="00310D37">
        <w:t>уб</w:t>
      </w:r>
      <w:proofErr w:type="spellEnd"/>
      <w:r w:rsidRPr="00310D37">
        <w:t xml:space="preserve">. (в составе бюджетных ассигнований на уплату прочих налогов, сборов). В </w:t>
      </w:r>
      <w:r w:rsidRPr="00310D37">
        <w:lastRenderedPageBreak/>
        <w:t xml:space="preserve">связи с исполнением Программы приватизации на 2016 год лишь на 1,1% экономия по данному виду расходов составила 260,8 </w:t>
      </w:r>
      <w:proofErr w:type="spellStart"/>
      <w:r w:rsidRPr="00310D37">
        <w:t>тыс</w:t>
      </w:r>
      <w:proofErr w:type="gramStart"/>
      <w:r w:rsidRPr="00310D37">
        <w:t>.р</w:t>
      </w:r>
      <w:proofErr w:type="gramEnd"/>
      <w:r w:rsidRPr="00310D37">
        <w:t>уб</w:t>
      </w:r>
      <w:proofErr w:type="spellEnd"/>
      <w:r w:rsidRPr="00310D37">
        <w:t xml:space="preserve">. </w:t>
      </w:r>
    </w:p>
    <w:p w:rsidR="00234C4E" w:rsidRPr="00310D37" w:rsidRDefault="00234C4E" w:rsidP="00234C4E">
      <w:pPr>
        <w:tabs>
          <w:tab w:val="left" w:pos="0"/>
        </w:tabs>
        <w:jc w:val="both"/>
        <w:rPr>
          <w:b/>
        </w:rPr>
      </w:pPr>
      <w:r w:rsidRPr="00310D37">
        <w:rPr>
          <w:b/>
        </w:rPr>
        <w:t>4. Формирование и исполнение расходов областного бюджета</w:t>
      </w:r>
    </w:p>
    <w:p w:rsidR="00234C4E" w:rsidRPr="00310D37" w:rsidRDefault="00234C4E" w:rsidP="00234C4E">
      <w:pPr>
        <w:widowControl w:val="0"/>
        <w:tabs>
          <w:tab w:val="left" w:pos="9356"/>
        </w:tabs>
        <w:autoSpaceDE w:val="0"/>
        <w:autoSpaceDN w:val="0"/>
        <w:adjustRightInd w:val="0"/>
        <w:ind w:firstLine="567"/>
        <w:jc w:val="both"/>
      </w:pPr>
      <w:r w:rsidRPr="00310D37">
        <w:t xml:space="preserve">Отдельными приложениями к проекту закона об исполнении областного бюджета за 2016 год </w:t>
      </w:r>
      <w:proofErr w:type="gramStart"/>
      <w:r w:rsidRPr="00310D37">
        <w:t>представлены</w:t>
      </w:r>
      <w:proofErr w:type="gramEnd"/>
      <w:r w:rsidRPr="00310D37">
        <w:t>:</w:t>
      </w:r>
    </w:p>
    <w:p w:rsidR="00234C4E" w:rsidRPr="00310D37" w:rsidRDefault="00234C4E" w:rsidP="00234C4E">
      <w:pPr>
        <w:tabs>
          <w:tab w:val="left" w:pos="0"/>
        </w:tabs>
        <w:autoSpaceDE w:val="0"/>
        <w:autoSpaceDN w:val="0"/>
        <w:adjustRightInd w:val="0"/>
        <w:ind w:firstLine="567"/>
        <w:jc w:val="both"/>
      </w:pPr>
      <w:r w:rsidRPr="00310D37">
        <w:t>- расходы областного бюджета по ведомственной структуре расходов областного бюджета за 2016 год (Приложение 2 к проекту закона);</w:t>
      </w:r>
    </w:p>
    <w:p w:rsidR="00234C4E" w:rsidRPr="00310D37" w:rsidRDefault="00234C4E" w:rsidP="00234C4E">
      <w:pPr>
        <w:tabs>
          <w:tab w:val="left" w:pos="9356"/>
        </w:tabs>
        <w:autoSpaceDE w:val="0"/>
        <w:autoSpaceDN w:val="0"/>
        <w:adjustRightInd w:val="0"/>
        <w:ind w:firstLine="567"/>
        <w:jc w:val="both"/>
        <w:rPr>
          <w:highlight w:val="yellow"/>
        </w:rPr>
      </w:pPr>
      <w:r w:rsidRPr="00310D37">
        <w:t>- расходы областного бюджета по разделам и подразделам классификации расходов бюджетов за 2016 год (Приложение 3 к проекту закона);</w:t>
      </w:r>
    </w:p>
    <w:p w:rsidR="00234C4E" w:rsidRPr="00310D37" w:rsidRDefault="00234C4E" w:rsidP="00234C4E">
      <w:pPr>
        <w:tabs>
          <w:tab w:val="left" w:pos="9356"/>
        </w:tabs>
        <w:autoSpaceDE w:val="0"/>
        <w:autoSpaceDN w:val="0"/>
        <w:adjustRightInd w:val="0"/>
        <w:ind w:firstLine="567"/>
        <w:jc w:val="both"/>
      </w:pPr>
      <w:r w:rsidRPr="00310D37">
        <w:t xml:space="preserve">- расходы областного бюджета по целевым статьям (государственным программам Томской области и непрограммным направлениям деятельности), группам </w:t>
      </w:r>
      <w:proofErr w:type="gramStart"/>
      <w:r w:rsidRPr="00310D37">
        <w:t>видов расходов классификации расходов бюджетов</w:t>
      </w:r>
      <w:proofErr w:type="gramEnd"/>
      <w:r w:rsidRPr="00310D37">
        <w:t xml:space="preserve"> за 2016 год (Приложение 7 к проекту закона).</w:t>
      </w:r>
    </w:p>
    <w:p w:rsidR="00234C4E" w:rsidRPr="00310D37" w:rsidRDefault="00234C4E" w:rsidP="00234C4E">
      <w:pPr>
        <w:autoSpaceDE w:val="0"/>
        <w:autoSpaceDN w:val="0"/>
        <w:adjustRightInd w:val="0"/>
        <w:ind w:firstLine="567"/>
        <w:jc w:val="both"/>
      </w:pPr>
      <w:r w:rsidRPr="00310D37">
        <w:t xml:space="preserve">При этом в составе пояснительной записки к проекту закона отсутствует анализ исполнения областного бюджета по ведомственной структуре расходов областного бюджета за отчетный период. </w:t>
      </w:r>
      <w:r w:rsidRPr="00310D37">
        <w:rPr>
          <w:bCs/>
        </w:rPr>
        <w:t xml:space="preserve">В связи с тем, что </w:t>
      </w:r>
      <w:proofErr w:type="gramStart"/>
      <w:r w:rsidRPr="00310D37">
        <w:rPr>
          <w:bCs/>
        </w:rPr>
        <w:t>согласно статьи</w:t>
      </w:r>
      <w:proofErr w:type="gramEnd"/>
      <w:r w:rsidRPr="00310D37">
        <w:rPr>
          <w:bCs/>
        </w:rPr>
        <w:t xml:space="preserve"> 264.6. Бюджетного кодекса РФ предусмотрено исполнение областного бюджета в </w:t>
      </w:r>
      <w:r w:rsidRPr="00310D37">
        <w:t xml:space="preserve">ведомственной структуре расходов, считаем необходимым в составе пояснительной записки к годовому отчету об исполнении областного бюджета </w:t>
      </w:r>
      <w:r w:rsidRPr="00310D37">
        <w:rPr>
          <w:u w:val="single"/>
        </w:rPr>
        <w:t xml:space="preserve">предоставлять анализ исполнения областного бюджета, в том числе и по </w:t>
      </w:r>
      <w:r w:rsidRPr="00310D37">
        <w:rPr>
          <w:bCs/>
          <w:u w:val="single"/>
        </w:rPr>
        <w:t>главным распорядителям средств областного бюджета</w:t>
      </w:r>
      <w:r w:rsidRPr="00310D37">
        <w:t>.</w:t>
      </w:r>
    </w:p>
    <w:p w:rsidR="00234C4E" w:rsidRPr="00310D37" w:rsidRDefault="00234C4E" w:rsidP="00234C4E">
      <w:pPr>
        <w:ind w:firstLine="567"/>
        <w:jc w:val="both"/>
      </w:pPr>
      <w:r w:rsidRPr="00310D37">
        <w:t xml:space="preserve">Последней редакцией Закона об областном бюджете утверждены расходы в размере </w:t>
      </w:r>
      <w:r w:rsidRPr="00310D37">
        <w:rPr>
          <w:bCs/>
        </w:rPr>
        <w:t xml:space="preserve">60 651 755,7 </w:t>
      </w:r>
      <w:proofErr w:type="spellStart"/>
      <w:r w:rsidRPr="00310D37">
        <w:t>тыс</w:t>
      </w:r>
      <w:proofErr w:type="gramStart"/>
      <w:r w:rsidRPr="00310D37">
        <w:t>.р</w:t>
      </w:r>
      <w:proofErr w:type="gramEnd"/>
      <w:r w:rsidRPr="00310D37">
        <w:t>уб</w:t>
      </w:r>
      <w:proofErr w:type="spellEnd"/>
      <w:r w:rsidRPr="00310D37">
        <w:t xml:space="preserve">., что на 4 982 087,4 </w:t>
      </w:r>
      <w:proofErr w:type="spellStart"/>
      <w:r w:rsidRPr="00310D37">
        <w:t>тыс.руб</w:t>
      </w:r>
      <w:proofErr w:type="spellEnd"/>
      <w:r w:rsidRPr="00310D37">
        <w:t xml:space="preserve">. больше объема расходов, утвержденных на 2015 год, темп роста составил 108,9% (в сопоставимых ценах – 101,9%). В сравнении с предыдущим периодом темп роста 2016 года оказался выше 2015 и 2014 годов на 8,6 и 0,6 </w:t>
      </w:r>
      <w:proofErr w:type="spellStart"/>
      <w:r w:rsidRPr="00310D37">
        <w:t>пп</w:t>
      </w:r>
      <w:proofErr w:type="spellEnd"/>
      <w:r w:rsidRPr="00310D37">
        <w:t xml:space="preserve">. соответственно, но ниже темпа роста расходов 2013 года на 7,9 </w:t>
      </w:r>
      <w:proofErr w:type="spellStart"/>
      <w:r w:rsidRPr="00310D37">
        <w:t>пп</w:t>
      </w:r>
      <w:proofErr w:type="spellEnd"/>
      <w:r w:rsidRPr="00310D37">
        <w:t xml:space="preserve">. </w:t>
      </w:r>
    </w:p>
    <w:p w:rsidR="00234C4E" w:rsidRPr="00310D37" w:rsidRDefault="00234C4E" w:rsidP="00234C4E">
      <w:pPr>
        <w:ind w:firstLine="567"/>
        <w:jc w:val="both"/>
      </w:pPr>
      <w:r w:rsidRPr="00310D37">
        <w:t xml:space="preserve">В течение финансового года в Закон внесены изменения, в соответствии с которыми расходная часть областного бюджета на конец года по отношению к первоначально утвержденным ассигнованиям </w:t>
      </w:r>
      <w:r w:rsidRPr="00310D37">
        <w:rPr>
          <w:bCs/>
        </w:rPr>
        <w:t xml:space="preserve">увеличена </w:t>
      </w:r>
      <w:r w:rsidRPr="00310D37">
        <w:t xml:space="preserve">в целом на </w:t>
      </w:r>
      <w:r w:rsidRPr="00310D37">
        <w:rPr>
          <w:bCs/>
        </w:rPr>
        <w:t xml:space="preserve">2 783 383,1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или на 4,8%</w:t>
      </w:r>
      <w:r w:rsidRPr="00310D37">
        <w:t>.</w:t>
      </w:r>
    </w:p>
    <w:p w:rsidR="00234C4E" w:rsidRPr="00310D37" w:rsidRDefault="00234C4E" w:rsidP="00234C4E">
      <w:pPr>
        <w:ind w:firstLine="567"/>
        <w:jc w:val="both"/>
      </w:pPr>
      <w:r w:rsidRPr="00310D37">
        <w:rPr>
          <w:bCs/>
        </w:rPr>
        <w:t>Увеличение бюджетных ассигнований произведено по 10 разделам</w:t>
      </w:r>
      <w:r w:rsidRPr="00310D37">
        <w:t xml:space="preserve"> функциональной структуры расходов областного бюджета, </w:t>
      </w:r>
      <w:r w:rsidRPr="00310D37">
        <w:rPr>
          <w:bCs/>
        </w:rPr>
        <w:t>в том числе:</w:t>
      </w:r>
    </w:p>
    <w:p w:rsidR="00234C4E" w:rsidRPr="00310D37" w:rsidRDefault="00234C4E" w:rsidP="00234C4E">
      <w:pPr>
        <w:ind w:firstLine="567"/>
        <w:jc w:val="both"/>
      </w:pPr>
      <w:r w:rsidRPr="00310D37">
        <w:t xml:space="preserve">- по разделу 03 «Национальная безопасность и правоохранительная деятельность» - </w:t>
      </w:r>
      <w:r w:rsidRPr="00310D37">
        <w:rPr>
          <w:bCs/>
        </w:rPr>
        <w:t xml:space="preserve">486,8 </w:t>
      </w:r>
      <w:proofErr w:type="spellStart"/>
      <w:r w:rsidRPr="00310D37">
        <w:t>тыс</w:t>
      </w:r>
      <w:proofErr w:type="gramStart"/>
      <w:r w:rsidRPr="00310D37">
        <w:t>.р</w:t>
      </w:r>
      <w:proofErr w:type="gramEnd"/>
      <w:r w:rsidRPr="00310D37">
        <w:t>уб</w:t>
      </w:r>
      <w:proofErr w:type="spellEnd"/>
      <w:r w:rsidRPr="00310D37">
        <w:t>., или 0,1%;</w:t>
      </w:r>
    </w:p>
    <w:p w:rsidR="00234C4E" w:rsidRPr="00310D37" w:rsidRDefault="00234C4E" w:rsidP="00234C4E">
      <w:pPr>
        <w:ind w:firstLine="567"/>
        <w:jc w:val="both"/>
        <w:rPr>
          <w:bCs/>
        </w:rPr>
      </w:pPr>
      <w:r w:rsidRPr="00310D37">
        <w:t xml:space="preserve">- по разделу 04 «Национальная экономика» - </w:t>
      </w:r>
      <w:r w:rsidRPr="00310D37">
        <w:rPr>
          <w:bCs/>
        </w:rPr>
        <w:t xml:space="preserve">1 726 195,9 </w:t>
      </w:r>
      <w:proofErr w:type="spellStart"/>
      <w:r w:rsidRPr="00310D37">
        <w:t>тыс</w:t>
      </w:r>
      <w:proofErr w:type="gramStart"/>
      <w:r w:rsidRPr="00310D37">
        <w:t>.р</w:t>
      </w:r>
      <w:proofErr w:type="gramEnd"/>
      <w:r w:rsidRPr="00310D37">
        <w:t>уб</w:t>
      </w:r>
      <w:proofErr w:type="spellEnd"/>
      <w:r w:rsidRPr="00310D37">
        <w:t>., или 21,6%;</w:t>
      </w:r>
    </w:p>
    <w:p w:rsidR="00234C4E" w:rsidRPr="00310D37" w:rsidRDefault="00234C4E" w:rsidP="00234C4E">
      <w:pPr>
        <w:ind w:firstLine="567"/>
        <w:jc w:val="both"/>
        <w:rPr>
          <w:b/>
          <w:bCs/>
        </w:rPr>
      </w:pPr>
      <w:r w:rsidRPr="00310D37">
        <w:t xml:space="preserve">- по разделу 06 «Охрана окружающей среды» - </w:t>
      </w:r>
      <w:r w:rsidRPr="00310D37">
        <w:rPr>
          <w:bCs/>
        </w:rPr>
        <w:t>2 565,2</w:t>
      </w:r>
      <w:r w:rsidRPr="00310D37">
        <w:rPr>
          <w:b/>
          <w:bCs/>
        </w:rPr>
        <w:t xml:space="preserve"> </w:t>
      </w:r>
      <w:proofErr w:type="spellStart"/>
      <w:r w:rsidRPr="00310D37">
        <w:t>тыс</w:t>
      </w:r>
      <w:proofErr w:type="gramStart"/>
      <w:r w:rsidRPr="00310D37">
        <w:t>.р</w:t>
      </w:r>
      <w:proofErr w:type="gramEnd"/>
      <w:r w:rsidRPr="00310D37">
        <w:t>уб</w:t>
      </w:r>
      <w:proofErr w:type="spellEnd"/>
      <w:r w:rsidRPr="00310D37">
        <w:t>., или 2,1%;</w:t>
      </w:r>
    </w:p>
    <w:p w:rsidR="00234C4E" w:rsidRPr="00310D37" w:rsidRDefault="00234C4E" w:rsidP="00234C4E">
      <w:pPr>
        <w:ind w:firstLine="567"/>
        <w:jc w:val="both"/>
        <w:rPr>
          <w:b/>
          <w:bCs/>
        </w:rPr>
      </w:pPr>
      <w:r w:rsidRPr="00310D37">
        <w:t xml:space="preserve">- по разделу 07 «Образование» - </w:t>
      </w:r>
      <w:r w:rsidRPr="00310D37">
        <w:rPr>
          <w:bCs/>
        </w:rPr>
        <w:t xml:space="preserve">1 015 556,5 </w:t>
      </w:r>
      <w:proofErr w:type="spellStart"/>
      <w:r w:rsidRPr="00310D37">
        <w:t>тыс</w:t>
      </w:r>
      <w:proofErr w:type="gramStart"/>
      <w:r w:rsidRPr="00310D37">
        <w:t>.р</w:t>
      </w:r>
      <w:proofErr w:type="gramEnd"/>
      <w:r w:rsidRPr="00310D37">
        <w:t>уб</w:t>
      </w:r>
      <w:proofErr w:type="spellEnd"/>
      <w:r w:rsidRPr="00310D37">
        <w:t>., или 6,6%;</w:t>
      </w:r>
    </w:p>
    <w:p w:rsidR="00234C4E" w:rsidRPr="00310D37" w:rsidRDefault="00234C4E" w:rsidP="00234C4E">
      <w:pPr>
        <w:ind w:firstLine="567"/>
        <w:jc w:val="both"/>
        <w:rPr>
          <w:b/>
          <w:bCs/>
        </w:rPr>
      </w:pPr>
      <w:r w:rsidRPr="00310D37">
        <w:t xml:space="preserve">- по разделу 08 «Культура и кинематография» - 192 680,5 </w:t>
      </w:r>
      <w:proofErr w:type="spellStart"/>
      <w:r w:rsidRPr="00310D37">
        <w:t>тыс</w:t>
      </w:r>
      <w:proofErr w:type="gramStart"/>
      <w:r w:rsidRPr="00310D37">
        <w:t>.р</w:t>
      </w:r>
      <w:proofErr w:type="gramEnd"/>
      <w:r w:rsidRPr="00310D37">
        <w:t>уб</w:t>
      </w:r>
      <w:proofErr w:type="spellEnd"/>
      <w:r w:rsidRPr="00310D37">
        <w:t>., или 18,9%;</w:t>
      </w:r>
    </w:p>
    <w:p w:rsidR="00234C4E" w:rsidRPr="00310D37" w:rsidRDefault="00234C4E" w:rsidP="00234C4E">
      <w:pPr>
        <w:ind w:firstLine="567"/>
        <w:jc w:val="both"/>
        <w:rPr>
          <w:b/>
          <w:bCs/>
        </w:rPr>
      </w:pPr>
      <w:r w:rsidRPr="00310D37">
        <w:lastRenderedPageBreak/>
        <w:t xml:space="preserve">- по разделу 09 «Здравоохранение» - </w:t>
      </w:r>
      <w:r w:rsidRPr="00310D37">
        <w:rPr>
          <w:bCs/>
        </w:rPr>
        <w:t xml:space="preserve">196 330 </w:t>
      </w:r>
      <w:proofErr w:type="spellStart"/>
      <w:r w:rsidRPr="00310D37">
        <w:t>тыс</w:t>
      </w:r>
      <w:proofErr w:type="gramStart"/>
      <w:r w:rsidRPr="00310D37">
        <w:t>.р</w:t>
      </w:r>
      <w:proofErr w:type="gramEnd"/>
      <w:r w:rsidRPr="00310D37">
        <w:t>уб</w:t>
      </w:r>
      <w:proofErr w:type="spellEnd"/>
      <w:r w:rsidRPr="00310D37">
        <w:t>., или 2,1%;</w:t>
      </w:r>
    </w:p>
    <w:p w:rsidR="00234C4E" w:rsidRPr="00310D37" w:rsidRDefault="00234C4E" w:rsidP="00234C4E">
      <w:pPr>
        <w:ind w:firstLine="567"/>
        <w:jc w:val="both"/>
        <w:rPr>
          <w:b/>
          <w:bCs/>
        </w:rPr>
      </w:pPr>
      <w:r w:rsidRPr="00310D37">
        <w:t xml:space="preserve">- по разделу 10 «Социальная политика» - </w:t>
      </w:r>
      <w:r w:rsidRPr="00310D37">
        <w:rPr>
          <w:bCs/>
        </w:rPr>
        <w:t>462 558,8</w:t>
      </w:r>
      <w:r w:rsidRPr="00310D37">
        <w:rPr>
          <w:b/>
          <w:bCs/>
        </w:rPr>
        <w:t xml:space="preserve"> </w:t>
      </w:r>
      <w:proofErr w:type="spellStart"/>
      <w:r w:rsidRPr="00310D37">
        <w:t>тыс</w:t>
      </w:r>
      <w:proofErr w:type="gramStart"/>
      <w:r w:rsidRPr="00310D37">
        <w:t>.р</w:t>
      </w:r>
      <w:proofErr w:type="gramEnd"/>
      <w:r w:rsidRPr="00310D37">
        <w:t>уб</w:t>
      </w:r>
      <w:proofErr w:type="spellEnd"/>
      <w:r w:rsidRPr="00310D37">
        <w:t>., или 4,8%;</w:t>
      </w:r>
    </w:p>
    <w:p w:rsidR="00234C4E" w:rsidRPr="00310D37" w:rsidRDefault="00234C4E" w:rsidP="00234C4E">
      <w:pPr>
        <w:ind w:firstLine="567"/>
        <w:jc w:val="both"/>
        <w:rPr>
          <w:b/>
          <w:bCs/>
        </w:rPr>
      </w:pPr>
      <w:r w:rsidRPr="00310D37">
        <w:t xml:space="preserve">- по разделу 11 «Физическая культура и спорт» - </w:t>
      </w:r>
      <w:r w:rsidRPr="00310D37">
        <w:rPr>
          <w:bCs/>
        </w:rPr>
        <w:t>6 958,9</w:t>
      </w:r>
      <w:r w:rsidRPr="00310D37">
        <w:rPr>
          <w:b/>
          <w:bCs/>
        </w:rPr>
        <w:t xml:space="preserve"> </w:t>
      </w:r>
      <w:proofErr w:type="spellStart"/>
      <w:r w:rsidRPr="00310D37">
        <w:t>тыс</w:t>
      </w:r>
      <w:proofErr w:type="gramStart"/>
      <w:r w:rsidRPr="00310D37">
        <w:t>.р</w:t>
      </w:r>
      <w:proofErr w:type="gramEnd"/>
      <w:r w:rsidRPr="00310D37">
        <w:t>уб</w:t>
      </w:r>
      <w:proofErr w:type="spellEnd"/>
      <w:r w:rsidRPr="00310D37">
        <w:t>., или 2,2%;</w:t>
      </w:r>
    </w:p>
    <w:p w:rsidR="00234C4E" w:rsidRPr="00310D37" w:rsidRDefault="00234C4E" w:rsidP="00234C4E">
      <w:pPr>
        <w:ind w:firstLine="567"/>
        <w:jc w:val="both"/>
      </w:pPr>
      <w:r w:rsidRPr="00310D37">
        <w:t>- по разделу 12 «Средства массовой информации» - 4 190,2</w:t>
      </w:r>
      <w:r w:rsidRPr="00310D37">
        <w:rPr>
          <w:bCs/>
        </w:rPr>
        <w:t xml:space="preserve"> </w:t>
      </w:r>
      <w:proofErr w:type="spellStart"/>
      <w:r w:rsidRPr="00310D37">
        <w:t>тыс</w:t>
      </w:r>
      <w:proofErr w:type="gramStart"/>
      <w:r w:rsidRPr="00310D37">
        <w:t>.р</w:t>
      </w:r>
      <w:proofErr w:type="gramEnd"/>
      <w:r w:rsidRPr="00310D37">
        <w:t>уб</w:t>
      </w:r>
      <w:proofErr w:type="spellEnd"/>
      <w:r w:rsidRPr="00310D37">
        <w:t>., или 3,7%.</w:t>
      </w:r>
    </w:p>
    <w:p w:rsidR="00234C4E" w:rsidRPr="00310D37" w:rsidRDefault="00234C4E" w:rsidP="00234C4E">
      <w:pPr>
        <w:ind w:firstLine="567"/>
        <w:jc w:val="both"/>
      </w:pPr>
      <w:r w:rsidRPr="00310D37">
        <w:t xml:space="preserve">- по разделу </w:t>
      </w:r>
      <w:r w:rsidRPr="00310D37">
        <w:rPr>
          <w:bCs/>
        </w:rPr>
        <w:t xml:space="preserve">14 «Межбюджетные трансферты общего характера бюджетам субъектов РФ и муниципальных образований» - 22 419,4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или 0,5%</w:t>
      </w:r>
      <w:r w:rsidRPr="00310D37">
        <w:t>;</w:t>
      </w:r>
    </w:p>
    <w:p w:rsidR="00234C4E" w:rsidRPr="00310D37" w:rsidRDefault="00234C4E" w:rsidP="00234C4E">
      <w:pPr>
        <w:ind w:firstLine="567"/>
        <w:jc w:val="both"/>
      </w:pPr>
      <w:r w:rsidRPr="00310D37">
        <w:t xml:space="preserve">Расходы сокращены по трем разделам функциональной структуры, в том числе: </w:t>
      </w:r>
    </w:p>
    <w:p w:rsidR="00234C4E" w:rsidRPr="00310D37" w:rsidRDefault="00234C4E" w:rsidP="00234C4E">
      <w:pPr>
        <w:ind w:firstLine="567"/>
        <w:jc w:val="both"/>
      </w:pPr>
      <w:r w:rsidRPr="00310D37">
        <w:t>- по</w:t>
      </w:r>
      <w:r w:rsidRPr="00310D37">
        <w:rPr>
          <w:bCs/>
        </w:rPr>
        <w:t xml:space="preserve"> разделу </w:t>
      </w:r>
      <w:r w:rsidRPr="00310D37">
        <w:t xml:space="preserve">01 «Общегосударственные расходы» </w:t>
      </w:r>
      <w:r w:rsidRPr="00310D37">
        <w:rPr>
          <w:bCs/>
        </w:rPr>
        <w:t>-</w:t>
      </w:r>
      <w:r w:rsidRPr="00310D37">
        <w:t xml:space="preserve"> </w:t>
      </w:r>
      <w:r w:rsidRPr="00310D37">
        <w:rPr>
          <w:bCs/>
        </w:rPr>
        <w:t xml:space="preserve">80 013,4 </w:t>
      </w:r>
      <w:proofErr w:type="spellStart"/>
      <w:r w:rsidRPr="00310D37">
        <w:t>тыс</w:t>
      </w:r>
      <w:proofErr w:type="gramStart"/>
      <w:r w:rsidRPr="00310D37">
        <w:t>.р</w:t>
      </w:r>
      <w:proofErr w:type="gramEnd"/>
      <w:r w:rsidRPr="00310D37">
        <w:t>уб</w:t>
      </w:r>
      <w:proofErr w:type="spellEnd"/>
      <w:r w:rsidRPr="00310D37">
        <w:t>., или 2,3%;</w:t>
      </w:r>
    </w:p>
    <w:p w:rsidR="00234C4E" w:rsidRPr="00310D37" w:rsidRDefault="00234C4E" w:rsidP="00234C4E">
      <w:pPr>
        <w:ind w:firstLine="567"/>
        <w:jc w:val="both"/>
      </w:pPr>
      <w:r w:rsidRPr="00310D37">
        <w:t xml:space="preserve">- по разделу 05 «Жилищно-коммунальное хозяйство» - </w:t>
      </w:r>
      <w:r w:rsidRPr="00310D37">
        <w:rPr>
          <w:bCs/>
        </w:rPr>
        <w:t xml:space="preserve">88 787,6 </w:t>
      </w:r>
      <w:proofErr w:type="spellStart"/>
      <w:r w:rsidRPr="00310D37">
        <w:t>тыс</w:t>
      </w:r>
      <w:proofErr w:type="gramStart"/>
      <w:r w:rsidRPr="00310D37">
        <w:t>.р</w:t>
      </w:r>
      <w:proofErr w:type="gramEnd"/>
      <w:r w:rsidRPr="00310D37">
        <w:t>уб</w:t>
      </w:r>
      <w:proofErr w:type="spellEnd"/>
      <w:r w:rsidRPr="00310D37">
        <w:t>., или 4,4%;</w:t>
      </w:r>
    </w:p>
    <w:p w:rsidR="00234C4E" w:rsidRPr="00310D37" w:rsidRDefault="00234C4E" w:rsidP="00234C4E">
      <w:pPr>
        <w:ind w:firstLine="567"/>
        <w:jc w:val="both"/>
        <w:rPr>
          <w:bCs/>
        </w:rPr>
      </w:pPr>
      <w:r w:rsidRPr="00310D37">
        <w:t xml:space="preserve">- по разделу </w:t>
      </w:r>
      <w:r w:rsidRPr="00310D37">
        <w:rPr>
          <w:bCs/>
        </w:rPr>
        <w:t xml:space="preserve">13 «Обслуживание государственного и муниципального долга» - 677 758,1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или 21,8%.</w:t>
      </w:r>
    </w:p>
    <w:p w:rsidR="00234C4E" w:rsidRPr="00310D37" w:rsidRDefault="00234C4E" w:rsidP="00234C4E">
      <w:pPr>
        <w:ind w:firstLine="567"/>
        <w:jc w:val="both"/>
        <w:rPr>
          <w:bCs/>
        </w:rPr>
      </w:pPr>
      <w:r w:rsidRPr="00310D37">
        <w:t xml:space="preserve">Прирост утвержденных Законом расходов по итогам года в значительной части обусловлен увеличением доходов областного бюджета за счет безвозмездных поступлений на </w:t>
      </w:r>
      <w:r w:rsidRPr="00310D37">
        <w:rPr>
          <w:bCs/>
        </w:rPr>
        <w:t>2 752 639,0</w:t>
      </w:r>
      <w:r w:rsidRPr="00310D37">
        <w:rPr>
          <w:sz w:val="26"/>
          <w:szCs w:val="26"/>
        </w:rPr>
        <w:t xml:space="preserve"> </w:t>
      </w:r>
      <w:proofErr w:type="spellStart"/>
      <w:r w:rsidRPr="00310D37">
        <w:t>тыс</w:t>
      </w:r>
      <w:proofErr w:type="gramStart"/>
      <w:r w:rsidRPr="00310D37">
        <w:t>.р</w:t>
      </w:r>
      <w:proofErr w:type="gramEnd"/>
      <w:r w:rsidRPr="00310D37">
        <w:t>уб</w:t>
      </w:r>
      <w:proofErr w:type="spellEnd"/>
      <w:r w:rsidRPr="00310D37">
        <w:t>., или на 37%.</w:t>
      </w:r>
    </w:p>
    <w:p w:rsidR="00234C4E" w:rsidRPr="00310D37" w:rsidRDefault="00234C4E" w:rsidP="00234C4E">
      <w:pPr>
        <w:ind w:firstLine="567"/>
        <w:jc w:val="both"/>
      </w:pPr>
      <w:proofErr w:type="gramStart"/>
      <w:r w:rsidRPr="00310D37">
        <w:t>В целом обеспеченность утвержденных Законом расходов областного бюджета собственными утвержденными доходами (налоговыми и неналоговыми поступлениями) в 2016 году составила 77,4%, при этом кассовые расходы были обеспечены собственными кассовыми доходами на 81,2%. Аналогичное соотношение в 2015 году составило 74,7% и 76,1%, в 2014 году - 72,9% и 68,4%, в 2013 году - 72,6% и 65,9%, в 2012 году - 73% и 71%, в 2011</w:t>
      </w:r>
      <w:proofErr w:type="gramEnd"/>
      <w:r w:rsidRPr="00310D37">
        <w:t xml:space="preserve"> году – 63,2% и 65,2% соответственно.</w:t>
      </w:r>
    </w:p>
    <w:p w:rsidR="00234C4E" w:rsidRPr="00310D37" w:rsidRDefault="00234C4E" w:rsidP="00234C4E">
      <w:pPr>
        <w:ind w:firstLine="567"/>
        <w:jc w:val="both"/>
      </w:pPr>
      <w:r w:rsidRPr="00310D37">
        <w:t xml:space="preserve">Кассовое исполнение расходов областного бюджета за 2016 год в размере 56 538 920,2 </w:t>
      </w:r>
      <w:proofErr w:type="spellStart"/>
      <w:r w:rsidRPr="00310D37">
        <w:t>тыс</w:t>
      </w:r>
      <w:proofErr w:type="gramStart"/>
      <w:r w:rsidRPr="00310D37">
        <w:t>.р</w:t>
      </w:r>
      <w:proofErr w:type="gramEnd"/>
      <w:r w:rsidRPr="00310D37">
        <w:t>уб</w:t>
      </w:r>
      <w:proofErr w:type="spellEnd"/>
      <w:r w:rsidRPr="00310D37">
        <w:t xml:space="preserve">. не достигло объемов бюджетных ассигнований, утвержденных Законом, составив 93,2% (исполнение к сводной бюджетной росписи - 92,6%). Исполнение расходов областного бюджета за отчетный год в разрезе всех функциональных направлений расходования бюджетных средств не превысило 98,8% к уровню расходов, утвержденных планом по уточненной сводной бюджетной росписи. </w:t>
      </w:r>
    </w:p>
    <w:p w:rsidR="00234C4E" w:rsidRPr="00310D37" w:rsidRDefault="00234C4E" w:rsidP="00234C4E">
      <w:pPr>
        <w:ind w:firstLine="567"/>
        <w:jc w:val="both"/>
      </w:pPr>
      <w:r w:rsidRPr="00310D37">
        <w:t>Увеличение объемов бюджетных ассигнований по Сводной бюджетной росписи расходов бюджета (далее – СБР) при кассовом исполнении ниже уровня, предусмотренного Законом о бюджете в последней редакции, отмечено по 10 разделам из 14, в том числе:</w:t>
      </w:r>
    </w:p>
    <w:p w:rsidR="00234C4E" w:rsidRPr="00310D37" w:rsidRDefault="00234C4E" w:rsidP="00234C4E">
      <w:pPr>
        <w:ind w:firstLine="567"/>
        <w:jc w:val="both"/>
      </w:pPr>
      <w:r w:rsidRPr="00310D37">
        <w:t>- по разделу «</w:t>
      </w:r>
      <w:r w:rsidRPr="00310D37">
        <w:rPr>
          <w:bCs/>
        </w:rPr>
        <w:t>Национальная безопасность и правоохранительная деятельность</w:t>
      </w:r>
      <w:r w:rsidRPr="00310D37">
        <w:t>» (исполнение к плану по СБР – 98,2%, к Закону – 98,4%);</w:t>
      </w:r>
    </w:p>
    <w:p w:rsidR="00234C4E" w:rsidRPr="00310D37" w:rsidRDefault="00234C4E" w:rsidP="00234C4E">
      <w:pPr>
        <w:ind w:firstLine="567"/>
        <w:jc w:val="both"/>
      </w:pPr>
      <w:r w:rsidRPr="00310D37">
        <w:t>- по разделу «</w:t>
      </w:r>
      <w:r w:rsidRPr="00310D37">
        <w:rPr>
          <w:bCs/>
        </w:rPr>
        <w:t>Национальная экономика</w:t>
      </w:r>
      <w:r w:rsidRPr="00310D37">
        <w:t>» (исполнение к плану по СБР – 88%, к Закону – 89,3%);</w:t>
      </w:r>
    </w:p>
    <w:p w:rsidR="00234C4E" w:rsidRPr="00310D37" w:rsidRDefault="00234C4E" w:rsidP="00234C4E">
      <w:pPr>
        <w:ind w:firstLine="567"/>
        <w:jc w:val="both"/>
      </w:pPr>
      <w:r w:rsidRPr="00310D37">
        <w:t>- по разделу «</w:t>
      </w:r>
      <w:r w:rsidRPr="00310D37">
        <w:rPr>
          <w:bCs/>
        </w:rPr>
        <w:t>Жилищно-коммунальное хозяйство</w:t>
      </w:r>
      <w:r w:rsidRPr="00310D37">
        <w:t>» (исполнение к плану по СБР – 73,1%, к Закону – 78,4%);</w:t>
      </w:r>
    </w:p>
    <w:p w:rsidR="00234C4E" w:rsidRPr="00310D37" w:rsidRDefault="00234C4E" w:rsidP="00234C4E">
      <w:pPr>
        <w:ind w:firstLine="567"/>
        <w:jc w:val="both"/>
      </w:pPr>
      <w:r w:rsidRPr="00310D37">
        <w:lastRenderedPageBreak/>
        <w:t>- по разделу «</w:t>
      </w:r>
      <w:r w:rsidRPr="00310D37">
        <w:rPr>
          <w:bCs/>
        </w:rPr>
        <w:t>Охрана окружающей среды</w:t>
      </w:r>
      <w:r w:rsidRPr="00310D37">
        <w:t>» (исполнение к плану по СБР – 98,8%, к Закону – 99,2%);</w:t>
      </w:r>
    </w:p>
    <w:p w:rsidR="00234C4E" w:rsidRPr="00310D37" w:rsidRDefault="00234C4E" w:rsidP="00234C4E">
      <w:pPr>
        <w:ind w:firstLine="567"/>
        <w:jc w:val="both"/>
      </w:pPr>
      <w:r w:rsidRPr="00310D37">
        <w:t>- по разделу «</w:t>
      </w:r>
      <w:r w:rsidRPr="00310D37">
        <w:rPr>
          <w:bCs/>
        </w:rPr>
        <w:t>Образование</w:t>
      </w:r>
      <w:r w:rsidRPr="00310D37">
        <w:t>» (исполнение к плану по СБР – 97,7%, к Закону – 97,8%);</w:t>
      </w:r>
    </w:p>
    <w:p w:rsidR="00234C4E" w:rsidRPr="00310D37" w:rsidRDefault="00234C4E" w:rsidP="00234C4E">
      <w:pPr>
        <w:ind w:firstLine="567"/>
        <w:jc w:val="both"/>
      </w:pPr>
      <w:r w:rsidRPr="00310D37">
        <w:t>- по разделу «</w:t>
      </w:r>
      <w:r w:rsidRPr="00310D37">
        <w:rPr>
          <w:bCs/>
        </w:rPr>
        <w:t>Культура и кинематография</w:t>
      </w:r>
      <w:r w:rsidRPr="00310D37">
        <w:t>» (исполнение к плану по СБР – 87,5%, к Закону – 90,2%);</w:t>
      </w:r>
    </w:p>
    <w:p w:rsidR="00234C4E" w:rsidRPr="00310D37" w:rsidRDefault="00234C4E" w:rsidP="00234C4E">
      <w:pPr>
        <w:ind w:firstLine="567"/>
        <w:jc w:val="both"/>
      </w:pPr>
      <w:r w:rsidRPr="00310D37">
        <w:t>- по разделу «</w:t>
      </w:r>
      <w:r w:rsidRPr="00310D37">
        <w:rPr>
          <w:bCs/>
        </w:rPr>
        <w:t>Здравоохранение</w:t>
      </w:r>
      <w:r w:rsidRPr="00310D37">
        <w:t>» (исполнение к плану по СБР – 98,5%, к Закону – 98,7%);</w:t>
      </w:r>
    </w:p>
    <w:p w:rsidR="00234C4E" w:rsidRPr="00310D37" w:rsidRDefault="00234C4E" w:rsidP="00234C4E">
      <w:pPr>
        <w:ind w:firstLine="567"/>
        <w:jc w:val="both"/>
      </w:pPr>
      <w:r w:rsidRPr="00310D37">
        <w:t>- по разделу «</w:t>
      </w:r>
      <w:r w:rsidRPr="00310D37">
        <w:rPr>
          <w:bCs/>
        </w:rPr>
        <w:t>Социальная политика</w:t>
      </w:r>
      <w:r w:rsidRPr="00310D37">
        <w:t>» (исполнение к плану по СБР – 98,6%, к Закону – 99,8%);</w:t>
      </w:r>
    </w:p>
    <w:p w:rsidR="00234C4E" w:rsidRPr="00310D37" w:rsidRDefault="00234C4E" w:rsidP="00234C4E">
      <w:pPr>
        <w:ind w:firstLine="567"/>
        <w:jc w:val="both"/>
        <w:rPr>
          <w:highlight w:val="yellow"/>
        </w:rPr>
      </w:pPr>
      <w:r w:rsidRPr="00310D37">
        <w:t>- по разделу «</w:t>
      </w:r>
      <w:r w:rsidRPr="00310D37">
        <w:rPr>
          <w:bCs/>
        </w:rPr>
        <w:t>Физическая культура и спорт</w:t>
      </w:r>
      <w:r w:rsidRPr="00310D37">
        <w:t>» (исполнение к плану по СБР – 91,4%, к Закону – 94,1%);</w:t>
      </w:r>
    </w:p>
    <w:p w:rsidR="00234C4E" w:rsidRPr="00310D37" w:rsidRDefault="00234C4E" w:rsidP="00234C4E">
      <w:pPr>
        <w:ind w:firstLine="567"/>
        <w:jc w:val="both"/>
      </w:pPr>
      <w:r w:rsidRPr="00310D37">
        <w:t>- по разделу «</w:t>
      </w:r>
      <w:r w:rsidRPr="00310D37">
        <w:rPr>
          <w:bCs/>
        </w:rPr>
        <w:t>Межбюджетные трансферты общего характера бюджетам субъектов РФ и муниципальных образований</w:t>
      </w:r>
      <w:r w:rsidRPr="00310D37">
        <w:t>» (исполнение к плану по СБР – 95,7%, к Закону – 97,8%).</w:t>
      </w:r>
    </w:p>
    <w:p w:rsidR="00234C4E" w:rsidRPr="00310D37" w:rsidRDefault="00234C4E" w:rsidP="00234C4E">
      <w:pPr>
        <w:ind w:firstLine="567"/>
        <w:jc w:val="both"/>
      </w:pPr>
      <w:r w:rsidRPr="00310D37">
        <w:rPr>
          <w:bCs/>
        </w:rPr>
        <w:t xml:space="preserve">По разделу «Общегосударственные вопросы» кассовое исполнение к Закону о бюджете в последней редакции (71%) сложилось ниже уровня исполнения по СБР (75,4%) в связи с сокращением расходов по сводной бюджетной росписи в сравнении с расходами, утвержденными </w:t>
      </w:r>
      <w:r w:rsidRPr="00310D37">
        <w:t xml:space="preserve">Законом о бюджете в последней редакции, на 200 361,9 </w:t>
      </w:r>
      <w:proofErr w:type="spellStart"/>
      <w:r w:rsidRPr="00310D37">
        <w:t>тыс</w:t>
      </w:r>
      <w:proofErr w:type="gramStart"/>
      <w:r w:rsidRPr="00310D37">
        <w:t>.р</w:t>
      </w:r>
      <w:proofErr w:type="gramEnd"/>
      <w:r w:rsidRPr="00310D37">
        <w:t>уб</w:t>
      </w:r>
      <w:proofErr w:type="spellEnd"/>
      <w:r w:rsidRPr="00310D37">
        <w:t xml:space="preserve">. (в том числе распределение средств резервного фонда - в сумме 302 817,7 </w:t>
      </w:r>
      <w:proofErr w:type="spellStart"/>
      <w:r w:rsidRPr="00310D37">
        <w:t>тыс.руб</w:t>
      </w:r>
      <w:proofErr w:type="spellEnd"/>
      <w:r w:rsidRPr="00310D37">
        <w:t>.).</w:t>
      </w:r>
    </w:p>
    <w:p w:rsidR="00234C4E" w:rsidRPr="00310D37" w:rsidRDefault="00234C4E" w:rsidP="00234C4E">
      <w:pPr>
        <w:ind w:firstLine="567"/>
        <w:jc w:val="both"/>
      </w:pPr>
      <w:r w:rsidRPr="00310D37">
        <w:t xml:space="preserve">По трем разделам объемы бюджетных ассигнований по </w:t>
      </w:r>
      <w:r w:rsidRPr="00310D37">
        <w:rPr>
          <w:bCs/>
        </w:rPr>
        <w:t>сводной бюджетной росписи</w:t>
      </w:r>
      <w:r w:rsidRPr="00310D37">
        <w:t xml:space="preserve"> остались без изменений в сравнении с объемами, утвержденными Законом о бюджете в последней редакции, при кассовом </w:t>
      </w:r>
      <w:proofErr w:type="gramStart"/>
      <w:r w:rsidRPr="00310D37">
        <w:t>исполнении</w:t>
      </w:r>
      <w:proofErr w:type="gramEnd"/>
      <w:r w:rsidRPr="00310D37">
        <w:t xml:space="preserve"> составившем в том числе:</w:t>
      </w:r>
    </w:p>
    <w:p w:rsidR="00234C4E" w:rsidRPr="00310D37" w:rsidRDefault="00234C4E" w:rsidP="00234C4E">
      <w:pPr>
        <w:ind w:firstLine="567"/>
        <w:jc w:val="both"/>
        <w:rPr>
          <w:bCs/>
        </w:rPr>
      </w:pPr>
      <w:r w:rsidRPr="00310D37">
        <w:rPr>
          <w:bCs/>
        </w:rPr>
        <w:t>- по разделу «Национальная оборона» - 98,7%;</w:t>
      </w:r>
    </w:p>
    <w:p w:rsidR="00234C4E" w:rsidRPr="00310D37" w:rsidRDefault="00234C4E" w:rsidP="00234C4E">
      <w:pPr>
        <w:ind w:firstLine="567"/>
        <w:jc w:val="both"/>
        <w:rPr>
          <w:bCs/>
        </w:rPr>
      </w:pPr>
      <w:r w:rsidRPr="00310D37">
        <w:rPr>
          <w:bCs/>
        </w:rPr>
        <w:t>- по разделу «Средства массовой информации» - 98,8%;</w:t>
      </w:r>
    </w:p>
    <w:p w:rsidR="00234C4E" w:rsidRPr="00310D37" w:rsidRDefault="00234C4E" w:rsidP="00234C4E">
      <w:pPr>
        <w:ind w:firstLine="567"/>
        <w:jc w:val="both"/>
        <w:rPr>
          <w:bCs/>
        </w:rPr>
      </w:pPr>
      <w:r w:rsidRPr="00310D37">
        <w:rPr>
          <w:bCs/>
        </w:rPr>
        <w:t>- по разделу «Обслуживание государственного и муниципального долга» - 63,3%.</w:t>
      </w:r>
    </w:p>
    <w:p w:rsidR="00234C4E" w:rsidRPr="00310D37" w:rsidRDefault="00234C4E" w:rsidP="00234C4E">
      <w:pPr>
        <w:ind w:firstLine="567"/>
        <w:jc w:val="both"/>
      </w:pPr>
      <w:r w:rsidRPr="00310D37">
        <w:t xml:space="preserve">Анализом кассового исполнения расходной части бюджета в разрезе разделов и подразделов функциональной структуры </w:t>
      </w:r>
      <w:r w:rsidRPr="00310D37">
        <w:rPr>
          <w:u w:val="single"/>
        </w:rPr>
        <w:t>за 2013-2016 годы</w:t>
      </w:r>
      <w:r w:rsidRPr="00310D37">
        <w:t xml:space="preserve"> установлены незначительные структурные изменения в соотношении долей расходов областного бюджета и динамики расходов за три предыдущих года. </w:t>
      </w:r>
      <w:proofErr w:type="gramStart"/>
      <w:r w:rsidRPr="00310D37">
        <w:t xml:space="preserve">Не претерпел существенных изменений удельный вес исполненных расходов в 2016 году по разделам «Национальная оборона», «Охрана окружающей среды», «Средства массовой информации», «Национальная безопасность и правоохранительная деятельность», «Общегосударственные вопросы», «Культура и кинематография», «Обслуживание государственного и муниципального долга» (наибольший рост на 1,1 </w:t>
      </w:r>
      <w:proofErr w:type="spellStart"/>
      <w:r w:rsidRPr="00310D37">
        <w:t>пп</w:t>
      </w:r>
      <w:proofErr w:type="spellEnd"/>
      <w:r w:rsidRPr="00310D37">
        <w:t xml:space="preserve">. к 2013 году), «Межбюджетные трансферты общего характера бюджетам субъектов РФ и муниципальных образований» (снижение на 1,1 </w:t>
      </w:r>
      <w:proofErr w:type="spellStart"/>
      <w:r w:rsidRPr="00310D37">
        <w:t>пп</w:t>
      </w:r>
      <w:proofErr w:type="spellEnd"/>
      <w:r w:rsidRPr="00310D37">
        <w:t>. к 2014</w:t>
      </w:r>
      <w:proofErr w:type="gramEnd"/>
      <w:r w:rsidRPr="00310D37">
        <w:t xml:space="preserve"> году). </w:t>
      </w:r>
    </w:p>
    <w:p w:rsidR="00234C4E" w:rsidRPr="00310D37" w:rsidRDefault="00234C4E" w:rsidP="00234C4E">
      <w:pPr>
        <w:ind w:firstLine="567"/>
        <w:jc w:val="both"/>
      </w:pPr>
      <w:proofErr w:type="gramStart"/>
      <w:r w:rsidRPr="00310D37">
        <w:t xml:space="preserve">Значительное снижение/рост доли расходов при исполнении бюджета в 2016 году в сравнении с 3 предыдущими годами отмечено по таким разделам как «Жилищно-коммунальное хозяйство» (максимальное сокращение в сравнении с 2013 годом на 3 </w:t>
      </w:r>
      <w:proofErr w:type="spellStart"/>
      <w:r w:rsidRPr="00310D37">
        <w:t>пп</w:t>
      </w:r>
      <w:proofErr w:type="spellEnd"/>
      <w:r w:rsidRPr="00310D37">
        <w:t xml:space="preserve">.), «Физическая культура и спорт» (в сравнении с 2013 годом расходы уменьшились в 4 раза), «Здравоохранение» </w:t>
      </w:r>
      <w:r w:rsidRPr="00310D37">
        <w:lastRenderedPageBreak/>
        <w:t xml:space="preserve">(сокращение на 1,4 </w:t>
      </w:r>
      <w:proofErr w:type="spellStart"/>
      <w:r w:rsidRPr="00310D37">
        <w:t>пп</w:t>
      </w:r>
      <w:proofErr w:type="spellEnd"/>
      <w:r w:rsidRPr="00310D37">
        <w:t>. в сравнении с 2013 годом), «Национальная экономика</w:t>
      </w:r>
      <w:proofErr w:type="gramEnd"/>
      <w:r w:rsidRPr="00310D37">
        <w:t xml:space="preserve">» (в сравнении с 2014 годом рост на 1,4 </w:t>
      </w:r>
      <w:proofErr w:type="spellStart"/>
      <w:r w:rsidRPr="00310D37">
        <w:t>пп</w:t>
      </w:r>
      <w:proofErr w:type="spellEnd"/>
      <w:r w:rsidRPr="00310D37">
        <w:t>.).</w:t>
      </w:r>
    </w:p>
    <w:p w:rsidR="00234C4E" w:rsidRPr="00310D37" w:rsidRDefault="00234C4E" w:rsidP="00234C4E">
      <w:pPr>
        <w:ind w:firstLine="567"/>
        <w:jc w:val="both"/>
        <w:rPr>
          <w:b/>
        </w:rPr>
      </w:pPr>
      <w:r w:rsidRPr="00310D37">
        <w:t xml:space="preserve">В 2016 году основную долю в структуре расходов областного бюджета традиционно составляют расходы по разделу «Образование» (28,3%) и «Социальная политика» (17,8%), удельный вес по которым отмечен </w:t>
      </w:r>
      <w:r w:rsidRPr="00310D37">
        <w:rPr>
          <w:u w:val="single"/>
        </w:rPr>
        <w:t>максимальными значениями за весь анализируемый период.</w:t>
      </w:r>
      <w:r w:rsidRPr="00310D37">
        <w:t xml:space="preserve"> Так, в 2016 году зафиксировано увеличение доли исполнения расходов по разделу </w:t>
      </w:r>
      <w:r w:rsidRPr="00310D37">
        <w:rPr>
          <w:b/>
        </w:rPr>
        <w:t>«Образование»</w:t>
      </w:r>
      <w:r w:rsidRPr="00310D37">
        <w:t xml:space="preserve"> на 3,9 </w:t>
      </w:r>
      <w:proofErr w:type="spellStart"/>
      <w:r w:rsidRPr="00310D37">
        <w:t>пп</w:t>
      </w:r>
      <w:proofErr w:type="spellEnd"/>
      <w:r w:rsidRPr="00310D37">
        <w:t xml:space="preserve">. к 2013 году, к 2014 году - на 2,3 </w:t>
      </w:r>
      <w:proofErr w:type="spellStart"/>
      <w:r w:rsidRPr="00310D37">
        <w:t>пп</w:t>
      </w:r>
      <w:proofErr w:type="spellEnd"/>
      <w:r w:rsidRPr="00310D37">
        <w:t xml:space="preserve">. и на 1,3 </w:t>
      </w:r>
      <w:proofErr w:type="spellStart"/>
      <w:r w:rsidRPr="00310D37">
        <w:t>пп</w:t>
      </w:r>
      <w:proofErr w:type="spellEnd"/>
      <w:r w:rsidRPr="00310D37">
        <w:t xml:space="preserve">. к 2015 году, </w:t>
      </w:r>
      <w:r w:rsidRPr="00310D37">
        <w:rPr>
          <w:b/>
        </w:rPr>
        <w:t xml:space="preserve">абсолютное увеличение - 1 522 218,9 </w:t>
      </w:r>
      <w:proofErr w:type="spellStart"/>
      <w:r w:rsidRPr="00310D37">
        <w:rPr>
          <w:b/>
        </w:rPr>
        <w:t>тыс</w:t>
      </w:r>
      <w:proofErr w:type="gramStart"/>
      <w:r w:rsidRPr="00310D37">
        <w:rPr>
          <w:b/>
        </w:rPr>
        <w:t>.р</w:t>
      </w:r>
      <w:proofErr w:type="gramEnd"/>
      <w:r w:rsidRPr="00310D37">
        <w:rPr>
          <w:b/>
        </w:rPr>
        <w:t>уб</w:t>
      </w:r>
      <w:proofErr w:type="spellEnd"/>
      <w:r w:rsidRPr="00310D37">
        <w:rPr>
          <w:b/>
        </w:rPr>
        <w:t>.</w:t>
      </w:r>
      <w:r w:rsidRPr="00310D37">
        <w:t xml:space="preserve"> Аналогичная ситуация по разделу </w:t>
      </w:r>
      <w:r w:rsidRPr="00310D37">
        <w:rPr>
          <w:b/>
        </w:rPr>
        <w:t>«Социальная политика»</w:t>
      </w:r>
      <w:r w:rsidRPr="00310D37">
        <w:t xml:space="preserve"> - доля исполненных в 2016 году расходов выше 2013 года на 1,8 </w:t>
      </w:r>
      <w:proofErr w:type="spellStart"/>
      <w:r w:rsidRPr="00310D37">
        <w:t>пп</w:t>
      </w:r>
      <w:proofErr w:type="spellEnd"/>
      <w:r w:rsidRPr="00310D37">
        <w:t xml:space="preserve">., 2014 года - на 1,5 </w:t>
      </w:r>
      <w:proofErr w:type="spellStart"/>
      <w:r w:rsidRPr="00310D37">
        <w:t>пп</w:t>
      </w:r>
      <w:proofErr w:type="spellEnd"/>
      <w:r w:rsidRPr="00310D37">
        <w:t xml:space="preserve">. и выше 2015 года на 0,3 </w:t>
      </w:r>
      <w:proofErr w:type="spellStart"/>
      <w:r w:rsidRPr="00310D37">
        <w:t>пп</w:t>
      </w:r>
      <w:proofErr w:type="spellEnd"/>
      <w:r w:rsidRPr="00310D37">
        <w:t xml:space="preserve">., в абсолютном выражении </w:t>
      </w:r>
      <w:r w:rsidRPr="00310D37">
        <w:rPr>
          <w:b/>
        </w:rPr>
        <w:t xml:space="preserve">увеличение составило 667 187,9 </w:t>
      </w:r>
      <w:proofErr w:type="spellStart"/>
      <w:r w:rsidRPr="00310D37">
        <w:rPr>
          <w:b/>
        </w:rPr>
        <w:t>тыс</w:t>
      </w:r>
      <w:proofErr w:type="gramStart"/>
      <w:r w:rsidRPr="00310D37">
        <w:rPr>
          <w:b/>
        </w:rPr>
        <w:t>.р</w:t>
      </w:r>
      <w:proofErr w:type="gramEnd"/>
      <w:r w:rsidRPr="00310D37">
        <w:rPr>
          <w:b/>
        </w:rPr>
        <w:t>уб</w:t>
      </w:r>
      <w:proofErr w:type="spellEnd"/>
      <w:r w:rsidRPr="00310D37">
        <w:rPr>
          <w:b/>
        </w:rPr>
        <w:t>.</w:t>
      </w:r>
    </w:p>
    <w:p w:rsidR="00234C4E" w:rsidRPr="00310D37" w:rsidRDefault="00234C4E" w:rsidP="00234C4E">
      <w:pPr>
        <w:ind w:firstLine="567"/>
        <w:jc w:val="both"/>
      </w:pPr>
      <w:r w:rsidRPr="00310D37">
        <w:t xml:space="preserve">Темп роста кассового исполнения расходов за 2016 год (105,4%) снизился в сравнении к 2014 году на 5 </w:t>
      </w:r>
      <w:proofErr w:type="spellStart"/>
      <w:r w:rsidRPr="00310D37">
        <w:t>пп</w:t>
      </w:r>
      <w:proofErr w:type="spellEnd"/>
      <w:r w:rsidRPr="00310D37">
        <w:t>., но отмечен ро</w:t>
      </w:r>
      <w:proofErr w:type="gramStart"/>
      <w:r w:rsidRPr="00310D37">
        <w:t>ст в ср</w:t>
      </w:r>
      <w:proofErr w:type="gramEnd"/>
      <w:r w:rsidRPr="00310D37">
        <w:t xml:space="preserve">авнении к 2015 году на 6 </w:t>
      </w:r>
      <w:proofErr w:type="spellStart"/>
      <w:r w:rsidRPr="00310D37">
        <w:t>пп</w:t>
      </w:r>
      <w:proofErr w:type="spellEnd"/>
      <w:r w:rsidRPr="00310D37">
        <w:t>.</w:t>
      </w:r>
    </w:p>
    <w:p w:rsidR="00234C4E" w:rsidRPr="00310D37" w:rsidRDefault="00234C4E" w:rsidP="00234C4E">
      <w:pPr>
        <w:ind w:firstLine="567"/>
        <w:jc w:val="both"/>
      </w:pPr>
      <w:r w:rsidRPr="00310D37">
        <w:t xml:space="preserve">Перераспределение расходов областного бюджета в пользу расходов на образование и социальную политику, рост расходов на национальную экономику, а также рост кассового исполнения расходов в отчетном году по указанным разделам в сравнении с тремя предыдущими годами указывает на приоритетность направлений бюджетной политики Томской области на 2016 год, </w:t>
      </w:r>
      <w:proofErr w:type="gramStart"/>
      <w:r w:rsidRPr="00310D37">
        <w:t>обеспечивших</w:t>
      </w:r>
      <w:proofErr w:type="gramEnd"/>
      <w:r w:rsidRPr="00310D37">
        <w:t xml:space="preserve"> в том числе выполнение принятых социальных обязательств. При этом в сложившейся экономической ситуации одной из важнейших задач Томской области остается минимизация рисков при проведении заимствований и операций с долговыми обязательствами, поскольку отвлечение ресурсов из экономики региона на погашение долговых обязательств может привести к сокращению бюджетных инвестиций в будущем и дополнительным бюджетным потерям. </w:t>
      </w:r>
    </w:p>
    <w:p w:rsidR="00234C4E" w:rsidRPr="00310D37" w:rsidRDefault="00234C4E" w:rsidP="00234C4E">
      <w:pPr>
        <w:ind w:right="-2" w:firstLine="567"/>
        <w:jc w:val="both"/>
      </w:pPr>
      <w:r w:rsidRPr="00310D37">
        <w:rPr>
          <w:b/>
        </w:rPr>
        <w:t>Анализом внесения изменений в сводную бюджетную роспись областного бюджета без изменения Закона в целом подтверждается обоснованность их внесения.</w:t>
      </w:r>
      <w:r w:rsidRPr="00310D37">
        <w:t xml:space="preserve"> Сальдированное отклонение плановых назначений по расходам в 2016 году, утвержденных последней редакцией Закона об областном бюджете, от показателей СБР составило 388 336,1 </w:t>
      </w:r>
      <w:proofErr w:type="spellStart"/>
      <w:r w:rsidRPr="00310D37">
        <w:t>тыс</w:t>
      </w:r>
      <w:proofErr w:type="gramStart"/>
      <w:r w:rsidRPr="00310D37">
        <w:t>.р</w:t>
      </w:r>
      <w:proofErr w:type="gramEnd"/>
      <w:r w:rsidRPr="00310D37">
        <w:t>уб</w:t>
      </w:r>
      <w:proofErr w:type="spellEnd"/>
      <w:r w:rsidRPr="00310D37">
        <w:t xml:space="preserve">., или 0,6%. Причины отклонения СБР от Закона и объемы, подлежащие распределению, указаны в Пояснительной записке. Без отражения в Законе произведено увеличение бюджетных ассигнований по сводной бюджетной росписи в общем объеме 563 404,4 </w:t>
      </w:r>
      <w:proofErr w:type="spellStart"/>
      <w:r w:rsidRPr="00310D37">
        <w:t>тыс</w:t>
      </w:r>
      <w:proofErr w:type="gramStart"/>
      <w:r w:rsidRPr="00310D37">
        <w:t>.р</w:t>
      </w:r>
      <w:proofErr w:type="gramEnd"/>
      <w:r w:rsidRPr="00310D37">
        <w:t>уб</w:t>
      </w:r>
      <w:proofErr w:type="spellEnd"/>
      <w:r w:rsidRPr="00310D37">
        <w:t xml:space="preserve">., из которых кассовое исполнение составило 549 879,6 </w:t>
      </w:r>
      <w:proofErr w:type="spellStart"/>
      <w:r w:rsidRPr="00310D37">
        <w:t>тыс.руб</w:t>
      </w:r>
      <w:proofErr w:type="spellEnd"/>
      <w:r w:rsidRPr="00310D37">
        <w:t>., или 97,6%. Неправомерных операций по внесению изменений в СБР без внесения изменений в Закон выборочной проверкой не установлено.</w:t>
      </w:r>
    </w:p>
    <w:p w:rsidR="00234C4E" w:rsidRPr="00310D37" w:rsidRDefault="00234C4E" w:rsidP="00234C4E">
      <w:pPr>
        <w:ind w:right="-2" w:firstLine="567"/>
        <w:jc w:val="both"/>
        <w:rPr>
          <w:highlight w:val="yellow"/>
        </w:rPr>
      </w:pPr>
      <w:r w:rsidRPr="00310D37">
        <w:t xml:space="preserve">Объем бюджетных ассигнований в соответствии со СБР составил на конец отчетного периода </w:t>
      </w:r>
      <w:r w:rsidRPr="00310D37">
        <w:rPr>
          <w:bCs/>
        </w:rPr>
        <w:t xml:space="preserve">61 040 091,8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xml:space="preserve">., кассовое исполнение составило 56 538 920,2 </w:t>
      </w:r>
      <w:proofErr w:type="spellStart"/>
      <w:r w:rsidRPr="00310D37">
        <w:rPr>
          <w:bCs/>
        </w:rPr>
        <w:t>тыс.руб</w:t>
      </w:r>
      <w:proofErr w:type="spellEnd"/>
      <w:r w:rsidRPr="00310D37">
        <w:rPr>
          <w:bCs/>
        </w:rPr>
        <w:t xml:space="preserve">., или 92,6% к плановым значениям по уточненной СБР. В абсолютном выражении неисполнение сложилось в объеме </w:t>
      </w:r>
      <w:r w:rsidRPr="00310D37">
        <w:t>4</w:t>
      </w:r>
      <w:r w:rsidRPr="00310D37">
        <w:rPr>
          <w:lang w:val="en-US"/>
        </w:rPr>
        <w:t> </w:t>
      </w:r>
      <w:r w:rsidRPr="00310D37">
        <w:t xml:space="preserve">501 171,6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autoSpaceDE w:val="0"/>
        <w:autoSpaceDN w:val="0"/>
        <w:adjustRightInd w:val="0"/>
        <w:ind w:firstLine="567"/>
        <w:jc w:val="both"/>
      </w:pPr>
      <w:r w:rsidRPr="00310D37">
        <w:t xml:space="preserve">В первоначальной редакции Закона бюджетные ассигнования в ведомственной структуре расходов были распределены по 38 главным распорядителям. </w:t>
      </w:r>
      <w:proofErr w:type="gramStart"/>
      <w:r w:rsidRPr="00310D37">
        <w:t xml:space="preserve">Несмотря на то, что одной из мер по обеспечению сбалансированности областного бюджета в рамках реализации распоряжения Губернатора Томской области от 15.02.2016 № 43-р «О мерах по обеспечению сбалансированности областного бюджета в 2016 году» (далее - распоряжение Губернатора </w:t>
      </w:r>
      <w:r w:rsidRPr="00310D37">
        <w:lastRenderedPageBreak/>
        <w:t>Томской области № 43-р) было не выступать в 2016 году с инициативой о внесении изменений в областной бюджет в части перераспределения бюджетных ассигнований за счет сложившейся</w:t>
      </w:r>
      <w:proofErr w:type="gramEnd"/>
      <w:r w:rsidRPr="00310D37">
        <w:t xml:space="preserve"> </w:t>
      </w:r>
      <w:proofErr w:type="gramStart"/>
      <w:r w:rsidRPr="00310D37">
        <w:t>экономии бюджетных средств, по увеличению количества органов государственной власти и областных государственных учреждений, их структурных подразделений и штатной численности, в течение года постановлением Губернатора Томской области от 22.04.2016 № 30 «О внесении изменений в постановление Губернатора Томской области от 30.08.2012 № 94»</w:t>
      </w:r>
      <w:r w:rsidRPr="00310D37">
        <w:rPr>
          <w:i/>
        </w:rPr>
        <w:t xml:space="preserve"> </w:t>
      </w:r>
      <w:r w:rsidRPr="00310D37">
        <w:t>в структуру органов исполнительной власти включен в качестве главного распорядителя Комитет по охране объектов культурного наследия Томской области, объем финансирования</w:t>
      </w:r>
      <w:proofErr w:type="gramEnd"/>
      <w:r w:rsidRPr="00310D37">
        <w:t xml:space="preserve"> которого составил 30 892,4 </w:t>
      </w:r>
      <w:proofErr w:type="spellStart"/>
      <w:r w:rsidRPr="00310D37">
        <w:t>тыс</w:t>
      </w:r>
      <w:proofErr w:type="gramStart"/>
      <w:r w:rsidRPr="00310D37">
        <w:t>.р</w:t>
      </w:r>
      <w:proofErr w:type="gramEnd"/>
      <w:r w:rsidRPr="00310D37">
        <w:t>уб</w:t>
      </w:r>
      <w:proofErr w:type="spellEnd"/>
      <w:r w:rsidRPr="00310D37">
        <w:t xml:space="preserve">. (исполнение 93,9%). Соответственно бюджетные ассигнования на конец года по ведомственной структуре расходов областного бюджета распределены по 39 главным распорядителям и претерпели в ряде случаев существенные изменения. Наибольшее </w:t>
      </w:r>
      <w:r w:rsidRPr="00310D37">
        <w:rPr>
          <w:u w:val="single"/>
        </w:rPr>
        <w:t>увеличение ассигнований</w:t>
      </w:r>
      <w:r w:rsidRPr="00310D37">
        <w:t xml:space="preserve"> на конец года, утвержденных планом по уточненной сводной бюджетной росписи по сравнению с первоначально утвержденными Законом расходами, отмечается по следующим главным распорядителям:</w:t>
      </w:r>
    </w:p>
    <w:p w:rsidR="00234C4E" w:rsidRPr="00310D37" w:rsidRDefault="00234C4E" w:rsidP="00234C4E">
      <w:pPr>
        <w:numPr>
          <w:ilvl w:val="0"/>
          <w:numId w:val="14"/>
        </w:numPr>
        <w:spacing w:after="0" w:line="240" w:lineRule="auto"/>
        <w:ind w:left="0" w:firstLine="567"/>
        <w:contextualSpacing/>
        <w:jc w:val="both"/>
      </w:pPr>
      <w:r w:rsidRPr="00310D37">
        <w:t xml:space="preserve">в сумме 135 664,2 </w:t>
      </w:r>
      <w:proofErr w:type="spellStart"/>
      <w:r w:rsidRPr="00310D37">
        <w:t>тыс</w:t>
      </w:r>
      <w:proofErr w:type="gramStart"/>
      <w:r w:rsidRPr="00310D37">
        <w:t>.р</w:t>
      </w:r>
      <w:proofErr w:type="gramEnd"/>
      <w:r w:rsidRPr="00310D37">
        <w:t>уб</w:t>
      </w:r>
      <w:proofErr w:type="spellEnd"/>
      <w:r w:rsidRPr="00310D37">
        <w:t xml:space="preserve">., или на 11,1% - по </w:t>
      </w:r>
      <w:r w:rsidRPr="00310D37">
        <w:rPr>
          <w:b/>
        </w:rPr>
        <w:t>Департаменту по культуре и туризму Томской области</w:t>
      </w:r>
      <w:r w:rsidRPr="00310D37">
        <w:t xml:space="preserve"> в основном за счет:</w:t>
      </w:r>
    </w:p>
    <w:p w:rsidR="00234C4E" w:rsidRPr="00310D37" w:rsidRDefault="00234C4E" w:rsidP="00234C4E">
      <w:pPr>
        <w:ind w:firstLine="567"/>
        <w:jc w:val="both"/>
      </w:pPr>
      <w:r w:rsidRPr="00310D37">
        <w:t xml:space="preserve">- выделения средств резервного фонда в сумме 23 350,0 </w:t>
      </w:r>
      <w:proofErr w:type="spellStart"/>
      <w:r w:rsidRPr="00310D37">
        <w:t>тыс</w:t>
      </w:r>
      <w:proofErr w:type="gramStart"/>
      <w:r w:rsidRPr="00310D37">
        <w:t>.р</w:t>
      </w:r>
      <w:proofErr w:type="gramEnd"/>
      <w:r w:rsidRPr="00310D37">
        <w:t>уб</w:t>
      </w:r>
      <w:proofErr w:type="spellEnd"/>
      <w:r w:rsidRPr="00310D37">
        <w:t>. на предоставление субсидий бюджетным, автономным учреждениям (исполнено 98,3%);</w:t>
      </w:r>
    </w:p>
    <w:p w:rsidR="00234C4E" w:rsidRPr="00310D37" w:rsidRDefault="00234C4E" w:rsidP="00234C4E">
      <w:pPr>
        <w:ind w:firstLine="567"/>
        <w:jc w:val="both"/>
      </w:pPr>
      <w:r w:rsidRPr="00310D37">
        <w:t xml:space="preserve">- увеличения объёма субсидий бюджетным, автономным учреждениям в рамках ВЦП «Создание условий для предоставления населению Томской области музейных услуг» в сумме 95 469,8 </w:t>
      </w:r>
      <w:proofErr w:type="spellStart"/>
      <w:r w:rsidRPr="00310D37">
        <w:t>тыс</w:t>
      </w:r>
      <w:proofErr w:type="gramStart"/>
      <w:r w:rsidRPr="00310D37">
        <w:t>.р</w:t>
      </w:r>
      <w:proofErr w:type="gramEnd"/>
      <w:r w:rsidRPr="00310D37">
        <w:t>уб</w:t>
      </w:r>
      <w:proofErr w:type="spellEnd"/>
      <w:r w:rsidRPr="00310D37">
        <w:t xml:space="preserve">. (исполнено 95,4%); </w:t>
      </w:r>
    </w:p>
    <w:p w:rsidR="00234C4E" w:rsidRPr="00310D37" w:rsidRDefault="00234C4E" w:rsidP="00234C4E">
      <w:pPr>
        <w:numPr>
          <w:ilvl w:val="0"/>
          <w:numId w:val="14"/>
        </w:numPr>
        <w:spacing w:after="0" w:line="240" w:lineRule="auto"/>
        <w:ind w:left="0" w:firstLine="567"/>
        <w:contextualSpacing/>
        <w:jc w:val="both"/>
      </w:pPr>
      <w:r w:rsidRPr="00310D37">
        <w:t xml:space="preserve">в сумме </w:t>
      </w:r>
      <w:r w:rsidRPr="00310D37">
        <w:rPr>
          <w:bCs/>
        </w:rPr>
        <w:t xml:space="preserve">461 112,7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xml:space="preserve">., или 27,5% - по </w:t>
      </w:r>
      <w:r w:rsidRPr="00310D37">
        <w:rPr>
          <w:b/>
          <w:bCs/>
        </w:rPr>
        <w:t>Департаменту по социально-экономическому развитию села</w:t>
      </w:r>
      <w:r w:rsidRPr="00310D37">
        <w:rPr>
          <w:b/>
        </w:rPr>
        <w:t xml:space="preserve"> Томской области</w:t>
      </w:r>
      <w:r w:rsidRPr="00310D37">
        <w:rPr>
          <w:bCs/>
        </w:rPr>
        <w:t xml:space="preserve"> (при одновременном сокращении средств по отдельным видам расходов)</w:t>
      </w:r>
      <w:r w:rsidRPr="00310D37">
        <w:t xml:space="preserve"> на реализацию ГП «Развитие сельского хозяйства и регулируемых рынков в Томской области» в основном за счет:</w:t>
      </w:r>
    </w:p>
    <w:p w:rsidR="00234C4E" w:rsidRPr="00310D37" w:rsidRDefault="00234C4E" w:rsidP="00234C4E">
      <w:pPr>
        <w:ind w:firstLine="567"/>
        <w:jc w:val="both"/>
      </w:pPr>
      <w:r w:rsidRPr="00310D37">
        <w:t xml:space="preserve">- увеличения средств в сумме 651 658,6 </w:t>
      </w:r>
      <w:proofErr w:type="spellStart"/>
      <w:r w:rsidRPr="00310D37">
        <w:t>тыс</w:t>
      </w:r>
      <w:proofErr w:type="gramStart"/>
      <w:r w:rsidRPr="00310D37">
        <w:t>.р</w:t>
      </w:r>
      <w:proofErr w:type="gramEnd"/>
      <w:r w:rsidRPr="00310D37">
        <w:t>уб</w:t>
      </w:r>
      <w:proofErr w:type="spellEnd"/>
      <w:r w:rsidRPr="00310D37">
        <w:t xml:space="preserve">. на предоставление в рамках основных мероприятий государственной программы субсидий юридическим лицам (кроме некоммерческих организаций), индивидуальным предпринимателям, физическим лицам (в </w:t>
      </w:r>
      <w:proofErr w:type="spellStart"/>
      <w:r w:rsidRPr="00310D37">
        <w:t>т.ч</w:t>
      </w:r>
      <w:proofErr w:type="spellEnd"/>
      <w:r w:rsidRPr="00310D37">
        <w:t xml:space="preserve">. на предоставление субсидий на возмещение части процентной ставки по инвестиционным кредитам (займам); </w:t>
      </w:r>
    </w:p>
    <w:p w:rsidR="00234C4E" w:rsidRPr="00310D37" w:rsidRDefault="00234C4E" w:rsidP="00234C4E">
      <w:pPr>
        <w:ind w:firstLine="567"/>
        <w:jc w:val="both"/>
      </w:pPr>
      <w:r w:rsidRPr="00310D37">
        <w:t xml:space="preserve">- включения в бюджет межбюджетных трансфертов в сумме 107 704,2 </w:t>
      </w:r>
      <w:proofErr w:type="spellStart"/>
      <w:r w:rsidRPr="00310D37">
        <w:t>тыс</w:t>
      </w:r>
      <w:proofErr w:type="gramStart"/>
      <w:r w:rsidRPr="00310D37">
        <w:t>.р</w:t>
      </w:r>
      <w:proofErr w:type="gramEnd"/>
      <w:r w:rsidRPr="00310D37">
        <w:t>уб</w:t>
      </w:r>
      <w:proofErr w:type="spellEnd"/>
      <w:r w:rsidRPr="00310D37">
        <w:t xml:space="preserve">. на ОМ «Развитие </w:t>
      </w:r>
      <w:proofErr w:type="spellStart"/>
      <w:r w:rsidRPr="00310D37">
        <w:t>подотрасли</w:t>
      </w:r>
      <w:proofErr w:type="spellEnd"/>
      <w:r w:rsidRPr="00310D37">
        <w:t xml:space="preserve"> животноводства, переработки и реализации продукции животноводства» и ОМ «Поддержка малых форм хозяйствования»;</w:t>
      </w:r>
    </w:p>
    <w:p w:rsidR="00234C4E" w:rsidRPr="00310D37" w:rsidRDefault="00234C4E" w:rsidP="00234C4E">
      <w:pPr>
        <w:ind w:firstLine="567"/>
        <w:jc w:val="both"/>
      </w:pPr>
      <w:r w:rsidRPr="00310D37">
        <w:t xml:space="preserve">- увеличения объёма субсидий в сумме 94 017,7 </w:t>
      </w:r>
      <w:proofErr w:type="spellStart"/>
      <w:r w:rsidRPr="00310D37">
        <w:t>тыс</w:t>
      </w:r>
      <w:proofErr w:type="gramStart"/>
      <w:r w:rsidRPr="00310D37">
        <w:t>.р</w:t>
      </w:r>
      <w:proofErr w:type="gramEnd"/>
      <w:r w:rsidRPr="00310D37">
        <w:t>уб</w:t>
      </w:r>
      <w:proofErr w:type="spellEnd"/>
      <w:r w:rsidRPr="00310D37">
        <w:t>. на основные мероприятия федеральной целевой программы «Устойчивое развитие сельских территорий на 2014 - 2017 годы и на период до 2020 года»;</w:t>
      </w:r>
    </w:p>
    <w:p w:rsidR="00234C4E" w:rsidRPr="00310D37" w:rsidRDefault="00234C4E" w:rsidP="00234C4E">
      <w:pPr>
        <w:numPr>
          <w:ilvl w:val="0"/>
          <w:numId w:val="14"/>
        </w:numPr>
        <w:spacing w:after="0" w:line="240" w:lineRule="auto"/>
        <w:ind w:left="0" w:firstLine="567"/>
        <w:contextualSpacing/>
        <w:jc w:val="both"/>
      </w:pPr>
      <w:r w:rsidRPr="00310D37">
        <w:t xml:space="preserve">в сумме </w:t>
      </w:r>
      <w:r w:rsidRPr="00310D37">
        <w:rPr>
          <w:bCs/>
        </w:rPr>
        <w:t xml:space="preserve">946 090,5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xml:space="preserve">., или 41,7% - </w:t>
      </w:r>
      <w:r w:rsidRPr="00310D37">
        <w:rPr>
          <w:b/>
          <w:bCs/>
        </w:rPr>
        <w:t>по Департаменту архитектуры и строительства</w:t>
      </w:r>
      <w:r w:rsidRPr="00310D37">
        <w:rPr>
          <w:bCs/>
        </w:rPr>
        <w:t xml:space="preserve"> </w:t>
      </w:r>
      <w:r w:rsidRPr="00310D37">
        <w:rPr>
          <w:b/>
        </w:rPr>
        <w:t xml:space="preserve">Томской области </w:t>
      </w:r>
      <w:r w:rsidRPr="00310D37">
        <w:rPr>
          <w:bCs/>
        </w:rPr>
        <w:t>(при одновременном сокращении средств по отдельным видам расходов)</w:t>
      </w:r>
      <w:r w:rsidRPr="00310D37">
        <w:rPr>
          <w:b/>
        </w:rPr>
        <w:t xml:space="preserve"> </w:t>
      </w:r>
      <w:r w:rsidRPr="00310D37">
        <w:t>в основном за счет:</w:t>
      </w:r>
    </w:p>
    <w:p w:rsidR="00234C4E" w:rsidRPr="00310D37" w:rsidRDefault="00234C4E" w:rsidP="00234C4E">
      <w:pPr>
        <w:ind w:firstLine="567"/>
        <w:jc w:val="both"/>
      </w:pPr>
      <w:r w:rsidRPr="00310D37">
        <w:t xml:space="preserve">- увеличения объёма субсидий в сумме 1 029 655,6 </w:t>
      </w:r>
      <w:proofErr w:type="spellStart"/>
      <w:r w:rsidRPr="00310D37">
        <w:t>тыс</w:t>
      </w:r>
      <w:proofErr w:type="gramStart"/>
      <w:r w:rsidRPr="00310D37">
        <w:t>.р</w:t>
      </w:r>
      <w:proofErr w:type="gramEnd"/>
      <w:r w:rsidRPr="00310D37">
        <w:t>уб</w:t>
      </w:r>
      <w:proofErr w:type="spellEnd"/>
      <w:r w:rsidRPr="00310D37">
        <w:t xml:space="preserve">. (исполнено 98%) на ОМ «Строительство (реконструкция) объектов государственных (муниципальных) образовательных организаций, а также приобретение в государственную (муниципальную) собственность объектов </w:t>
      </w:r>
      <w:r w:rsidRPr="00310D37">
        <w:lastRenderedPageBreak/>
        <w:t>недвижимого имущества для размещения образовательных организаций» в рамках ГП «Содействие созданию в Томской области новых мест в общеобразовательных организациях»;</w:t>
      </w:r>
    </w:p>
    <w:p w:rsidR="00234C4E" w:rsidRPr="00310D37" w:rsidRDefault="00234C4E" w:rsidP="00234C4E">
      <w:pPr>
        <w:numPr>
          <w:ilvl w:val="0"/>
          <w:numId w:val="14"/>
        </w:numPr>
        <w:spacing w:after="0" w:line="240" w:lineRule="auto"/>
        <w:ind w:left="0" w:firstLine="567"/>
        <w:contextualSpacing/>
        <w:jc w:val="both"/>
      </w:pPr>
      <w:r w:rsidRPr="00310D37">
        <w:t xml:space="preserve">в сумме 1 211 829,1 </w:t>
      </w:r>
      <w:proofErr w:type="spellStart"/>
      <w:r w:rsidRPr="00310D37">
        <w:t>тыс</w:t>
      </w:r>
      <w:proofErr w:type="gramStart"/>
      <w:r w:rsidRPr="00310D37">
        <w:t>.р</w:t>
      </w:r>
      <w:proofErr w:type="gramEnd"/>
      <w:r w:rsidRPr="00310D37">
        <w:t>уб</w:t>
      </w:r>
      <w:proofErr w:type="spellEnd"/>
      <w:r w:rsidRPr="00310D37">
        <w:t xml:space="preserve">., или 35,7% - по </w:t>
      </w:r>
      <w:r w:rsidRPr="00310D37">
        <w:rPr>
          <w:b/>
        </w:rPr>
        <w:t>Департаменту транспорта, дорожной деятельности и связи Томской области</w:t>
      </w:r>
      <w:r w:rsidRPr="00310D37">
        <w:t xml:space="preserve"> (при одновременном сокращении средств по отдельным видам расходов) в основном за счет:</w:t>
      </w:r>
    </w:p>
    <w:p w:rsidR="00234C4E" w:rsidRPr="00310D37" w:rsidRDefault="00234C4E" w:rsidP="00234C4E">
      <w:pPr>
        <w:ind w:firstLine="567"/>
        <w:contextualSpacing/>
        <w:jc w:val="both"/>
      </w:pPr>
      <w:r w:rsidRPr="00310D37">
        <w:t xml:space="preserve">- включения в бюджет средств бюджетных инвестиций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в рамках ГП «Развитие транспортной системы в Томской области» в сумме 500 000 </w:t>
      </w:r>
      <w:proofErr w:type="spellStart"/>
      <w:r w:rsidRPr="00310D37">
        <w:t>тыс</w:t>
      </w:r>
      <w:proofErr w:type="gramStart"/>
      <w:r w:rsidRPr="00310D37">
        <w:t>.р</w:t>
      </w:r>
      <w:proofErr w:type="gramEnd"/>
      <w:r w:rsidRPr="00310D37">
        <w:t>уб</w:t>
      </w:r>
      <w:proofErr w:type="spellEnd"/>
      <w:r w:rsidRPr="00310D37">
        <w:t>. (исполнено 60,9%);</w:t>
      </w:r>
    </w:p>
    <w:p w:rsidR="00234C4E" w:rsidRPr="00310D37" w:rsidRDefault="00234C4E" w:rsidP="00234C4E">
      <w:pPr>
        <w:ind w:firstLine="567"/>
        <w:contextualSpacing/>
        <w:jc w:val="both"/>
      </w:pPr>
      <w:r w:rsidRPr="00310D37">
        <w:t xml:space="preserve">- включения в бюджет средств в сумме 2 685 320,2 </w:t>
      </w:r>
      <w:proofErr w:type="spellStart"/>
      <w:r w:rsidRPr="00310D37">
        <w:t>тыс</w:t>
      </w:r>
      <w:proofErr w:type="gramStart"/>
      <w:r w:rsidRPr="00310D37">
        <w:t>.р</w:t>
      </w:r>
      <w:proofErr w:type="gramEnd"/>
      <w:r w:rsidRPr="00310D37">
        <w:t>уб</w:t>
      </w:r>
      <w:proofErr w:type="spellEnd"/>
      <w:r w:rsidRPr="00310D37">
        <w:t>. (исполнено 85,4%) на ОМ «Содержание, ремонт и капитальный ремонт автомобильных дорог общего пользования регионального или межмуниципального значения и сооружений на них» в рамках ГП «Развитие транспортной системы в Томской области»;</w:t>
      </w:r>
    </w:p>
    <w:p w:rsidR="00234C4E" w:rsidRPr="00310D37" w:rsidRDefault="00234C4E" w:rsidP="00234C4E">
      <w:pPr>
        <w:numPr>
          <w:ilvl w:val="0"/>
          <w:numId w:val="14"/>
        </w:numPr>
        <w:spacing w:after="0" w:line="240" w:lineRule="auto"/>
        <w:ind w:left="0" w:firstLine="567"/>
        <w:contextualSpacing/>
        <w:jc w:val="both"/>
      </w:pPr>
      <w:r w:rsidRPr="00310D37">
        <w:t xml:space="preserve">в сумме 70 949,7 </w:t>
      </w:r>
      <w:proofErr w:type="spellStart"/>
      <w:r w:rsidRPr="00310D37">
        <w:t>тыс</w:t>
      </w:r>
      <w:proofErr w:type="gramStart"/>
      <w:r w:rsidRPr="00310D37">
        <w:t>.р</w:t>
      </w:r>
      <w:proofErr w:type="gramEnd"/>
      <w:r w:rsidRPr="00310D37">
        <w:t>уб</w:t>
      </w:r>
      <w:proofErr w:type="spellEnd"/>
      <w:r w:rsidRPr="00310D37">
        <w:t xml:space="preserve">., или 16,2% - по </w:t>
      </w:r>
      <w:r w:rsidRPr="00310D37">
        <w:rPr>
          <w:b/>
        </w:rPr>
        <w:t>Департаменту лесного хозяйства Томской области</w:t>
      </w:r>
      <w:r w:rsidRPr="00310D37">
        <w:t xml:space="preserve"> в основном за счет:</w:t>
      </w:r>
    </w:p>
    <w:p w:rsidR="00234C4E" w:rsidRPr="00310D37" w:rsidRDefault="00234C4E" w:rsidP="00234C4E">
      <w:pPr>
        <w:ind w:firstLine="567"/>
        <w:contextualSpacing/>
        <w:jc w:val="both"/>
      </w:pPr>
      <w:r w:rsidRPr="00310D37">
        <w:t xml:space="preserve">- увеличения объёма субсидий в сумме 55 110 </w:t>
      </w:r>
      <w:proofErr w:type="spellStart"/>
      <w:r w:rsidRPr="00310D37">
        <w:t>тыс</w:t>
      </w:r>
      <w:proofErr w:type="gramStart"/>
      <w:r w:rsidRPr="00310D37">
        <w:t>.р</w:t>
      </w:r>
      <w:proofErr w:type="gramEnd"/>
      <w:r w:rsidRPr="00310D37">
        <w:t>уб</w:t>
      </w:r>
      <w:proofErr w:type="spellEnd"/>
      <w:r w:rsidRPr="00310D37">
        <w:t>. (исполнено 100%) на ОМ «Осуществление отдельных полномочий в области лесных отношений» в рамках ГП «Воспроизводство и использование природных ресурсов Томской области»;</w:t>
      </w:r>
    </w:p>
    <w:p w:rsidR="00234C4E" w:rsidRPr="00310D37" w:rsidRDefault="00234C4E" w:rsidP="00234C4E">
      <w:pPr>
        <w:ind w:firstLine="567"/>
        <w:contextualSpacing/>
        <w:jc w:val="both"/>
      </w:pPr>
      <w:r w:rsidRPr="00310D37">
        <w:t xml:space="preserve">- выделения средств резервного фонда в сумме 30 306,2 </w:t>
      </w:r>
      <w:proofErr w:type="spellStart"/>
      <w:r w:rsidRPr="00310D37">
        <w:t>тыс</w:t>
      </w:r>
      <w:proofErr w:type="gramStart"/>
      <w:r w:rsidRPr="00310D37">
        <w:t>.р</w:t>
      </w:r>
      <w:proofErr w:type="gramEnd"/>
      <w:r w:rsidRPr="00310D37">
        <w:t>уб</w:t>
      </w:r>
      <w:proofErr w:type="spellEnd"/>
      <w:r w:rsidRPr="00310D37">
        <w:t xml:space="preserve">. (исполнено 100%) на предоставление субсидий бюджетным и автономным учреждениям и на закупку товаров, работ и услуг для обеспечения государственных нужд; </w:t>
      </w:r>
    </w:p>
    <w:p w:rsidR="00234C4E" w:rsidRPr="00310D37" w:rsidRDefault="00234C4E" w:rsidP="00234C4E">
      <w:pPr>
        <w:numPr>
          <w:ilvl w:val="0"/>
          <w:numId w:val="14"/>
        </w:numPr>
        <w:spacing w:after="0" w:line="240" w:lineRule="auto"/>
        <w:ind w:left="0" w:firstLine="567"/>
        <w:contextualSpacing/>
        <w:jc w:val="both"/>
      </w:pPr>
      <w:r w:rsidRPr="00310D37">
        <w:t xml:space="preserve">в сумме 187 458,4 </w:t>
      </w:r>
      <w:proofErr w:type="spellStart"/>
      <w:r w:rsidRPr="00310D37">
        <w:t>тыс</w:t>
      </w:r>
      <w:proofErr w:type="gramStart"/>
      <w:r w:rsidRPr="00310D37">
        <w:t>.р</w:t>
      </w:r>
      <w:proofErr w:type="gramEnd"/>
      <w:r w:rsidRPr="00310D37">
        <w:t>уб</w:t>
      </w:r>
      <w:proofErr w:type="spellEnd"/>
      <w:r w:rsidRPr="00310D37">
        <w:t xml:space="preserve">., или 65,4% - по </w:t>
      </w:r>
      <w:r w:rsidRPr="00310D37">
        <w:rPr>
          <w:b/>
        </w:rPr>
        <w:t>Департаменту промышленности и развития предпринимательства Томской области</w:t>
      </w:r>
      <w:r w:rsidRPr="00310D37">
        <w:t xml:space="preserve"> в основном за счет:</w:t>
      </w:r>
    </w:p>
    <w:p w:rsidR="00234C4E" w:rsidRPr="00310D37" w:rsidRDefault="00234C4E" w:rsidP="00234C4E">
      <w:pPr>
        <w:ind w:firstLine="567"/>
        <w:contextualSpacing/>
        <w:jc w:val="both"/>
      </w:pPr>
      <w:r w:rsidRPr="00310D37">
        <w:t xml:space="preserve">- включения в бюджет средств в общей сумме 181 065,2 </w:t>
      </w:r>
      <w:proofErr w:type="spellStart"/>
      <w:r w:rsidRPr="00310D37">
        <w:t>тыс</w:t>
      </w:r>
      <w:proofErr w:type="gramStart"/>
      <w:r w:rsidRPr="00310D37">
        <w:t>.р</w:t>
      </w:r>
      <w:proofErr w:type="gramEnd"/>
      <w:r w:rsidRPr="00310D37">
        <w:t>уб</w:t>
      </w:r>
      <w:proofErr w:type="spellEnd"/>
      <w:r w:rsidRPr="00310D37">
        <w:t>. (исполнено 100%) на реализацию ОМ «Создание промышленных парков для субъектов малого и среднего предпринимательства» в рамках подпрограммы «Развитие малого и среднего предпринимательства в Томской области» ГП «Развитие предпринимательства в Томской области»;</w:t>
      </w:r>
    </w:p>
    <w:p w:rsidR="00234C4E" w:rsidRPr="00310D37" w:rsidRDefault="00234C4E" w:rsidP="00234C4E">
      <w:pPr>
        <w:ind w:firstLine="567"/>
        <w:contextualSpacing/>
        <w:jc w:val="both"/>
      </w:pPr>
      <w:r w:rsidRPr="00310D37">
        <w:t xml:space="preserve">- включения в бюджет субсидий на реализацию ОМ «Повышение уровня доступности финансовых форм поддержки субъектов малого и среднего предпринимательства» в сумме 49 914,3 </w:t>
      </w:r>
      <w:proofErr w:type="spellStart"/>
      <w:r w:rsidRPr="00310D37">
        <w:t>тыс</w:t>
      </w:r>
      <w:proofErr w:type="gramStart"/>
      <w:r w:rsidRPr="00310D37">
        <w:t>.р</w:t>
      </w:r>
      <w:proofErr w:type="gramEnd"/>
      <w:r w:rsidRPr="00310D37">
        <w:t>уб</w:t>
      </w:r>
      <w:proofErr w:type="spellEnd"/>
      <w:r w:rsidRPr="00310D37">
        <w:t>. (исполнено 100%) в рамках ГП «Развитие предпринимательства в Томской области».</w:t>
      </w:r>
    </w:p>
    <w:p w:rsidR="00234C4E" w:rsidRPr="00310D37" w:rsidRDefault="00234C4E" w:rsidP="00234C4E">
      <w:pPr>
        <w:ind w:firstLine="567"/>
        <w:contextualSpacing/>
        <w:jc w:val="both"/>
        <w:rPr>
          <w:bCs/>
        </w:rPr>
      </w:pPr>
      <w:r w:rsidRPr="00310D37">
        <w:rPr>
          <w:bCs/>
        </w:rPr>
        <w:t xml:space="preserve">По 14 главным распорядителям средств кассовое исполнение расходов областного бюджета за 2016 год составило </w:t>
      </w:r>
      <w:r w:rsidRPr="00310D37">
        <w:rPr>
          <w:bCs/>
          <w:u w:val="single"/>
        </w:rPr>
        <w:t>99-</w:t>
      </w:r>
      <w:r w:rsidRPr="00310D37">
        <w:rPr>
          <w:bCs/>
          <w:iCs/>
          <w:u w:val="single"/>
        </w:rPr>
        <w:t xml:space="preserve">100% </w:t>
      </w:r>
      <w:r w:rsidRPr="00310D37">
        <w:rPr>
          <w:u w:val="single"/>
        </w:rPr>
        <w:t xml:space="preserve">к </w:t>
      </w:r>
      <w:r w:rsidRPr="00310D37">
        <w:rPr>
          <w:bCs/>
          <w:iCs/>
          <w:u w:val="single"/>
        </w:rPr>
        <w:t>плану</w:t>
      </w:r>
      <w:r w:rsidRPr="00310D37">
        <w:rPr>
          <w:bCs/>
          <w:iCs/>
        </w:rPr>
        <w:t xml:space="preserve"> по </w:t>
      </w:r>
      <w:r w:rsidRPr="00310D37">
        <w:t>сводной бюджетной росписи</w:t>
      </w:r>
      <w:r w:rsidRPr="00310D37">
        <w:rPr>
          <w:bCs/>
        </w:rPr>
        <w:t>, в том числе:</w:t>
      </w:r>
    </w:p>
    <w:p w:rsidR="00234C4E" w:rsidRPr="00310D37" w:rsidRDefault="00234C4E" w:rsidP="00234C4E">
      <w:pPr>
        <w:ind w:firstLine="567"/>
        <w:contextualSpacing/>
        <w:jc w:val="both"/>
      </w:pPr>
      <w:r w:rsidRPr="00310D37">
        <w:t xml:space="preserve">- по Департаменту здравоохранения Томской области - в объеме 9 455 522,4 </w:t>
      </w:r>
      <w:proofErr w:type="spellStart"/>
      <w:r w:rsidRPr="00310D37">
        <w:t>тыс</w:t>
      </w:r>
      <w:proofErr w:type="gramStart"/>
      <w:r w:rsidRPr="00310D37">
        <w:t>.р</w:t>
      </w:r>
      <w:proofErr w:type="gramEnd"/>
      <w:r w:rsidRPr="00310D37">
        <w:t>уб</w:t>
      </w:r>
      <w:proofErr w:type="spellEnd"/>
      <w:r w:rsidRPr="00310D37">
        <w:t>. (исполнение к бюджетным ассигнованиям, утвержденным Законом в первой редакции, – 102,3%, к СБР – 99,3%);</w:t>
      </w:r>
    </w:p>
    <w:p w:rsidR="00234C4E" w:rsidRPr="00310D37" w:rsidRDefault="00234C4E" w:rsidP="00234C4E">
      <w:pPr>
        <w:ind w:firstLine="567"/>
        <w:contextualSpacing/>
        <w:jc w:val="both"/>
      </w:pPr>
      <w:r w:rsidRPr="00310D37">
        <w:t xml:space="preserve">- по Департаменту по социально-экономическому развитию села - в объеме 2 127 749,7 </w:t>
      </w:r>
      <w:proofErr w:type="spellStart"/>
      <w:r w:rsidRPr="00310D37">
        <w:t>тыс</w:t>
      </w:r>
      <w:proofErr w:type="gramStart"/>
      <w:r w:rsidRPr="00310D37">
        <w:t>.р</w:t>
      </w:r>
      <w:proofErr w:type="gramEnd"/>
      <w:r w:rsidRPr="00310D37">
        <w:t>уб</w:t>
      </w:r>
      <w:proofErr w:type="spellEnd"/>
      <w:r w:rsidRPr="00310D37">
        <w:t>. (исполнение к бюджетным ассигнованиям, утвержденным Законом в первой редакции, – 126,7%, к СБР – 99,4%);</w:t>
      </w:r>
    </w:p>
    <w:p w:rsidR="00234C4E" w:rsidRPr="00310D37" w:rsidRDefault="00234C4E" w:rsidP="00234C4E">
      <w:pPr>
        <w:ind w:firstLine="567"/>
        <w:contextualSpacing/>
        <w:jc w:val="both"/>
      </w:pPr>
      <w:r w:rsidRPr="00310D37">
        <w:t xml:space="preserve">- по Управлению ветеринарии - в объеме 222 314,2 </w:t>
      </w:r>
      <w:proofErr w:type="spellStart"/>
      <w:r w:rsidRPr="00310D37">
        <w:t>тыс</w:t>
      </w:r>
      <w:proofErr w:type="gramStart"/>
      <w:r w:rsidRPr="00310D37">
        <w:t>.р</w:t>
      </w:r>
      <w:proofErr w:type="gramEnd"/>
      <w:r w:rsidRPr="00310D37">
        <w:t>уб</w:t>
      </w:r>
      <w:proofErr w:type="spellEnd"/>
      <w:r w:rsidRPr="00310D37">
        <w:t>. (исполнение к бюджетным ассигнованиям, утвержденным Законом в первой редакции, – 103,9%, к СБР – 99,9%);</w:t>
      </w:r>
    </w:p>
    <w:p w:rsidR="00234C4E" w:rsidRPr="00310D37" w:rsidRDefault="00234C4E" w:rsidP="00234C4E">
      <w:pPr>
        <w:ind w:firstLine="567"/>
        <w:contextualSpacing/>
        <w:jc w:val="both"/>
      </w:pPr>
      <w:r w:rsidRPr="00310D37">
        <w:t xml:space="preserve">- по Департаменту инвестиций - в объеме 1 760 622 </w:t>
      </w:r>
      <w:proofErr w:type="spellStart"/>
      <w:r w:rsidRPr="00310D37">
        <w:t>тыс</w:t>
      </w:r>
      <w:proofErr w:type="gramStart"/>
      <w:r w:rsidRPr="00310D37">
        <w:t>.р</w:t>
      </w:r>
      <w:proofErr w:type="gramEnd"/>
      <w:r w:rsidRPr="00310D37">
        <w:t>уб</w:t>
      </w:r>
      <w:proofErr w:type="spellEnd"/>
      <w:r w:rsidRPr="00310D37">
        <w:t>. (исполнение к бюджетным ассигнованиям, утвержденным Законом в первой редакции, – 99,7%, к СБР – 99,7%);</w:t>
      </w:r>
    </w:p>
    <w:p w:rsidR="00234C4E" w:rsidRPr="00310D37" w:rsidRDefault="00234C4E" w:rsidP="00234C4E">
      <w:pPr>
        <w:ind w:firstLine="567"/>
        <w:contextualSpacing/>
        <w:jc w:val="both"/>
      </w:pPr>
      <w:r w:rsidRPr="00310D37">
        <w:lastRenderedPageBreak/>
        <w:t xml:space="preserve">- по Департаменту по вопросам семьи и детей - в объеме 2 142 911,9 </w:t>
      </w:r>
      <w:proofErr w:type="spellStart"/>
      <w:r w:rsidRPr="00310D37">
        <w:t>тыс</w:t>
      </w:r>
      <w:proofErr w:type="gramStart"/>
      <w:r w:rsidRPr="00310D37">
        <w:t>.р</w:t>
      </w:r>
      <w:proofErr w:type="gramEnd"/>
      <w:r w:rsidRPr="00310D37">
        <w:t>уб</w:t>
      </w:r>
      <w:proofErr w:type="spellEnd"/>
      <w:r w:rsidRPr="00310D37">
        <w:t>. (исполнение к бюджетным ассигнованиям, утвержденным Законом в первой редакции, – 108,4%, к СБР – 99,2%).</w:t>
      </w:r>
    </w:p>
    <w:p w:rsidR="00234C4E" w:rsidRPr="00310D37" w:rsidRDefault="00234C4E" w:rsidP="00234C4E">
      <w:pPr>
        <w:ind w:firstLine="567"/>
        <w:contextualSpacing/>
        <w:jc w:val="both"/>
        <w:rPr>
          <w:bCs/>
        </w:rPr>
      </w:pPr>
      <w:r w:rsidRPr="00310D37">
        <w:rPr>
          <w:bCs/>
        </w:rPr>
        <w:t xml:space="preserve">У восьми главных администраторов исполнение расходов областного бюджета </w:t>
      </w:r>
      <w:r w:rsidRPr="00310D37">
        <w:t>сложилось</w:t>
      </w:r>
      <w:r w:rsidRPr="00310D37">
        <w:rPr>
          <w:bCs/>
        </w:rPr>
        <w:t xml:space="preserve"> </w:t>
      </w:r>
      <w:r w:rsidRPr="00310D37">
        <w:rPr>
          <w:bCs/>
          <w:u w:val="single"/>
        </w:rPr>
        <w:t>ниже</w:t>
      </w:r>
      <w:r w:rsidRPr="00310D37">
        <w:rPr>
          <w:u w:val="single"/>
        </w:rPr>
        <w:t xml:space="preserve"> 90%</w:t>
      </w:r>
      <w:r w:rsidRPr="00310D37">
        <w:t xml:space="preserve"> к </w:t>
      </w:r>
      <w:r w:rsidRPr="00310D37">
        <w:rPr>
          <w:bCs/>
          <w:iCs/>
        </w:rPr>
        <w:t xml:space="preserve">плану по </w:t>
      </w:r>
      <w:r w:rsidRPr="00310D37">
        <w:t xml:space="preserve">СБР </w:t>
      </w:r>
      <w:r w:rsidRPr="00310D37">
        <w:rPr>
          <w:bCs/>
        </w:rPr>
        <w:t>в том числе:</w:t>
      </w:r>
    </w:p>
    <w:p w:rsidR="00234C4E" w:rsidRPr="00310D37" w:rsidRDefault="00234C4E" w:rsidP="00234C4E">
      <w:pPr>
        <w:ind w:firstLine="567"/>
        <w:contextualSpacing/>
        <w:jc w:val="both"/>
        <w:rPr>
          <w:bCs/>
          <w:highlight w:val="yellow"/>
        </w:rPr>
      </w:pPr>
      <w:r w:rsidRPr="00310D37">
        <w:rPr>
          <w:bCs/>
        </w:rPr>
        <w:t>- по</w:t>
      </w:r>
      <w:r w:rsidRPr="00310D37">
        <w:t xml:space="preserve"> Департаменту по управлению государственной собственностью - в объеме 88 067 </w:t>
      </w:r>
      <w:proofErr w:type="spellStart"/>
      <w:r w:rsidRPr="00310D37">
        <w:t>тыс</w:t>
      </w:r>
      <w:proofErr w:type="gramStart"/>
      <w:r w:rsidRPr="00310D37">
        <w:t>.р</w:t>
      </w:r>
      <w:proofErr w:type="gramEnd"/>
      <w:r w:rsidRPr="00310D37">
        <w:t>уб</w:t>
      </w:r>
      <w:proofErr w:type="spellEnd"/>
      <w:r w:rsidRPr="00310D37">
        <w:t xml:space="preserve">., или 60,9%, в абсолютном выражении неисполнение составило 56 597 </w:t>
      </w:r>
      <w:proofErr w:type="spellStart"/>
      <w:r w:rsidRPr="00310D37">
        <w:t>тыс.руб</w:t>
      </w:r>
      <w:proofErr w:type="spellEnd"/>
      <w:r w:rsidRPr="00310D37">
        <w:t>. (исполнение к бюджетным ассигнованиям, утвержденным Законом в первой редакции, – 60,8%)</w:t>
      </w:r>
      <w:r w:rsidRPr="00310D37">
        <w:rPr>
          <w:bCs/>
        </w:rPr>
        <w:t>;</w:t>
      </w:r>
    </w:p>
    <w:p w:rsidR="00234C4E" w:rsidRPr="00310D37" w:rsidRDefault="00234C4E" w:rsidP="00234C4E">
      <w:pPr>
        <w:ind w:firstLine="567"/>
        <w:contextualSpacing/>
        <w:jc w:val="both"/>
        <w:rPr>
          <w:bCs/>
        </w:rPr>
      </w:pPr>
      <w:r w:rsidRPr="00310D37">
        <w:rPr>
          <w:bCs/>
        </w:rPr>
        <w:t xml:space="preserve">- по Департаменту финансов - в объеме 6 170 292,2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или</w:t>
      </w:r>
      <w:r w:rsidRPr="00310D37">
        <w:t xml:space="preserve"> 78%, в абсолютном выражении неисполнение составило 1 743 166,6 </w:t>
      </w:r>
      <w:proofErr w:type="spellStart"/>
      <w:r w:rsidRPr="00310D37">
        <w:t>тыс.руб</w:t>
      </w:r>
      <w:proofErr w:type="spellEnd"/>
      <w:r w:rsidRPr="00310D37">
        <w:t>. (исполнение к бюджетным ассигнованиям, утвержденным Законом в первой редакции, – 69,4%)</w:t>
      </w:r>
      <w:r w:rsidRPr="00310D37">
        <w:rPr>
          <w:bCs/>
        </w:rPr>
        <w:t>;</w:t>
      </w:r>
    </w:p>
    <w:p w:rsidR="00234C4E" w:rsidRPr="00310D37" w:rsidRDefault="00234C4E" w:rsidP="00234C4E">
      <w:pPr>
        <w:ind w:firstLine="567"/>
        <w:contextualSpacing/>
        <w:jc w:val="both"/>
        <w:rPr>
          <w:bCs/>
        </w:rPr>
      </w:pPr>
      <w:r w:rsidRPr="00310D37">
        <w:rPr>
          <w:bCs/>
        </w:rPr>
        <w:t>- по</w:t>
      </w:r>
      <w:r w:rsidRPr="00310D37">
        <w:t xml:space="preserve"> Департаменту по культуре и туризму - в объеме 1 174 586,1 </w:t>
      </w:r>
      <w:proofErr w:type="spellStart"/>
      <w:r w:rsidRPr="00310D37">
        <w:t>тыс</w:t>
      </w:r>
      <w:proofErr w:type="gramStart"/>
      <w:r w:rsidRPr="00310D37">
        <w:t>.р</w:t>
      </w:r>
      <w:proofErr w:type="gramEnd"/>
      <w:r w:rsidRPr="00310D37">
        <w:t>уб</w:t>
      </w:r>
      <w:proofErr w:type="spellEnd"/>
      <w:r w:rsidRPr="00310D37">
        <w:t xml:space="preserve">., или 86,7%, в абсолютном выражении неисполнение составило 179 609,9 </w:t>
      </w:r>
      <w:proofErr w:type="spellStart"/>
      <w:r w:rsidRPr="00310D37">
        <w:t>тыс.руб</w:t>
      </w:r>
      <w:proofErr w:type="spellEnd"/>
      <w:r w:rsidRPr="00310D37">
        <w:t>. (исполнение к бюджетным ассигнованиям, утвержденным Законом в первой редакции, – 96,4%);</w:t>
      </w:r>
    </w:p>
    <w:p w:rsidR="00234C4E" w:rsidRPr="00310D37" w:rsidRDefault="00234C4E" w:rsidP="00234C4E">
      <w:pPr>
        <w:ind w:firstLine="567"/>
        <w:contextualSpacing/>
        <w:jc w:val="both"/>
        <w:rPr>
          <w:bCs/>
        </w:rPr>
      </w:pPr>
      <w:r w:rsidRPr="00310D37">
        <w:rPr>
          <w:bCs/>
        </w:rPr>
        <w:t>- по</w:t>
      </w:r>
      <w:r w:rsidRPr="00310D37">
        <w:t xml:space="preserve"> Департаменту архитектуры и строительства - в объеме 2 689 506,1 </w:t>
      </w:r>
      <w:proofErr w:type="spellStart"/>
      <w:r w:rsidRPr="00310D37">
        <w:t>тыс</w:t>
      </w:r>
      <w:proofErr w:type="gramStart"/>
      <w:r w:rsidRPr="00310D37">
        <w:t>.р</w:t>
      </w:r>
      <w:proofErr w:type="gramEnd"/>
      <w:r w:rsidRPr="00310D37">
        <w:t>уб</w:t>
      </w:r>
      <w:proofErr w:type="spellEnd"/>
      <w:r w:rsidRPr="00310D37">
        <w:t xml:space="preserve">., или 83,6%, в абсолютном выражении неисполнение составило 526 578,2 </w:t>
      </w:r>
      <w:proofErr w:type="spellStart"/>
      <w:r w:rsidRPr="00310D37">
        <w:t>тыс.руб</w:t>
      </w:r>
      <w:proofErr w:type="spellEnd"/>
      <w:r w:rsidRPr="00310D37">
        <w:t>. (исполнение к бюджетным ассигнованиям, утвержденным Законом в первой редакции, – 118,5%);</w:t>
      </w:r>
    </w:p>
    <w:p w:rsidR="00234C4E" w:rsidRPr="00310D37" w:rsidRDefault="00234C4E" w:rsidP="00234C4E">
      <w:pPr>
        <w:ind w:firstLine="567"/>
        <w:contextualSpacing/>
        <w:jc w:val="both"/>
        <w:rPr>
          <w:bCs/>
        </w:rPr>
      </w:pPr>
      <w:r w:rsidRPr="00310D37">
        <w:rPr>
          <w:bCs/>
        </w:rPr>
        <w:t>- по</w:t>
      </w:r>
      <w:r w:rsidRPr="00310D37">
        <w:t xml:space="preserve"> Департаменту транспорта, дорожной деятельности и связи - в объеме 3 511 953,1 </w:t>
      </w:r>
      <w:proofErr w:type="spellStart"/>
      <w:r w:rsidRPr="00310D37">
        <w:t>тыс</w:t>
      </w:r>
      <w:proofErr w:type="gramStart"/>
      <w:r w:rsidRPr="00310D37">
        <w:t>.р</w:t>
      </w:r>
      <w:proofErr w:type="gramEnd"/>
      <w:r w:rsidRPr="00310D37">
        <w:t>уб</w:t>
      </w:r>
      <w:proofErr w:type="spellEnd"/>
      <w:r w:rsidRPr="00310D37">
        <w:t xml:space="preserve">., или 76,3%, в абсолютном выражении неисполнение составило 1 089 843,8 </w:t>
      </w:r>
      <w:proofErr w:type="spellStart"/>
      <w:r w:rsidRPr="00310D37">
        <w:t>тыс.руб</w:t>
      </w:r>
      <w:proofErr w:type="spellEnd"/>
      <w:r w:rsidRPr="00310D37">
        <w:t>. (исполнение к бюджетным ассигнованиям, утвержденным Законом в первой редакции, – 103,6%);</w:t>
      </w:r>
    </w:p>
    <w:p w:rsidR="00234C4E" w:rsidRPr="00310D37" w:rsidRDefault="00234C4E" w:rsidP="00234C4E">
      <w:pPr>
        <w:ind w:firstLine="567"/>
        <w:contextualSpacing/>
        <w:jc w:val="both"/>
        <w:rPr>
          <w:bCs/>
        </w:rPr>
      </w:pPr>
      <w:r w:rsidRPr="00310D37">
        <w:rPr>
          <w:bCs/>
        </w:rPr>
        <w:t xml:space="preserve">- по Департаменту ЖКХ и государственного жилищного надзора - в объеме 182 769,7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xml:space="preserve">., или 47,1%, и оказалось самым низким исполнением за 2016 год, в абсолютном выражении неисполнение составило 205 315 </w:t>
      </w:r>
      <w:proofErr w:type="spellStart"/>
      <w:r w:rsidRPr="00310D37">
        <w:rPr>
          <w:bCs/>
        </w:rPr>
        <w:t>тыс.руб</w:t>
      </w:r>
      <w:proofErr w:type="spellEnd"/>
      <w:r w:rsidRPr="00310D37">
        <w:rPr>
          <w:bCs/>
        </w:rPr>
        <w:t>.</w:t>
      </w:r>
      <w:r w:rsidRPr="00310D37">
        <w:t xml:space="preserve"> (исполнение к бюджетным ассигнованиям, утвержденным Законом в первой редакции, – 47,2%</w:t>
      </w:r>
      <w:r w:rsidRPr="00310D37">
        <w:rPr>
          <w:bCs/>
        </w:rPr>
        <w:t>);</w:t>
      </w:r>
    </w:p>
    <w:p w:rsidR="00234C4E" w:rsidRPr="00310D37" w:rsidRDefault="00234C4E" w:rsidP="00234C4E">
      <w:pPr>
        <w:ind w:firstLine="567"/>
        <w:contextualSpacing/>
        <w:jc w:val="both"/>
        <w:rPr>
          <w:bCs/>
        </w:rPr>
      </w:pPr>
      <w:r w:rsidRPr="00310D37">
        <w:rPr>
          <w:bCs/>
        </w:rPr>
        <w:t>- по</w:t>
      </w:r>
      <w:r w:rsidRPr="00310D37">
        <w:t xml:space="preserve"> Департаменту государственного заказа - в объеме 351 837,4 </w:t>
      </w:r>
      <w:proofErr w:type="spellStart"/>
      <w:r w:rsidRPr="00310D37">
        <w:t>тыс</w:t>
      </w:r>
      <w:proofErr w:type="gramStart"/>
      <w:r w:rsidRPr="00310D37">
        <w:t>.р</w:t>
      </w:r>
      <w:proofErr w:type="gramEnd"/>
      <w:r w:rsidRPr="00310D37">
        <w:t>уб</w:t>
      </w:r>
      <w:proofErr w:type="spellEnd"/>
      <w:r w:rsidRPr="00310D37">
        <w:t xml:space="preserve">., или 86,3%, в абсолютном выражении неисполнение составило 55 941,9 </w:t>
      </w:r>
      <w:proofErr w:type="spellStart"/>
      <w:r w:rsidRPr="00310D37">
        <w:t>тыс.руб</w:t>
      </w:r>
      <w:proofErr w:type="spellEnd"/>
      <w:r w:rsidRPr="00310D37">
        <w:t>. (исполнение к бюджетным ассигнованиям, утвержденным Законом в первой редакции, – 86,3%);</w:t>
      </w:r>
    </w:p>
    <w:p w:rsidR="00234C4E" w:rsidRPr="00310D37" w:rsidRDefault="00234C4E" w:rsidP="00234C4E">
      <w:pPr>
        <w:ind w:firstLine="567"/>
        <w:contextualSpacing/>
        <w:jc w:val="both"/>
        <w:rPr>
          <w:bCs/>
        </w:rPr>
      </w:pPr>
      <w:r w:rsidRPr="00310D37">
        <w:rPr>
          <w:bCs/>
        </w:rPr>
        <w:t>- по</w:t>
      </w:r>
      <w:r w:rsidRPr="00310D37">
        <w:t xml:space="preserve"> Департаменту промышленности и развития предпринимательства - в объеме 415 757,4 </w:t>
      </w:r>
      <w:proofErr w:type="spellStart"/>
      <w:r w:rsidRPr="00310D37">
        <w:t>тыс</w:t>
      </w:r>
      <w:proofErr w:type="gramStart"/>
      <w:r w:rsidRPr="00310D37">
        <w:t>.р</w:t>
      </w:r>
      <w:proofErr w:type="gramEnd"/>
      <w:r w:rsidRPr="00310D37">
        <w:t>уб</w:t>
      </w:r>
      <w:proofErr w:type="spellEnd"/>
      <w:r w:rsidRPr="00310D37">
        <w:t xml:space="preserve">., или 87,7%, в абсолютном выражении неисполнение составило 58 545,9 </w:t>
      </w:r>
      <w:proofErr w:type="spellStart"/>
      <w:r w:rsidRPr="00310D37">
        <w:t>тыс.руб</w:t>
      </w:r>
      <w:proofErr w:type="spellEnd"/>
      <w:r w:rsidRPr="00310D37">
        <w:t>. (исполнение к бюджетным ассигнованиям, утвержденным Законом в первой редакции, – 144,9%).</w:t>
      </w:r>
    </w:p>
    <w:p w:rsidR="00234C4E" w:rsidRPr="00310D37" w:rsidRDefault="00234C4E" w:rsidP="00234C4E">
      <w:pPr>
        <w:ind w:firstLine="567"/>
        <w:jc w:val="both"/>
        <w:rPr>
          <w:bCs/>
        </w:rPr>
      </w:pPr>
      <w:r w:rsidRPr="00310D37">
        <w:t>В абсолютном выражении значительное неи</w:t>
      </w:r>
      <w:r w:rsidRPr="00310D37">
        <w:rPr>
          <w:bCs/>
        </w:rPr>
        <w:t xml:space="preserve">сполнение расходов областного бюджета </w:t>
      </w:r>
      <w:r w:rsidRPr="00310D37">
        <w:t xml:space="preserve">к </w:t>
      </w:r>
      <w:r w:rsidRPr="00310D37">
        <w:rPr>
          <w:bCs/>
          <w:iCs/>
        </w:rPr>
        <w:t xml:space="preserve">плану по </w:t>
      </w:r>
      <w:r w:rsidRPr="00310D37">
        <w:t>сводной бюджетной росписи также составило</w:t>
      </w:r>
      <w:r w:rsidRPr="00310D37">
        <w:rPr>
          <w:bCs/>
        </w:rPr>
        <w:t>:</w:t>
      </w:r>
    </w:p>
    <w:p w:rsidR="00234C4E" w:rsidRPr="00310D37" w:rsidRDefault="00234C4E" w:rsidP="00234C4E">
      <w:pPr>
        <w:ind w:firstLine="567"/>
        <w:jc w:val="both"/>
      </w:pPr>
      <w:r w:rsidRPr="00310D37">
        <w:rPr>
          <w:bCs/>
        </w:rPr>
        <w:t xml:space="preserve">- по Администрации Томской области - в сумме 96 360,7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w:t>
      </w:r>
      <w:r w:rsidRPr="00310D37">
        <w:t>исполнение к бюджетным ассигнованиям, утвержденным Законом в первой редакции, – 100,2%, к СБР – 93,3%)</w:t>
      </w:r>
    </w:p>
    <w:p w:rsidR="00234C4E" w:rsidRPr="00310D37" w:rsidRDefault="00234C4E" w:rsidP="00234C4E">
      <w:pPr>
        <w:ind w:firstLine="567"/>
        <w:jc w:val="both"/>
      </w:pPr>
      <w:r w:rsidRPr="00310D37">
        <w:t>- по Департаменту социальной защиты населения - в сумме 112 847,5 (исполнение к бюджетным ассигнованиям, утвержденным Законом в первой редакции, – 103,7%, к СБР – 98,5%);</w:t>
      </w:r>
    </w:p>
    <w:p w:rsidR="00234C4E" w:rsidRPr="00310D37" w:rsidRDefault="00234C4E" w:rsidP="00234C4E">
      <w:pPr>
        <w:ind w:firstLine="567"/>
        <w:jc w:val="both"/>
      </w:pPr>
      <w:r w:rsidRPr="00310D37">
        <w:t>- по Департаменту общего образования - в сумме 160 747,1 (исполнение к бюджетным ассигнованиям, утвержденным Законом в первой редакции, – 99,9%, к СБР – 98,7%).</w:t>
      </w:r>
    </w:p>
    <w:p w:rsidR="00234C4E" w:rsidRPr="00310D37" w:rsidRDefault="00234C4E" w:rsidP="00234C4E">
      <w:pPr>
        <w:ind w:firstLine="567"/>
        <w:contextualSpacing/>
        <w:jc w:val="both"/>
      </w:pPr>
    </w:p>
    <w:p w:rsidR="00234C4E" w:rsidRPr="00310D37" w:rsidRDefault="00234C4E" w:rsidP="00234C4E">
      <w:pPr>
        <w:ind w:firstLine="567"/>
        <w:contextualSpacing/>
        <w:jc w:val="both"/>
      </w:pPr>
      <w:proofErr w:type="gramStart"/>
      <w:r w:rsidRPr="00310D37">
        <w:t xml:space="preserve">Для оптимизации расходов на обслуживание государственного долга в течение года реализовывались мероприятия, обозначенные в основных направлениях долговой политики Томской области на 2016 год и на плановый период 2017 и 2018 годов, в том числе положительный результат получен от привлечения </w:t>
      </w:r>
      <w:r w:rsidRPr="00310D37">
        <w:rPr>
          <w:u w:val="single"/>
        </w:rPr>
        <w:t>бюджетных</w:t>
      </w:r>
      <w:r w:rsidRPr="00310D37">
        <w:t xml:space="preserve"> кредитов и средств автономных и бюджетных учреждений на пополнение остатков средств на счете по учету средств областного </w:t>
      </w:r>
      <w:r w:rsidRPr="00310D37">
        <w:lastRenderedPageBreak/>
        <w:t>бюджета, а также</w:t>
      </w:r>
      <w:proofErr w:type="gramEnd"/>
      <w:r w:rsidRPr="00310D37">
        <w:t xml:space="preserve"> от проведения работы по сокращению процентных ставок по вновь заключенным государственным контрактам на оказание финансовых услуг по предоставлению кредитов.</w:t>
      </w:r>
    </w:p>
    <w:p w:rsidR="00234C4E" w:rsidRPr="00310D37" w:rsidRDefault="00234C4E" w:rsidP="00234C4E">
      <w:pPr>
        <w:autoSpaceDE w:val="0"/>
        <w:autoSpaceDN w:val="0"/>
        <w:adjustRightInd w:val="0"/>
        <w:ind w:firstLine="567"/>
        <w:jc w:val="both"/>
      </w:pPr>
      <w:r w:rsidRPr="00310D37">
        <w:t xml:space="preserve">В целях обеспечения сбалансированности и устойчивости региональных финансов в условиях прогнозируемого </w:t>
      </w:r>
      <w:proofErr w:type="spellStart"/>
      <w:r w:rsidRPr="00310D37">
        <w:t>недополучения</w:t>
      </w:r>
      <w:proofErr w:type="spellEnd"/>
      <w:r w:rsidRPr="00310D37">
        <w:t xml:space="preserve"> доходов областного бюджета распоряжением Губернатора Томской области № 43-р утвержден Перечень расходов областного бюджета, в отношении которых установлены ограничения кассовых выплат в 2016 году в разрезе главных распорядителей средств областного бюджета и направлений расходов. Общий объем бюджетных ассигнований, в отношении которых установлены ограничения кассовых выплат, составил 3 830 999,4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567"/>
        <w:jc w:val="both"/>
      </w:pPr>
      <w:r w:rsidRPr="00310D37">
        <w:t xml:space="preserve">При кассовом исполнении расходов в объеме 56 539 920,2 </w:t>
      </w:r>
      <w:proofErr w:type="spellStart"/>
      <w:r w:rsidRPr="00310D37">
        <w:t>тыс</w:t>
      </w:r>
      <w:proofErr w:type="gramStart"/>
      <w:r w:rsidRPr="00310D37">
        <w:t>.р</w:t>
      </w:r>
      <w:proofErr w:type="gramEnd"/>
      <w:r w:rsidRPr="00310D37">
        <w:t>уб</w:t>
      </w:r>
      <w:proofErr w:type="spellEnd"/>
      <w:r w:rsidRPr="00310D37">
        <w:t xml:space="preserve">.  фактическое недоиспользование бюджетных средств составило 4 501 171,6 </w:t>
      </w:r>
      <w:proofErr w:type="spellStart"/>
      <w:r w:rsidRPr="00310D37">
        <w:t>тыс.руб</w:t>
      </w:r>
      <w:proofErr w:type="spellEnd"/>
      <w:r w:rsidRPr="00310D37">
        <w:t>. от плана по уточненной сводной бюджетной росписи (в основном в связи с ограничением кассовых выплат в соответствии с указанным распоряжением). Иные причины недоиспользования бюджетных сре</w:t>
      </w:r>
      <w:proofErr w:type="gramStart"/>
      <w:r w:rsidRPr="00310D37">
        <w:t>дств в р</w:t>
      </w:r>
      <w:proofErr w:type="gramEnd"/>
      <w:r w:rsidRPr="00310D37">
        <w:t>азрезе государственных программ связаны:</w:t>
      </w:r>
    </w:p>
    <w:p w:rsidR="00234C4E" w:rsidRPr="00310D37" w:rsidRDefault="00234C4E" w:rsidP="00234C4E">
      <w:pPr>
        <w:autoSpaceDE w:val="0"/>
        <w:autoSpaceDN w:val="0"/>
        <w:adjustRightInd w:val="0"/>
        <w:ind w:firstLine="567"/>
        <w:jc w:val="both"/>
      </w:pPr>
      <w:r w:rsidRPr="00310D37">
        <w:t>- с экономией, сложившейся по результатам проведенных торгов и с признанием конкурсных процедур несостоявшимися, а также с</w:t>
      </w:r>
      <w:r w:rsidRPr="00310D37">
        <w:rPr>
          <w:sz w:val="26"/>
          <w:szCs w:val="26"/>
        </w:rPr>
        <w:t xml:space="preserve"> </w:t>
      </w:r>
      <w:r w:rsidRPr="00310D37">
        <w:t>неисполнением подрядчиками государственных контрактов и их расторжением;</w:t>
      </w:r>
    </w:p>
    <w:p w:rsidR="00234C4E" w:rsidRPr="00310D37" w:rsidRDefault="00234C4E" w:rsidP="00234C4E">
      <w:pPr>
        <w:autoSpaceDE w:val="0"/>
        <w:autoSpaceDN w:val="0"/>
        <w:adjustRightInd w:val="0"/>
        <w:ind w:firstLine="567"/>
        <w:jc w:val="both"/>
      </w:pPr>
      <w:r w:rsidRPr="00310D37">
        <w:t>- со снижением фактической потребности;</w:t>
      </w:r>
    </w:p>
    <w:p w:rsidR="00234C4E" w:rsidRPr="00310D37" w:rsidRDefault="00234C4E" w:rsidP="00234C4E">
      <w:pPr>
        <w:autoSpaceDE w:val="0"/>
        <w:autoSpaceDN w:val="0"/>
        <w:adjustRightInd w:val="0"/>
        <w:ind w:firstLine="567"/>
        <w:jc w:val="both"/>
      </w:pPr>
      <w:r w:rsidRPr="00310D37">
        <w:t>- с оптимизацией расходов в соответствии с ведомственными планами мероприятий по повышению эффективности (в том числе оптимизации) бюджетных расходов.</w:t>
      </w:r>
    </w:p>
    <w:p w:rsidR="00234C4E" w:rsidRPr="00310D37" w:rsidRDefault="00234C4E" w:rsidP="00234C4E">
      <w:pPr>
        <w:autoSpaceDE w:val="0"/>
        <w:autoSpaceDN w:val="0"/>
        <w:adjustRightInd w:val="0"/>
        <w:ind w:firstLine="567"/>
        <w:jc w:val="both"/>
        <w:rPr>
          <w:b/>
        </w:rPr>
      </w:pPr>
      <w:r w:rsidRPr="00310D37">
        <w:t xml:space="preserve">Содержащаяся в пояснительной записке информация об объемах недоиспользования бюджетных средств </w:t>
      </w:r>
      <w:proofErr w:type="gramStart"/>
      <w:r w:rsidRPr="00310D37">
        <w:t>обоснована</w:t>
      </w:r>
      <w:proofErr w:type="gramEnd"/>
      <w:r w:rsidRPr="00310D37">
        <w:t xml:space="preserve"> в том числе ограничением кассовых выплат в разрезе государственных программ Томской области и отражена </w:t>
      </w:r>
      <w:r w:rsidRPr="00310D37">
        <w:rPr>
          <w:b/>
        </w:rPr>
        <w:t>без увязки объемов недоиспользования бюджетных средств с главными распорядителями средств областного бюджета</w:t>
      </w:r>
      <w:r w:rsidRPr="00310D37">
        <w:t>,</w:t>
      </w:r>
      <w:r w:rsidRPr="00310D37">
        <w:rPr>
          <w:b/>
        </w:rPr>
        <w:t xml:space="preserve"> что не позволяет оценить результаты работы по повышению эффективности (в том числе оптимизации) бюджетных расходов, проведенной в рамках бюджетной политики Томской области на 2016 год как в целом по итогам года, так и по отдельным главным распорядителям.</w:t>
      </w:r>
    </w:p>
    <w:p w:rsidR="00234C4E" w:rsidRPr="00310D37" w:rsidRDefault="00234C4E" w:rsidP="00234C4E">
      <w:pPr>
        <w:autoSpaceDE w:val="0"/>
        <w:autoSpaceDN w:val="0"/>
        <w:adjustRightInd w:val="0"/>
        <w:ind w:firstLine="567"/>
        <w:jc w:val="both"/>
      </w:pPr>
      <w:r w:rsidRPr="00310D37">
        <w:t xml:space="preserve">Кроме того, несмотря на формирование областного бюджета в программном формате, основу представленного законопроекта об исполнении областного бюджета составляет ведомственная структура расходов, при этом пояснительная записка не содержит информации, позволяющей оценить </w:t>
      </w:r>
      <w:r w:rsidRPr="00310D37">
        <w:rPr>
          <w:u w:val="single"/>
        </w:rPr>
        <w:t>деятельность</w:t>
      </w:r>
      <w:r w:rsidRPr="00310D37">
        <w:t xml:space="preserve"> каждого главного распорядителя с учетом реализации возложенных функций и закрепленных объемов бюджетных ассигнований.</w:t>
      </w:r>
    </w:p>
    <w:p w:rsidR="00234C4E" w:rsidRPr="00310D37" w:rsidRDefault="00234C4E" w:rsidP="00234C4E">
      <w:pPr>
        <w:jc w:val="both"/>
        <w:rPr>
          <w:b/>
        </w:rPr>
      </w:pPr>
      <w:r w:rsidRPr="00310D37">
        <w:rPr>
          <w:b/>
        </w:rPr>
        <w:t>4.2</w:t>
      </w:r>
      <w:r w:rsidRPr="00310D37">
        <w:t xml:space="preserve"> </w:t>
      </w:r>
      <w:r w:rsidRPr="00310D37">
        <w:rPr>
          <w:b/>
        </w:rPr>
        <w:t>Анализ реализации государственных программ Томской области в 2016 году</w:t>
      </w:r>
    </w:p>
    <w:p w:rsidR="00234C4E" w:rsidRPr="00310D37" w:rsidRDefault="00234C4E" w:rsidP="00234C4E">
      <w:pPr>
        <w:ind w:firstLine="709"/>
        <w:jc w:val="both"/>
      </w:pPr>
      <w:r w:rsidRPr="00310D37">
        <w:t>Анализ реализации государственных программ в 2016 году проведен на основе информации, содержащейся в Отчете об исполнении областного бюджета за 2016 год, материалов, представленных одновременно с проектом закона, а также информации из АИС «</w:t>
      </w:r>
      <w:proofErr w:type="gramStart"/>
      <w:r w:rsidRPr="00310D37">
        <w:t>БИС-СБОР</w:t>
      </w:r>
      <w:proofErr w:type="gramEnd"/>
      <w:r w:rsidRPr="00310D37">
        <w:t>».</w:t>
      </w:r>
    </w:p>
    <w:p w:rsidR="00234C4E" w:rsidRPr="00310D37" w:rsidRDefault="00234C4E" w:rsidP="00234C4E">
      <w:pPr>
        <w:ind w:firstLine="567"/>
        <w:jc w:val="both"/>
      </w:pPr>
      <w:r w:rsidRPr="00310D37">
        <w:rPr>
          <w:bCs/>
        </w:rPr>
        <w:lastRenderedPageBreak/>
        <w:t xml:space="preserve">В пояснительной записке к Отчету </w:t>
      </w:r>
      <w:r w:rsidRPr="00310D37">
        <w:t xml:space="preserve">отражены основные итоги реализации бюджетной политики на 2016-2018 годы за отчетный период 2016 года. При оценке степени решения определенных в бюджетной политике задач отмечаем отсутствие информации о результатах реализации ряда мероприятий, в </w:t>
      </w:r>
      <w:proofErr w:type="spellStart"/>
      <w:r w:rsidRPr="00310D37">
        <w:t>т.ч</w:t>
      </w:r>
      <w:proofErr w:type="spellEnd"/>
      <w:r w:rsidRPr="00310D37">
        <w:t>.:</w:t>
      </w:r>
    </w:p>
    <w:p w:rsidR="00234C4E" w:rsidRPr="00310D37" w:rsidRDefault="00234C4E" w:rsidP="00234C4E">
      <w:pPr>
        <w:ind w:firstLine="709"/>
        <w:contextualSpacing/>
        <w:jc w:val="both"/>
      </w:pPr>
      <w:r w:rsidRPr="00310D37">
        <w:t>1. По задаче по с</w:t>
      </w:r>
      <w:r w:rsidRPr="00310D37">
        <w:rPr>
          <w:b/>
        </w:rPr>
        <w:t>овершенствованию программно-целевых методов управления, используемых при формировании и исполнении областного бюджета,</w:t>
      </w:r>
      <w:r w:rsidRPr="00310D37">
        <w:t xml:space="preserve"> отсутствуют решения по обязательному включению в текстовую часть государственных программ Томской области сведений:</w:t>
      </w:r>
    </w:p>
    <w:p w:rsidR="00234C4E" w:rsidRPr="00310D37" w:rsidRDefault="00234C4E" w:rsidP="00234C4E">
      <w:pPr>
        <w:tabs>
          <w:tab w:val="left" w:pos="1134"/>
        </w:tabs>
        <w:ind w:firstLine="709"/>
        <w:jc w:val="both"/>
      </w:pPr>
      <w:r w:rsidRPr="00310D37">
        <w:t>- о негосударственных организациях, осуществляющих на территории Томской области деятельность, направленную на достижение задач, обозначенных в государственной программе, способах взаимодействия органов государственной власти с соответствующими организациями по достижению показателей государственной программы;</w:t>
      </w:r>
    </w:p>
    <w:p w:rsidR="00234C4E" w:rsidRPr="00310D37" w:rsidRDefault="00234C4E" w:rsidP="00234C4E">
      <w:pPr>
        <w:tabs>
          <w:tab w:val="left" w:pos="1134"/>
        </w:tabs>
        <w:ind w:firstLine="709"/>
        <w:jc w:val="both"/>
      </w:pPr>
      <w:r w:rsidRPr="00310D37">
        <w:t>- о наличии (отсутствии) налоговых льгот для организаций, действующих в соответствующей сфере, их влиянии на достижение показателей цели (задач) государственной программы;</w:t>
      </w:r>
    </w:p>
    <w:p w:rsidR="00234C4E" w:rsidRPr="00310D37" w:rsidRDefault="00234C4E" w:rsidP="00234C4E">
      <w:pPr>
        <w:tabs>
          <w:tab w:val="left" w:pos="1134"/>
        </w:tabs>
        <w:ind w:firstLine="709"/>
        <w:jc w:val="both"/>
      </w:pPr>
      <w:r w:rsidRPr="00310D37">
        <w:t>- о нормативных правовых актах, на реализацию которых направлена государственная программа;</w:t>
      </w:r>
    </w:p>
    <w:p w:rsidR="00234C4E" w:rsidRPr="00310D37" w:rsidRDefault="00234C4E" w:rsidP="00234C4E">
      <w:pPr>
        <w:tabs>
          <w:tab w:val="left" w:pos="1134"/>
        </w:tabs>
        <w:ind w:firstLine="709"/>
        <w:jc w:val="both"/>
      </w:pPr>
      <w:r w:rsidRPr="00310D37">
        <w:t>- о правовых актах, принимаемых в рамках реализации государственной программы.</w:t>
      </w:r>
    </w:p>
    <w:p w:rsidR="00234C4E" w:rsidRPr="00310D37" w:rsidRDefault="00234C4E" w:rsidP="00234C4E">
      <w:pPr>
        <w:ind w:firstLine="709"/>
        <w:contextualSpacing/>
        <w:jc w:val="both"/>
      </w:pPr>
      <w:r w:rsidRPr="00310D37">
        <w:t>Соответствующие изменения не внесены в Порядок принятия решений о разработке государственных программ Томской области, их формирования и реализации, утвержденный постановлением Администрации Томской области от 03.04.2014 № 119а.</w:t>
      </w:r>
    </w:p>
    <w:p w:rsidR="00234C4E" w:rsidRPr="00310D37" w:rsidRDefault="00234C4E" w:rsidP="00234C4E">
      <w:pPr>
        <w:ind w:firstLine="709"/>
        <w:contextualSpacing/>
        <w:jc w:val="both"/>
      </w:pPr>
      <w:r w:rsidRPr="00310D37">
        <w:t>2. По задаче по</w:t>
      </w:r>
      <w:r w:rsidRPr="00310D37">
        <w:rPr>
          <w:b/>
        </w:rPr>
        <w:t xml:space="preserve"> повышению эффективности оказания государственных услуг областными государственными учреждениями</w:t>
      </w:r>
      <w:r w:rsidRPr="00310D37">
        <w:t xml:space="preserve"> не отражена информация о работе по совершенствованию ведомственных перечней государственных услуг и работ и финансовых нормативов на их оказание в целях установления наиболее оптимальных требований к содержанию оказываемых услуг и работ и показателям их качества.</w:t>
      </w:r>
    </w:p>
    <w:p w:rsidR="00234C4E" w:rsidRPr="00310D37" w:rsidRDefault="00234C4E" w:rsidP="00234C4E">
      <w:pPr>
        <w:ind w:firstLine="709"/>
        <w:contextualSpacing/>
        <w:jc w:val="both"/>
      </w:pPr>
      <w:r w:rsidRPr="00310D37">
        <w:t>3. По задаче</w:t>
      </w:r>
      <w:r w:rsidRPr="00310D37">
        <w:rPr>
          <w:b/>
        </w:rPr>
        <w:t xml:space="preserve"> по обеспечению открытости бюджетных процедур для населения </w:t>
      </w:r>
      <w:r w:rsidRPr="00310D37">
        <w:t xml:space="preserve">не раскрыты итоги доработки </w:t>
      </w:r>
      <w:proofErr w:type="gramStart"/>
      <w:r w:rsidRPr="00310D37">
        <w:t>интернет-портала</w:t>
      </w:r>
      <w:proofErr w:type="gramEnd"/>
      <w:r w:rsidRPr="00310D37">
        <w:t xml:space="preserve"> «Открытый бюджет», который начал функционировать с конца 2014 года. Сведения, размещаемые на портале, планировалось скорректировать с учетом перехода Томской области с 2015 года на формирование областного бюджета по программно-целевому принципу на основе государственных программ. В частности, на портале планировалось создать раздел о расходах на реализацию государственных программ Томской области (в разрезе подпрограмм) с увязкой с целями и задачами государственных программ, показателями их достижения.</w:t>
      </w:r>
    </w:p>
    <w:p w:rsidR="00234C4E" w:rsidRPr="00310D37" w:rsidRDefault="00234C4E" w:rsidP="00234C4E">
      <w:pPr>
        <w:ind w:firstLine="709"/>
        <w:jc w:val="both"/>
        <w:rPr>
          <w:b/>
        </w:rPr>
      </w:pPr>
      <w:r w:rsidRPr="00310D37">
        <w:t xml:space="preserve">4. По задаче </w:t>
      </w:r>
      <w:r w:rsidRPr="00310D37">
        <w:rPr>
          <w:b/>
        </w:rPr>
        <w:t>по</w:t>
      </w:r>
      <w:r w:rsidRPr="00310D37">
        <w:t xml:space="preserve"> </w:t>
      </w:r>
      <w:r w:rsidRPr="00310D37">
        <w:rPr>
          <w:b/>
        </w:rPr>
        <w:t>повышению качества планирования бюджетных инвестиций</w:t>
      </w:r>
      <w:r w:rsidRPr="00310D37">
        <w:t xml:space="preserve"> включение в Правила, регулирующие порядок принятия решений об осуществлении бюджетных инвестиций положений о:</w:t>
      </w:r>
    </w:p>
    <w:p w:rsidR="00234C4E" w:rsidRPr="00310D37" w:rsidRDefault="00234C4E" w:rsidP="00234C4E">
      <w:pPr>
        <w:ind w:firstLine="709"/>
        <w:jc w:val="both"/>
      </w:pPr>
      <w:r w:rsidRPr="00310D37">
        <w:t xml:space="preserve">- </w:t>
      </w:r>
      <w:proofErr w:type="gramStart"/>
      <w:r w:rsidRPr="00310D37">
        <w:t>проведении</w:t>
      </w:r>
      <w:proofErr w:type="gramEnd"/>
      <w:r w:rsidRPr="00310D37">
        <w:t xml:space="preserve"> анализа и оценки вариантов реализации инвестиционных проектов;</w:t>
      </w:r>
    </w:p>
    <w:p w:rsidR="00234C4E" w:rsidRPr="00310D37" w:rsidRDefault="00234C4E" w:rsidP="00234C4E">
      <w:pPr>
        <w:ind w:firstLine="709"/>
        <w:jc w:val="both"/>
      </w:pPr>
      <w:r w:rsidRPr="00310D37">
        <w:t xml:space="preserve">- </w:t>
      </w:r>
      <w:proofErr w:type="gramStart"/>
      <w:r w:rsidRPr="00310D37">
        <w:t>выборе</w:t>
      </w:r>
      <w:proofErr w:type="gramEnd"/>
      <w:r w:rsidRPr="00310D37">
        <w:t xml:space="preserve"> оптимального варианта финансового обеспечения проекта, наилучшего соотношения бюджетной поддержки и внебюджетного финансирования;</w:t>
      </w:r>
    </w:p>
    <w:p w:rsidR="00234C4E" w:rsidRPr="00310D37" w:rsidRDefault="00234C4E" w:rsidP="00234C4E">
      <w:pPr>
        <w:ind w:firstLine="709"/>
        <w:jc w:val="both"/>
      </w:pPr>
      <w:r w:rsidRPr="00310D37">
        <w:lastRenderedPageBreak/>
        <w:t>- оценке целесообразности реализации инвестиционных проектов с точки зрения их влияния на экономический рост;</w:t>
      </w:r>
    </w:p>
    <w:p w:rsidR="00234C4E" w:rsidRPr="00310D37" w:rsidRDefault="00234C4E" w:rsidP="00234C4E">
      <w:pPr>
        <w:ind w:firstLine="709"/>
        <w:jc w:val="both"/>
      </w:pPr>
      <w:r w:rsidRPr="00310D37">
        <w:t xml:space="preserve">- </w:t>
      </w:r>
      <w:proofErr w:type="gramStart"/>
      <w:r w:rsidRPr="00310D37">
        <w:t>включении</w:t>
      </w:r>
      <w:proofErr w:type="gramEnd"/>
      <w:r w:rsidRPr="00310D37">
        <w:t xml:space="preserve"> в бюджет объектов, имеющих утвержденную в установленном порядке проектную документацию;</w:t>
      </w:r>
    </w:p>
    <w:p w:rsidR="00234C4E" w:rsidRPr="00310D37" w:rsidRDefault="00234C4E" w:rsidP="00234C4E">
      <w:pPr>
        <w:ind w:firstLine="709"/>
        <w:jc w:val="both"/>
      </w:pPr>
      <w:r w:rsidRPr="00310D37">
        <w:t xml:space="preserve">- включении </w:t>
      </w:r>
      <w:proofErr w:type="gramStart"/>
      <w:r w:rsidRPr="00310D37">
        <w:t>в соглашения с органами местного самоуправления на предоставление субсидий местным бюджетам на осуществление бюджетных инвестиций в обязательном порядке</w:t>
      </w:r>
      <w:proofErr w:type="gramEnd"/>
      <w:r w:rsidRPr="00310D37">
        <w:t xml:space="preserve"> требований о достижении конкретного результата за определенный срок и последствий в случае их </w:t>
      </w:r>
      <w:proofErr w:type="spellStart"/>
      <w:r w:rsidRPr="00310D37">
        <w:t>недостижения</w:t>
      </w:r>
      <w:proofErr w:type="spellEnd"/>
      <w:r w:rsidRPr="00310D37">
        <w:t>;</w:t>
      </w:r>
    </w:p>
    <w:p w:rsidR="00234C4E" w:rsidRPr="00310D37" w:rsidRDefault="00234C4E" w:rsidP="00234C4E">
      <w:pPr>
        <w:ind w:firstLine="709"/>
        <w:jc w:val="both"/>
      </w:pPr>
      <w:r w:rsidRPr="00310D37">
        <w:t xml:space="preserve">- </w:t>
      </w:r>
      <w:proofErr w:type="gramStart"/>
      <w:r w:rsidRPr="00310D37">
        <w:t>использовании</w:t>
      </w:r>
      <w:proofErr w:type="gramEnd"/>
      <w:r w:rsidRPr="00310D37">
        <w:t xml:space="preserve"> проектной документации повторного применения, включенной в Реестр типовой проектной документации Минстроя РФ;</w:t>
      </w:r>
    </w:p>
    <w:p w:rsidR="00234C4E" w:rsidRPr="00310D37" w:rsidRDefault="00234C4E" w:rsidP="00234C4E">
      <w:pPr>
        <w:ind w:firstLine="709"/>
        <w:jc w:val="both"/>
      </w:pPr>
      <w:r w:rsidRPr="00310D37">
        <w:t xml:space="preserve">- </w:t>
      </w:r>
      <w:proofErr w:type="gramStart"/>
      <w:r w:rsidRPr="00310D37">
        <w:t>упорядочении</w:t>
      </w:r>
      <w:proofErr w:type="gramEnd"/>
      <w:r w:rsidRPr="00310D37">
        <w:t xml:space="preserve"> процесса разработки, согласования и утверждения проектно-сметной документации.</w:t>
      </w:r>
    </w:p>
    <w:p w:rsidR="00234C4E" w:rsidRPr="00310D37" w:rsidRDefault="00234C4E" w:rsidP="00234C4E">
      <w:pPr>
        <w:tabs>
          <w:tab w:val="left" w:pos="1134"/>
        </w:tabs>
        <w:ind w:firstLine="709"/>
        <w:jc w:val="both"/>
        <w:rPr>
          <w:b/>
        </w:rPr>
      </w:pPr>
      <w:r w:rsidRPr="00310D37">
        <w:t xml:space="preserve">5. О результатах реализации задачи </w:t>
      </w:r>
      <w:r w:rsidRPr="00310D37">
        <w:rPr>
          <w:b/>
        </w:rPr>
        <w:t>бюджетной политики Томской области в сфере межбюджетных отношений на 2016-2018 годы</w:t>
      </w:r>
      <w:r w:rsidRPr="00310D37">
        <w:t xml:space="preserve"> информация не предоставлена.</w:t>
      </w:r>
    </w:p>
    <w:p w:rsidR="00234C4E" w:rsidRPr="00310D37" w:rsidRDefault="00234C4E" w:rsidP="00234C4E">
      <w:pPr>
        <w:ind w:firstLine="709"/>
        <w:jc w:val="both"/>
        <w:rPr>
          <w:bCs/>
        </w:rPr>
      </w:pPr>
      <w:proofErr w:type="gramStart"/>
      <w:r w:rsidRPr="00310D37">
        <w:rPr>
          <w:bCs/>
        </w:rPr>
        <w:t xml:space="preserve">В пояснительной записке к Отчету </w:t>
      </w:r>
      <w:r w:rsidRPr="00310D37">
        <w:t xml:space="preserve">представлена информация о </w:t>
      </w:r>
      <w:r w:rsidRPr="00310D37">
        <w:rPr>
          <w:spacing w:val="6"/>
        </w:rPr>
        <w:t xml:space="preserve">расходах </w:t>
      </w:r>
      <w:r w:rsidRPr="00310D37">
        <w:t xml:space="preserve">областного бюджета на госпрограммы, включающая табличные сведения о расходах на ГП в соответствии с первоначальной редакцией Закона об областном бюджете на 2016 год, планом по СБР и кассовым исполнением (таблица 12 </w:t>
      </w:r>
      <w:r w:rsidRPr="00310D37">
        <w:rPr>
          <w:bCs/>
        </w:rPr>
        <w:t>пояснительной записки</w:t>
      </w:r>
      <w:r w:rsidRPr="00310D37">
        <w:t xml:space="preserve">) и сведения об </w:t>
      </w:r>
      <w:r w:rsidRPr="00310D37">
        <w:rPr>
          <w:spacing w:val="6"/>
        </w:rPr>
        <w:t>исполнении расходов</w:t>
      </w:r>
      <w:r w:rsidRPr="00310D37">
        <w:t xml:space="preserve"> за счет средств областного и федерального бюджета в разрезе госпрограмм Томской области.</w:t>
      </w:r>
      <w:proofErr w:type="gramEnd"/>
    </w:p>
    <w:p w:rsidR="00234C4E" w:rsidRPr="00310D37" w:rsidRDefault="00234C4E" w:rsidP="00234C4E">
      <w:pPr>
        <w:ind w:firstLine="709"/>
        <w:jc w:val="both"/>
      </w:pPr>
      <w:r w:rsidRPr="00310D37">
        <w:t xml:space="preserve">По </w:t>
      </w:r>
      <w:proofErr w:type="gramStart"/>
      <w:r w:rsidRPr="00310D37">
        <w:t>сути</w:t>
      </w:r>
      <w:proofErr w:type="gramEnd"/>
      <w:r w:rsidRPr="00310D37">
        <w:t xml:space="preserve"> информация в текстовом формате об </w:t>
      </w:r>
      <w:r w:rsidRPr="00310D37">
        <w:rPr>
          <w:spacing w:val="6"/>
        </w:rPr>
        <w:t>исполнении расходов</w:t>
      </w:r>
      <w:r w:rsidRPr="00310D37">
        <w:t xml:space="preserve"> за счет средств областного и федерального бюджета в разрезе ГП уже второй год дублирует сведения Сводного доклада Департамента экономики, представленного в составе документов к </w:t>
      </w:r>
      <w:r w:rsidRPr="00310D37">
        <w:rPr>
          <w:bCs/>
        </w:rPr>
        <w:t xml:space="preserve">проекту закона, в части результатов реализации основных мероприятий и ведомственных целевых программ, но при этом не полностью раскрывает результаты </w:t>
      </w:r>
      <w:r w:rsidRPr="00310D37">
        <w:t>реализации государственных программ Томской области в целом по итогам года.</w:t>
      </w:r>
    </w:p>
    <w:p w:rsidR="00234C4E" w:rsidRPr="00310D37" w:rsidRDefault="00234C4E" w:rsidP="00234C4E">
      <w:pPr>
        <w:widowControl w:val="0"/>
        <w:autoSpaceDE w:val="0"/>
        <w:autoSpaceDN w:val="0"/>
        <w:ind w:firstLine="709"/>
        <w:jc w:val="both"/>
      </w:pPr>
      <w:r w:rsidRPr="00310D37">
        <w:t>Согласно пп.76 п.9 Положения о Департаменте финансов Томской области, утвержденного постановлением Губернатора Томской области от 12.02.2008 № 16, Департамент финансов проводит в установленном порядке экспертизу, ежегодный мониторинг и оценку экономической эффективности реализации ведомственных целевых программ Томской области.</w:t>
      </w:r>
    </w:p>
    <w:p w:rsidR="00234C4E" w:rsidRPr="00310D37" w:rsidRDefault="00234C4E" w:rsidP="00234C4E">
      <w:pPr>
        <w:ind w:firstLine="709"/>
        <w:jc w:val="both"/>
      </w:pPr>
      <w:proofErr w:type="gramStart"/>
      <w:r w:rsidRPr="00310D37">
        <w:t>Согласно п. 32 Порядка разработки, утверждения и реализации ведомственных целевых программ Томской области, утвержденного постановлением Администрации Томской области от 29.06.2016 № 219а, сведения о реализации мероприятий и достижении показателей ВЦП за отчетный финансовый год входят в состав годового отчета о реализации государственной программы Томской области, в состав которой входит ВЦП, за исключением сведений о выполнении объемов государственных услуг (работ), оказываемых (выполняемых</w:t>
      </w:r>
      <w:proofErr w:type="gramEnd"/>
      <w:r w:rsidRPr="00310D37">
        <w:t xml:space="preserve">) областными государственными учреждениями в соответствии с государственным заданием, </w:t>
      </w:r>
      <w:proofErr w:type="gramStart"/>
      <w:r w:rsidRPr="00310D37">
        <w:t>утверждаемых</w:t>
      </w:r>
      <w:proofErr w:type="gramEnd"/>
      <w:r w:rsidRPr="00310D37">
        <w:t xml:space="preserve"> приложением к ВЦП.</w:t>
      </w:r>
    </w:p>
    <w:p w:rsidR="00234C4E" w:rsidRPr="00310D37" w:rsidRDefault="00234C4E" w:rsidP="00234C4E">
      <w:pPr>
        <w:widowControl w:val="0"/>
        <w:autoSpaceDE w:val="0"/>
        <w:autoSpaceDN w:val="0"/>
        <w:ind w:firstLine="709"/>
        <w:jc w:val="both"/>
      </w:pPr>
      <w:r w:rsidRPr="00310D37">
        <w:t xml:space="preserve">Согласно пп.6 п.8 Положения о Департаменте экономики Администрации Томской области, утвержденного постановлением Губернатора Томской области от 14.05.2008 № 53, </w:t>
      </w:r>
      <w:r w:rsidRPr="00310D37">
        <w:lastRenderedPageBreak/>
        <w:t>Департамент экономики разрабатывает проект сводного годового доклада о ходе реализации и об оценке эффективности государственных программ Томской области.</w:t>
      </w:r>
    </w:p>
    <w:p w:rsidR="00234C4E" w:rsidRPr="00310D37" w:rsidRDefault="00234C4E" w:rsidP="00234C4E">
      <w:pPr>
        <w:ind w:firstLine="709"/>
        <w:jc w:val="both"/>
      </w:pPr>
      <w:proofErr w:type="gramStart"/>
      <w:r w:rsidRPr="00310D37">
        <w:t>При этом согласно п.44 Порядка принятия решений о разработке государственных программ Томской области, их формирования и реализации, утвержденного постановлением Администрации Томской области от 03.04.2014 № 119а (далее – Порядок № 119а), Департамент экономики на основе отчетов, представленных ответственными исполнителями, формирует и представляет в Департамент финансов ежегодно сводный годовой доклад о ходе реализации и об оценке эффективности государственных программ.</w:t>
      </w:r>
      <w:proofErr w:type="gramEnd"/>
    </w:p>
    <w:p w:rsidR="00234C4E" w:rsidRPr="00310D37" w:rsidRDefault="00234C4E" w:rsidP="00234C4E">
      <w:pPr>
        <w:ind w:firstLine="709"/>
        <w:jc w:val="both"/>
      </w:pPr>
      <w:proofErr w:type="gramStart"/>
      <w:r w:rsidRPr="00310D37">
        <w:t>В итоге в целях реализации своих полномочий в материалах к законопроекту об исполнении</w:t>
      </w:r>
      <w:proofErr w:type="gramEnd"/>
      <w:r w:rsidRPr="00310D37">
        <w:t xml:space="preserve"> областного бюджета уже второй год дважды представляется информация о </w:t>
      </w:r>
      <w:r w:rsidRPr="00310D37">
        <w:rPr>
          <w:bCs/>
        </w:rPr>
        <w:t>годовых результатах реализации государственных программ Томской области, подготовленная</w:t>
      </w:r>
      <w:r w:rsidRPr="00310D37">
        <w:t xml:space="preserve"> и </w:t>
      </w:r>
      <w:r w:rsidRPr="00310D37">
        <w:rPr>
          <w:bCs/>
        </w:rPr>
        <w:t>Департаментом финансов, и Департаментом экономики, которая характеризуется в каждом случае недостаточной целостностью и информативностью.</w:t>
      </w:r>
    </w:p>
    <w:p w:rsidR="00234C4E" w:rsidRPr="00310D37" w:rsidRDefault="00234C4E" w:rsidP="00234C4E">
      <w:pPr>
        <w:widowControl w:val="0"/>
        <w:autoSpaceDE w:val="0"/>
        <w:autoSpaceDN w:val="0"/>
        <w:ind w:firstLine="709"/>
        <w:jc w:val="both"/>
      </w:pPr>
      <w:proofErr w:type="gramStart"/>
      <w:r w:rsidRPr="00310D37">
        <w:rPr>
          <w:bCs/>
        </w:rPr>
        <w:t xml:space="preserve">В целях исключения дублирования информации о годовых результатах реализации государственных программ Томской области предлагаем сведения об исполнении </w:t>
      </w:r>
      <w:r w:rsidRPr="00310D37">
        <w:t xml:space="preserve">государственных программ за год представлять согласно ст. 42 Закона Томской области «О бюджетном процессе в Томской области» </w:t>
      </w:r>
      <w:r w:rsidRPr="00310D37">
        <w:rPr>
          <w:b/>
        </w:rPr>
        <w:t>только в составе сводного годового доклада</w:t>
      </w:r>
      <w:r w:rsidRPr="00310D37">
        <w:t xml:space="preserve"> о ходе реализации и об оценке эффективности государственных программ Томской области, в </w:t>
      </w:r>
      <w:proofErr w:type="spellStart"/>
      <w:r w:rsidRPr="00310D37">
        <w:t>т.ч</w:t>
      </w:r>
      <w:proofErr w:type="spellEnd"/>
      <w:r w:rsidRPr="00310D37">
        <w:t>. с учетом практики представления сведений о</w:t>
      </w:r>
      <w:proofErr w:type="gramEnd"/>
      <w:r w:rsidRPr="00310D37">
        <w:t xml:space="preserve"> </w:t>
      </w:r>
      <w:proofErr w:type="gramStart"/>
      <w:r w:rsidRPr="00310D37">
        <w:t xml:space="preserve">реализации ГП Департаментом финансов, а в пояснительной записке в соответствии со ст. 264.1 Бюджетного кодекса РФ отражать анализ исполнения бюджета и бюджетной отчетности, а также сведения о выполнении государственного (муниципального) задания и (или) иных (в </w:t>
      </w:r>
      <w:proofErr w:type="spellStart"/>
      <w:r w:rsidRPr="00310D37">
        <w:t>т.ч</w:t>
      </w:r>
      <w:proofErr w:type="spellEnd"/>
      <w:r w:rsidRPr="00310D37">
        <w:t xml:space="preserve">. программных) результатах использования бюджетных ассигнований </w:t>
      </w:r>
      <w:r w:rsidRPr="00310D37">
        <w:rPr>
          <w:b/>
        </w:rPr>
        <w:t xml:space="preserve">главными распорядителями (распорядителями, получателями) </w:t>
      </w:r>
      <w:r w:rsidRPr="00310D37">
        <w:t>бюджетных средств в отчетном финансовом году.</w:t>
      </w:r>
      <w:proofErr w:type="gramEnd"/>
      <w:r w:rsidRPr="00310D37">
        <w:t xml:space="preserve"> </w:t>
      </w:r>
      <w:proofErr w:type="gramStart"/>
      <w:r w:rsidRPr="00310D37">
        <w:t xml:space="preserve">При этом формат </w:t>
      </w:r>
      <w:r w:rsidRPr="00310D37">
        <w:rPr>
          <w:bCs/>
        </w:rPr>
        <w:t xml:space="preserve">сведений Департамента экономики в составе </w:t>
      </w:r>
      <w:r w:rsidRPr="00310D37">
        <w:t>сводного годового доклада</w:t>
      </w:r>
      <w:r w:rsidRPr="00310D37">
        <w:rPr>
          <w:bCs/>
        </w:rPr>
        <w:t xml:space="preserve"> </w:t>
      </w:r>
      <w:r w:rsidRPr="00310D37">
        <w:t>должен предусматривать</w:t>
      </w:r>
      <w:r w:rsidRPr="00310D37">
        <w:rPr>
          <w:bCs/>
        </w:rPr>
        <w:t xml:space="preserve"> полную и достоверную информацию </w:t>
      </w:r>
      <w:r w:rsidRPr="00310D37">
        <w:t xml:space="preserve">об использовании запланированных ресурсов на реализацию государственных программ и достижении запланированных показателей государственных программ </w:t>
      </w:r>
      <w:r w:rsidRPr="00310D37">
        <w:rPr>
          <w:b/>
        </w:rPr>
        <w:t>в увязке с исполнителями</w:t>
      </w:r>
      <w:r w:rsidRPr="00310D37">
        <w:t xml:space="preserve"> (анализ кассового исполнения программных расходов к плану по сводной бюджетной росписи за счет средств областного и федерального бюджета до уровня основных мероприятий и ведомственных целевых</w:t>
      </w:r>
      <w:proofErr w:type="gramEnd"/>
      <w:r w:rsidRPr="00310D37">
        <w:t xml:space="preserve"> программ).</w:t>
      </w:r>
    </w:p>
    <w:p w:rsidR="00234C4E" w:rsidRPr="00310D37" w:rsidRDefault="00234C4E" w:rsidP="00234C4E">
      <w:pPr>
        <w:ind w:firstLine="709"/>
        <w:jc w:val="both"/>
      </w:pPr>
      <w:r w:rsidRPr="00310D37">
        <w:rPr>
          <w:bCs/>
        </w:rPr>
        <w:t xml:space="preserve">К числу недостатков информации об </w:t>
      </w:r>
      <w:r w:rsidRPr="00310D37">
        <w:rPr>
          <w:spacing w:val="6"/>
        </w:rPr>
        <w:t xml:space="preserve">исполнении программных расходов </w:t>
      </w:r>
      <w:r w:rsidRPr="00310D37">
        <w:t xml:space="preserve">областного бюджета за 2015 год, указанных в </w:t>
      </w:r>
      <w:r w:rsidRPr="00310D37">
        <w:rPr>
          <w:spacing w:val="6"/>
        </w:rPr>
        <w:t>Заключени</w:t>
      </w:r>
      <w:proofErr w:type="gramStart"/>
      <w:r w:rsidRPr="00310D37">
        <w:rPr>
          <w:spacing w:val="6"/>
        </w:rPr>
        <w:t>и</w:t>
      </w:r>
      <w:proofErr w:type="gramEnd"/>
      <w:r w:rsidRPr="00310D37">
        <w:rPr>
          <w:spacing w:val="6"/>
        </w:rPr>
        <w:t xml:space="preserve"> Контрольно-счетной палаты на проект закона Томской области «Об исполнении </w:t>
      </w:r>
      <w:r w:rsidRPr="00310D37">
        <w:t>областного бюджета за 2015 год», было отнесено отсутствие увязки сведений о расходовании средств на реализацию ГП с ответственными исполнителями ГП и ее соисполнителями (были указаны только ответственные исполнители ВЦП, являющиеся в соответствии с основными понятиями, закрепленными п.2 Порядка № 119а, участниками государственной программы, а не ответственными исполнителями ГП и ее соисполнителями).</w:t>
      </w:r>
    </w:p>
    <w:p w:rsidR="00234C4E" w:rsidRPr="00310D37" w:rsidRDefault="00234C4E" w:rsidP="00234C4E">
      <w:pPr>
        <w:ind w:firstLine="709"/>
        <w:jc w:val="both"/>
      </w:pPr>
      <w:r w:rsidRPr="00310D37">
        <w:t xml:space="preserve">Недостаток частично устранен: сведения о расходах на ГП в 2016 году за счет средств областного и федерального бюджета </w:t>
      </w:r>
      <w:r w:rsidRPr="00310D37">
        <w:rPr>
          <w:b/>
        </w:rPr>
        <w:t>отражены</w:t>
      </w:r>
      <w:r w:rsidRPr="00310D37">
        <w:t xml:space="preserve"> по ответственным исполнителям и участникам государственных программ - главными распорядителями средств областного бюджета, однако по-прежнему </w:t>
      </w:r>
      <w:r w:rsidRPr="00310D37">
        <w:rPr>
          <w:b/>
        </w:rPr>
        <w:t>без увязки с соисполнителями ГП</w:t>
      </w:r>
      <w:r w:rsidRPr="00310D37">
        <w:t>.</w:t>
      </w:r>
    </w:p>
    <w:p w:rsidR="00234C4E" w:rsidRPr="00310D37" w:rsidRDefault="00234C4E" w:rsidP="00234C4E">
      <w:pPr>
        <w:autoSpaceDE w:val="0"/>
        <w:autoSpaceDN w:val="0"/>
        <w:adjustRightInd w:val="0"/>
        <w:ind w:firstLine="709"/>
        <w:jc w:val="both"/>
      </w:pPr>
      <w:proofErr w:type="gramStart"/>
      <w:r w:rsidRPr="00310D37">
        <w:lastRenderedPageBreak/>
        <w:t>В описании расходов, направленных на реализацию 24-х ГП в 2016 году, на основе показателей приложения 7 к законопроекту и показателей СБР на 2016 год (табличный формат сведений по каждой ГП) так же, как и в описании расходов, направленных на реализацию ГП в 2015 году, отражена оценка кассового исполнения программных расходов к плану по сводной бюджетной росписи за счет средств областного</w:t>
      </w:r>
      <w:proofErr w:type="gramEnd"/>
      <w:r w:rsidRPr="00310D37">
        <w:t xml:space="preserve"> и федерального бюджета только до уровня основных мероприятий и ведомственных целевых программ, что </w:t>
      </w:r>
      <w:r w:rsidRPr="00310D37">
        <w:rPr>
          <w:b/>
        </w:rPr>
        <w:t>не обеспечивает возможность сопоставления и оценки кассового исполнения программных расходов в разрезе мероприятий ГП к плану по сводной бюджетной росписи без ее дополнительного преобразования в программный формат</w:t>
      </w:r>
      <w:r w:rsidRPr="00310D37">
        <w:t>.</w:t>
      </w:r>
    </w:p>
    <w:p w:rsidR="00234C4E" w:rsidRPr="00310D37" w:rsidRDefault="00234C4E" w:rsidP="00234C4E">
      <w:pPr>
        <w:ind w:firstLine="709"/>
        <w:jc w:val="both"/>
      </w:pPr>
      <w:r w:rsidRPr="00310D37">
        <w:t>По итогам анализа информации об использовании бюджетных средств на реализацию государственных программ Томской области и достижении результатов реализации государственных программ в 2016 году в целом подтверждаем ее достоверность, при этом отмечаем наличие в представленной информации ряда недостатков и ошибок.</w:t>
      </w:r>
    </w:p>
    <w:p w:rsidR="00234C4E" w:rsidRPr="00310D37" w:rsidRDefault="00234C4E" w:rsidP="00234C4E">
      <w:pPr>
        <w:ind w:firstLine="709"/>
        <w:jc w:val="both"/>
      </w:pPr>
      <w:r w:rsidRPr="00310D37">
        <w:t xml:space="preserve">В соответствии с Законом с начала 2016 года осуществлялось финансирование 23-х государственных программ. </w:t>
      </w:r>
      <w:proofErr w:type="gramStart"/>
      <w:r w:rsidRPr="00310D37">
        <w:t>В течение года в</w:t>
      </w:r>
      <w:r w:rsidRPr="00310D37">
        <w:rPr>
          <w:iCs/>
        </w:rPr>
        <w:t xml:space="preserve"> Закон </w:t>
      </w:r>
      <w:r w:rsidRPr="00310D37">
        <w:t>была дополнительно включена ГП «Содействие созданию в Томской области новых мест в общеобразовательных организациях» (утверждена постановлением Администрации Томской области от 22.03.2016 № 79а), одним из основных мероприятий которой определено «Строительство (реконструкция) объектов государственных (муниципальных) образовательных организаций, а также приобретение в государственную (муниципальную) собственность объектов недвижимого имущества для размещения образовательных организаций» (плановый объем финансирования 1 091 432,0</w:t>
      </w:r>
      <w:proofErr w:type="gramEnd"/>
      <w:r w:rsidRPr="00310D37">
        <w:t xml:space="preserve"> </w:t>
      </w:r>
      <w:proofErr w:type="spellStart"/>
      <w:r w:rsidRPr="00310D37">
        <w:t>тыс</w:t>
      </w:r>
      <w:proofErr w:type="gramStart"/>
      <w:r w:rsidRPr="00310D37">
        <w:t>.р</w:t>
      </w:r>
      <w:proofErr w:type="gramEnd"/>
      <w:r w:rsidRPr="00310D37">
        <w:t>уб</w:t>
      </w:r>
      <w:proofErr w:type="spellEnd"/>
      <w:r w:rsidRPr="00310D37">
        <w:t xml:space="preserve">.). </w:t>
      </w:r>
    </w:p>
    <w:p w:rsidR="00234C4E" w:rsidRPr="00310D37" w:rsidRDefault="00234C4E" w:rsidP="00234C4E">
      <w:pPr>
        <w:widowControl w:val="0"/>
        <w:autoSpaceDE w:val="0"/>
        <w:autoSpaceDN w:val="0"/>
        <w:ind w:firstLine="709"/>
        <w:jc w:val="both"/>
      </w:pPr>
      <w:r w:rsidRPr="00310D37">
        <w:t>Однако в составе Закона и сводной бюджетной росписи уже содержалась ГП «</w:t>
      </w:r>
      <w:r w:rsidRPr="00310D37">
        <w:rPr>
          <w:bCs/>
        </w:rPr>
        <w:t>Развитие образования в Томской области</w:t>
      </w:r>
      <w:r w:rsidRPr="00310D37">
        <w:t xml:space="preserve">» (плановый объем финансирования 115 459,4 </w:t>
      </w:r>
      <w:proofErr w:type="spellStart"/>
      <w:r w:rsidRPr="00310D37">
        <w:t>тыс</w:t>
      </w:r>
      <w:proofErr w:type="gramStart"/>
      <w:r w:rsidRPr="00310D37">
        <w:t>.р</w:t>
      </w:r>
      <w:proofErr w:type="gramEnd"/>
      <w:r w:rsidRPr="00310D37">
        <w:t>уб</w:t>
      </w:r>
      <w:proofErr w:type="spellEnd"/>
      <w:r w:rsidRPr="00310D37">
        <w:t>.) с аналогичным наименованием основного мероприятия, т.е. областным бюджетом были предусмотрены ассигнования на два одинаковых основных мероприятия, реализуемых в рамках разных государственных программ. Кроме того, в составе двух основных мероприятий были предусмотрены идентичные мероприятия «Общеобразовательная организация на 1100 мест по ул. Дизайнеров, 4 в г. Томске».</w:t>
      </w:r>
    </w:p>
    <w:p w:rsidR="00234C4E" w:rsidRPr="00310D37" w:rsidRDefault="00234C4E" w:rsidP="00234C4E">
      <w:pPr>
        <w:tabs>
          <w:tab w:val="left" w:pos="347"/>
        </w:tabs>
        <w:ind w:firstLine="709"/>
        <w:jc w:val="both"/>
      </w:pPr>
      <w:r w:rsidRPr="00310D37">
        <w:t xml:space="preserve">Кассовое исполнение по мероприятию отражено по ГП «Содействие созданию в Томской области новых мест в общеобразовательных организациях», составившее 1 070 720,2 </w:t>
      </w:r>
      <w:proofErr w:type="spellStart"/>
      <w:r w:rsidRPr="00310D37">
        <w:t>тыс</w:t>
      </w:r>
      <w:proofErr w:type="gramStart"/>
      <w:r w:rsidRPr="00310D37">
        <w:t>.р</w:t>
      </w:r>
      <w:proofErr w:type="gramEnd"/>
      <w:r w:rsidRPr="00310D37">
        <w:t>уб</w:t>
      </w:r>
      <w:proofErr w:type="spellEnd"/>
      <w:r w:rsidRPr="00310D37">
        <w:t xml:space="preserve">., при этом постановлением Администрации Томской области от 22.03.2016 № 79а «Об утверждении государственной программы «Содействие созданию…» объем финансирования на мероприятие определен в размере 183 145,7 </w:t>
      </w:r>
      <w:proofErr w:type="spellStart"/>
      <w:r w:rsidRPr="00310D37">
        <w:t>тыс.руб</w:t>
      </w:r>
      <w:proofErr w:type="spellEnd"/>
      <w:r w:rsidRPr="00310D37">
        <w:t xml:space="preserve">. </w:t>
      </w:r>
    </w:p>
    <w:p w:rsidR="00234C4E" w:rsidRPr="00310D37" w:rsidRDefault="00234C4E" w:rsidP="00234C4E">
      <w:pPr>
        <w:ind w:firstLine="709"/>
        <w:jc w:val="both"/>
      </w:pPr>
      <w:r w:rsidRPr="00310D37">
        <w:t xml:space="preserve">В первоначальной редакции Закона в составе расходов на 23 государственные программы предусматривалось финансирование 90 подпрограмм ГП, в </w:t>
      </w:r>
      <w:proofErr w:type="spellStart"/>
      <w:r w:rsidRPr="00310D37">
        <w:t>т.ч</w:t>
      </w:r>
      <w:proofErr w:type="spellEnd"/>
      <w:r w:rsidRPr="00310D37">
        <w:t xml:space="preserve">. 19-ти обеспечивающих подпрограмм, 123-х основных мероприятий и 77 ведомственных целевых программ. В последней редакции Закона количество предусмотренных к финансированию основных мероприятий увеличилось до 142, а в сводной бюджетной росписи - до 143. Анализом кассового исполнения бюджета к СБР в программном формате отмечено неисполнение (0,0 </w:t>
      </w:r>
      <w:proofErr w:type="spellStart"/>
      <w:r w:rsidRPr="00310D37">
        <w:t>тыс</w:t>
      </w:r>
      <w:proofErr w:type="gramStart"/>
      <w:r w:rsidRPr="00310D37">
        <w:t>.р</w:t>
      </w:r>
      <w:proofErr w:type="gramEnd"/>
      <w:r w:rsidRPr="00310D37">
        <w:t>уб</w:t>
      </w:r>
      <w:proofErr w:type="spellEnd"/>
      <w:r w:rsidRPr="00310D37">
        <w:t xml:space="preserve">.) двух подпрограмм, восьми основных мероприятий и одной ВЦП, которое обосновывается в пояснительной записке </w:t>
      </w:r>
      <w:r w:rsidRPr="00310D37">
        <w:lastRenderedPageBreak/>
        <w:t>ограничением кассовых выплат в соответствии с распоряжением Губернатора Томской области № 43-р.</w:t>
      </w:r>
    </w:p>
    <w:p w:rsidR="00234C4E" w:rsidRPr="00310D37" w:rsidRDefault="00234C4E" w:rsidP="00F61666">
      <w:pPr>
        <w:spacing w:after="0" w:line="240" w:lineRule="auto"/>
        <w:jc w:val="center"/>
        <w:rPr>
          <w:b/>
        </w:rPr>
      </w:pPr>
      <w:r w:rsidRPr="00310D37">
        <w:rPr>
          <w:b/>
        </w:rPr>
        <w:t xml:space="preserve">Количество ГП, подпрограмм, основных мероприятий </w:t>
      </w:r>
    </w:p>
    <w:p w:rsidR="00234C4E" w:rsidRPr="00310D37" w:rsidRDefault="00234C4E" w:rsidP="00F61666">
      <w:pPr>
        <w:spacing w:after="0" w:line="240" w:lineRule="auto"/>
        <w:jc w:val="center"/>
        <w:rPr>
          <w:b/>
        </w:rPr>
      </w:pPr>
      <w:r w:rsidRPr="00310D37">
        <w:rPr>
          <w:b/>
        </w:rPr>
        <w:t>и ведомственных целевых программ за 2016 год</w:t>
      </w:r>
    </w:p>
    <w:tbl>
      <w:tblPr>
        <w:tblW w:w="9361" w:type="dxa"/>
        <w:tblInd w:w="103" w:type="dxa"/>
        <w:tblLook w:val="00A0" w:firstRow="1" w:lastRow="0" w:firstColumn="1" w:lastColumn="0" w:noHBand="0" w:noVBand="0"/>
      </w:tblPr>
      <w:tblGrid>
        <w:gridCol w:w="1706"/>
        <w:gridCol w:w="1985"/>
        <w:gridCol w:w="1984"/>
        <w:gridCol w:w="1843"/>
        <w:gridCol w:w="1843"/>
      </w:tblGrid>
      <w:tr w:rsidR="00234C4E" w:rsidRPr="00310D37" w:rsidTr="00234C4E">
        <w:trPr>
          <w:trHeight w:val="391"/>
        </w:trPr>
        <w:tc>
          <w:tcPr>
            <w:tcW w:w="9361" w:type="dxa"/>
            <w:gridSpan w:val="5"/>
            <w:tcBorders>
              <w:top w:val="single" w:sz="4" w:space="0" w:color="auto"/>
              <w:left w:val="single" w:sz="4" w:space="0" w:color="auto"/>
              <w:bottom w:val="single" w:sz="4" w:space="0" w:color="auto"/>
              <w:right w:val="single" w:sz="4" w:space="0" w:color="auto"/>
            </w:tcBorders>
            <w:noWrap/>
            <w:vAlign w:val="center"/>
          </w:tcPr>
          <w:p w:rsidR="00234C4E" w:rsidRPr="00310D37" w:rsidRDefault="00234C4E" w:rsidP="00234C4E">
            <w:pPr>
              <w:jc w:val="center"/>
              <w:rPr>
                <w:sz w:val="20"/>
                <w:szCs w:val="20"/>
              </w:rPr>
            </w:pPr>
          </w:p>
          <w:p w:rsidR="00234C4E" w:rsidRPr="00310D37" w:rsidRDefault="00234C4E" w:rsidP="00234C4E">
            <w:pPr>
              <w:jc w:val="center"/>
              <w:rPr>
                <w:b/>
                <w:sz w:val="20"/>
                <w:szCs w:val="20"/>
              </w:rPr>
            </w:pPr>
            <w:r w:rsidRPr="00310D37">
              <w:rPr>
                <w:b/>
                <w:sz w:val="20"/>
                <w:szCs w:val="20"/>
              </w:rPr>
              <w:t>Количество ГП, ПГП, ОМ и ВЦП в соответствии</w:t>
            </w:r>
          </w:p>
        </w:tc>
      </w:tr>
      <w:tr w:rsidR="00234C4E" w:rsidRPr="00310D37" w:rsidTr="00234C4E">
        <w:trPr>
          <w:trHeight w:val="283"/>
        </w:trPr>
        <w:tc>
          <w:tcPr>
            <w:tcW w:w="1706" w:type="dxa"/>
            <w:vMerge w:val="restart"/>
            <w:tcBorders>
              <w:top w:val="single" w:sz="4" w:space="0" w:color="auto"/>
              <w:left w:val="single" w:sz="4" w:space="0" w:color="auto"/>
              <w:right w:val="single" w:sz="4" w:space="0" w:color="auto"/>
            </w:tcBorders>
            <w:noWrap/>
            <w:vAlign w:val="center"/>
          </w:tcPr>
          <w:p w:rsidR="00234C4E" w:rsidRPr="00310D37" w:rsidRDefault="00234C4E" w:rsidP="00234C4E">
            <w:pPr>
              <w:jc w:val="center"/>
              <w:rPr>
                <w:sz w:val="20"/>
                <w:szCs w:val="20"/>
              </w:rPr>
            </w:pPr>
          </w:p>
        </w:tc>
        <w:tc>
          <w:tcPr>
            <w:tcW w:w="3969" w:type="dxa"/>
            <w:gridSpan w:val="2"/>
            <w:tcBorders>
              <w:top w:val="single" w:sz="4" w:space="0" w:color="auto"/>
              <w:left w:val="nil"/>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с законом о бюджете на 2016 год</w:t>
            </w:r>
          </w:p>
        </w:tc>
        <w:tc>
          <w:tcPr>
            <w:tcW w:w="1843" w:type="dxa"/>
            <w:vMerge w:val="restart"/>
            <w:tcBorders>
              <w:top w:val="single" w:sz="4" w:space="0" w:color="auto"/>
              <w:left w:val="nil"/>
              <w:right w:val="single" w:sz="4" w:space="0" w:color="auto"/>
            </w:tcBorders>
            <w:vAlign w:val="center"/>
          </w:tcPr>
          <w:p w:rsidR="00234C4E" w:rsidRPr="00310D37" w:rsidRDefault="00234C4E" w:rsidP="00234C4E">
            <w:pPr>
              <w:jc w:val="center"/>
              <w:rPr>
                <w:sz w:val="20"/>
                <w:szCs w:val="20"/>
              </w:rPr>
            </w:pPr>
            <w:r w:rsidRPr="00310D37">
              <w:rPr>
                <w:sz w:val="20"/>
                <w:szCs w:val="20"/>
              </w:rPr>
              <w:t>с УСБР на 31.12.2016</w:t>
            </w:r>
          </w:p>
        </w:tc>
        <w:tc>
          <w:tcPr>
            <w:tcW w:w="1843" w:type="dxa"/>
            <w:vMerge w:val="restart"/>
            <w:tcBorders>
              <w:top w:val="single" w:sz="4" w:space="0" w:color="auto"/>
              <w:left w:val="nil"/>
              <w:right w:val="single" w:sz="4" w:space="0" w:color="auto"/>
            </w:tcBorders>
            <w:vAlign w:val="center"/>
          </w:tcPr>
          <w:p w:rsidR="00234C4E" w:rsidRPr="00310D37" w:rsidRDefault="00234C4E" w:rsidP="00234C4E">
            <w:pPr>
              <w:jc w:val="center"/>
              <w:rPr>
                <w:sz w:val="20"/>
                <w:szCs w:val="20"/>
              </w:rPr>
            </w:pPr>
            <w:r w:rsidRPr="00310D37">
              <w:rPr>
                <w:sz w:val="20"/>
                <w:szCs w:val="20"/>
              </w:rPr>
              <w:t xml:space="preserve">с Отчетом </w:t>
            </w:r>
          </w:p>
          <w:p w:rsidR="00234C4E" w:rsidRPr="00310D37" w:rsidRDefault="00234C4E" w:rsidP="00234C4E">
            <w:pPr>
              <w:jc w:val="center"/>
              <w:rPr>
                <w:sz w:val="20"/>
                <w:szCs w:val="20"/>
              </w:rPr>
            </w:pPr>
            <w:r w:rsidRPr="00310D37">
              <w:rPr>
                <w:sz w:val="20"/>
                <w:szCs w:val="20"/>
              </w:rPr>
              <w:t>(кассовое) за 2016</w:t>
            </w:r>
          </w:p>
        </w:tc>
      </w:tr>
      <w:tr w:rsidR="00234C4E" w:rsidRPr="00310D37" w:rsidTr="00234C4E">
        <w:trPr>
          <w:trHeight w:val="402"/>
        </w:trPr>
        <w:tc>
          <w:tcPr>
            <w:tcW w:w="1706" w:type="dxa"/>
            <w:vMerge/>
            <w:tcBorders>
              <w:left w:val="single" w:sz="4" w:space="0" w:color="auto"/>
              <w:bottom w:val="single" w:sz="4" w:space="0" w:color="auto"/>
              <w:right w:val="single" w:sz="4" w:space="0" w:color="auto"/>
            </w:tcBorders>
            <w:noWrap/>
            <w:vAlign w:val="center"/>
          </w:tcPr>
          <w:p w:rsidR="00234C4E" w:rsidRPr="00310D37" w:rsidRDefault="00234C4E" w:rsidP="00234C4E">
            <w:pPr>
              <w:jc w:val="center"/>
              <w:rPr>
                <w:sz w:val="20"/>
                <w:szCs w:val="20"/>
              </w:rPr>
            </w:pPr>
          </w:p>
        </w:tc>
        <w:tc>
          <w:tcPr>
            <w:tcW w:w="1985" w:type="dxa"/>
            <w:tcBorders>
              <w:top w:val="nil"/>
              <w:left w:val="nil"/>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 xml:space="preserve">1 ред. </w:t>
            </w:r>
          </w:p>
        </w:tc>
        <w:tc>
          <w:tcPr>
            <w:tcW w:w="1984" w:type="dxa"/>
            <w:tcBorders>
              <w:top w:val="nil"/>
              <w:left w:val="nil"/>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посл. ред.</w:t>
            </w:r>
          </w:p>
        </w:tc>
        <w:tc>
          <w:tcPr>
            <w:tcW w:w="1843" w:type="dxa"/>
            <w:vMerge/>
            <w:tcBorders>
              <w:left w:val="nil"/>
              <w:bottom w:val="single" w:sz="4" w:space="0" w:color="auto"/>
              <w:right w:val="single" w:sz="4" w:space="0" w:color="auto"/>
            </w:tcBorders>
            <w:vAlign w:val="center"/>
          </w:tcPr>
          <w:p w:rsidR="00234C4E" w:rsidRPr="00310D37" w:rsidRDefault="00234C4E" w:rsidP="00234C4E">
            <w:pPr>
              <w:jc w:val="center"/>
              <w:rPr>
                <w:sz w:val="20"/>
                <w:szCs w:val="20"/>
              </w:rPr>
            </w:pPr>
          </w:p>
        </w:tc>
        <w:tc>
          <w:tcPr>
            <w:tcW w:w="1843" w:type="dxa"/>
            <w:vMerge/>
            <w:tcBorders>
              <w:left w:val="nil"/>
              <w:bottom w:val="single" w:sz="4" w:space="0" w:color="auto"/>
              <w:right w:val="single" w:sz="4" w:space="0" w:color="auto"/>
            </w:tcBorders>
            <w:vAlign w:val="center"/>
          </w:tcPr>
          <w:p w:rsidR="00234C4E" w:rsidRPr="00310D37" w:rsidRDefault="00234C4E" w:rsidP="00234C4E">
            <w:pPr>
              <w:jc w:val="center"/>
              <w:rPr>
                <w:sz w:val="20"/>
                <w:szCs w:val="20"/>
              </w:rPr>
            </w:pPr>
          </w:p>
        </w:tc>
      </w:tr>
      <w:tr w:rsidR="00234C4E" w:rsidRPr="00310D37" w:rsidTr="00234C4E">
        <w:trPr>
          <w:trHeight w:val="300"/>
        </w:trPr>
        <w:tc>
          <w:tcPr>
            <w:tcW w:w="1706" w:type="dxa"/>
            <w:tcBorders>
              <w:top w:val="nil"/>
              <w:left w:val="single" w:sz="4" w:space="0" w:color="auto"/>
              <w:bottom w:val="single" w:sz="4" w:space="0" w:color="auto"/>
              <w:right w:val="single" w:sz="4" w:space="0" w:color="auto"/>
            </w:tcBorders>
            <w:noWrap/>
            <w:vAlign w:val="center"/>
          </w:tcPr>
          <w:p w:rsidR="00234C4E" w:rsidRPr="00310D37" w:rsidRDefault="00234C4E" w:rsidP="00234C4E">
            <w:pPr>
              <w:jc w:val="center"/>
              <w:rPr>
                <w:b/>
                <w:bCs/>
                <w:sz w:val="20"/>
                <w:szCs w:val="20"/>
              </w:rPr>
            </w:pPr>
            <w:r w:rsidRPr="00310D37">
              <w:rPr>
                <w:b/>
                <w:bCs/>
                <w:sz w:val="20"/>
                <w:szCs w:val="20"/>
              </w:rPr>
              <w:t>Всего ГП</w:t>
            </w:r>
          </w:p>
        </w:tc>
        <w:tc>
          <w:tcPr>
            <w:tcW w:w="1985" w:type="dxa"/>
            <w:tcBorders>
              <w:top w:val="nil"/>
              <w:left w:val="nil"/>
              <w:bottom w:val="single" w:sz="4" w:space="0" w:color="auto"/>
              <w:right w:val="single" w:sz="4" w:space="0" w:color="auto"/>
            </w:tcBorders>
            <w:noWrap/>
            <w:vAlign w:val="center"/>
          </w:tcPr>
          <w:p w:rsidR="00234C4E" w:rsidRPr="00310D37" w:rsidRDefault="00234C4E" w:rsidP="00234C4E">
            <w:pPr>
              <w:jc w:val="center"/>
              <w:rPr>
                <w:b/>
                <w:bCs/>
                <w:sz w:val="20"/>
                <w:szCs w:val="20"/>
              </w:rPr>
            </w:pPr>
            <w:r w:rsidRPr="00310D37">
              <w:rPr>
                <w:b/>
                <w:bCs/>
                <w:sz w:val="20"/>
                <w:szCs w:val="20"/>
              </w:rPr>
              <w:t>23</w:t>
            </w:r>
          </w:p>
        </w:tc>
        <w:tc>
          <w:tcPr>
            <w:tcW w:w="1984" w:type="dxa"/>
            <w:tcBorders>
              <w:top w:val="nil"/>
              <w:left w:val="nil"/>
              <w:bottom w:val="single" w:sz="4" w:space="0" w:color="auto"/>
              <w:right w:val="single" w:sz="4" w:space="0" w:color="auto"/>
            </w:tcBorders>
            <w:noWrap/>
            <w:vAlign w:val="center"/>
          </w:tcPr>
          <w:p w:rsidR="00234C4E" w:rsidRPr="00310D37" w:rsidRDefault="00234C4E" w:rsidP="00234C4E">
            <w:pPr>
              <w:jc w:val="center"/>
              <w:rPr>
                <w:b/>
                <w:bCs/>
                <w:sz w:val="20"/>
                <w:szCs w:val="20"/>
              </w:rPr>
            </w:pPr>
            <w:r w:rsidRPr="00310D37">
              <w:rPr>
                <w:b/>
                <w:bCs/>
                <w:sz w:val="20"/>
                <w:szCs w:val="20"/>
              </w:rPr>
              <w:t>24</w:t>
            </w:r>
          </w:p>
        </w:tc>
        <w:tc>
          <w:tcPr>
            <w:tcW w:w="1843" w:type="dxa"/>
            <w:tcBorders>
              <w:top w:val="nil"/>
              <w:left w:val="nil"/>
              <w:bottom w:val="single" w:sz="4" w:space="0" w:color="auto"/>
              <w:right w:val="single" w:sz="4" w:space="0" w:color="auto"/>
            </w:tcBorders>
            <w:vAlign w:val="center"/>
          </w:tcPr>
          <w:p w:rsidR="00234C4E" w:rsidRPr="00310D37" w:rsidRDefault="00234C4E" w:rsidP="00234C4E">
            <w:pPr>
              <w:jc w:val="center"/>
              <w:rPr>
                <w:b/>
                <w:sz w:val="20"/>
                <w:szCs w:val="20"/>
              </w:rPr>
            </w:pPr>
            <w:r w:rsidRPr="00310D37">
              <w:rPr>
                <w:b/>
                <w:sz w:val="20"/>
                <w:szCs w:val="20"/>
              </w:rPr>
              <w:t>24</w:t>
            </w:r>
          </w:p>
        </w:tc>
        <w:tc>
          <w:tcPr>
            <w:tcW w:w="1843" w:type="dxa"/>
            <w:tcBorders>
              <w:top w:val="nil"/>
              <w:left w:val="nil"/>
              <w:bottom w:val="single" w:sz="4" w:space="0" w:color="auto"/>
              <w:right w:val="single" w:sz="4" w:space="0" w:color="auto"/>
            </w:tcBorders>
            <w:vAlign w:val="center"/>
          </w:tcPr>
          <w:p w:rsidR="00234C4E" w:rsidRPr="00310D37" w:rsidRDefault="00234C4E" w:rsidP="00234C4E">
            <w:pPr>
              <w:jc w:val="center"/>
              <w:rPr>
                <w:b/>
                <w:sz w:val="20"/>
                <w:szCs w:val="20"/>
              </w:rPr>
            </w:pPr>
            <w:r w:rsidRPr="00310D37">
              <w:rPr>
                <w:b/>
                <w:sz w:val="20"/>
                <w:szCs w:val="20"/>
              </w:rPr>
              <w:t>24</w:t>
            </w:r>
          </w:p>
        </w:tc>
      </w:tr>
      <w:tr w:rsidR="00234C4E" w:rsidRPr="00310D37" w:rsidTr="00234C4E">
        <w:trPr>
          <w:trHeight w:val="300"/>
        </w:trPr>
        <w:tc>
          <w:tcPr>
            <w:tcW w:w="1706" w:type="dxa"/>
            <w:tcBorders>
              <w:top w:val="nil"/>
              <w:left w:val="single" w:sz="4" w:space="0" w:color="auto"/>
              <w:bottom w:val="single" w:sz="4" w:space="0" w:color="auto"/>
              <w:right w:val="single" w:sz="4" w:space="0" w:color="auto"/>
            </w:tcBorders>
            <w:vAlign w:val="center"/>
          </w:tcPr>
          <w:p w:rsidR="00234C4E" w:rsidRPr="00310D37" w:rsidRDefault="00234C4E" w:rsidP="00234C4E">
            <w:pPr>
              <w:jc w:val="center"/>
              <w:rPr>
                <w:bCs/>
                <w:sz w:val="20"/>
                <w:szCs w:val="20"/>
              </w:rPr>
            </w:pPr>
            <w:r w:rsidRPr="00310D37">
              <w:rPr>
                <w:bCs/>
                <w:sz w:val="20"/>
                <w:szCs w:val="20"/>
              </w:rPr>
              <w:t>всего ПГП</w:t>
            </w:r>
          </w:p>
        </w:tc>
        <w:tc>
          <w:tcPr>
            <w:tcW w:w="1985"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90</w:t>
            </w:r>
          </w:p>
        </w:tc>
        <w:tc>
          <w:tcPr>
            <w:tcW w:w="1984"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90</w:t>
            </w:r>
          </w:p>
        </w:tc>
        <w:tc>
          <w:tcPr>
            <w:tcW w:w="1843"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90</w:t>
            </w:r>
          </w:p>
        </w:tc>
        <w:tc>
          <w:tcPr>
            <w:tcW w:w="1843"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88</w:t>
            </w:r>
          </w:p>
        </w:tc>
      </w:tr>
      <w:tr w:rsidR="00234C4E" w:rsidRPr="00310D37" w:rsidTr="00234C4E">
        <w:trPr>
          <w:trHeight w:val="300"/>
        </w:trPr>
        <w:tc>
          <w:tcPr>
            <w:tcW w:w="1706" w:type="dxa"/>
            <w:tcBorders>
              <w:top w:val="nil"/>
              <w:left w:val="single" w:sz="4" w:space="0" w:color="auto"/>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 xml:space="preserve">в </w:t>
            </w:r>
            <w:proofErr w:type="spellStart"/>
            <w:r w:rsidRPr="00310D37">
              <w:rPr>
                <w:bCs/>
                <w:sz w:val="20"/>
                <w:szCs w:val="20"/>
              </w:rPr>
              <w:t>т.ч</w:t>
            </w:r>
            <w:proofErr w:type="spellEnd"/>
            <w:r w:rsidRPr="00310D37">
              <w:rPr>
                <w:bCs/>
                <w:sz w:val="20"/>
                <w:szCs w:val="20"/>
              </w:rPr>
              <w:t>. ОПГП</w:t>
            </w:r>
          </w:p>
        </w:tc>
        <w:tc>
          <w:tcPr>
            <w:tcW w:w="1985"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19</w:t>
            </w:r>
          </w:p>
        </w:tc>
        <w:tc>
          <w:tcPr>
            <w:tcW w:w="1984"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19</w:t>
            </w:r>
          </w:p>
        </w:tc>
        <w:tc>
          <w:tcPr>
            <w:tcW w:w="1843"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19</w:t>
            </w:r>
          </w:p>
        </w:tc>
        <w:tc>
          <w:tcPr>
            <w:tcW w:w="1843"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19</w:t>
            </w:r>
          </w:p>
        </w:tc>
      </w:tr>
      <w:tr w:rsidR="00234C4E" w:rsidRPr="00310D37" w:rsidTr="00234C4E">
        <w:trPr>
          <w:trHeight w:val="300"/>
        </w:trPr>
        <w:tc>
          <w:tcPr>
            <w:tcW w:w="1706" w:type="dxa"/>
            <w:tcBorders>
              <w:top w:val="nil"/>
              <w:left w:val="single" w:sz="4" w:space="0" w:color="auto"/>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всего ОМ</w:t>
            </w:r>
          </w:p>
        </w:tc>
        <w:tc>
          <w:tcPr>
            <w:tcW w:w="1985"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123</w:t>
            </w:r>
          </w:p>
        </w:tc>
        <w:tc>
          <w:tcPr>
            <w:tcW w:w="1984"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142</w:t>
            </w:r>
          </w:p>
        </w:tc>
        <w:tc>
          <w:tcPr>
            <w:tcW w:w="1843"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143</w:t>
            </w:r>
          </w:p>
        </w:tc>
        <w:tc>
          <w:tcPr>
            <w:tcW w:w="1843"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135</w:t>
            </w:r>
          </w:p>
        </w:tc>
      </w:tr>
      <w:tr w:rsidR="00234C4E" w:rsidRPr="00310D37" w:rsidTr="00234C4E">
        <w:trPr>
          <w:trHeight w:val="300"/>
        </w:trPr>
        <w:tc>
          <w:tcPr>
            <w:tcW w:w="1706" w:type="dxa"/>
            <w:tcBorders>
              <w:top w:val="nil"/>
              <w:left w:val="single" w:sz="4" w:space="0" w:color="auto"/>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 xml:space="preserve"> всего ВЦП</w:t>
            </w:r>
          </w:p>
        </w:tc>
        <w:tc>
          <w:tcPr>
            <w:tcW w:w="1985"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77</w:t>
            </w:r>
          </w:p>
        </w:tc>
        <w:tc>
          <w:tcPr>
            <w:tcW w:w="1984"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76</w:t>
            </w:r>
          </w:p>
        </w:tc>
        <w:tc>
          <w:tcPr>
            <w:tcW w:w="1843"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77</w:t>
            </w:r>
          </w:p>
        </w:tc>
        <w:tc>
          <w:tcPr>
            <w:tcW w:w="1843" w:type="dxa"/>
            <w:tcBorders>
              <w:top w:val="nil"/>
              <w:left w:val="nil"/>
              <w:bottom w:val="single" w:sz="4" w:space="0" w:color="auto"/>
              <w:right w:val="single" w:sz="4" w:space="0" w:color="auto"/>
            </w:tcBorders>
            <w:noWrap/>
            <w:vAlign w:val="center"/>
          </w:tcPr>
          <w:p w:rsidR="00234C4E" w:rsidRPr="00310D37" w:rsidRDefault="00234C4E" w:rsidP="00234C4E">
            <w:pPr>
              <w:jc w:val="center"/>
              <w:rPr>
                <w:bCs/>
                <w:sz w:val="20"/>
                <w:szCs w:val="20"/>
              </w:rPr>
            </w:pPr>
            <w:r w:rsidRPr="00310D37">
              <w:rPr>
                <w:bCs/>
                <w:sz w:val="20"/>
                <w:szCs w:val="20"/>
              </w:rPr>
              <w:t>76</w:t>
            </w:r>
          </w:p>
        </w:tc>
      </w:tr>
    </w:tbl>
    <w:p w:rsidR="00234C4E" w:rsidRPr="00310D37" w:rsidRDefault="00234C4E" w:rsidP="00234C4E">
      <w:pPr>
        <w:ind w:firstLine="709"/>
        <w:jc w:val="both"/>
      </w:pPr>
      <w:r w:rsidRPr="00310D37">
        <w:t xml:space="preserve">Кассовое исполнение программных расходов областного бюджета за 2016 год составило 55 154 383,1 </w:t>
      </w:r>
      <w:proofErr w:type="spellStart"/>
      <w:r w:rsidRPr="00310D37">
        <w:t>тыс</w:t>
      </w:r>
      <w:proofErr w:type="gramStart"/>
      <w:r w:rsidRPr="00310D37">
        <w:t>.р</w:t>
      </w:r>
      <w:proofErr w:type="gramEnd"/>
      <w:r w:rsidRPr="00310D37">
        <w:t>уб</w:t>
      </w:r>
      <w:proofErr w:type="spellEnd"/>
      <w:r w:rsidRPr="00310D37">
        <w:t xml:space="preserve">., или 93,5% к плану по уточненной сводной бюджетной росписи и 93,9% к объему бюджетных ассигнований, утвержденных последней редакцией закона о бюджете. Объем недоиспользованных бюджетных ассигнований на реализацию ГП к плану по СБР составил 3 854 342,2 </w:t>
      </w:r>
      <w:proofErr w:type="spellStart"/>
      <w:r w:rsidRPr="00310D37">
        <w:t>тыс</w:t>
      </w:r>
      <w:proofErr w:type="gramStart"/>
      <w:r w:rsidRPr="00310D37">
        <w:t>.р</w:t>
      </w:r>
      <w:proofErr w:type="gramEnd"/>
      <w:r w:rsidRPr="00310D37">
        <w:t>уб</w:t>
      </w:r>
      <w:proofErr w:type="spellEnd"/>
      <w:r w:rsidRPr="00310D37">
        <w:t xml:space="preserve">., к объему бюджетных ассигнований, утвержденных последней редакцией закона о бюджете, – 3 575 658,8 </w:t>
      </w:r>
      <w:proofErr w:type="spellStart"/>
      <w:r w:rsidRPr="00310D37">
        <w:t>тыс.руб</w:t>
      </w:r>
      <w:proofErr w:type="spellEnd"/>
      <w:r w:rsidRPr="00310D37">
        <w:t>. Причины недоиспользования отражены в пояснительной записке по каждой ГП.</w:t>
      </w:r>
    </w:p>
    <w:p w:rsidR="00234C4E" w:rsidRPr="00310D37" w:rsidRDefault="00234C4E" w:rsidP="00234C4E">
      <w:pPr>
        <w:ind w:firstLine="709"/>
        <w:jc w:val="both"/>
      </w:pPr>
      <w:r w:rsidRPr="00310D37">
        <w:t>Объемы расходов областного бюджета в разрезе ведомственных целевых программ, основных мероприятий и обеспечивающих подпрограмм за 2016 год, предусмотренные законом об областном бюджете, СБР, а также в соответствии с кассовым исполнением, представлены в таблице.</w:t>
      </w:r>
    </w:p>
    <w:p w:rsidR="00234C4E" w:rsidRPr="00310D37" w:rsidRDefault="00234C4E" w:rsidP="00234C4E">
      <w:pPr>
        <w:jc w:val="center"/>
        <w:rPr>
          <w:b/>
        </w:rPr>
      </w:pPr>
      <w:r w:rsidRPr="00310D37">
        <w:rPr>
          <w:b/>
        </w:rPr>
        <w:t>Программные расходы областного бюджета в разрезе ведомственных целевых программ, основных мероприятий и обеспечивающих подпрограмм за 2016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524"/>
        <w:gridCol w:w="1524"/>
        <w:gridCol w:w="1524"/>
        <w:gridCol w:w="1524"/>
        <w:gridCol w:w="1382"/>
      </w:tblGrid>
      <w:tr w:rsidR="00234C4E" w:rsidRPr="00310D37" w:rsidTr="00234C4E">
        <w:trPr>
          <w:trHeight w:val="300"/>
        </w:trPr>
        <w:tc>
          <w:tcPr>
            <w:tcW w:w="1093" w:type="pct"/>
            <w:noWrap/>
            <w:vAlign w:val="center"/>
          </w:tcPr>
          <w:p w:rsidR="00234C4E" w:rsidRPr="00310D37" w:rsidRDefault="00234C4E" w:rsidP="00234C4E">
            <w:pPr>
              <w:jc w:val="center"/>
              <w:rPr>
                <w:bCs/>
                <w:sz w:val="20"/>
                <w:szCs w:val="20"/>
              </w:rPr>
            </w:pPr>
          </w:p>
        </w:tc>
        <w:tc>
          <w:tcPr>
            <w:tcW w:w="796" w:type="pct"/>
            <w:noWrap/>
            <w:vAlign w:val="center"/>
          </w:tcPr>
          <w:p w:rsidR="00234C4E" w:rsidRPr="00310D37" w:rsidRDefault="00234C4E" w:rsidP="00234C4E">
            <w:pPr>
              <w:jc w:val="center"/>
              <w:rPr>
                <w:sz w:val="20"/>
                <w:szCs w:val="20"/>
              </w:rPr>
            </w:pPr>
            <w:r w:rsidRPr="00310D37">
              <w:rPr>
                <w:sz w:val="20"/>
                <w:szCs w:val="20"/>
              </w:rPr>
              <w:t>ред. 1 от 28.12.2015</w:t>
            </w:r>
          </w:p>
        </w:tc>
        <w:tc>
          <w:tcPr>
            <w:tcW w:w="796" w:type="pct"/>
            <w:noWrap/>
            <w:vAlign w:val="center"/>
          </w:tcPr>
          <w:p w:rsidR="00234C4E" w:rsidRPr="00310D37" w:rsidRDefault="00234C4E" w:rsidP="00234C4E">
            <w:pPr>
              <w:jc w:val="center"/>
              <w:rPr>
                <w:sz w:val="20"/>
                <w:szCs w:val="20"/>
              </w:rPr>
            </w:pPr>
            <w:r w:rsidRPr="00310D37">
              <w:rPr>
                <w:sz w:val="20"/>
                <w:szCs w:val="20"/>
              </w:rPr>
              <w:t>ред. 9 от 29.12.2016</w:t>
            </w:r>
          </w:p>
        </w:tc>
        <w:tc>
          <w:tcPr>
            <w:tcW w:w="796" w:type="pct"/>
            <w:noWrap/>
            <w:vAlign w:val="center"/>
          </w:tcPr>
          <w:p w:rsidR="00234C4E" w:rsidRPr="00310D37" w:rsidRDefault="00234C4E" w:rsidP="00234C4E">
            <w:pPr>
              <w:jc w:val="center"/>
              <w:rPr>
                <w:sz w:val="20"/>
                <w:szCs w:val="20"/>
              </w:rPr>
            </w:pPr>
            <w:r w:rsidRPr="00310D37">
              <w:rPr>
                <w:sz w:val="20"/>
                <w:szCs w:val="20"/>
              </w:rPr>
              <w:t>СБР</w:t>
            </w:r>
          </w:p>
        </w:tc>
        <w:tc>
          <w:tcPr>
            <w:tcW w:w="796" w:type="pct"/>
            <w:noWrap/>
            <w:vAlign w:val="center"/>
          </w:tcPr>
          <w:p w:rsidR="00234C4E" w:rsidRPr="00310D37" w:rsidRDefault="00234C4E" w:rsidP="00234C4E">
            <w:pPr>
              <w:jc w:val="center"/>
              <w:rPr>
                <w:sz w:val="20"/>
                <w:szCs w:val="20"/>
              </w:rPr>
            </w:pPr>
            <w:r w:rsidRPr="00310D37">
              <w:rPr>
                <w:sz w:val="20"/>
                <w:szCs w:val="20"/>
              </w:rPr>
              <w:t>Кассовое</w:t>
            </w:r>
          </w:p>
        </w:tc>
        <w:tc>
          <w:tcPr>
            <w:tcW w:w="722" w:type="pct"/>
          </w:tcPr>
          <w:p w:rsidR="00234C4E" w:rsidRPr="00310D37" w:rsidRDefault="00234C4E" w:rsidP="00234C4E">
            <w:pPr>
              <w:jc w:val="center"/>
              <w:rPr>
                <w:sz w:val="20"/>
                <w:szCs w:val="20"/>
              </w:rPr>
            </w:pPr>
            <w:r w:rsidRPr="00310D37">
              <w:rPr>
                <w:sz w:val="20"/>
                <w:szCs w:val="20"/>
              </w:rPr>
              <w:t>исполнение к СБР, %</w:t>
            </w:r>
          </w:p>
        </w:tc>
      </w:tr>
      <w:tr w:rsidR="00234C4E" w:rsidRPr="00310D37" w:rsidTr="00234C4E">
        <w:trPr>
          <w:trHeight w:val="300"/>
        </w:trPr>
        <w:tc>
          <w:tcPr>
            <w:tcW w:w="1093" w:type="pct"/>
            <w:noWrap/>
            <w:vAlign w:val="center"/>
          </w:tcPr>
          <w:p w:rsidR="00234C4E" w:rsidRPr="00310D37" w:rsidRDefault="00234C4E" w:rsidP="00234C4E">
            <w:pPr>
              <w:jc w:val="both"/>
              <w:rPr>
                <w:b/>
                <w:bCs/>
                <w:sz w:val="20"/>
                <w:szCs w:val="20"/>
              </w:rPr>
            </w:pPr>
            <w:r w:rsidRPr="00310D37">
              <w:rPr>
                <w:b/>
                <w:bCs/>
                <w:sz w:val="20"/>
                <w:szCs w:val="20"/>
              </w:rPr>
              <w:t>Всего</w:t>
            </w:r>
            <w:r w:rsidRPr="00310D37">
              <w:rPr>
                <w:b/>
                <w:sz w:val="20"/>
                <w:szCs w:val="20"/>
              </w:rPr>
              <w:t xml:space="preserve"> расходов областного бюджета </w:t>
            </w:r>
            <w:r w:rsidRPr="00310D37">
              <w:rPr>
                <w:b/>
                <w:bCs/>
                <w:sz w:val="20"/>
                <w:szCs w:val="20"/>
              </w:rPr>
              <w:t xml:space="preserve">на ГП, в </w:t>
            </w:r>
            <w:proofErr w:type="spellStart"/>
            <w:r w:rsidRPr="00310D37">
              <w:rPr>
                <w:b/>
                <w:bCs/>
                <w:sz w:val="20"/>
                <w:szCs w:val="20"/>
              </w:rPr>
              <w:t>т.ч</w:t>
            </w:r>
            <w:proofErr w:type="spellEnd"/>
            <w:r w:rsidRPr="00310D37">
              <w:rPr>
                <w:b/>
                <w:bCs/>
                <w:sz w:val="20"/>
                <w:szCs w:val="20"/>
              </w:rPr>
              <w:t>.:</w:t>
            </w:r>
          </w:p>
        </w:tc>
        <w:tc>
          <w:tcPr>
            <w:tcW w:w="796" w:type="pct"/>
            <w:noWrap/>
            <w:vAlign w:val="center"/>
          </w:tcPr>
          <w:p w:rsidR="00234C4E" w:rsidRPr="00310D37" w:rsidRDefault="00234C4E" w:rsidP="00234C4E">
            <w:pPr>
              <w:jc w:val="right"/>
              <w:rPr>
                <w:b/>
                <w:bCs/>
                <w:sz w:val="20"/>
                <w:szCs w:val="20"/>
              </w:rPr>
            </w:pPr>
            <w:r w:rsidRPr="00310D37">
              <w:rPr>
                <w:b/>
                <w:bCs/>
                <w:sz w:val="20"/>
                <w:szCs w:val="20"/>
              </w:rPr>
              <w:t>55 845 131,2</w:t>
            </w:r>
          </w:p>
        </w:tc>
        <w:tc>
          <w:tcPr>
            <w:tcW w:w="796" w:type="pct"/>
            <w:noWrap/>
            <w:vAlign w:val="center"/>
          </w:tcPr>
          <w:p w:rsidR="00234C4E" w:rsidRPr="00310D37" w:rsidRDefault="00234C4E" w:rsidP="00234C4E">
            <w:pPr>
              <w:jc w:val="right"/>
              <w:rPr>
                <w:b/>
                <w:bCs/>
                <w:sz w:val="20"/>
                <w:szCs w:val="20"/>
              </w:rPr>
            </w:pPr>
            <w:r w:rsidRPr="00310D37">
              <w:rPr>
                <w:b/>
                <w:bCs/>
                <w:sz w:val="20"/>
                <w:szCs w:val="20"/>
              </w:rPr>
              <w:t>58 730 041,9</w:t>
            </w:r>
          </w:p>
        </w:tc>
        <w:tc>
          <w:tcPr>
            <w:tcW w:w="796" w:type="pct"/>
            <w:noWrap/>
            <w:vAlign w:val="center"/>
          </w:tcPr>
          <w:p w:rsidR="00234C4E" w:rsidRPr="00310D37" w:rsidRDefault="00234C4E" w:rsidP="00234C4E">
            <w:pPr>
              <w:jc w:val="right"/>
              <w:rPr>
                <w:b/>
                <w:bCs/>
                <w:sz w:val="20"/>
                <w:szCs w:val="20"/>
              </w:rPr>
            </w:pPr>
            <w:r w:rsidRPr="00310D37">
              <w:rPr>
                <w:b/>
                <w:bCs/>
                <w:sz w:val="20"/>
                <w:szCs w:val="20"/>
              </w:rPr>
              <w:t>59 008 725,3</w:t>
            </w:r>
          </w:p>
        </w:tc>
        <w:tc>
          <w:tcPr>
            <w:tcW w:w="796" w:type="pct"/>
            <w:noWrap/>
            <w:vAlign w:val="center"/>
          </w:tcPr>
          <w:p w:rsidR="00234C4E" w:rsidRPr="00310D37" w:rsidRDefault="00234C4E" w:rsidP="00234C4E">
            <w:pPr>
              <w:jc w:val="right"/>
              <w:rPr>
                <w:b/>
                <w:bCs/>
                <w:sz w:val="20"/>
                <w:szCs w:val="20"/>
              </w:rPr>
            </w:pPr>
            <w:r w:rsidRPr="00310D37">
              <w:rPr>
                <w:b/>
                <w:bCs/>
                <w:sz w:val="20"/>
                <w:szCs w:val="20"/>
              </w:rPr>
              <w:t>55 154 383,1</w:t>
            </w:r>
          </w:p>
        </w:tc>
        <w:tc>
          <w:tcPr>
            <w:tcW w:w="722" w:type="pct"/>
            <w:vAlign w:val="center"/>
          </w:tcPr>
          <w:p w:rsidR="00234C4E" w:rsidRPr="00310D37" w:rsidRDefault="00234C4E" w:rsidP="00234C4E">
            <w:pPr>
              <w:jc w:val="center"/>
              <w:rPr>
                <w:b/>
                <w:bCs/>
                <w:sz w:val="20"/>
                <w:szCs w:val="20"/>
              </w:rPr>
            </w:pPr>
            <w:r w:rsidRPr="00310D37">
              <w:rPr>
                <w:b/>
                <w:bCs/>
                <w:sz w:val="20"/>
                <w:szCs w:val="20"/>
              </w:rPr>
              <w:t>93,5</w:t>
            </w:r>
          </w:p>
        </w:tc>
      </w:tr>
      <w:tr w:rsidR="00234C4E" w:rsidRPr="00310D37" w:rsidTr="00234C4E">
        <w:trPr>
          <w:trHeight w:val="300"/>
        </w:trPr>
        <w:tc>
          <w:tcPr>
            <w:tcW w:w="1093" w:type="pct"/>
            <w:noWrap/>
            <w:vAlign w:val="center"/>
          </w:tcPr>
          <w:p w:rsidR="00234C4E" w:rsidRPr="00310D37" w:rsidRDefault="00234C4E" w:rsidP="00234C4E">
            <w:pPr>
              <w:jc w:val="right"/>
              <w:rPr>
                <w:bCs/>
                <w:sz w:val="20"/>
                <w:szCs w:val="20"/>
              </w:rPr>
            </w:pPr>
            <w:r w:rsidRPr="00310D37">
              <w:rPr>
                <w:bCs/>
                <w:sz w:val="20"/>
                <w:szCs w:val="20"/>
              </w:rPr>
              <w:t>на ВЦП</w:t>
            </w:r>
          </w:p>
        </w:tc>
        <w:tc>
          <w:tcPr>
            <w:tcW w:w="796" w:type="pct"/>
            <w:noWrap/>
            <w:vAlign w:val="center"/>
          </w:tcPr>
          <w:p w:rsidR="00234C4E" w:rsidRPr="00310D37" w:rsidRDefault="00234C4E" w:rsidP="00234C4E">
            <w:pPr>
              <w:jc w:val="right"/>
              <w:rPr>
                <w:bCs/>
                <w:sz w:val="20"/>
                <w:szCs w:val="20"/>
              </w:rPr>
            </w:pPr>
            <w:r w:rsidRPr="00310D37">
              <w:rPr>
                <w:bCs/>
                <w:sz w:val="20"/>
                <w:szCs w:val="20"/>
              </w:rPr>
              <w:t>43 682 366,8</w:t>
            </w:r>
          </w:p>
        </w:tc>
        <w:tc>
          <w:tcPr>
            <w:tcW w:w="796" w:type="pct"/>
            <w:noWrap/>
            <w:vAlign w:val="center"/>
          </w:tcPr>
          <w:p w:rsidR="00234C4E" w:rsidRPr="00310D37" w:rsidRDefault="00234C4E" w:rsidP="00234C4E">
            <w:pPr>
              <w:jc w:val="right"/>
              <w:rPr>
                <w:bCs/>
                <w:sz w:val="20"/>
                <w:szCs w:val="20"/>
              </w:rPr>
            </w:pPr>
            <w:r w:rsidRPr="00310D37">
              <w:rPr>
                <w:bCs/>
                <w:sz w:val="20"/>
                <w:szCs w:val="20"/>
              </w:rPr>
              <w:t>41 144 764,3</w:t>
            </w:r>
          </w:p>
        </w:tc>
        <w:tc>
          <w:tcPr>
            <w:tcW w:w="796" w:type="pct"/>
            <w:noWrap/>
            <w:vAlign w:val="center"/>
          </w:tcPr>
          <w:p w:rsidR="00234C4E" w:rsidRPr="00310D37" w:rsidRDefault="00234C4E" w:rsidP="00234C4E">
            <w:pPr>
              <w:jc w:val="right"/>
              <w:rPr>
                <w:bCs/>
                <w:sz w:val="20"/>
                <w:szCs w:val="20"/>
              </w:rPr>
            </w:pPr>
            <w:r w:rsidRPr="00310D37">
              <w:rPr>
                <w:bCs/>
                <w:sz w:val="20"/>
                <w:szCs w:val="20"/>
              </w:rPr>
              <w:t>41 267 770,4</w:t>
            </w:r>
          </w:p>
        </w:tc>
        <w:tc>
          <w:tcPr>
            <w:tcW w:w="796" w:type="pct"/>
            <w:noWrap/>
            <w:vAlign w:val="center"/>
          </w:tcPr>
          <w:p w:rsidR="00234C4E" w:rsidRPr="00310D37" w:rsidRDefault="00234C4E" w:rsidP="00234C4E">
            <w:pPr>
              <w:jc w:val="right"/>
              <w:rPr>
                <w:bCs/>
                <w:sz w:val="20"/>
                <w:szCs w:val="20"/>
              </w:rPr>
            </w:pPr>
            <w:r w:rsidRPr="00310D37">
              <w:rPr>
                <w:bCs/>
                <w:sz w:val="20"/>
                <w:szCs w:val="20"/>
              </w:rPr>
              <w:t>39 611 763,5</w:t>
            </w:r>
          </w:p>
        </w:tc>
        <w:tc>
          <w:tcPr>
            <w:tcW w:w="722" w:type="pct"/>
            <w:vAlign w:val="center"/>
          </w:tcPr>
          <w:p w:rsidR="00234C4E" w:rsidRPr="00310D37" w:rsidRDefault="00234C4E" w:rsidP="00234C4E">
            <w:pPr>
              <w:jc w:val="center"/>
              <w:rPr>
                <w:sz w:val="20"/>
                <w:szCs w:val="20"/>
              </w:rPr>
            </w:pPr>
            <w:r w:rsidRPr="00310D37">
              <w:rPr>
                <w:sz w:val="20"/>
                <w:szCs w:val="20"/>
              </w:rPr>
              <w:t>96,0</w:t>
            </w:r>
          </w:p>
        </w:tc>
      </w:tr>
      <w:tr w:rsidR="00234C4E" w:rsidRPr="00310D37" w:rsidTr="00234C4E">
        <w:trPr>
          <w:trHeight w:val="300"/>
        </w:trPr>
        <w:tc>
          <w:tcPr>
            <w:tcW w:w="1093" w:type="pct"/>
            <w:noWrap/>
            <w:vAlign w:val="center"/>
          </w:tcPr>
          <w:p w:rsidR="00234C4E" w:rsidRPr="00310D37" w:rsidRDefault="00234C4E" w:rsidP="00234C4E">
            <w:pPr>
              <w:jc w:val="right"/>
              <w:rPr>
                <w:bCs/>
                <w:sz w:val="20"/>
                <w:szCs w:val="20"/>
              </w:rPr>
            </w:pPr>
            <w:r w:rsidRPr="00310D37">
              <w:rPr>
                <w:bCs/>
                <w:sz w:val="20"/>
                <w:szCs w:val="20"/>
              </w:rPr>
              <w:t>на ОМ</w:t>
            </w:r>
          </w:p>
        </w:tc>
        <w:tc>
          <w:tcPr>
            <w:tcW w:w="796" w:type="pct"/>
            <w:noWrap/>
            <w:vAlign w:val="center"/>
          </w:tcPr>
          <w:p w:rsidR="00234C4E" w:rsidRPr="00310D37" w:rsidRDefault="00234C4E" w:rsidP="00234C4E">
            <w:pPr>
              <w:jc w:val="right"/>
              <w:rPr>
                <w:bCs/>
                <w:sz w:val="20"/>
                <w:szCs w:val="20"/>
              </w:rPr>
            </w:pPr>
            <w:r w:rsidRPr="00310D37">
              <w:rPr>
                <w:bCs/>
                <w:sz w:val="20"/>
                <w:szCs w:val="20"/>
              </w:rPr>
              <w:t>11 072 706,2</w:t>
            </w:r>
          </w:p>
        </w:tc>
        <w:tc>
          <w:tcPr>
            <w:tcW w:w="796" w:type="pct"/>
            <w:noWrap/>
            <w:vAlign w:val="center"/>
          </w:tcPr>
          <w:p w:rsidR="00234C4E" w:rsidRPr="00310D37" w:rsidRDefault="00234C4E" w:rsidP="00234C4E">
            <w:pPr>
              <w:jc w:val="right"/>
              <w:rPr>
                <w:bCs/>
                <w:sz w:val="20"/>
                <w:szCs w:val="20"/>
              </w:rPr>
            </w:pPr>
            <w:r w:rsidRPr="00310D37">
              <w:rPr>
                <w:bCs/>
                <w:sz w:val="20"/>
                <w:szCs w:val="20"/>
              </w:rPr>
              <w:t>16 482 425,9</w:t>
            </w:r>
          </w:p>
        </w:tc>
        <w:tc>
          <w:tcPr>
            <w:tcW w:w="796" w:type="pct"/>
            <w:noWrap/>
            <w:vAlign w:val="center"/>
          </w:tcPr>
          <w:p w:rsidR="00234C4E" w:rsidRPr="00310D37" w:rsidRDefault="00234C4E" w:rsidP="00234C4E">
            <w:pPr>
              <w:jc w:val="right"/>
              <w:rPr>
                <w:bCs/>
                <w:sz w:val="20"/>
                <w:szCs w:val="20"/>
              </w:rPr>
            </w:pPr>
            <w:r w:rsidRPr="00310D37">
              <w:rPr>
                <w:bCs/>
                <w:sz w:val="20"/>
                <w:szCs w:val="20"/>
              </w:rPr>
              <w:t>16 639 156,5</w:t>
            </w:r>
          </w:p>
        </w:tc>
        <w:tc>
          <w:tcPr>
            <w:tcW w:w="796" w:type="pct"/>
            <w:noWrap/>
            <w:vAlign w:val="center"/>
          </w:tcPr>
          <w:p w:rsidR="00234C4E" w:rsidRPr="00310D37" w:rsidRDefault="00234C4E" w:rsidP="00234C4E">
            <w:pPr>
              <w:jc w:val="right"/>
              <w:rPr>
                <w:bCs/>
                <w:sz w:val="20"/>
                <w:szCs w:val="20"/>
              </w:rPr>
            </w:pPr>
            <w:r w:rsidRPr="00310D37">
              <w:rPr>
                <w:bCs/>
                <w:sz w:val="20"/>
                <w:szCs w:val="20"/>
              </w:rPr>
              <w:t>14 454 185,2</w:t>
            </w:r>
          </w:p>
        </w:tc>
        <w:tc>
          <w:tcPr>
            <w:tcW w:w="722" w:type="pct"/>
            <w:vAlign w:val="center"/>
          </w:tcPr>
          <w:p w:rsidR="00234C4E" w:rsidRPr="00310D37" w:rsidRDefault="00234C4E" w:rsidP="00234C4E">
            <w:pPr>
              <w:jc w:val="center"/>
              <w:rPr>
                <w:sz w:val="20"/>
                <w:szCs w:val="20"/>
              </w:rPr>
            </w:pPr>
            <w:r w:rsidRPr="00310D37">
              <w:rPr>
                <w:sz w:val="20"/>
                <w:szCs w:val="20"/>
              </w:rPr>
              <w:t>86,9</w:t>
            </w:r>
          </w:p>
        </w:tc>
      </w:tr>
      <w:tr w:rsidR="00234C4E" w:rsidRPr="00310D37" w:rsidTr="00234C4E">
        <w:trPr>
          <w:trHeight w:val="300"/>
        </w:trPr>
        <w:tc>
          <w:tcPr>
            <w:tcW w:w="1093" w:type="pct"/>
            <w:noWrap/>
            <w:vAlign w:val="center"/>
          </w:tcPr>
          <w:p w:rsidR="00234C4E" w:rsidRPr="00310D37" w:rsidRDefault="00234C4E" w:rsidP="00234C4E">
            <w:pPr>
              <w:jc w:val="right"/>
              <w:rPr>
                <w:bCs/>
                <w:sz w:val="20"/>
                <w:szCs w:val="20"/>
              </w:rPr>
            </w:pPr>
            <w:r w:rsidRPr="00310D37">
              <w:rPr>
                <w:bCs/>
                <w:sz w:val="20"/>
                <w:szCs w:val="20"/>
              </w:rPr>
              <w:t>на обеспечивающие подпрограммы</w:t>
            </w:r>
          </w:p>
        </w:tc>
        <w:tc>
          <w:tcPr>
            <w:tcW w:w="796" w:type="pct"/>
            <w:noWrap/>
            <w:vAlign w:val="center"/>
          </w:tcPr>
          <w:p w:rsidR="00234C4E" w:rsidRPr="00310D37" w:rsidRDefault="00234C4E" w:rsidP="00234C4E">
            <w:pPr>
              <w:jc w:val="right"/>
              <w:rPr>
                <w:bCs/>
                <w:sz w:val="20"/>
                <w:szCs w:val="20"/>
              </w:rPr>
            </w:pPr>
            <w:r w:rsidRPr="00310D37">
              <w:rPr>
                <w:bCs/>
                <w:sz w:val="20"/>
                <w:szCs w:val="20"/>
              </w:rPr>
              <w:t>1 090 058,2</w:t>
            </w:r>
          </w:p>
        </w:tc>
        <w:tc>
          <w:tcPr>
            <w:tcW w:w="796" w:type="pct"/>
            <w:noWrap/>
            <w:vAlign w:val="center"/>
          </w:tcPr>
          <w:p w:rsidR="00234C4E" w:rsidRPr="00310D37" w:rsidRDefault="00234C4E" w:rsidP="00234C4E">
            <w:pPr>
              <w:jc w:val="right"/>
              <w:rPr>
                <w:bCs/>
                <w:sz w:val="20"/>
                <w:szCs w:val="20"/>
              </w:rPr>
            </w:pPr>
            <w:r w:rsidRPr="00310D37">
              <w:rPr>
                <w:bCs/>
                <w:sz w:val="20"/>
                <w:szCs w:val="20"/>
              </w:rPr>
              <w:t>1 102 851,7</w:t>
            </w:r>
          </w:p>
        </w:tc>
        <w:tc>
          <w:tcPr>
            <w:tcW w:w="796" w:type="pct"/>
            <w:noWrap/>
            <w:vAlign w:val="center"/>
          </w:tcPr>
          <w:p w:rsidR="00234C4E" w:rsidRPr="00310D37" w:rsidRDefault="00234C4E" w:rsidP="00234C4E">
            <w:pPr>
              <w:jc w:val="right"/>
              <w:rPr>
                <w:bCs/>
                <w:sz w:val="20"/>
                <w:szCs w:val="20"/>
              </w:rPr>
            </w:pPr>
            <w:r w:rsidRPr="00310D37">
              <w:rPr>
                <w:bCs/>
                <w:sz w:val="20"/>
                <w:szCs w:val="20"/>
              </w:rPr>
              <w:t>1 101 798,4</w:t>
            </w:r>
          </w:p>
        </w:tc>
        <w:tc>
          <w:tcPr>
            <w:tcW w:w="796" w:type="pct"/>
            <w:noWrap/>
            <w:vAlign w:val="center"/>
          </w:tcPr>
          <w:p w:rsidR="00234C4E" w:rsidRPr="00310D37" w:rsidRDefault="00234C4E" w:rsidP="00234C4E">
            <w:pPr>
              <w:jc w:val="right"/>
              <w:rPr>
                <w:bCs/>
                <w:sz w:val="20"/>
                <w:szCs w:val="20"/>
              </w:rPr>
            </w:pPr>
            <w:r w:rsidRPr="00310D37">
              <w:rPr>
                <w:bCs/>
                <w:sz w:val="20"/>
                <w:szCs w:val="20"/>
              </w:rPr>
              <w:t>1 088 434,4</w:t>
            </w:r>
          </w:p>
        </w:tc>
        <w:tc>
          <w:tcPr>
            <w:tcW w:w="722" w:type="pct"/>
            <w:vAlign w:val="center"/>
          </w:tcPr>
          <w:p w:rsidR="00234C4E" w:rsidRPr="00310D37" w:rsidRDefault="00234C4E" w:rsidP="00234C4E">
            <w:pPr>
              <w:jc w:val="center"/>
              <w:rPr>
                <w:bCs/>
                <w:sz w:val="20"/>
                <w:szCs w:val="20"/>
              </w:rPr>
            </w:pPr>
            <w:r w:rsidRPr="00310D37">
              <w:rPr>
                <w:bCs/>
                <w:sz w:val="20"/>
                <w:szCs w:val="20"/>
              </w:rPr>
              <w:t>98,8</w:t>
            </w:r>
          </w:p>
        </w:tc>
      </w:tr>
    </w:tbl>
    <w:p w:rsidR="00234C4E" w:rsidRPr="00310D37" w:rsidRDefault="00234C4E" w:rsidP="00234C4E">
      <w:pPr>
        <w:ind w:firstLine="709"/>
        <w:jc w:val="both"/>
      </w:pPr>
    </w:p>
    <w:p w:rsidR="00234C4E" w:rsidRPr="00310D37" w:rsidRDefault="00234C4E" w:rsidP="00234C4E">
      <w:pPr>
        <w:ind w:firstLine="709"/>
        <w:jc w:val="both"/>
      </w:pPr>
      <w:r w:rsidRPr="00310D37">
        <w:t>Максимальный уровень исполнения расходов к плану по уточненной сводной бюджетной росписи (</w:t>
      </w:r>
      <w:r w:rsidRPr="00310D37">
        <w:rPr>
          <w:b/>
        </w:rPr>
        <w:t>более 99,0%</w:t>
      </w:r>
      <w:r w:rsidRPr="00310D37">
        <w:t>) достигнут по четырем ГП:</w:t>
      </w:r>
    </w:p>
    <w:p w:rsidR="00234C4E" w:rsidRPr="00310D37" w:rsidRDefault="00234C4E" w:rsidP="00234C4E">
      <w:pPr>
        <w:ind w:firstLine="709"/>
        <w:jc w:val="both"/>
      </w:pPr>
      <w:r w:rsidRPr="00310D37">
        <w:t xml:space="preserve"> - ГП «</w:t>
      </w:r>
      <w:r w:rsidRPr="00310D37">
        <w:rPr>
          <w:bCs/>
        </w:rPr>
        <w:t>Улучшение инвестиционного климата и укрепление международных и межрегиональных связей Томской области</w:t>
      </w:r>
      <w:r w:rsidRPr="00310D37">
        <w:t xml:space="preserve">» - 99,7% (недоиспользовано 5 152,7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Развитие сельского хозяйства и регулируемых рынков в Томской области</w:t>
      </w:r>
      <w:r w:rsidRPr="00310D37">
        <w:t xml:space="preserve">» - 99,4% (недоиспользовано 14 477,9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Социальная поддержка населения Томской области</w:t>
      </w:r>
      <w:r w:rsidRPr="00310D37">
        <w:t xml:space="preserve">» - 99,3% (недоиспользовано 58 005,4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Детство под защитой</w:t>
      </w:r>
      <w:r w:rsidRPr="00310D37">
        <w:t xml:space="preserve">» - 99,1% (недоиспользовано 18 124,1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По двенадцати ГП исполнение к плану по уточненной сводной бюджетной росписи</w:t>
      </w:r>
      <w:r w:rsidRPr="00310D37">
        <w:rPr>
          <w:b/>
        </w:rPr>
        <w:t xml:space="preserve"> менее 95,0%</w:t>
      </w:r>
      <w:r w:rsidRPr="00310D37">
        <w:t>:</w:t>
      </w:r>
    </w:p>
    <w:p w:rsidR="00234C4E" w:rsidRPr="00310D37" w:rsidRDefault="00234C4E" w:rsidP="00234C4E">
      <w:pPr>
        <w:ind w:firstLine="709"/>
        <w:jc w:val="both"/>
      </w:pPr>
      <w:r w:rsidRPr="00310D37">
        <w:t>- ГП «</w:t>
      </w:r>
      <w:r w:rsidRPr="00310D37">
        <w:rPr>
          <w:bCs/>
        </w:rPr>
        <w:t>Развитие предпринимательства в Томской области</w:t>
      </w:r>
      <w:r w:rsidRPr="00310D37">
        <w:t xml:space="preserve">» - 87,6% (недоиспользовано 58 690,9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Совершенствование механизмов управления экономическим развитием Томской области</w:t>
      </w:r>
      <w:r w:rsidRPr="00310D37">
        <w:t xml:space="preserve">» - 85,9% (недоиспользовано 60 816,9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Развитие молодежной политики, физической культуры и спорта в Томской области</w:t>
      </w:r>
      <w:r w:rsidRPr="00310D37">
        <w:t xml:space="preserve">» - 92,1% (недоиспользовано 34 201,8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Развитие культуры и туризма в Томской области</w:t>
      </w:r>
      <w:r w:rsidRPr="00310D37">
        <w:t xml:space="preserve">» - 87,1% (недоиспользовано </w:t>
      </w:r>
      <w:r w:rsidRPr="00310D37">
        <w:rPr>
          <w:b/>
        </w:rPr>
        <w:t>182 143,7</w:t>
      </w:r>
      <w:r w:rsidRPr="00310D37">
        <w:t xml:space="preserve">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Обеспечение доступности жилья и улучшение качества жилищных условий населения Томской области</w:t>
      </w:r>
      <w:r w:rsidRPr="00310D37">
        <w:t xml:space="preserve">» - 89,2% (недоиспользовано </w:t>
      </w:r>
      <w:r w:rsidRPr="00310D37">
        <w:rPr>
          <w:b/>
        </w:rPr>
        <w:t>167 650,8</w:t>
      </w:r>
      <w:r w:rsidRPr="00310D37">
        <w:t xml:space="preserve">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Развитие промышленного использования возобновляемых природных ресурсов Томской области</w:t>
      </w:r>
      <w:r w:rsidRPr="00310D37">
        <w:t xml:space="preserve">» - 89,3% (недоиспользовано 3 281,5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 xml:space="preserve">Повышение </w:t>
      </w:r>
      <w:proofErr w:type="spellStart"/>
      <w:r w:rsidRPr="00310D37">
        <w:rPr>
          <w:bCs/>
        </w:rPr>
        <w:t>энергоэффективности</w:t>
      </w:r>
      <w:proofErr w:type="spellEnd"/>
      <w:r w:rsidRPr="00310D37">
        <w:rPr>
          <w:bCs/>
        </w:rPr>
        <w:t xml:space="preserve"> в Томской области</w:t>
      </w:r>
      <w:r w:rsidRPr="00310D37">
        <w:t xml:space="preserve">» - </w:t>
      </w:r>
      <w:r w:rsidRPr="00310D37">
        <w:rPr>
          <w:b/>
        </w:rPr>
        <w:t>7,6</w:t>
      </w:r>
      <w:r w:rsidRPr="00310D37">
        <w:t xml:space="preserve">% (недоиспользовано </w:t>
      </w:r>
      <w:r w:rsidRPr="00310D37">
        <w:rPr>
          <w:b/>
        </w:rPr>
        <w:t>316 669,1</w:t>
      </w:r>
      <w:r w:rsidRPr="00310D37">
        <w:t xml:space="preserve">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Развитие транспортной системы в Томской области</w:t>
      </w:r>
      <w:r w:rsidRPr="00310D37">
        <w:t xml:space="preserve">» - 76,2% (недоиспользовано </w:t>
      </w:r>
      <w:r w:rsidRPr="00310D37">
        <w:rPr>
          <w:b/>
        </w:rPr>
        <w:t>1 089 843,8</w:t>
      </w:r>
      <w:r w:rsidRPr="00310D37">
        <w:t xml:space="preserve">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Развитие коммунальной и коммуникационной инфраструктуры в Томской области</w:t>
      </w:r>
      <w:r w:rsidRPr="00310D37">
        <w:t xml:space="preserve">» - 45,4% (недоиспользовано 154 068,1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Развитие информационного общества в Томской области</w:t>
      </w:r>
      <w:r w:rsidRPr="00310D37">
        <w:t xml:space="preserve">» - 87,6% (недоиспользовано 51 281,0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lastRenderedPageBreak/>
        <w:t>- ГП «</w:t>
      </w:r>
      <w:r w:rsidRPr="00310D37">
        <w:rPr>
          <w:bCs/>
        </w:rPr>
        <w:t>Эффективное управление региональными финансами, государственными закупками и совершенствование межбюджетных отношений в Томской области</w:t>
      </w:r>
      <w:r w:rsidRPr="00310D37">
        <w:t xml:space="preserve">» - 84,5% (недоиспользовано </w:t>
      </w:r>
      <w:r w:rsidRPr="00310D37">
        <w:rPr>
          <w:b/>
        </w:rPr>
        <w:t>1 112 891,8</w:t>
      </w:r>
      <w:r w:rsidRPr="00310D37">
        <w:t xml:space="preserve">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Эффективное управление государственным имуществом Томской области</w:t>
      </w:r>
      <w:r w:rsidRPr="00310D37">
        <w:t xml:space="preserve">» - 94,9% (недоиспользовано 4 572,5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xml:space="preserve">По остальным восьми ГП исполнение составило </w:t>
      </w:r>
      <w:r w:rsidRPr="00310D37">
        <w:rPr>
          <w:b/>
        </w:rPr>
        <w:t>95,0-99,0%</w:t>
      </w:r>
      <w:r w:rsidRPr="00310D37">
        <w:t xml:space="preserve">, в </w:t>
      </w:r>
      <w:proofErr w:type="spellStart"/>
      <w:r w:rsidRPr="00310D37">
        <w:t>т.ч</w:t>
      </w:r>
      <w:proofErr w:type="spellEnd"/>
      <w:r w:rsidRPr="00310D37">
        <w:t>.:</w:t>
      </w:r>
    </w:p>
    <w:p w:rsidR="00234C4E" w:rsidRPr="00310D37" w:rsidRDefault="00234C4E" w:rsidP="00234C4E">
      <w:pPr>
        <w:ind w:firstLine="709"/>
        <w:jc w:val="both"/>
      </w:pPr>
      <w:r w:rsidRPr="00310D37">
        <w:t>- ГП «</w:t>
      </w:r>
      <w:r w:rsidRPr="00310D37">
        <w:rPr>
          <w:bCs/>
        </w:rPr>
        <w:t>Развитие инновационной деятельности и науки в Томской области</w:t>
      </w:r>
      <w:r w:rsidRPr="00310D37">
        <w:t xml:space="preserve">» - 96,9% (недоиспользовано 3 504,2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Развитие рынка труда в Томской области</w:t>
      </w:r>
      <w:r w:rsidRPr="00310D37">
        <w:t xml:space="preserve">» - 98,5% (недоиспользовано 12 418,7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Развитие здравоохранения в Томской области</w:t>
      </w:r>
      <w:r w:rsidRPr="00310D37">
        <w:t xml:space="preserve">» - 98,6% (недоиспользовано 136 517,2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Развитие образования в Томской области</w:t>
      </w:r>
      <w:r w:rsidRPr="00310D37">
        <w:t xml:space="preserve">» - 97,9% (недоиспользовано 303 189,8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Обеспечение безопасности населения Томской области</w:t>
      </w:r>
      <w:r w:rsidRPr="00310D37">
        <w:t xml:space="preserve">» - 97,5% (недоиспользовано 14 884,6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Воспроизводство и использование природных ресурсов Томской области</w:t>
      </w:r>
      <w:r w:rsidRPr="00310D37">
        <w:t xml:space="preserve">» - 98,0% (недоиспользовано 12 273,5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Повышение эффективности регионального и муниципального управления</w:t>
      </w:r>
      <w:r w:rsidRPr="00310D37">
        <w:t xml:space="preserve">» - 95,7% (недоиспользовано 18 970,4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r w:rsidRPr="00310D37">
        <w:t>- ГП «</w:t>
      </w:r>
      <w:r w:rsidRPr="00310D37">
        <w:rPr>
          <w:bCs/>
        </w:rPr>
        <w:t>Содействие созданию в Томской области новых мест в общеобразовательных организациях</w:t>
      </w:r>
      <w:r w:rsidRPr="00310D37">
        <w:t xml:space="preserve">» - 98,1% (недоиспользовано 20 711,8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9"/>
        <w:jc w:val="both"/>
      </w:pPr>
      <w:proofErr w:type="gramStart"/>
      <w:r w:rsidRPr="00310D37">
        <w:t>В рамках ВЦП «Эффективное управление социально-экономическим развитием Томской области» государственной программы «Совершенствование механизмов управления экономическим развитием Томской области» Законом во всех редакциях и СБР были предусмотрены расходы, а также согласно приложению 7 к законопроекту произведены расходы по коду ЦСР 0416000310 на мониторинг Стратегии социально-экономического развития Томской области до 2020 года (с прогнозом до 2025 года), ее актуализацию и внедрение методов</w:t>
      </w:r>
      <w:proofErr w:type="gramEnd"/>
      <w:r w:rsidRPr="00310D37">
        <w:t xml:space="preserve"> программно-целевого управления, </w:t>
      </w:r>
      <w:r w:rsidRPr="00310D37">
        <w:rPr>
          <w:b/>
        </w:rPr>
        <w:t>утратившей силу с 28.04.2015</w:t>
      </w:r>
      <w:r w:rsidRPr="00310D37">
        <w:t xml:space="preserve"> в связи с принятием постановления Законодательной Думы Томской области от 26.03.2015 № 2580 «Об утверждении Стратегии социально-экономического развития Томской области до 2030 года» (далее – Стратегия), что может являться технической ошибкой или свидетельствовать о нецелесообразности произведенных расходов в общей сумме 3 381,0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widowControl w:val="0"/>
        <w:autoSpaceDE w:val="0"/>
        <w:autoSpaceDN w:val="0"/>
        <w:ind w:firstLine="709"/>
        <w:jc w:val="both"/>
      </w:pPr>
      <w:proofErr w:type="gramStart"/>
      <w:r w:rsidRPr="00310D37">
        <w:t xml:space="preserve">При анализе изменений государственных программ Томской области в целях приведения объемов их финансового обеспечения в соответствие с законом об областном бюджете применялась норма статьи 21-1 Закона, введенная Законом Томской области </w:t>
      </w:r>
      <w:r w:rsidRPr="00310D37">
        <w:rPr>
          <w:b/>
        </w:rPr>
        <w:t>от 14.06.2016</w:t>
      </w:r>
      <w:r w:rsidRPr="00310D37">
        <w:t xml:space="preserve"> № 58-ОЗ и устанавливающая, что в 2016 году государственные программы Томской области приводятся </w:t>
      </w:r>
      <w:r w:rsidRPr="00310D37">
        <w:lastRenderedPageBreak/>
        <w:t>в соответствие с законом об областном бюджете на 2016 год и плановый период 2017 и 2018</w:t>
      </w:r>
      <w:proofErr w:type="gramEnd"/>
      <w:r w:rsidRPr="00310D37">
        <w:t xml:space="preserve"> годов (без учета законов о внесении изменений в закон об областном бюджете) - до 1 июля 2016 года</w:t>
      </w:r>
      <w:bookmarkStart w:id="1" w:name="P5"/>
      <w:bookmarkEnd w:id="1"/>
      <w:r w:rsidRPr="00310D37">
        <w:t xml:space="preserve">. </w:t>
      </w:r>
      <w:proofErr w:type="gramStart"/>
      <w:r w:rsidRPr="00310D37">
        <w:t>В нарушение указанной нормы ГП «Воспроизводство и использование природных ресурсов Томской области» несвоевременно приведена в соответствие с законом об областном бюджете на 2016 год и плановый период 2017 и 2018 годов (только в редакции программы от 02.09.2016), две ГП (ГП «Социальная поддержка населения Томской области» и ГП «Обеспечение доступности жилья и улучшение качества жилищных условий населения Томской области») не приведены</w:t>
      </w:r>
      <w:proofErr w:type="gramEnd"/>
      <w:r w:rsidRPr="00310D37">
        <w:t xml:space="preserve"> в соответствие с законом об областном бюджете на 2016 год.</w:t>
      </w:r>
    </w:p>
    <w:p w:rsidR="00234C4E" w:rsidRPr="00310D37" w:rsidRDefault="00234C4E" w:rsidP="00234C4E">
      <w:pPr>
        <w:ind w:firstLine="709"/>
        <w:jc w:val="both"/>
      </w:pPr>
      <w:r w:rsidRPr="00310D37">
        <w:t xml:space="preserve">Представленный в составе документов к </w:t>
      </w:r>
      <w:r w:rsidRPr="00310D37">
        <w:rPr>
          <w:bCs/>
        </w:rPr>
        <w:t xml:space="preserve">проекту закона </w:t>
      </w:r>
      <w:r w:rsidRPr="00310D37">
        <w:t xml:space="preserve">Сводный годовой доклад о ходе реализации и об оценке эффективности государственных программ Томской области за 2016 год (далее – Сводный доклад) подготовлен Департаментом экономики по аналогии со Сводным докладом за 2015 год, в </w:t>
      </w:r>
      <w:proofErr w:type="gramStart"/>
      <w:r w:rsidRPr="00310D37">
        <w:t>связи</w:t>
      </w:r>
      <w:proofErr w:type="gramEnd"/>
      <w:r w:rsidRPr="00310D37">
        <w:t xml:space="preserve"> с чем в нем повторилось большинство недостатков Сводного доклада предшествовавшего отчетному периода.</w:t>
      </w:r>
    </w:p>
    <w:p w:rsidR="00234C4E" w:rsidRPr="00310D37" w:rsidRDefault="00234C4E" w:rsidP="00234C4E">
      <w:pPr>
        <w:ind w:firstLine="709"/>
        <w:jc w:val="both"/>
      </w:pPr>
      <w:r w:rsidRPr="00310D37">
        <w:t xml:space="preserve">В числе замечаний к разделу </w:t>
      </w:r>
      <w:r w:rsidRPr="00310D37">
        <w:rPr>
          <w:lang w:val="en-US"/>
        </w:rPr>
        <w:t>I</w:t>
      </w:r>
      <w:r w:rsidRPr="00310D37">
        <w:t xml:space="preserve">. </w:t>
      </w:r>
      <w:proofErr w:type="gramStart"/>
      <w:r w:rsidRPr="00310D37">
        <w:t>Сводного доклада с наименованием «Сведения об основных результатах…» повторно отмечаем несоответствие информации о достигнутых в рамках ГП основных результатах по каждой из пяти целей Стратегии, перечню ожидаемых результатов по целям и задачам, определенных в Стратегии показателями достижения целей и задач социально-экономического развития Томской области (таблица 1 Стратегии, в которой для достижения целей и задач социально-экономического развития определено 55 целевых показателей</w:t>
      </w:r>
      <w:proofErr w:type="gramEnd"/>
      <w:r w:rsidRPr="00310D37">
        <w:t xml:space="preserve">, в </w:t>
      </w:r>
      <w:proofErr w:type="spellStart"/>
      <w:r w:rsidRPr="00310D37">
        <w:t>т.ч</w:t>
      </w:r>
      <w:proofErr w:type="spellEnd"/>
      <w:r w:rsidRPr="00310D37">
        <w:t>. 10 показателей целей и 45 показателей задач).</w:t>
      </w:r>
    </w:p>
    <w:p w:rsidR="00234C4E" w:rsidRPr="00310D37" w:rsidRDefault="00234C4E" w:rsidP="00234C4E">
      <w:pPr>
        <w:ind w:firstLine="709"/>
        <w:jc w:val="both"/>
      </w:pPr>
      <w:r w:rsidRPr="00310D37">
        <w:t xml:space="preserve">По </w:t>
      </w:r>
      <w:proofErr w:type="gramStart"/>
      <w:r w:rsidRPr="00310D37">
        <w:t>сути</w:t>
      </w:r>
      <w:proofErr w:type="gramEnd"/>
      <w:r w:rsidRPr="00310D37">
        <w:t xml:space="preserve"> заявленная информация об основных достигнутых посредством ГП результатах в разрезе пяти целей Стратегии представляет собой отдельные продублированные сведения раздела </w:t>
      </w:r>
      <w:r w:rsidRPr="00310D37">
        <w:rPr>
          <w:lang w:val="en-US"/>
        </w:rPr>
        <w:t>II</w:t>
      </w:r>
      <w:r w:rsidRPr="00310D37">
        <w:t xml:space="preserve">. </w:t>
      </w:r>
      <w:proofErr w:type="gramStart"/>
      <w:r w:rsidRPr="00310D37">
        <w:t xml:space="preserve">Сводного доклада о проведенных мероприятиях и о достижении небольшой части как целевых показателей ГП, так и показателей мероприятий ГП, которые в основном не сопоставимы по наименованию и единице измерения с показателями Стратегии, свидетельствуя тем самым о непричастности ряда государственных программ, мероприятия которых не были включены в раздел </w:t>
      </w:r>
      <w:r w:rsidRPr="00310D37">
        <w:rPr>
          <w:lang w:val="en-US"/>
        </w:rPr>
        <w:t>I</w:t>
      </w:r>
      <w:r w:rsidRPr="00310D37">
        <w:t>., к достижению показателей социально-экономического развития Томской области, при этом сами ГП, посредством</w:t>
      </w:r>
      <w:proofErr w:type="gramEnd"/>
      <w:r w:rsidRPr="00310D37">
        <w:t xml:space="preserve"> которых обеспечивалось достижение показателей Стратегии, также не указаны ни по одной из пяти стратегических целей.</w:t>
      </w:r>
    </w:p>
    <w:p w:rsidR="00234C4E" w:rsidRPr="00310D37" w:rsidRDefault="00234C4E" w:rsidP="00234C4E">
      <w:pPr>
        <w:ind w:firstLine="709"/>
        <w:jc w:val="both"/>
      </w:pPr>
      <w:r w:rsidRPr="00310D37">
        <w:t xml:space="preserve">В целях </w:t>
      </w:r>
      <w:proofErr w:type="gramStart"/>
      <w:r w:rsidRPr="00310D37">
        <w:t>обеспечения соответствия содержания информации раздела</w:t>
      </w:r>
      <w:proofErr w:type="gramEnd"/>
      <w:r w:rsidRPr="00310D37">
        <w:t xml:space="preserve"> </w:t>
      </w:r>
      <w:r w:rsidRPr="00310D37">
        <w:rPr>
          <w:lang w:val="en-US"/>
        </w:rPr>
        <w:t>I</w:t>
      </w:r>
      <w:r w:rsidRPr="00310D37">
        <w:t xml:space="preserve">. </w:t>
      </w:r>
      <w:proofErr w:type="gramStart"/>
      <w:r w:rsidRPr="00310D37">
        <w:t xml:space="preserve">Сводного доклада о достижении результатов в разрезе целей Стратегии и увязки промежуточных результатов исполнения госпрограмм со стратегическими целями </w:t>
      </w:r>
      <w:r w:rsidRPr="00310D37">
        <w:rPr>
          <w:iCs/>
        </w:rPr>
        <w:t>социально-экономического развития Томской области</w:t>
      </w:r>
      <w:r w:rsidRPr="00310D37">
        <w:t xml:space="preserve">, на достижение которых и направлена их реализация, целесообразно описывать не отдельные мероприятия ГП и достигнутые показатели ГП, а </w:t>
      </w:r>
      <w:r w:rsidRPr="00310D37">
        <w:rPr>
          <w:b/>
        </w:rPr>
        <w:t>представлять предусмотренные положениями Стратегии результаты ежегодного мониторинга и анализа промежуточных показателей ее реализации,</w:t>
      </w:r>
      <w:r w:rsidRPr="00310D37">
        <w:t xml:space="preserve"> в </w:t>
      </w:r>
      <w:proofErr w:type="spellStart"/>
      <w:r w:rsidRPr="00310D37">
        <w:t>т.ч</w:t>
      </w:r>
      <w:proofErr w:type="spellEnd"/>
      <w:r w:rsidRPr="00310D37">
        <w:t>. в виде сопоставительного анализа</w:t>
      </w:r>
      <w:proofErr w:type="gramEnd"/>
      <w:r w:rsidRPr="00310D37">
        <w:t xml:space="preserve"> плановых значений показателей и фактических результатов достижения показателей целей и задач Стратегии, а также анализ динамики показателей, в разрезе стратегических целей с указанием соответствующих ГП, посредством которых они были достигнуты и в увязке с запланированными и фактическими объемами финансовых ресурсов.</w:t>
      </w:r>
    </w:p>
    <w:p w:rsidR="00234C4E" w:rsidRPr="00310D37" w:rsidRDefault="00234C4E" w:rsidP="00234C4E">
      <w:pPr>
        <w:ind w:firstLine="709"/>
        <w:jc w:val="both"/>
      </w:pPr>
      <w:r w:rsidRPr="00310D37">
        <w:t xml:space="preserve">По результатам анализа информации об исполнении государственных программ (раздел </w:t>
      </w:r>
      <w:r w:rsidRPr="00310D37">
        <w:rPr>
          <w:lang w:val="en-US"/>
        </w:rPr>
        <w:t>II</w:t>
      </w:r>
      <w:r w:rsidRPr="00310D37">
        <w:t xml:space="preserve"> Сводного доклада) также выявлены недостатки и имеются замечания.</w:t>
      </w:r>
    </w:p>
    <w:p w:rsidR="00234C4E" w:rsidRPr="00310D37" w:rsidRDefault="00234C4E" w:rsidP="00234C4E">
      <w:pPr>
        <w:ind w:firstLine="709"/>
        <w:jc w:val="both"/>
      </w:pPr>
      <w:r w:rsidRPr="00310D37">
        <w:lastRenderedPageBreak/>
        <w:t xml:space="preserve">Обобщением информации о плановых объемах финансирования государственных программ Томской области в соответствии с паспортами ГП установлено расхождение сведений раздела </w:t>
      </w:r>
      <w:r w:rsidRPr="00310D37">
        <w:rPr>
          <w:lang w:val="en-US"/>
        </w:rPr>
        <w:t>II</w:t>
      </w:r>
      <w:r w:rsidRPr="00310D37">
        <w:t xml:space="preserve"> Сводного доклада о плановых объемах финансирования ГП на 2016 год по всем видам источников.</w:t>
      </w:r>
    </w:p>
    <w:p w:rsidR="00234C4E" w:rsidRPr="00310D37" w:rsidRDefault="00234C4E" w:rsidP="00234C4E">
      <w:pPr>
        <w:ind w:firstLine="360"/>
        <w:jc w:val="center"/>
      </w:pPr>
      <w:r w:rsidRPr="00310D37">
        <w:rPr>
          <w:b/>
        </w:rPr>
        <w:t>Финансирование ГП за 2016 год по всем видам источников</w:t>
      </w:r>
      <w:r w:rsidRPr="00310D37">
        <w:t>,</w:t>
      </w:r>
      <w:r w:rsidRPr="00310D37">
        <w:rPr>
          <w:rFonts w:eastAsia="Batang"/>
          <w:bCs/>
          <w:lang w:eastAsia="ko-KR"/>
        </w:rPr>
        <w:t xml:space="preserve"> </w:t>
      </w:r>
      <w:proofErr w:type="spellStart"/>
      <w:r w:rsidRPr="00310D37">
        <w:rPr>
          <w:rFonts w:eastAsia="Batang"/>
          <w:bCs/>
          <w:lang w:eastAsia="ko-KR"/>
        </w:rPr>
        <w:t>тыс</w:t>
      </w:r>
      <w:proofErr w:type="gramStart"/>
      <w:r w:rsidRPr="00310D37">
        <w:rPr>
          <w:rFonts w:eastAsia="Batang"/>
          <w:bCs/>
          <w:lang w:eastAsia="ko-KR"/>
        </w:rPr>
        <w:t>.р</w:t>
      </w:r>
      <w:proofErr w:type="gramEnd"/>
      <w:r w:rsidRPr="00310D37">
        <w:rPr>
          <w:rFonts w:eastAsia="Batang"/>
          <w:bCs/>
          <w:lang w:eastAsia="ko-KR"/>
        </w:rPr>
        <w:t>уб</w:t>
      </w:r>
      <w:proofErr w:type="spellEnd"/>
      <w:r w:rsidRPr="00310D37">
        <w:rPr>
          <w:rFonts w:eastAsia="Batang"/>
          <w:bCs/>
          <w:lang w:eastAsia="ko-KR"/>
        </w:rPr>
        <w:t>.</w:t>
      </w:r>
    </w:p>
    <w:p w:rsidR="00234C4E" w:rsidRPr="00310D37" w:rsidRDefault="00234C4E" w:rsidP="00234C4E">
      <w:pPr>
        <w:ind w:firstLine="360"/>
        <w:jc w:val="cente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2098"/>
        <w:gridCol w:w="1239"/>
        <w:gridCol w:w="1237"/>
        <w:gridCol w:w="1114"/>
        <w:gridCol w:w="1114"/>
        <w:gridCol w:w="1195"/>
        <w:gridCol w:w="1020"/>
      </w:tblGrid>
      <w:tr w:rsidR="00234C4E" w:rsidRPr="00310D37" w:rsidTr="00234C4E">
        <w:trPr>
          <w:trHeight w:val="334"/>
          <w:jc w:val="center"/>
        </w:trPr>
        <w:tc>
          <w:tcPr>
            <w:tcW w:w="210" w:type="pct"/>
            <w:vMerge w:val="restart"/>
            <w:tcMar>
              <w:left w:w="28" w:type="dxa"/>
              <w:right w:w="28" w:type="dxa"/>
            </w:tcMar>
            <w:vAlign w:val="center"/>
          </w:tcPr>
          <w:p w:rsidR="00234C4E" w:rsidRPr="00310D37" w:rsidRDefault="00234C4E" w:rsidP="00234C4E">
            <w:pPr>
              <w:jc w:val="center"/>
              <w:rPr>
                <w:rFonts w:eastAsia="Batang"/>
                <w:bCs/>
                <w:sz w:val="20"/>
                <w:szCs w:val="20"/>
                <w:lang w:eastAsia="ko-KR"/>
              </w:rPr>
            </w:pPr>
            <w:r w:rsidRPr="00310D37">
              <w:rPr>
                <w:rFonts w:eastAsia="Batang"/>
                <w:bCs/>
                <w:sz w:val="20"/>
                <w:szCs w:val="20"/>
                <w:lang w:eastAsia="ko-KR"/>
              </w:rPr>
              <w:t xml:space="preserve">№ </w:t>
            </w:r>
            <w:proofErr w:type="gramStart"/>
            <w:r w:rsidRPr="00310D37">
              <w:rPr>
                <w:rFonts w:eastAsia="Batang"/>
                <w:bCs/>
                <w:sz w:val="20"/>
                <w:szCs w:val="20"/>
                <w:lang w:eastAsia="ko-KR"/>
              </w:rPr>
              <w:t>п</w:t>
            </w:r>
            <w:proofErr w:type="gramEnd"/>
            <w:r w:rsidRPr="00310D37">
              <w:rPr>
                <w:rFonts w:eastAsia="Batang"/>
                <w:bCs/>
                <w:sz w:val="20"/>
                <w:szCs w:val="20"/>
                <w:lang w:eastAsia="ko-KR"/>
              </w:rPr>
              <w:t>/п</w:t>
            </w:r>
          </w:p>
        </w:tc>
        <w:tc>
          <w:tcPr>
            <w:tcW w:w="1114" w:type="pct"/>
            <w:vMerge w:val="restart"/>
            <w:noWrap/>
            <w:tcMar>
              <w:left w:w="28" w:type="dxa"/>
              <w:right w:w="28" w:type="dxa"/>
            </w:tcMar>
            <w:vAlign w:val="center"/>
          </w:tcPr>
          <w:p w:rsidR="00234C4E" w:rsidRPr="00310D37" w:rsidRDefault="00234C4E" w:rsidP="00234C4E">
            <w:pPr>
              <w:jc w:val="center"/>
              <w:rPr>
                <w:rFonts w:eastAsia="Batang"/>
                <w:bCs/>
                <w:sz w:val="20"/>
                <w:szCs w:val="20"/>
                <w:lang w:eastAsia="ko-KR"/>
              </w:rPr>
            </w:pPr>
            <w:r w:rsidRPr="00310D37">
              <w:rPr>
                <w:rFonts w:eastAsia="Batang"/>
                <w:bCs/>
                <w:sz w:val="20"/>
                <w:szCs w:val="20"/>
                <w:lang w:eastAsia="ko-KR"/>
              </w:rPr>
              <w:t>Источники финансирования</w:t>
            </w:r>
          </w:p>
        </w:tc>
        <w:tc>
          <w:tcPr>
            <w:tcW w:w="1315" w:type="pct"/>
            <w:gridSpan w:val="2"/>
          </w:tcPr>
          <w:p w:rsidR="00234C4E" w:rsidRPr="00310D37" w:rsidRDefault="00234C4E" w:rsidP="00234C4E">
            <w:pPr>
              <w:jc w:val="center"/>
              <w:rPr>
                <w:rFonts w:eastAsia="Batang"/>
                <w:b/>
                <w:bCs/>
                <w:sz w:val="20"/>
                <w:szCs w:val="20"/>
                <w:lang w:eastAsia="ko-KR"/>
              </w:rPr>
            </w:pPr>
            <w:r w:rsidRPr="00310D37">
              <w:rPr>
                <w:rFonts w:eastAsia="Batang"/>
                <w:b/>
                <w:bCs/>
                <w:sz w:val="20"/>
                <w:szCs w:val="20"/>
                <w:lang w:eastAsia="ko-KR"/>
              </w:rPr>
              <w:t>Информация КСП ТО</w:t>
            </w:r>
          </w:p>
        </w:tc>
        <w:tc>
          <w:tcPr>
            <w:tcW w:w="2361" w:type="pct"/>
            <w:gridSpan w:val="4"/>
            <w:noWrap/>
            <w:tcMar>
              <w:left w:w="28" w:type="dxa"/>
              <w:right w:w="28" w:type="dxa"/>
            </w:tcMar>
            <w:vAlign w:val="center"/>
          </w:tcPr>
          <w:p w:rsidR="00234C4E" w:rsidRPr="00310D37" w:rsidRDefault="00234C4E" w:rsidP="00234C4E">
            <w:pPr>
              <w:jc w:val="center"/>
              <w:rPr>
                <w:rFonts w:eastAsia="Batang"/>
                <w:b/>
                <w:bCs/>
                <w:sz w:val="20"/>
                <w:szCs w:val="20"/>
                <w:lang w:eastAsia="ko-KR"/>
              </w:rPr>
            </w:pPr>
            <w:r w:rsidRPr="00310D37">
              <w:rPr>
                <w:b/>
                <w:sz w:val="20"/>
                <w:szCs w:val="20"/>
              </w:rPr>
              <w:t>Информация Департамента экономики</w:t>
            </w:r>
          </w:p>
        </w:tc>
      </w:tr>
      <w:tr w:rsidR="00234C4E" w:rsidRPr="00310D37" w:rsidTr="00234C4E">
        <w:trPr>
          <w:trHeight w:val="334"/>
          <w:jc w:val="center"/>
        </w:trPr>
        <w:tc>
          <w:tcPr>
            <w:tcW w:w="210" w:type="pct"/>
            <w:vMerge/>
            <w:tcMar>
              <w:left w:w="28" w:type="dxa"/>
              <w:right w:w="28" w:type="dxa"/>
            </w:tcMar>
            <w:vAlign w:val="center"/>
          </w:tcPr>
          <w:p w:rsidR="00234C4E" w:rsidRPr="00310D37" w:rsidRDefault="00234C4E" w:rsidP="00234C4E">
            <w:pPr>
              <w:jc w:val="center"/>
              <w:rPr>
                <w:rFonts w:eastAsia="Batang"/>
                <w:bCs/>
                <w:sz w:val="20"/>
                <w:szCs w:val="20"/>
                <w:lang w:eastAsia="ko-KR"/>
              </w:rPr>
            </w:pPr>
          </w:p>
        </w:tc>
        <w:tc>
          <w:tcPr>
            <w:tcW w:w="1114" w:type="pct"/>
            <w:vMerge/>
            <w:noWrap/>
            <w:tcMar>
              <w:left w:w="28" w:type="dxa"/>
              <w:right w:w="28" w:type="dxa"/>
            </w:tcMar>
            <w:vAlign w:val="center"/>
          </w:tcPr>
          <w:p w:rsidR="00234C4E" w:rsidRPr="00310D37" w:rsidRDefault="00234C4E" w:rsidP="00234C4E">
            <w:pPr>
              <w:jc w:val="center"/>
              <w:rPr>
                <w:rFonts w:eastAsia="Batang"/>
                <w:bCs/>
                <w:sz w:val="20"/>
                <w:szCs w:val="20"/>
                <w:lang w:eastAsia="ko-KR"/>
              </w:rPr>
            </w:pPr>
          </w:p>
        </w:tc>
        <w:tc>
          <w:tcPr>
            <w:tcW w:w="658" w:type="pct"/>
            <w:vAlign w:val="center"/>
          </w:tcPr>
          <w:p w:rsidR="00234C4E" w:rsidRPr="00310D37" w:rsidRDefault="00234C4E" w:rsidP="00234C4E">
            <w:pPr>
              <w:jc w:val="center"/>
              <w:rPr>
                <w:rFonts w:eastAsia="Batang"/>
                <w:bCs/>
                <w:sz w:val="18"/>
                <w:szCs w:val="18"/>
                <w:lang w:eastAsia="ko-KR"/>
              </w:rPr>
            </w:pPr>
            <w:r w:rsidRPr="00310D37">
              <w:rPr>
                <w:rFonts w:eastAsia="Batang"/>
                <w:bCs/>
                <w:sz w:val="18"/>
                <w:szCs w:val="18"/>
                <w:lang w:eastAsia="ko-KR"/>
              </w:rPr>
              <w:t xml:space="preserve">План на 2016 год (в соответствии с паспортами ГП после </w:t>
            </w:r>
            <w:r w:rsidRPr="00310D37">
              <w:rPr>
                <w:sz w:val="18"/>
                <w:szCs w:val="18"/>
              </w:rPr>
              <w:t>приведения объемов их финансового обеспечения в соответствие с законом о бюджете на 2016 год</w:t>
            </w:r>
            <w:r w:rsidRPr="00310D37">
              <w:rPr>
                <w:rFonts w:eastAsia="Batang"/>
                <w:bCs/>
                <w:sz w:val="18"/>
                <w:szCs w:val="18"/>
                <w:lang w:eastAsia="ko-KR"/>
              </w:rPr>
              <w:t>)</w:t>
            </w:r>
          </w:p>
        </w:tc>
        <w:tc>
          <w:tcPr>
            <w:tcW w:w="657" w:type="pct"/>
            <w:vAlign w:val="center"/>
          </w:tcPr>
          <w:p w:rsidR="00234C4E" w:rsidRPr="00310D37" w:rsidRDefault="00234C4E" w:rsidP="00234C4E">
            <w:pPr>
              <w:jc w:val="center"/>
              <w:rPr>
                <w:rFonts w:eastAsia="Batang"/>
                <w:bCs/>
                <w:sz w:val="18"/>
                <w:szCs w:val="18"/>
                <w:lang w:eastAsia="ko-KR"/>
              </w:rPr>
            </w:pPr>
            <w:r w:rsidRPr="00310D37">
              <w:rPr>
                <w:rFonts w:eastAsia="Batang"/>
                <w:bCs/>
                <w:sz w:val="18"/>
                <w:szCs w:val="18"/>
                <w:lang w:eastAsia="ko-KR"/>
              </w:rPr>
              <w:t xml:space="preserve">План на 2016 год (в соответствии с паспортами ГП в последней редакции </w:t>
            </w:r>
            <w:r w:rsidRPr="00310D37">
              <w:rPr>
                <w:sz w:val="18"/>
                <w:szCs w:val="18"/>
              </w:rPr>
              <w:t>2016 года</w:t>
            </w:r>
            <w:r w:rsidRPr="00310D37">
              <w:rPr>
                <w:rFonts w:eastAsia="Batang"/>
                <w:bCs/>
                <w:sz w:val="18"/>
                <w:szCs w:val="18"/>
                <w:lang w:eastAsia="ko-KR"/>
              </w:rPr>
              <w:t>)</w:t>
            </w:r>
          </w:p>
        </w:tc>
        <w:tc>
          <w:tcPr>
            <w:tcW w:w="592" w:type="pct"/>
            <w:noWrap/>
            <w:tcMar>
              <w:left w:w="28" w:type="dxa"/>
              <w:right w:w="28" w:type="dxa"/>
            </w:tcMar>
            <w:vAlign w:val="center"/>
          </w:tcPr>
          <w:p w:rsidR="00234C4E" w:rsidRPr="00310D37" w:rsidRDefault="00234C4E" w:rsidP="00234C4E">
            <w:pPr>
              <w:jc w:val="center"/>
              <w:rPr>
                <w:rFonts w:eastAsia="Batang"/>
                <w:bCs/>
                <w:sz w:val="18"/>
                <w:szCs w:val="18"/>
                <w:lang w:eastAsia="ko-KR"/>
              </w:rPr>
            </w:pPr>
            <w:r w:rsidRPr="00310D37">
              <w:rPr>
                <w:rFonts w:eastAsia="Batang"/>
                <w:bCs/>
                <w:sz w:val="18"/>
                <w:szCs w:val="18"/>
                <w:lang w:eastAsia="ko-KR"/>
              </w:rPr>
              <w:t>План на 2016 год</w:t>
            </w:r>
          </w:p>
          <w:p w:rsidR="00234C4E" w:rsidRPr="00310D37" w:rsidRDefault="00234C4E" w:rsidP="00234C4E">
            <w:pPr>
              <w:jc w:val="center"/>
              <w:rPr>
                <w:rFonts w:eastAsia="Batang"/>
                <w:bCs/>
                <w:sz w:val="18"/>
                <w:szCs w:val="18"/>
                <w:lang w:eastAsia="ko-KR"/>
              </w:rPr>
            </w:pPr>
          </w:p>
        </w:tc>
        <w:tc>
          <w:tcPr>
            <w:tcW w:w="592" w:type="pct"/>
            <w:noWrap/>
            <w:tcMar>
              <w:left w:w="28" w:type="dxa"/>
              <w:right w:w="28" w:type="dxa"/>
            </w:tcMar>
            <w:vAlign w:val="center"/>
          </w:tcPr>
          <w:p w:rsidR="00234C4E" w:rsidRPr="00310D37" w:rsidRDefault="00234C4E" w:rsidP="00234C4E">
            <w:pPr>
              <w:jc w:val="center"/>
              <w:rPr>
                <w:rFonts w:eastAsia="Batang"/>
                <w:bCs/>
                <w:sz w:val="18"/>
                <w:szCs w:val="18"/>
                <w:lang w:eastAsia="ko-KR"/>
              </w:rPr>
            </w:pPr>
            <w:r w:rsidRPr="00310D37">
              <w:rPr>
                <w:rFonts w:eastAsia="Batang"/>
                <w:bCs/>
                <w:sz w:val="18"/>
                <w:szCs w:val="18"/>
                <w:lang w:eastAsia="ko-KR"/>
              </w:rPr>
              <w:t>Профинансировано</w:t>
            </w:r>
          </w:p>
          <w:p w:rsidR="00234C4E" w:rsidRPr="00310D37" w:rsidRDefault="00234C4E" w:rsidP="00234C4E">
            <w:pPr>
              <w:jc w:val="center"/>
              <w:rPr>
                <w:rFonts w:eastAsia="Batang"/>
                <w:bCs/>
                <w:sz w:val="18"/>
                <w:szCs w:val="18"/>
                <w:lang w:eastAsia="ko-KR"/>
              </w:rPr>
            </w:pPr>
            <w:r w:rsidRPr="00310D37">
              <w:rPr>
                <w:rFonts w:eastAsia="Batang"/>
                <w:bCs/>
                <w:sz w:val="18"/>
                <w:szCs w:val="18"/>
                <w:lang w:eastAsia="ko-KR"/>
              </w:rPr>
              <w:t>по состоянию на 31.12.2016</w:t>
            </w:r>
          </w:p>
          <w:p w:rsidR="00234C4E" w:rsidRPr="00310D37" w:rsidRDefault="00234C4E" w:rsidP="00234C4E">
            <w:pPr>
              <w:jc w:val="center"/>
              <w:rPr>
                <w:rFonts w:eastAsia="Batang"/>
                <w:bCs/>
                <w:sz w:val="18"/>
                <w:szCs w:val="18"/>
                <w:lang w:eastAsia="ko-KR"/>
              </w:rPr>
            </w:pPr>
          </w:p>
        </w:tc>
        <w:tc>
          <w:tcPr>
            <w:tcW w:w="635" w:type="pct"/>
            <w:vAlign w:val="center"/>
          </w:tcPr>
          <w:p w:rsidR="00234C4E" w:rsidRPr="00310D37" w:rsidRDefault="00234C4E" w:rsidP="00234C4E">
            <w:pPr>
              <w:jc w:val="center"/>
              <w:rPr>
                <w:rFonts w:eastAsia="Batang"/>
                <w:bCs/>
                <w:sz w:val="18"/>
                <w:szCs w:val="18"/>
                <w:lang w:eastAsia="ko-KR"/>
              </w:rPr>
            </w:pPr>
            <w:r w:rsidRPr="00310D37">
              <w:rPr>
                <w:rFonts w:eastAsia="Batang"/>
                <w:bCs/>
                <w:sz w:val="18"/>
                <w:szCs w:val="18"/>
                <w:lang w:eastAsia="ko-KR"/>
              </w:rPr>
              <w:t xml:space="preserve">Отклонение финансирования </w:t>
            </w:r>
            <w:r w:rsidRPr="00310D37">
              <w:rPr>
                <w:rFonts w:eastAsia="Batang"/>
                <w:bCs/>
                <w:sz w:val="18"/>
                <w:szCs w:val="18"/>
                <w:lang w:eastAsia="ko-KR"/>
              </w:rPr>
              <w:br/>
            </w:r>
          </w:p>
        </w:tc>
        <w:tc>
          <w:tcPr>
            <w:tcW w:w="542" w:type="pct"/>
            <w:tcMar>
              <w:left w:w="28" w:type="dxa"/>
              <w:right w:w="28" w:type="dxa"/>
            </w:tcMar>
            <w:vAlign w:val="center"/>
          </w:tcPr>
          <w:p w:rsidR="00234C4E" w:rsidRPr="00310D37" w:rsidRDefault="00234C4E" w:rsidP="00234C4E">
            <w:pPr>
              <w:jc w:val="center"/>
              <w:rPr>
                <w:rFonts w:eastAsia="Batang"/>
                <w:bCs/>
                <w:sz w:val="18"/>
                <w:szCs w:val="18"/>
                <w:lang w:eastAsia="ko-KR"/>
              </w:rPr>
            </w:pPr>
            <w:r w:rsidRPr="00310D37">
              <w:rPr>
                <w:rFonts w:eastAsia="Batang"/>
                <w:bCs/>
                <w:sz w:val="18"/>
                <w:szCs w:val="18"/>
                <w:lang w:eastAsia="ko-KR"/>
              </w:rPr>
              <w:t>Процент исполнения</w:t>
            </w:r>
          </w:p>
          <w:p w:rsidR="00234C4E" w:rsidRPr="00310D37" w:rsidRDefault="00234C4E" w:rsidP="00234C4E">
            <w:pPr>
              <w:jc w:val="center"/>
              <w:rPr>
                <w:rFonts w:eastAsia="Batang"/>
                <w:bCs/>
                <w:sz w:val="18"/>
                <w:szCs w:val="18"/>
                <w:lang w:eastAsia="ko-KR"/>
              </w:rPr>
            </w:pPr>
            <w:r w:rsidRPr="00310D37">
              <w:rPr>
                <w:rFonts w:eastAsia="Batang"/>
                <w:bCs/>
                <w:sz w:val="18"/>
                <w:szCs w:val="18"/>
                <w:lang w:eastAsia="ko-KR"/>
              </w:rPr>
              <w:t>(в %)</w:t>
            </w:r>
          </w:p>
        </w:tc>
      </w:tr>
      <w:tr w:rsidR="00234C4E" w:rsidRPr="00310D37" w:rsidTr="00234C4E">
        <w:trPr>
          <w:trHeight w:val="300"/>
          <w:jc w:val="center"/>
        </w:trPr>
        <w:tc>
          <w:tcPr>
            <w:tcW w:w="210" w:type="pct"/>
            <w:tcMar>
              <w:left w:w="28" w:type="dxa"/>
              <w:right w:w="28" w:type="dxa"/>
            </w:tcMar>
            <w:vAlign w:val="center"/>
          </w:tcPr>
          <w:p w:rsidR="00234C4E" w:rsidRPr="00310D37" w:rsidRDefault="00234C4E" w:rsidP="00234C4E">
            <w:pPr>
              <w:jc w:val="center"/>
              <w:rPr>
                <w:rFonts w:eastAsia="Batang"/>
                <w:bCs/>
                <w:sz w:val="20"/>
                <w:szCs w:val="20"/>
                <w:lang w:eastAsia="ko-KR"/>
              </w:rPr>
            </w:pPr>
          </w:p>
        </w:tc>
        <w:tc>
          <w:tcPr>
            <w:tcW w:w="1114" w:type="pct"/>
            <w:noWrap/>
            <w:tcMar>
              <w:left w:w="28" w:type="dxa"/>
              <w:right w:w="28" w:type="dxa"/>
            </w:tcMar>
            <w:vAlign w:val="center"/>
          </w:tcPr>
          <w:p w:rsidR="00234C4E" w:rsidRPr="00310D37" w:rsidRDefault="00234C4E" w:rsidP="00234C4E">
            <w:pPr>
              <w:rPr>
                <w:rFonts w:eastAsia="Batang"/>
                <w:b/>
                <w:bCs/>
                <w:sz w:val="20"/>
                <w:szCs w:val="20"/>
                <w:lang w:eastAsia="ko-KR"/>
              </w:rPr>
            </w:pPr>
            <w:r w:rsidRPr="00310D37">
              <w:rPr>
                <w:rFonts w:eastAsia="Batang"/>
                <w:b/>
                <w:bCs/>
                <w:sz w:val="20"/>
                <w:szCs w:val="20"/>
                <w:lang w:eastAsia="ko-KR"/>
              </w:rPr>
              <w:t>Объем ассигнований - всего</w:t>
            </w:r>
          </w:p>
        </w:tc>
        <w:tc>
          <w:tcPr>
            <w:tcW w:w="658" w:type="pct"/>
            <w:vAlign w:val="center"/>
          </w:tcPr>
          <w:p w:rsidR="00234C4E" w:rsidRPr="00310D37" w:rsidRDefault="00234C4E" w:rsidP="00234C4E">
            <w:pPr>
              <w:jc w:val="center"/>
              <w:rPr>
                <w:b/>
                <w:bCs/>
                <w:sz w:val="18"/>
                <w:szCs w:val="18"/>
              </w:rPr>
            </w:pPr>
            <w:r w:rsidRPr="00310D37">
              <w:rPr>
                <w:b/>
                <w:bCs/>
                <w:sz w:val="18"/>
                <w:szCs w:val="18"/>
              </w:rPr>
              <w:t>79 662 361,6</w:t>
            </w:r>
          </w:p>
        </w:tc>
        <w:tc>
          <w:tcPr>
            <w:tcW w:w="657" w:type="pct"/>
            <w:vAlign w:val="center"/>
          </w:tcPr>
          <w:p w:rsidR="00234C4E" w:rsidRPr="00310D37" w:rsidRDefault="00234C4E" w:rsidP="00234C4E">
            <w:pPr>
              <w:jc w:val="center"/>
              <w:rPr>
                <w:b/>
                <w:bCs/>
                <w:sz w:val="18"/>
                <w:szCs w:val="18"/>
              </w:rPr>
            </w:pPr>
            <w:r w:rsidRPr="00310D37">
              <w:rPr>
                <w:b/>
                <w:bCs/>
                <w:sz w:val="18"/>
                <w:szCs w:val="18"/>
              </w:rPr>
              <w:t>80 256 533,6</w:t>
            </w:r>
          </w:p>
        </w:tc>
        <w:tc>
          <w:tcPr>
            <w:tcW w:w="592" w:type="pct"/>
            <w:noWrap/>
            <w:tcMar>
              <w:left w:w="28" w:type="dxa"/>
              <w:right w:w="28" w:type="dxa"/>
            </w:tcMar>
            <w:vAlign w:val="center"/>
          </w:tcPr>
          <w:p w:rsidR="00234C4E" w:rsidRPr="00310D37" w:rsidRDefault="00234C4E" w:rsidP="00234C4E">
            <w:pPr>
              <w:jc w:val="center"/>
              <w:rPr>
                <w:b/>
                <w:bCs/>
                <w:sz w:val="18"/>
                <w:szCs w:val="18"/>
              </w:rPr>
            </w:pPr>
            <w:r w:rsidRPr="00310D37">
              <w:rPr>
                <w:b/>
                <w:bCs/>
                <w:sz w:val="18"/>
                <w:szCs w:val="18"/>
              </w:rPr>
              <w:t>81 708 151,0</w:t>
            </w:r>
          </w:p>
        </w:tc>
        <w:tc>
          <w:tcPr>
            <w:tcW w:w="592" w:type="pct"/>
            <w:noWrap/>
            <w:tcMar>
              <w:left w:w="28" w:type="dxa"/>
              <w:right w:w="28" w:type="dxa"/>
            </w:tcMar>
            <w:vAlign w:val="center"/>
          </w:tcPr>
          <w:p w:rsidR="00234C4E" w:rsidRPr="00310D37" w:rsidRDefault="00234C4E" w:rsidP="00234C4E">
            <w:pPr>
              <w:jc w:val="center"/>
              <w:rPr>
                <w:b/>
                <w:bCs/>
                <w:sz w:val="18"/>
                <w:szCs w:val="18"/>
              </w:rPr>
            </w:pPr>
            <w:r w:rsidRPr="00310D37">
              <w:rPr>
                <w:b/>
                <w:bCs/>
                <w:sz w:val="18"/>
                <w:szCs w:val="18"/>
              </w:rPr>
              <w:t>82 993 191,8</w:t>
            </w:r>
          </w:p>
        </w:tc>
        <w:tc>
          <w:tcPr>
            <w:tcW w:w="635" w:type="pct"/>
            <w:vAlign w:val="center"/>
          </w:tcPr>
          <w:p w:rsidR="00234C4E" w:rsidRPr="00310D37" w:rsidRDefault="00234C4E" w:rsidP="00234C4E">
            <w:pPr>
              <w:jc w:val="center"/>
              <w:rPr>
                <w:b/>
                <w:bCs/>
                <w:sz w:val="18"/>
                <w:szCs w:val="18"/>
              </w:rPr>
            </w:pPr>
            <w:r w:rsidRPr="00310D37">
              <w:rPr>
                <w:b/>
                <w:bCs/>
                <w:sz w:val="18"/>
                <w:szCs w:val="18"/>
              </w:rPr>
              <w:t>-1 285 040,8</w:t>
            </w:r>
          </w:p>
        </w:tc>
        <w:tc>
          <w:tcPr>
            <w:tcW w:w="542" w:type="pct"/>
            <w:tcMar>
              <w:left w:w="28" w:type="dxa"/>
              <w:right w:w="28" w:type="dxa"/>
            </w:tcMar>
            <w:vAlign w:val="center"/>
          </w:tcPr>
          <w:p w:rsidR="00234C4E" w:rsidRPr="00310D37" w:rsidRDefault="00234C4E" w:rsidP="00234C4E">
            <w:pPr>
              <w:jc w:val="center"/>
              <w:rPr>
                <w:b/>
                <w:bCs/>
                <w:sz w:val="18"/>
                <w:szCs w:val="18"/>
              </w:rPr>
            </w:pPr>
            <w:r w:rsidRPr="00310D37">
              <w:rPr>
                <w:b/>
                <w:bCs/>
                <w:sz w:val="18"/>
                <w:szCs w:val="18"/>
              </w:rPr>
              <w:t>101,6</w:t>
            </w:r>
          </w:p>
        </w:tc>
      </w:tr>
      <w:tr w:rsidR="00234C4E" w:rsidRPr="00310D37" w:rsidTr="00234C4E">
        <w:trPr>
          <w:trHeight w:val="300"/>
          <w:jc w:val="center"/>
        </w:trPr>
        <w:tc>
          <w:tcPr>
            <w:tcW w:w="210" w:type="pct"/>
            <w:tcMar>
              <w:left w:w="28" w:type="dxa"/>
              <w:right w:w="28" w:type="dxa"/>
            </w:tcMar>
            <w:vAlign w:val="center"/>
          </w:tcPr>
          <w:p w:rsidR="00234C4E" w:rsidRPr="00310D37" w:rsidRDefault="00234C4E" w:rsidP="00234C4E">
            <w:pPr>
              <w:jc w:val="center"/>
              <w:rPr>
                <w:rFonts w:eastAsia="Batang"/>
                <w:sz w:val="20"/>
                <w:szCs w:val="20"/>
                <w:lang w:eastAsia="ko-KR"/>
              </w:rPr>
            </w:pPr>
            <w:r w:rsidRPr="00310D37">
              <w:rPr>
                <w:rFonts w:eastAsia="Batang"/>
                <w:sz w:val="20"/>
                <w:szCs w:val="20"/>
                <w:lang w:eastAsia="ko-KR"/>
              </w:rPr>
              <w:t>1</w:t>
            </w:r>
          </w:p>
        </w:tc>
        <w:tc>
          <w:tcPr>
            <w:tcW w:w="1114" w:type="pct"/>
            <w:noWrap/>
            <w:tcMar>
              <w:left w:w="28" w:type="dxa"/>
              <w:right w:w="28" w:type="dxa"/>
            </w:tcMar>
            <w:vAlign w:val="center"/>
          </w:tcPr>
          <w:p w:rsidR="00234C4E" w:rsidRPr="00310D37" w:rsidRDefault="00234C4E" w:rsidP="00234C4E">
            <w:pPr>
              <w:rPr>
                <w:rFonts w:eastAsia="Batang"/>
                <w:sz w:val="20"/>
                <w:szCs w:val="20"/>
                <w:lang w:eastAsia="ko-KR"/>
              </w:rPr>
            </w:pPr>
            <w:r w:rsidRPr="00310D37">
              <w:rPr>
                <w:rFonts w:eastAsia="Batang"/>
                <w:sz w:val="20"/>
                <w:szCs w:val="20"/>
                <w:lang w:eastAsia="ko-KR"/>
              </w:rPr>
              <w:t>Областной бюджет, всего</w:t>
            </w:r>
          </w:p>
        </w:tc>
        <w:tc>
          <w:tcPr>
            <w:tcW w:w="658" w:type="pct"/>
            <w:vAlign w:val="center"/>
          </w:tcPr>
          <w:p w:rsidR="00234C4E" w:rsidRPr="00310D37" w:rsidRDefault="00234C4E" w:rsidP="00234C4E">
            <w:pPr>
              <w:jc w:val="center"/>
              <w:rPr>
                <w:sz w:val="18"/>
                <w:szCs w:val="18"/>
              </w:rPr>
            </w:pPr>
            <w:r w:rsidRPr="00310D37">
              <w:rPr>
                <w:sz w:val="18"/>
                <w:szCs w:val="18"/>
              </w:rPr>
              <w:t>58 507 513,7</w:t>
            </w:r>
          </w:p>
        </w:tc>
        <w:tc>
          <w:tcPr>
            <w:tcW w:w="657" w:type="pct"/>
            <w:vAlign w:val="center"/>
          </w:tcPr>
          <w:p w:rsidR="00234C4E" w:rsidRPr="00310D37" w:rsidRDefault="00234C4E" w:rsidP="00234C4E">
            <w:pPr>
              <w:jc w:val="center"/>
              <w:rPr>
                <w:sz w:val="18"/>
                <w:szCs w:val="18"/>
              </w:rPr>
            </w:pPr>
            <w:r w:rsidRPr="00310D37">
              <w:rPr>
                <w:sz w:val="18"/>
                <w:szCs w:val="18"/>
              </w:rPr>
              <w:t>58 432 383,5</w:t>
            </w:r>
          </w:p>
        </w:tc>
        <w:tc>
          <w:tcPr>
            <w:tcW w:w="592" w:type="pct"/>
            <w:noWrap/>
            <w:tcMar>
              <w:left w:w="28" w:type="dxa"/>
              <w:right w:w="28" w:type="dxa"/>
            </w:tcMar>
            <w:vAlign w:val="center"/>
          </w:tcPr>
          <w:p w:rsidR="00234C4E" w:rsidRPr="00310D37" w:rsidRDefault="00234C4E" w:rsidP="00234C4E">
            <w:pPr>
              <w:jc w:val="center"/>
              <w:rPr>
                <w:sz w:val="18"/>
                <w:szCs w:val="18"/>
              </w:rPr>
            </w:pPr>
            <w:r w:rsidRPr="00310D37">
              <w:rPr>
                <w:sz w:val="18"/>
                <w:szCs w:val="18"/>
              </w:rPr>
              <w:t>59 008 725,3</w:t>
            </w:r>
          </w:p>
        </w:tc>
        <w:tc>
          <w:tcPr>
            <w:tcW w:w="592" w:type="pct"/>
            <w:noWrap/>
            <w:tcMar>
              <w:left w:w="28" w:type="dxa"/>
              <w:right w:w="28" w:type="dxa"/>
            </w:tcMar>
            <w:vAlign w:val="center"/>
          </w:tcPr>
          <w:p w:rsidR="00234C4E" w:rsidRPr="00310D37" w:rsidRDefault="00234C4E" w:rsidP="00234C4E">
            <w:pPr>
              <w:jc w:val="center"/>
              <w:rPr>
                <w:sz w:val="18"/>
                <w:szCs w:val="18"/>
              </w:rPr>
            </w:pPr>
            <w:r w:rsidRPr="00310D37">
              <w:rPr>
                <w:sz w:val="18"/>
                <w:szCs w:val="18"/>
              </w:rPr>
              <w:t>55 154 383,1</w:t>
            </w:r>
          </w:p>
        </w:tc>
        <w:tc>
          <w:tcPr>
            <w:tcW w:w="635" w:type="pct"/>
            <w:vAlign w:val="center"/>
          </w:tcPr>
          <w:p w:rsidR="00234C4E" w:rsidRPr="00310D37" w:rsidRDefault="00234C4E" w:rsidP="00234C4E">
            <w:pPr>
              <w:jc w:val="center"/>
              <w:rPr>
                <w:sz w:val="18"/>
                <w:szCs w:val="18"/>
              </w:rPr>
            </w:pPr>
            <w:r w:rsidRPr="00310D37">
              <w:rPr>
                <w:sz w:val="18"/>
                <w:szCs w:val="18"/>
              </w:rPr>
              <w:t>3 854 342,2</w:t>
            </w:r>
          </w:p>
        </w:tc>
        <w:tc>
          <w:tcPr>
            <w:tcW w:w="542" w:type="pct"/>
            <w:tcMar>
              <w:left w:w="28" w:type="dxa"/>
              <w:right w:w="28" w:type="dxa"/>
            </w:tcMar>
            <w:vAlign w:val="center"/>
          </w:tcPr>
          <w:p w:rsidR="00234C4E" w:rsidRPr="00310D37" w:rsidRDefault="00234C4E" w:rsidP="00234C4E">
            <w:pPr>
              <w:jc w:val="center"/>
              <w:rPr>
                <w:sz w:val="18"/>
                <w:szCs w:val="18"/>
              </w:rPr>
            </w:pPr>
            <w:r w:rsidRPr="00310D37">
              <w:rPr>
                <w:sz w:val="18"/>
                <w:szCs w:val="18"/>
              </w:rPr>
              <w:t>93,5</w:t>
            </w:r>
          </w:p>
        </w:tc>
      </w:tr>
      <w:tr w:rsidR="00234C4E" w:rsidRPr="00310D37" w:rsidTr="00234C4E">
        <w:trPr>
          <w:trHeight w:val="300"/>
          <w:jc w:val="center"/>
        </w:trPr>
        <w:tc>
          <w:tcPr>
            <w:tcW w:w="210" w:type="pct"/>
            <w:tcMar>
              <w:left w:w="28" w:type="dxa"/>
              <w:right w:w="28" w:type="dxa"/>
            </w:tcMar>
            <w:vAlign w:val="center"/>
          </w:tcPr>
          <w:p w:rsidR="00234C4E" w:rsidRPr="00310D37" w:rsidRDefault="00234C4E" w:rsidP="00234C4E">
            <w:pPr>
              <w:jc w:val="center"/>
              <w:rPr>
                <w:rFonts w:eastAsia="Batang"/>
                <w:sz w:val="20"/>
                <w:szCs w:val="20"/>
                <w:lang w:eastAsia="ko-KR"/>
              </w:rPr>
            </w:pPr>
            <w:r w:rsidRPr="00310D37">
              <w:rPr>
                <w:rFonts w:eastAsia="Batang"/>
                <w:sz w:val="20"/>
                <w:szCs w:val="20"/>
                <w:lang w:eastAsia="ko-KR"/>
              </w:rPr>
              <w:t>1.1</w:t>
            </w:r>
          </w:p>
        </w:tc>
        <w:tc>
          <w:tcPr>
            <w:tcW w:w="1114" w:type="pct"/>
            <w:noWrap/>
            <w:tcMar>
              <w:left w:w="28" w:type="dxa"/>
              <w:right w:w="28" w:type="dxa"/>
            </w:tcMar>
            <w:vAlign w:val="center"/>
          </w:tcPr>
          <w:p w:rsidR="00234C4E" w:rsidRPr="00310D37" w:rsidRDefault="00234C4E" w:rsidP="00234C4E">
            <w:pPr>
              <w:rPr>
                <w:rFonts w:eastAsia="Batang"/>
                <w:sz w:val="20"/>
                <w:szCs w:val="20"/>
                <w:lang w:eastAsia="ko-KR"/>
              </w:rPr>
            </w:pPr>
            <w:r w:rsidRPr="00310D37">
              <w:rPr>
                <w:rFonts w:eastAsia="Batang"/>
                <w:sz w:val="20"/>
                <w:szCs w:val="20"/>
                <w:lang w:eastAsia="ko-KR"/>
              </w:rPr>
              <w:t>в том числе за счет собственных доходов областного бюджета</w:t>
            </w:r>
          </w:p>
        </w:tc>
        <w:tc>
          <w:tcPr>
            <w:tcW w:w="658" w:type="pct"/>
            <w:vAlign w:val="center"/>
          </w:tcPr>
          <w:p w:rsidR="00234C4E" w:rsidRPr="00310D37" w:rsidRDefault="00234C4E" w:rsidP="00234C4E">
            <w:pPr>
              <w:jc w:val="center"/>
              <w:rPr>
                <w:sz w:val="18"/>
                <w:szCs w:val="18"/>
              </w:rPr>
            </w:pPr>
            <w:r w:rsidRPr="00310D37">
              <w:rPr>
                <w:sz w:val="18"/>
                <w:szCs w:val="18"/>
              </w:rPr>
              <w:t>52 160 560,5</w:t>
            </w:r>
          </w:p>
        </w:tc>
        <w:tc>
          <w:tcPr>
            <w:tcW w:w="657" w:type="pct"/>
            <w:vAlign w:val="center"/>
          </w:tcPr>
          <w:p w:rsidR="00234C4E" w:rsidRPr="00310D37" w:rsidRDefault="00234C4E" w:rsidP="00234C4E">
            <w:pPr>
              <w:jc w:val="center"/>
              <w:rPr>
                <w:sz w:val="18"/>
                <w:szCs w:val="18"/>
              </w:rPr>
            </w:pPr>
            <w:r w:rsidRPr="00310D37">
              <w:rPr>
                <w:sz w:val="18"/>
                <w:szCs w:val="18"/>
              </w:rPr>
              <w:t>51 467 461,8</w:t>
            </w:r>
          </w:p>
        </w:tc>
        <w:tc>
          <w:tcPr>
            <w:tcW w:w="592" w:type="pct"/>
            <w:noWrap/>
            <w:tcMar>
              <w:left w:w="28" w:type="dxa"/>
              <w:right w:w="28" w:type="dxa"/>
            </w:tcMar>
            <w:vAlign w:val="center"/>
          </w:tcPr>
          <w:p w:rsidR="00234C4E" w:rsidRPr="00310D37" w:rsidRDefault="00234C4E" w:rsidP="00234C4E">
            <w:pPr>
              <w:jc w:val="center"/>
              <w:rPr>
                <w:sz w:val="18"/>
                <w:szCs w:val="18"/>
              </w:rPr>
            </w:pPr>
            <w:r w:rsidRPr="00310D37">
              <w:rPr>
                <w:sz w:val="18"/>
                <w:szCs w:val="18"/>
              </w:rPr>
              <w:t>52 175 939,3</w:t>
            </w:r>
          </w:p>
        </w:tc>
        <w:tc>
          <w:tcPr>
            <w:tcW w:w="592" w:type="pct"/>
            <w:noWrap/>
            <w:tcMar>
              <w:left w:w="28" w:type="dxa"/>
              <w:right w:w="28" w:type="dxa"/>
            </w:tcMar>
            <w:vAlign w:val="center"/>
          </w:tcPr>
          <w:p w:rsidR="00234C4E" w:rsidRPr="00310D37" w:rsidRDefault="00234C4E" w:rsidP="00234C4E">
            <w:pPr>
              <w:jc w:val="center"/>
              <w:rPr>
                <w:sz w:val="18"/>
                <w:szCs w:val="18"/>
              </w:rPr>
            </w:pPr>
            <w:r w:rsidRPr="00310D37">
              <w:rPr>
                <w:sz w:val="18"/>
                <w:szCs w:val="18"/>
              </w:rPr>
              <w:t>48 579 423,7</w:t>
            </w:r>
          </w:p>
        </w:tc>
        <w:tc>
          <w:tcPr>
            <w:tcW w:w="635" w:type="pct"/>
            <w:vAlign w:val="center"/>
          </w:tcPr>
          <w:p w:rsidR="00234C4E" w:rsidRPr="00310D37" w:rsidRDefault="00234C4E" w:rsidP="00234C4E">
            <w:pPr>
              <w:jc w:val="center"/>
              <w:rPr>
                <w:sz w:val="18"/>
                <w:szCs w:val="18"/>
              </w:rPr>
            </w:pPr>
            <w:r w:rsidRPr="00310D37">
              <w:rPr>
                <w:sz w:val="18"/>
                <w:szCs w:val="18"/>
              </w:rPr>
              <w:t>3 596 515,6</w:t>
            </w:r>
          </w:p>
        </w:tc>
        <w:tc>
          <w:tcPr>
            <w:tcW w:w="542" w:type="pct"/>
            <w:tcMar>
              <w:left w:w="28" w:type="dxa"/>
              <w:right w:w="28" w:type="dxa"/>
            </w:tcMar>
            <w:vAlign w:val="center"/>
          </w:tcPr>
          <w:p w:rsidR="00234C4E" w:rsidRPr="00310D37" w:rsidRDefault="00234C4E" w:rsidP="00234C4E">
            <w:pPr>
              <w:jc w:val="center"/>
              <w:rPr>
                <w:sz w:val="18"/>
                <w:szCs w:val="18"/>
              </w:rPr>
            </w:pPr>
            <w:r w:rsidRPr="00310D37">
              <w:rPr>
                <w:sz w:val="18"/>
                <w:szCs w:val="18"/>
              </w:rPr>
              <w:t>93,1</w:t>
            </w:r>
          </w:p>
        </w:tc>
      </w:tr>
      <w:tr w:rsidR="00234C4E" w:rsidRPr="00310D37" w:rsidTr="00234C4E">
        <w:trPr>
          <w:trHeight w:val="300"/>
          <w:jc w:val="center"/>
        </w:trPr>
        <w:tc>
          <w:tcPr>
            <w:tcW w:w="210" w:type="pct"/>
            <w:tcMar>
              <w:left w:w="28" w:type="dxa"/>
              <w:right w:w="28" w:type="dxa"/>
            </w:tcMar>
            <w:vAlign w:val="center"/>
          </w:tcPr>
          <w:p w:rsidR="00234C4E" w:rsidRPr="00310D37" w:rsidRDefault="00234C4E" w:rsidP="00234C4E">
            <w:pPr>
              <w:jc w:val="center"/>
              <w:rPr>
                <w:rFonts w:eastAsia="Batang"/>
                <w:sz w:val="20"/>
                <w:szCs w:val="20"/>
                <w:lang w:eastAsia="ko-KR"/>
              </w:rPr>
            </w:pPr>
            <w:r w:rsidRPr="00310D37">
              <w:rPr>
                <w:rFonts w:eastAsia="Batang"/>
                <w:sz w:val="20"/>
                <w:szCs w:val="20"/>
                <w:lang w:eastAsia="ko-KR"/>
              </w:rPr>
              <w:t>1.2</w:t>
            </w:r>
          </w:p>
        </w:tc>
        <w:tc>
          <w:tcPr>
            <w:tcW w:w="1114" w:type="pct"/>
            <w:noWrap/>
            <w:tcMar>
              <w:left w:w="28" w:type="dxa"/>
              <w:right w:w="28" w:type="dxa"/>
            </w:tcMar>
            <w:vAlign w:val="center"/>
          </w:tcPr>
          <w:p w:rsidR="00234C4E" w:rsidRPr="00310D37" w:rsidRDefault="00234C4E" w:rsidP="00234C4E">
            <w:pPr>
              <w:rPr>
                <w:rFonts w:eastAsia="Batang"/>
                <w:sz w:val="20"/>
                <w:szCs w:val="20"/>
                <w:lang w:eastAsia="ko-KR"/>
              </w:rPr>
            </w:pPr>
            <w:r w:rsidRPr="00310D37">
              <w:rPr>
                <w:rFonts w:eastAsia="Batang"/>
                <w:sz w:val="20"/>
                <w:szCs w:val="20"/>
                <w:lang w:eastAsia="ko-KR"/>
              </w:rPr>
              <w:t>за счет целевых средств федерального бюджета</w:t>
            </w:r>
          </w:p>
        </w:tc>
        <w:tc>
          <w:tcPr>
            <w:tcW w:w="658" w:type="pct"/>
            <w:vAlign w:val="center"/>
          </w:tcPr>
          <w:p w:rsidR="00234C4E" w:rsidRPr="00310D37" w:rsidRDefault="00234C4E" w:rsidP="00234C4E">
            <w:pPr>
              <w:jc w:val="center"/>
              <w:rPr>
                <w:sz w:val="18"/>
                <w:szCs w:val="18"/>
              </w:rPr>
            </w:pPr>
            <w:r w:rsidRPr="00310D37">
              <w:rPr>
                <w:sz w:val="18"/>
                <w:szCs w:val="18"/>
              </w:rPr>
              <w:t>6 346 953,2</w:t>
            </w:r>
          </w:p>
        </w:tc>
        <w:tc>
          <w:tcPr>
            <w:tcW w:w="657" w:type="pct"/>
            <w:vAlign w:val="center"/>
          </w:tcPr>
          <w:p w:rsidR="00234C4E" w:rsidRPr="00310D37" w:rsidRDefault="00234C4E" w:rsidP="00234C4E">
            <w:pPr>
              <w:jc w:val="center"/>
              <w:rPr>
                <w:sz w:val="18"/>
                <w:szCs w:val="18"/>
              </w:rPr>
            </w:pPr>
            <w:r w:rsidRPr="00310D37">
              <w:rPr>
                <w:sz w:val="18"/>
                <w:szCs w:val="18"/>
              </w:rPr>
              <w:t>6 964 921,7</w:t>
            </w:r>
          </w:p>
        </w:tc>
        <w:tc>
          <w:tcPr>
            <w:tcW w:w="592" w:type="pct"/>
            <w:noWrap/>
            <w:tcMar>
              <w:left w:w="28" w:type="dxa"/>
              <w:right w:w="28" w:type="dxa"/>
            </w:tcMar>
            <w:vAlign w:val="center"/>
          </w:tcPr>
          <w:p w:rsidR="00234C4E" w:rsidRPr="00310D37" w:rsidRDefault="00234C4E" w:rsidP="00234C4E">
            <w:pPr>
              <w:jc w:val="center"/>
              <w:rPr>
                <w:sz w:val="18"/>
                <w:szCs w:val="18"/>
              </w:rPr>
            </w:pPr>
            <w:r w:rsidRPr="00310D37">
              <w:rPr>
                <w:sz w:val="18"/>
                <w:szCs w:val="18"/>
              </w:rPr>
              <w:t>6 832 786,0</w:t>
            </w:r>
          </w:p>
        </w:tc>
        <w:tc>
          <w:tcPr>
            <w:tcW w:w="592" w:type="pct"/>
            <w:noWrap/>
            <w:tcMar>
              <w:left w:w="28" w:type="dxa"/>
              <w:right w:w="28" w:type="dxa"/>
            </w:tcMar>
            <w:vAlign w:val="center"/>
          </w:tcPr>
          <w:p w:rsidR="00234C4E" w:rsidRPr="00310D37" w:rsidRDefault="00234C4E" w:rsidP="00234C4E">
            <w:pPr>
              <w:jc w:val="center"/>
              <w:rPr>
                <w:sz w:val="18"/>
                <w:szCs w:val="18"/>
              </w:rPr>
            </w:pPr>
            <w:r w:rsidRPr="00310D37">
              <w:rPr>
                <w:sz w:val="18"/>
                <w:szCs w:val="18"/>
              </w:rPr>
              <w:t>6 574 959,4</w:t>
            </w:r>
          </w:p>
        </w:tc>
        <w:tc>
          <w:tcPr>
            <w:tcW w:w="635" w:type="pct"/>
            <w:vAlign w:val="center"/>
          </w:tcPr>
          <w:p w:rsidR="00234C4E" w:rsidRPr="00310D37" w:rsidRDefault="00234C4E" w:rsidP="00234C4E">
            <w:pPr>
              <w:jc w:val="center"/>
              <w:rPr>
                <w:sz w:val="18"/>
                <w:szCs w:val="18"/>
              </w:rPr>
            </w:pPr>
            <w:r w:rsidRPr="00310D37">
              <w:rPr>
                <w:sz w:val="18"/>
                <w:szCs w:val="18"/>
              </w:rPr>
              <w:t>257 826,6</w:t>
            </w:r>
          </w:p>
        </w:tc>
        <w:tc>
          <w:tcPr>
            <w:tcW w:w="542" w:type="pct"/>
            <w:tcMar>
              <w:left w:w="28" w:type="dxa"/>
              <w:right w:w="28" w:type="dxa"/>
            </w:tcMar>
            <w:vAlign w:val="center"/>
          </w:tcPr>
          <w:p w:rsidR="00234C4E" w:rsidRPr="00310D37" w:rsidRDefault="00234C4E" w:rsidP="00234C4E">
            <w:pPr>
              <w:jc w:val="center"/>
              <w:rPr>
                <w:sz w:val="18"/>
                <w:szCs w:val="18"/>
              </w:rPr>
            </w:pPr>
            <w:r w:rsidRPr="00310D37">
              <w:rPr>
                <w:sz w:val="18"/>
                <w:szCs w:val="18"/>
              </w:rPr>
              <w:t>96,2</w:t>
            </w:r>
          </w:p>
        </w:tc>
      </w:tr>
      <w:tr w:rsidR="00234C4E" w:rsidRPr="00310D37" w:rsidTr="00234C4E">
        <w:trPr>
          <w:trHeight w:val="300"/>
          <w:jc w:val="center"/>
        </w:trPr>
        <w:tc>
          <w:tcPr>
            <w:tcW w:w="210" w:type="pct"/>
            <w:tcMar>
              <w:left w:w="28" w:type="dxa"/>
              <w:right w:w="28" w:type="dxa"/>
            </w:tcMar>
            <w:vAlign w:val="center"/>
          </w:tcPr>
          <w:p w:rsidR="00234C4E" w:rsidRPr="00310D37" w:rsidRDefault="00234C4E" w:rsidP="00234C4E">
            <w:pPr>
              <w:jc w:val="center"/>
              <w:rPr>
                <w:rFonts w:eastAsia="Batang"/>
                <w:sz w:val="20"/>
                <w:szCs w:val="20"/>
                <w:lang w:eastAsia="ko-KR"/>
              </w:rPr>
            </w:pPr>
            <w:r w:rsidRPr="00310D37">
              <w:rPr>
                <w:rFonts w:eastAsia="Batang"/>
                <w:sz w:val="20"/>
                <w:szCs w:val="20"/>
                <w:lang w:eastAsia="ko-KR"/>
              </w:rPr>
              <w:t>2</w:t>
            </w:r>
          </w:p>
        </w:tc>
        <w:tc>
          <w:tcPr>
            <w:tcW w:w="1114" w:type="pct"/>
            <w:noWrap/>
            <w:tcMar>
              <w:left w:w="28" w:type="dxa"/>
              <w:right w:w="28" w:type="dxa"/>
            </w:tcMar>
            <w:vAlign w:val="center"/>
          </w:tcPr>
          <w:p w:rsidR="00234C4E" w:rsidRPr="00310D37" w:rsidRDefault="00234C4E" w:rsidP="00234C4E">
            <w:pPr>
              <w:rPr>
                <w:rFonts w:eastAsia="Batang"/>
                <w:sz w:val="20"/>
                <w:szCs w:val="20"/>
                <w:lang w:eastAsia="ko-KR"/>
              </w:rPr>
            </w:pPr>
            <w:r w:rsidRPr="00310D37">
              <w:rPr>
                <w:rFonts w:eastAsia="Batang"/>
                <w:sz w:val="20"/>
                <w:szCs w:val="20"/>
                <w:lang w:eastAsia="ko-KR"/>
              </w:rPr>
              <w:t>Федеральный бюджет (средства, поступающие напрямую получателям на счета, открытые в кредитных организациях или в Федеральном казначействе РФ)</w:t>
            </w:r>
          </w:p>
        </w:tc>
        <w:tc>
          <w:tcPr>
            <w:tcW w:w="658" w:type="pct"/>
            <w:vAlign w:val="center"/>
          </w:tcPr>
          <w:p w:rsidR="00234C4E" w:rsidRPr="00310D37" w:rsidRDefault="00234C4E" w:rsidP="00234C4E">
            <w:pPr>
              <w:jc w:val="center"/>
              <w:rPr>
                <w:sz w:val="18"/>
                <w:szCs w:val="18"/>
              </w:rPr>
            </w:pPr>
            <w:r w:rsidRPr="00310D37">
              <w:rPr>
                <w:sz w:val="18"/>
                <w:szCs w:val="18"/>
              </w:rPr>
              <w:t>-</w:t>
            </w:r>
          </w:p>
        </w:tc>
        <w:tc>
          <w:tcPr>
            <w:tcW w:w="657" w:type="pct"/>
            <w:vAlign w:val="center"/>
          </w:tcPr>
          <w:p w:rsidR="00234C4E" w:rsidRPr="00310D37" w:rsidRDefault="00234C4E" w:rsidP="00234C4E">
            <w:pPr>
              <w:jc w:val="center"/>
              <w:rPr>
                <w:sz w:val="18"/>
                <w:szCs w:val="18"/>
              </w:rPr>
            </w:pPr>
            <w:r w:rsidRPr="00310D37">
              <w:rPr>
                <w:sz w:val="18"/>
                <w:szCs w:val="18"/>
              </w:rPr>
              <w:t>-</w:t>
            </w:r>
          </w:p>
        </w:tc>
        <w:tc>
          <w:tcPr>
            <w:tcW w:w="592" w:type="pct"/>
            <w:noWrap/>
            <w:tcMar>
              <w:left w:w="28" w:type="dxa"/>
              <w:right w:w="28" w:type="dxa"/>
            </w:tcMar>
            <w:vAlign w:val="center"/>
          </w:tcPr>
          <w:p w:rsidR="00234C4E" w:rsidRPr="00310D37" w:rsidRDefault="00234C4E" w:rsidP="00234C4E">
            <w:pPr>
              <w:jc w:val="center"/>
              <w:rPr>
                <w:sz w:val="18"/>
                <w:szCs w:val="18"/>
              </w:rPr>
            </w:pPr>
            <w:r w:rsidRPr="00310D37">
              <w:rPr>
                <w:sz w:val="18"/>
                <w:szCs w:val="18"/>
              </w:rPr>
              <w:t>592 408,5</w:t>
            </w:r>
          </w:p>
        </w:tc>
        <w:tc>
          <w:tcPr>
            <w:tcW w:w="592" w:type="pct"/>
            <w:noWrap/>
            <w:tcMar>
              <w:left w:w="28" w:type="dxa"/>
              <w:right w:w="28" w:type="dxa"/>
            </w:tcMar>
            <w:vAlign w:val="center"/>
          </w:tcPr>
          <w:p w:rsidR="00234C4E" w:rsidRPr="00310D37" w:rsidRDefault="00234C4E" w:rsidP="00234C4E">
            <w:pPr>
              <w:jc w:val="center"/>
              <w:rPr>
                <w:sz w:val="18"/>
                <w:szCs w:val="18"/>
              </w:rPr>
            </w:pPr>
            <w:r w:rsidRPr="00310D37">
              <w:rPr>
                <w:sz w:val="18"/>
                <w:szCs w:val="18"/>
              </w:rPr>
              <w:t>1 715 186,3</w:t>
            </w:r>
          </w:p>
        </w:tc>
        <w:tc>
          <w:tcPr>
            <w:tcW w:w="635" w:type="pct"/>
            <w:vAlign w:val="center"/>
          </w:tcPr>
          <w:p w:rsidR="00234C4E" w:rsidRPr="00310D37" w:rsidRDefault="00234C4E" w:rsidP="00234C4E">
            <w:pPr>
              <w:jc w:val="center"/>
              <w:rPr>
                <w:sz w:val="18"/>
                <w:szCs w:val="18"/>
              </w:rPr>
            </w:pPr>
            <w:r w:rsidRPr="00310D37">
              <w:rPr>
                <w:sz w:val="18"/>
                <w:szCs w:val="18"/>
              </w:rPr>
              <w:t>-1 122 777,8</w:t>
            </w:r>
          </w:p>
        </w:tc>
        <w:tc>
          <w:tcPr>
            <w:tcW w:w="542" w:type="pct"/>
            <w:tcMar>
              <w:left w:w="28" w:type="dxa"/>
              <w:right w:w="28" w:type="dxa"/>
            </w:tcMar>
            <w:vAlign w:val="center"/>
          </w:tcPr>
          <w:p w:rsidR="00234C4E" w:rsidRPr="00310D37" w:rsidRDefault="00234C4E" w:rsidP="00234C4E">
            <w:pPr>
              <w:jc w:val="center"/>
              <w:rPr>
                <w:sz w:val="18"/>
                <w:szCs w:val="18"/>
              </w:rPr>
            </w:pPr>
            <w:r w:rsidRPr="00310D37">
              <w:rPr>
                <w:sz w:val="18"/>
                <w:szCs w:val="18"/>
              </w:rPr>
              <w:t>289,5</w:t>
            </w:r>
          </w:p>
        </w:tc>
      </w:tr>
      <w:tr w:rsidR="00234C4E" w:rsidRPr="00310D37" w:rsidTr="00234C4E">
        <w:trPr>
          <w:trHeight w:val="300"/>
          <w:jc w:val="center"/>
        </w:trPr>
        <w:tc>
          <w:tcPr>
            <w:tcW w:w="210" w:type="pct"/>
            <w:tcMar>
              <w:left w:w="28" w:type="dxa"/>
              <w:right w:w="28" w:type="dxa"/>
            </w:tcMar>
            <w:vAlign w:val="center"/>
          </w:tcPr>
          <w:p w:rsidR="00234C4E" w:rsidRPr="00310D37" w:rsidRDefault="00234C4E" w:rsidP="00234C4E">
            <w:pPr>
              <w:jc w:val="center"/>
              <w:rPr>
                <w:rFonts w:eastAsia="Batang"/>
                <w:sz w:val="20"/>
                <w:szCs w:val="20"/>
                <w:lang w:eastAsia="ko-KR"/>
              </w:rPr>
            </w:pPr>
            <w:r w:rsidRPr="00310D37">
              <w:rPr>
                <w:rFonts w:eastAsia="Batang"/>
                <w:sz w:val="20"/>
                <w:szCs w:val="20"/>
                <w:lang w:eastAsia="ko-KR"/>
              </w:rPr>
              <w:t>3</w:t>
            </w:r>
          </w:p>
        </w:tc>
        <w:tc>
          <w:tcPr>
            <w:tcW w:w="1114" w:type="pct"/>
            <w:tcMar>
              <w:left w:w="28" w:type="dxa"/>
              <w:right w:w="28" w:type="dxa"/>
            </w:tcMar>
            <w:vAlign w:val="center"/>
          </w:tcPr>
          <w:p w:rsidR="00234C4E" w:rsidRPr="00310D37" w:rsidRDefault="00234C4E" w:rsidP="00234C4E">
            <w:pPr>
              <w:rPr>
                <w:rFonts w:eastAsia="Batang"/>
                <w:sz w:val="20"/>
                <w:szCs w:val="20"/>
                <w:lang w:eastAsia="ko-KR"/>
              </w:rPr>
            </w:pPr>
            <w:r w:rsidRPr="00310D37">
              <w:rPr>
                <w:rFonts w:eastAsia="Batang"/>
                <w:sz w:val="20"/>
                <w:szCs w:val="20"/>
                <w:lang w:eastAsia="ko-KR"/>
              </w:rPr>
              <w:t>Местные бюджеты</w:t>
            </w:r>
          </w:p>
        </w:tc>
        <w:tc>
          <w:tcPr>
            <w:tcW w:w="658" w:type="pct"/>
            <w:vAlign w:val="center"/>
          </w:tcPr>
          <w:p w:rsidR="00234C4E" w:rsidRPr="00310D37" w:rsidRDefault="00234C4E" w:rsidP="00234C4E">
            <w:pPr>
              <w:jc w:val="center"/>
              <w:rPr>
                <w:sz w:val="18"/>
                <w:szCs w:val="18"/>
              </w:rPr>
            </w:pPr>
            <w:r w:rsidRPr="00310D37">
              <w:rPr>
                <w:sz w:val="18"/>
                <w:szCs w:val="18"/>
              </w:rPr>
              <w:t>437 340,0</w:t>
            </w:r>
          </w:p>
        </w:tc>
        <w:tc>
          <w:tcPr>
            <w:tcW w:w="657" w:type="pct"/>
            <w:vAlign w:val="center"/>
          </w:tcPr>
          <w:p w:rsidR="00234C4E" w:rsidRPr="00310D37" w:rsidRDefault="00234C4E" w:rsidP="00234C4E">
            <w:pPr>
              <w:jc w:val="center"/>
              <w:rPr>
                <w:sz w:val="18"/>
                <w:szCs w:val="18"/>
              </w:rPr>
            </w:pPr>
            <w:r w:rsidRPr="00310D37">
              <w:rPr>
                <w:sz w:val="18"/>
                <w:szCs w:val="18"/>
              </w:rPr>
              <w:t>542 967,8</w:t>
            </w:r>
          </w:p>
        </w:tc>
        <w:tc>
          <w:tcPr>
            <w:tcW w:w="592" w:type="pct"/>
            <w:noWrap/>
            <w:tcMar>
              <w:left w:w="28" w:type="dxa"/>
              <w:right w:w="28" w:type="dxa"/>
            </w:tcMar>
            <w:vAlign w:val="center"/>
          </w:tcPr>
          <w:p w:rsidR="00234C4E" w:rsidRPr="00310D37" w:rsidRDefault="00234C4E" w:rsidP="00234C4E">
            <w:pPr>
              <w:jc w:val="center"/>
              <w:rPr>
                <w:sz w:val="18"/>
                <w:szCs w:val="18"/>
              </w:rPr>
            </w:pPr>
            <w:r w:rsidRPr="00310D37">
              <w:rPr>
                <w:sz w:val="18"/>
                <w:szCs w:val="18"/>
              </w:rPr>
              <w:t>510 685,2</w:t>
            </w:r>
          </w:p>
        </w:tc>
        <w:tc>
          <w:tcPr>
            <w:tcW w:w="592" w:type="pct"/>
            <w:noWrap/>
            <w:tcMar>
              <w:left w:w="28" w:type="dxa"/>
              <w:right w:w="28" w:type="dxa"/>
            </w:tcMar>
            <w:vAlign w:val="center"/>
          </w:tcPr>
          <w:p w:rsidR="00234C4E" w:rsidRPr="00310D37" w:rsidRDefault="00234C4E" w:rsidP="00234C4E">
            <w:pPr>
              <w:jc w:val="center"/>
              <w:rPr>
                <w:sz w:val="18"/>
                <w:szCs w:val="18"/>
              </w:rPr>
            </w:pPr>
            <w:r w:rsidRPr="00310D37">
              <w:rPr>
                <w:sz w:val="18"/>
                <w:szCs w:val="18"/>
              </w:rPr>
              <w:t>378 301,7</w:t>
            </w:r>
          </w:p>
        </w:tc>
        <w:tc>
          <w:tcPr>
            <w:tcW w:w="635" w:type="pct"/>
            <w:vAlign w:val="center"/>
          </w:tcPr>
          <w:p w:rsidR="00234C4E" w:rsidRPr="00310D37" w:rsidRDefault="00234C4E" w:rsidP="00234C4E">
            <w:pPr>
              <w:jc w:val="center"/>
              <w:rPr>
                <w:sz w:val="18"/>
                <w:szCs w:val="18"/>
              </w:rPr>
            </w:pPr>
            <w:r w:rsidRPr="00310D37">
              <w:rPr>
                <w:sz w:val="18"/>
                <w:szCs w:val="18"/>
              </w:rPr>
              <w:t>132 383,5</w:t>
            </w:r>
          </w:p>
        </w:tc>
        <w:tc>
          <w:tcPr>
            <w:tcW w:w="542" w:type="pct"/>
            <w:tcMar>
              <w:left w:w="28" w:type="dxa"/>
              <w:right w:w="28" w:type="dxa"/>
            </w:tcMar>
            <w:vAlign w:val="center"/>
          </w:tcPr>
          <w:p w:rsidR="00234C4E" w:rsidRPr="00310D37" w:rsidRDefault="00234C4E" w:rsidP="00234C4E">
            <w:pPr>
              <w:jc w:val="center"/>
              <w:rPr>
                <w:sz w:val="18"/>
                <w:szCs w:val="18"/>
              </w:rPr>
            </w:pPr>
            <w:r w:rsidRPr="00310D37">
              <w:rPr>
                <w:sz w:val="18"/>
                <w:szCs w:val="18"/>
              </w:rPr>
              <w:t>74,1</w:t>
            </w:r>
          </w:p>
        </w:tc>
      </w:tr>
      <w:tr w:rsidR="00234C4E" w:rsidRPr="00310D37" w:rsidTr="00234C4E">
        <w:trPr>
          <w:trHeight w:val="300"/>
          <w:jc w:val="center"/>
        </w:trPr>
        <w:tc>
          <w:tcPr>
            <w:tcW w:w="210" w:type="pct"/>
            <w:tcMar>
              <w:left w:w="28" w:type="dxa"/>
              <w:right w:w="28" w:type="dxa"/>
            </w:tcMar>
            <w:vAlign w:val="center"/>
          </w:tcPr>
          <w:p w:rsidR="00234C4E" w:rsidRPr="00310D37" w:rsidRDefault="00234C4E" w:rsidP="00234C4E">
            <w:pPr>
              <w:jc w:val="center"/>
              <w:rPr>
                <w:rFonts w:eastAsia="Batang"/>
                <w:sz w:val="20"/>
                <w:szCs w:val="20"/>
                <w:lang w:eastAsia="ko-KR"/>
              </w:rPr>
            </w:pPr>
            <w:r w:rsidRPr="00310D37">
              <w:rPr>
                <w:rFonts w:eastAsia="Batang"/>
                <w:sz w:val="20"/>
                <w:szCs w:val="20"/>
                <w:lang w:eastAsia="ko-KR"/>
              </w:rPr>
              <w:lastRenderedPageBreak/>
              <w:t>4</w:t>
            </w:r>
          </w:p>
        </w:tc>
        <w:tc>
          <w:tcPr>
            <w:tcW w:w="1114" w:type="pct"/>
            <w:noWrap/>
            <w:tcMar>
              <w:left w:w="28" w:type="dxa"/>
              <w:right w:w="28" w:type="dxa"/>
            </w:tcMar>
            <w:vAlign w:val="center"/>
          </w:tcPr>
          <w:p w:rsidR="00234C4E" w:rsidRPr="00310D37" w:rsidRDefault="00234C4E" w:rsidP="00234C4E">
            <w:pPr>
              <w:rPr>
                <w:rFonts w:eastAsia="Batang"/>
                <w:sz w:val="20"/>
                <w:szCs w:val="20"/>
                <w:lang w:eastAsia="ko-KR"/>
              </w:rPr>
            </w:pPr>
            <w:r w:rsidRPr="00310D37">
              <w:rPr>
                <w:rFonts w:eastAsia="Batang"/>
                <w:sz w:val="20"/>
                <w:szCs w:val="20"/>
                <w:lang w:eastAsia="ko-KR"/>
              </w:rPr>
              <w:t>Внебюджетные источники</w:t>
            </w:r>
          </w:p>
        </w:tc>
        <w:tc>
          <w:tcPr>
            <w:tcW w:w="658" w:type="pct"/>
            <w:vAlign w:val="center"/>
          </w:tcPr>
          <w:p w:rsidR="00234C4E" w:rsidRPr="00310D37" w:rsidRDefault="00234C4E" w:rsidP="00234C4E">
            <w:pPr>
              <w:jc w:val="center"/>
              <w:rPr>
                <w:sz w:val="18"/>
                <w:szCs w:val="18"/>
              </w:rPr>
            </w:pPr>
            <w:r w:rsidRPr="00310D37">
              <w:rPr>
                <w:sz w:val="18"/>
                <w:szCs w:val="18"/>
              </w:rPr>
              <w:t>20 717 507,9</w:t>
            </w:r>
          </w:p>
          <w:p w:rsidR="00234C4E" w:rsidRPr="00310D37" w:rsidRDefault="00234C4E" w:rsidP="00234C4E">
            <w:pPr>
              <w:jc w:val="center"/>
              <w:rPr>
                <w:sz w:val="18"/>
                <w:szCs w:val="18"/>
              </w:rPr>
            </w:pPr>
            <w:r w:rsidRPr="00310D37">
              <w:rPr>
                <w:sz w:val="18"/>
                <w:szCs w:val="18"/>
              </w:rPr>
              <w:t xml:space="preserve">в </w:t>
            </w:r>
            <w:proofErr w:type="spellStart"/>
            <w:r w:rsidRPr="00310D37">
              <w:rPr>
                <w:sz w:val="18"/>
                <w:szCs w:val="18"/>
              </w:rPr>
              <w:t>т.ч</w:t>
            </w:r>
            <w:proofErr w:type="spellEnd"/>
            <w:r w:rsidRPr="00310D37">
              <w:rPr>
                <w:sz w:val="18"/>
                <w:szCs w:val="18"/>
              </w:rPr>
              <w:t>. средства бюджета ТФОМС 13 055 690,2</w:t>
            </w:r>
          </w:p>
        </w:tc>
        <w:tc>
          <w:tcPr>
            <w:tcW w:w="657" w:type="pct"/>
            <w:vAlign w:val="center"/>
          </w:tcPr>
          <w:p w:rsidR="00234C4E" w:rsidRPr="00310D37" w:rsidRDefault="00234C4E" w:rsidP="00234C4E">
            <w:pPr>
              <w:jc w:val="center"/>
              <w:rPr>
                <w:sz w:val="18"/>
                <w:szCs w:val="18"/>
              </w:rPr>
            </w:pPr>
            <w:r w:rsidRPr="00310D37">
              <w:rPr>
                <w:sz w:val="18"/>
                <w:szCs w:val="18"/>
              </w:rPr>
              <w:t>21 281 182,3</w:t>
            </w:r>
          </w:p>
          <w:p w:rsidR="00234C4E" w:rsidRPr="00310D37" w:rsidRDefault="00234C4E" w:rsidP="00234C4E">
            <w:pPr>
              <w:jc w:val="center"/>
              <w:rPr>
                <w:sz w:val="18"/>
                <w:szCs w:val="18"/>
              </w:rPr>
            </w:pPr>
            <w:r w:rsidRPr="00310D37">
              <w:rPr>
                <w:sz w:val="18"/>
                <w:szCs w:val="18"/>
              </w:rPr>
              <w:t xml:space="preserve">в </w:t>
            </w:r>
            <w:proofErr w:type="spellStart"/>
            <w:r w:rsidRPr="00310D37">
              <w:rPr>
                <w:sz w:val="18"/>
                <w:szCs w:val="18"/>
              </w:rPr>
              <w:t>т.ч</w:t>
            </w:r>
            <w:proofErr w:type="spellEnd"/>
            <w:r w:rsidRPr="00310D37">
              <w:rPr>
                <w:sz w:val="18"/>
                <w:szCs w:val="18"/>
              </w:rPr>
              <w:t>. средства бюджета ТФОМС 13 650 313,7</w:t>
            </w:r>
          </w:p>
        </w:tc>
        <w:tc>
          <w:tcPr>
            <w:tcW w:w="592" w:type="pct"/>
            <w:noWrap/>
            <w:tcMar>
              <w:left w:w="28" w:type="dxa"/>
              <w:right w:w="28" w:type="dxa"/>
            </w:tcMar>
            <w:vAlign w:val="center"/>
          </w:tcPr>
          <w:p w:rsidR="00234C4E" w:rsidRPr="00310D37" w:rsidRDefault="00234C4E" w:rsidP="00234C4E">
            <w:pPr>
              <w:jc w:val="center"/>
              <w:rPr>
                <w:sz w:val="18"/>
                <w:szCs w:val="18"/>
              </w:rPr>
            </w:pPr>
            <w:r w:rsidRPr="00310D37">
              <w:rPr>
                <w:sz w:val="18"/>
                <w:szCs w:val="18"/>
              </w:rPr>
              <w:t>21 596 332,0</w:t>
            </w:r>
          </w:p>
        </w:tc>
        <w:tc>
          <w:tcPr>
            <w:tcW w:w="592" w:type="pct"/>
            <w:noWrap/>
            <w:tcMar>
              <w:left w:w="28" w:type="dxa"/>
              <w:right w:w="28" w:type="dxa"/>
            </w:tcMar>
            <w:vAlign w:val="center"/>
          </w:tcPr>
          <w:p w:rsidR="00234C4E" w:rsidRPr="00310D37" w:rsidRDefault="00234C4E" w:rsidP="00234C4E">
            <w:pPr>
              <w:jc w:val="center"/>
              <w:rPr>
                <w:sz w:val="18"/>
                <w:szCs w:val="18"/>
              </w:rPr>
            </w:pPr>
            <w:r w:rsidRPr="00310D37">
              <w:rPr>
                <w:sz w:val="18"/>
                <w:szCs w:val="18"/>
              </w:rPr>
              <w:t>25 745 320,7</w:t>
            </w:r>
          </w:p>
        </w:tc>
        <w:tc>
          <w:tcPr>
            <w:tcW w:w="635" w:type="pct"/>
            <w:vAlign w:val="center"/>
          </w:tcPr>
          <w:p w:rsidR="00234C4E" w:rsidRPr="00310D37" w:rsidRDefault="00234C4E" w:rsidP="00234C4E">
            <w:pPr>
              <w:jc w:val="center"/>
              <w:rPr>
                <w:sz w:val="18"/>
                <w:szCs w:val="18"/>
              </w:rPr>
            </w:pPr>
            <w:r w:rsidRPr="00310D37">
              <w:rPr>
                <w:sz w:val="18"/>
                <w:szCs w:val="18"/>
              </w:rPr>
              <w:t>-4 148 988,7</w:t>
            </w:r>
          </w:p>
        </w:tc>
        <w:tc>
          <w:tcPr>
            <w:tcW w:w="542" w:type="pct"/>
            <w:tcMar>
              <w:left w:w="28" w:type="dxa"/>
              <w:right w:w="28" w:type="dxa"/>
            </w:tcMar>
            <w:vAlign w:val="center"/>
          </w:tcPr>
          <w:p w:rsidR="00234C4E" w:rsidRPr="00310D37" w:rsidRDefault="00234C4E" w:rsidP="00234C4E">
            <w:pPr>
              <w:jc w:val="center"/>
              <w:rPr>
                <w:sz w:val="18"/>
                <w:szCs w:val="18"/>
              </w:rPr>
            </w:pPr>
            <w:r w:rsidRPr="00310D37">
              <w:rPr>
                <w:sz w:val="18"/>
                <w:szCs w:val="18"/>
              </w:rPr>
              <w:t>119,2</w:t>
            </w:r>
          </w:p>
        </w:tc>
      </w:tr>
    </w:tbl>
    <w:p w:rsidR="00234C4E" w:rsidRPr="00310D37" w:rsidRDefault="00234C4E" w:rsidP="00234C4E">
      <w:pPr>
        <w:ind w:firstLine="709"/>
        <w:jc w:val="both"/>
        <w:rPr>
          <w:highlight w:val="yellow"/>
        </w:rPr>
      </w:pPr>
    </w:p>
    <w:p w:rsidR="00234C4E" w:rsidRPr="00310D37" w:rsidRDefault="00234C4E" w:rsidP="00234C4E">
      <w:pPr>
        <w:ind w:firstLine="709"/>
        <w:jc w:val="both"/>
      </w:pPr>
      <w:r w:rsidRPr="00310D37">
        <w:t xml:space="preserve">По информации Департамента экономики плановый объем финансирования утвержденных в 2016 году ГП по всем видам источников составил 81 708 151,0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autoSpaceDE w:val="0"/>
        <w:autoSpaceDN w:val="0"/>
        <w:adjustRightInd w:val="0"/>
        <w:ind w:firstLine="709"/>
        <w:jc w:val="both"/>
      </w:pPr>
      <w:r w:rsidRPr="00310D37">
        <w:t xml:space="preserve">Указанная сумма сопоставима при обобщении данных об объемах финансирования по каждой представленной в разделе </w:t>
      </w:r>
      <w:r w:rsidRPr="00310D37">
        <w:rPr>
          <w:lang w:val="en-US"/>
        </w:rPr>
        <w:t>II</w:t>
      </w:r>
      <w:r w:rsidRPr="00310D37">
        <w:t xml:space="preserve">. Сводного доклада госпрограмме. </w:t>
      </w:r>
      <w:proofErr w:type="gramStart"/>
      <w:r w:rsidRPr="00310D37">
        <w:t xml:space="preserve">Однако проверкой соответствия указанных в Сводном докладе плановых объемов финансирования по всем видам источников (которые согласно пунктам 42-44 Порядка № 119а формируются в АИС «БИС-СБОР» в </w:t>
      </w:r>
      <w:proofErr w:type="spellStart"/>
      <w:r w:rsidRPr="00310D37">
        <w:t>т.ч</w:t>
      </w:r>
      <w:proofErr w:type="spellEnd"/>
      <w:r w:rsidRPr="00310D37">
        <w:t xml:space="preserve">. на основе данных графы 4 «утверждено государственной программой (в соответствии с нормативным правовым актом об утверждении государственной программы)» годовой формы № 2 «Информация о финансировании государственной программы») объемам финансирования, утвержденным программой, </w:t>
      </w:r>
      <w:r w:rsidRPr="00310D37">
        <w:rPr>
          <w:b/>
        </w:rPr>
        <w:t>достоверность данных Сводного</w:t>
      </w:r>
      <w:proofErr w:type="gramEnd"/>
      <w:r w:rsidRPr="00310D37">
        <w:rPr>
          <w:b/>
        </w:rPr>
        <w:t xml:space="preserve"> доклада подтвердилась только по четырем программам </w:t>
      </w:r>
      <w:r w:rsidRPr="00310D37">
        <w:t>(ГП «</w:t>
      </w:r>
      <w:r w:rsidRPr="00310D37">
        <w:rPr>
          <w:bCs/>
        </w:rPr>
        <w:t>Улучшение инвестиционного климата и укрепление международных и межрегиональных связей Томской области</w:t>
      </w:r>
      <w:r w:rsidRPr="00310D37">
        <w:t>», ГП «</w:t>
      </w:r>
      <w:r w:rsidRPr="00310D37">
        <w:rPr>
          <w:bCs/>
        </w:rPr>
        <w:t>Развитие инновационной деятельности и науки в Томской области</w:t>
      </w:r>
      <w:r w:rsidRPr="00310D37">
        <w:t>», ГП «</w:t>
      </w:r>
      <w:r w:rsidRPr="00310D37">
        <w:rPr>
          <w:bCs/>
        </w:rPr>
        <w:t>Развитие промышленного использования возобновляемых природных ресурсов Томской области</w:t>
      </w:r>
      <w:r w:rsidRPr="00310D37">
        <w:t>» и ГП «</w:t>
      </w:r>
      <w:r w:rsidRPr="00310D37">
        <w:rPr>
          <w:bCs/>
        </w:rPr>
        <w:t>Обеспечение безопасности населения Томской области</w:t>
      </w:r>
      <w:r w:rsidRPr="00310D37">
        <w:t>»). По остальным двадцати ГП плановые объемы финансирования на 2016 год по Сводному докладу не соответствуют объемам, утвержденным в программах, при этом по четырнадцати ГП плановый объем финансирования по всем видам источников в Сводном докладе указан больше, чем утверждено программой, по шести ГП - меньше.</w:t>
      </w:r>
    </w:p>
    <w:p w:rsidR="00234C4E" w:rsidRPr="00310D37" w:rsidRDefault="00234C4E" w:rsidP="00234C4E">
      <w:pPr>
        <w:autoSpaceDE w:val="0"/>
        <w:autoSpaceDN w:val="0"/>
        <w:adjustRightInd w:val="0"/>
        <w:ind w:firstLine="709"/>
        <w:jc w:val="both"/>
      </w:pPr>
      <w:r w:rsidRPr="00310D37">
        <w:t xml:space="preserve">В связи с неверным отражением плановых объемов финансирования ГП завышено отклонение финансирования за счет средств областного бюджета на сумму 576 341,8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autoSpaceDE w:val="0"/>
        <w:autoSpaceDN w:val="0"/>
        <w:adjustRightInd w:val="0"/>
        <w:ind w:firstLine="709"/>
        <w:jc w:val="both"/>
      </w:pPr>
      <w:proofErr w:type="gramStart"/>
      <w:r w:rsidRPr="00310D37">
        <w:rPr>
          <w:bCs/>
        </w:rPr>
        <w:t>Следует отметить, что Методикой</w:t>
      </w:r>
      <w:r w:rsidRPr="00310D37">
        <w:t xml:space="preserve"> оценки эффективности реализации государственных программ, являющейся приложением № 1 к Порядку проведения оценки эффективности реализации государственных программ Томской области (утвержден постановлением Администрации Томской области от 05.05.2015 № 151а) установлены нормы, определяющие выбор редакции ГП, объемы финансирования из которой должны отражаться в годовых формах в АИС «БИС-СБОР» (далее - Порядок № 151а).</w:t>
      </w:r>
      <w:proofErr w:type="gramEnd"/>
    </w:p>
    <w:p w:rsidR="00234C4E" w:rsidRPr="00310D37" w:rsidRDefault="00234C4E" w:rsidP="00234C4E">
      <w:pPr>
        <w:autoSpaceDE w:val="0"/>
        <w:autoSpaceDN w:val="0"/>
        <w:adjustRightInd w:val="0"/>
        <w:ind w:firstLine="709"/>
        <w:jc w:val="both"/>
        <w:rPr>
          <w:b/>
        </w:rPr>
      </w:pPr>
      <w:r w:rsidRPr="00310D37">
        <w:t xml:space="preserve">Следовательно, </w:t>
      </w:r>
      <w:r w:rsidRPr="00310D37">
        <w:rPr>
          <w:b/>
        </w:rPr>
        <w:t>причиной недостоверности сведений Сводного доклада о плановых объемах финансирования ГП может являться некачественная проверка точности вносимых в АИС «</w:t>
      </w:r>
      <w:proofErr w:type="gramStart"/>
      <w:r w:rsidRPr="00310D37">
        <w:rPr>
          <w:b/>
        </w:rPr>
        <w:t>БИС-СБОР</w:t>
      </w:r>
      <w:proofErr w:type="gramEnd"/>
      <w:r w:rsidRPr="00310D37">
        <w:rPr>
          <w:b/>
        </w:rPr>
        <w:t>» данных, на основе которых сформирован доклад, а также нормативные недостатки.</w:t>
      </w:r>
    </w:p>
    <w:p w:rsidR="00234C4E" w:rsidRPr="00310D37" w:rsidRDefault="00234C4E" w:rsidP="00234C4E">
      <w:pPr>
        <w:ind w:firstLine="709"/>
        <w:jc w:val="both"/>
      </w:pPr>
      <w:r w:rsidRPr="00310D37">
        <w:t xml:space="preserve">Так, в паспорте ГП «Эффективное управление государственным имуществом Томской области» в редакции от 30.03.2016 ошибочно завышен общий объем средств за весь период реализации ГП за счет всех источников. Установленное отклонение, составившее 66 000 </w:t>
      </w:r>
      <w:proofErr w:type="spellStart"/>
      <w:r w:rsidRPr="00310D37">
        <w:t>тыс</w:t>
      </w:r>
      <w:proofErr w:type="gramStart"/>
      <w:r w:rsidRPr="00310D37">
        <w:t>.р</w:t>
      </w:r>
      <w:proofErr w:type="gramEnd"/>
      <w:r w:rsidRPr="00310D37">
        <w:t>уб</w:t>
      </w:r>
      <w:proofErr w:type="spellEnd"/>
      <w:r w:rsidRPr="00310D37">
        <w:t xml:space="preserve">., устранено в редакции программы от 13.03.2017. Информация Департамента экономики о </w:t>
      </w:r>
      <w:r w:rsidRPr="00310D37">
        <w:lastRenderedPageBreak/>
        <w:t>плановых объемах финансирования ГП «Эффективное управление государственным имуществом Томской области» не соответствует информации, утвержденной в паспорте ГП, но при этом соответствует объемам, утвержденным последней редакцией закона о бюджете и СБР.</w:t>
      </w:r>
    </w:p>
    <w:p w:rsidR="00234C4E" w:rsidRPr="00310D37" w:rsidRDefault="00234C4E" w:rsidP="00234C4E">
      <w:pPr>
        <w:autoSpaceDE w:val="0"/>
        <w:autoSpaceDN w:val="0"/>
        <w:adjustRightInd w:val="0"/>
        <w:ind w:firstLine="709"/>
        <w:jc w:val="both"/>
      </w:pPr>
      <w:proofErr w:type="gramStart"/>
      <w:r w:rsidRPr="00310D37">
        <w:t>В паспортах четырех госпрограмм (ГП «Развитие предпринимательства в Томской области», ГП «Воспроизводство и использование природных ресурсов Томской области», ГП «Развитие рынка труда в Томской области» и ГП «Содействие созданию в Томской области новых мест в общеобразовательных организациях») отмечено отсутствие единообразного подхода к отражению объема и источников финансирования государственной программы (с детализацией по годам реализации), что также привело к искажению итоговых</w:t>
      </w:r>
      <w:proofErr w:type="gramEnd"/>
      <w:r w:rsidRPr="00310D37">
        <w:t xml:space="preserve"> данных.</w:t>
      </w:r>
    </w:p>
    <w:p w:rsidR="00234C4E" w:rsidRPr="00310D37" w:rsidRDefault="00234C4E" w:rsidP="00234C4E">
      <w:pPr>
        <w:autoSpaceDE w:val="0"/>
        <w:autoSpaceDN w:val="0"/>
        <w:adjustRightInd w:val="0"/>
        <w:ind w:firstLine="709"/>
        <w:jc w:val="both"/>
      </w:pPr>
      <w:proofErr w:type="gramStart"/>
      <w:r w:rsidRPr="00310D37">
        <w:t>Так, в разделе паспорта «Объем и источники финансирования государственной программы» ГП «Развитие предпринимательства в Томской области», начиная с редакции от 22.03.2016, средства областного бюджета указаны двумя строками - «областной бюджет (утверждено)» и «областной бюджет (потребность)» с детализацией по годам реализации, которые отражены в итоговой строке раздела «Всего по источникам» в общем объеме средств за весь период реализации ГП за счет всех</w:t>
      </w:r>
      <w:proofErr w:type="gramEnd"/>
      <w:r w:rsidRPr="00310D37">
        <w:t xml:space="preserve"> источников, что привело к его завышению. </w:t>
      </w:r>
      <w:proofErr w:type="gramStart"/>
      <w:r w:rsidRPr="00310D37">
        <w:t>Информация Департамента экономики о плановых объемах финансирования ГП «Развитие предпринимательства в Томской области» не соответствует в целом информации ни по одной редакции ГП 2016 года, но при этом соответствует данным АИС «БИС-СБОР», а также в части объемов ассигнований</w:t>
      </w:r>
      <w:r w:rsidRPr="00310D37">
        <w:rPr>
          <w:rFonts w:eastAsia="Batang"/>
          <w:lang w:eastAsia="ko-KR"/>
        </w:rPr>
        <w:t xml:space="preserve"> за счет собственных доходов областного бюджета</w:t>
      </w:r>
      <w:r w:rsidRPr="00310D37">
        <w:t xml:space="preserve"> и </w:t>
      </w:r>
      <w:r w:rsidRPr="00310D37">
        <w:rPr>
          <w:rFonts w:eastAsia="Batang"/>
          <w:lang w:eastAsia="ko-KR"/>
        </w:rPr>
        <w:t>за счет целевых средств федерального бюджета</w:t>
      </w:r>
      <w:r w:rsidRPr="00310D37">
        <w:t xml:space="preserve"> соответствует объемам финансирования в редакции ГП от 09.09.2016</w:t>
      </w:r>
      <w:r w:rsidRPr="00310D37">
        <w:rPr>
          <w:rFonts w:eastAsia="Batang"/>
          <w:lang w:eastAsia="ko-KR"/>
        </w:rPr>
        <w:t>,</w:t>
      </w:r>
      <w:r w:rsidRPr="00310D37">
        <w:t xml:space="preserve"> в</w:t>
      </w:r>
      <w:proofErr w:type="gramEnd"/>
      <w:r w:rsidRPr="00310D37">
        <w:t xml:space="preserve"> части объемов ассигнований за счет средств местных бюджетов соответствует объемам в редакции ГП от 22.06.2016, объемам средств из внебюджетных источников - в редакции ГП от 22.03.2016.</w:t>
      </w:r>
    </w:p>
    <w:p w:rsidR="00234C4E" w:rsidRPr="00310D37" w:rsidRDefault="00234C4E" w:rsidP="00234C4E">
      <w:pPr>
        <w:ind w:firstLine="709"/>
        <w:jc w:val="both"/>
      </w:pPr>
      <w:r w:rsidRPr="00310D37">
        <w:t xml:space="preserve">В паспорте ГП «Воспроизводство и использование природных ресурсов Томской области» в редакции от 15.01.2016 источники финансирования государственной программы из федерального, областного и местного бюджетов отражены двумя строками – «по согласованию» и «потребность», при этом итоговая строка раздела «Всего по источникам» также отражена в паспорте дважды – «по согласованию» и «потребность». </w:t>
      </w:r>
      <w:proofErr w:type="gramStart"/>
      <w:r w:rsidRPr="00310D37">
        <w:t>В редакции паспорта ГП от 02.09.2016 с учетом корректировок двумя строками указаны только средства областного бюджета - «областной бюджет (утверждено)» и «областной бюджет (потребность)» с детализацией по годам реализации, при этом итоговая строка в последней редакции только одна, в которой общий объем средств за весь период реализации ГП за счет всех источников указан без учета строки «областной бюджет (потребность)».</w:t>
      </w:r>
      <w:proofErr w:type="gramEnd"/>
      <w:r w:rsidRPr="00310D37">
        <w:t xml:space="preserve"> Информация Департамента экономики о плановых объемах финансирования ГП «Воспроизводство и использование природных ресурсов Томской области» не соответствует информации, утвержденной в паспорте ГП.</w:t>
      </w:r>
    </w:p>
    <w:p w:rsidR="00234C4E" w:rsidRPr="00310D37" w:rsidRDefault="00234C4E" w:rsidP="00234C4E">
      <w:pPr>
        <w:ind w:firstLine="709"/>
        <w:jc w:val="both"/>
      </w:pPr>
      <w:r w:rsidRPr="00310D37">
        <w:t>В паспорте ГП «Развитие рынка труда в Томской области» в редакциях 2016 года средства областного бюджета отражены двумя строками - «областной бюджет (утверждено)» и «областной бюджет (потребность)» с детализацией по годам реализации, при этом в итоговую строку раздела «Всего по источникам» вошли только средства областного бюджета из строки «утверждено». Информация Департамента экономики о плановых объемах финансирования ГП «Развитие рынка труда в Томской области» соответствует информации, утвержденной в последней редакции паспорта ГП за 2016 год только в части объема ассигнований</w:t>
      </w:r>
      <w:r w:rsidRPr="00310D37">
        <w:rPr>
          <w:rFonts w:eastAsia="Batang"/>
          <w:lang w:eastAsia="ko-KR"/>
        </w:rPr>
        <w:t xml:space="preserve"> за счет собственных доходов областного бюджета</w:t>
      </w:r>
      <w:r w:rsidRPr="00310D37">
        <w:t>.</w:t>
      </w:r>
    </w:p>
    <w:p w:rsidR="00234C4E" w:rsidRPr="00310D37" w:rsidRDefault="00234C4E" w:rsidP="00234C4E">
      <w:pPr>
        <w:ind w:firstLine="709"/>
        <w:jc w:val="both"/>
      </w:pPr>
      <w:r w:rsidRPr="00310D37">
        <w:lastRenderedPageBreak/>
        <w:t xml:space="preserve">В паспорте ГП «Содействие созданию в Томской области новых мест в общеобразовательных организациях» (утверждена </w:t>
      </w:r>
      <w:proofErr w:type="gramStart"/>
      <w:r w:rsidRPr="00310D37">
        <w:t xml:space="preserve">22.03.2016) </w:t>
      </w:r>
      <w:proofErr w:type="gramEnd"/>
      <w:r w:rsidRPr="00310D37">
        <w:t>средства областного бюджета отражены двумя строками - «областной бюджет (утверждено)» и «областной бюджет (потребность)» с детализацией по годам реализации, при этом в итоговую строку раздела «Всего по источникам» вошли средства областного бюджета только из строки «потребность». Информация Департамента экономики о плановых объемах финансирования ГП «Содействие созданию в Томской области новых мест в общеобразовательных организациях» не соответствует информации, утвержденной в паспорте ГП.</w:t>
      </w:r>
    </w:p>
    <w:p w:rsidR="00234C4E" w:rsidRPr="00310D37" w:rsidRDefault="00234C4E" w:rsidP="00234C4E">
      <w:pPr>
        <w:ind w:firstLine="709"/>
        <w:jc w:val="both"/>
      </w:pPr>
      <w:r w:rsidRPr="00310D37">
        <w:t xml:space="preserve">Причиной указанных расхождений в способе отражения в паспортах объемов и источников финансирования государственной программы могут быть положения пункта 29 (введен постановлением Администрации Томской области от 01.07.2015 № 248а) Методических рекомендаций по разработке государственных программ, являющихся приложением № 1 к Порядку № 119а, согласно которому в случае, если законом Томской области об областном бюджете на очередной финансовый год и плановый </w:t>
      </w:r>
      <w:proofErr w:type="gramStart"/>
      <w:r w:rsidRPr="00310D37">
        <w:t>период</w:t>
      </w:r>
      <w:proofErr w:type="gramEnd"/>
      <w:r w:rsidRPr="00310D37">
        <w:t xml:space="preserve"> бюджетные ассигнования на реализацию государственной программы предусмотрены </w:t>
      </w:r>
      <w:r w:rsidRPr="00310D37">
        <w:rPr>
          <w:b/>
        </w:rPr>
        <w:t>в</w:t>
      </w:r>
      <w:r w:rsidRPr="00310D37">
        <w:t xml:space="preserve"> </w:t>
      </w:r>
      <w:r w:rsidRPr="00310D37">
        <w:rPr>
          <w:b/>
        </w:rPr>
        <w:t>меньшем объеме</w:t>
      </w:r>
      <w:r w:rsidRPr="00310D37">
        <w:t xml:space="preserve">, чем потребность в финансировании государственной программы, и для получения федерального или внебюджетного </w:t>
      </w:r>
      <w:proofErr w:type="spellStart"/>
      <w:r w:rsidRPr="00310D37">
        <w:t>софинансирования</w:t>
      </w:r>
      <w:proofErr w:type="spellEnd"/>
      <w:r w:rsidRPr="00310D37">
        <w:t xml:space="preserve"> необходимо указание потребности в финансировании. </w:t>
      </w:r>
      <w:proofErr w:type="gramStart"/>
      <w:r w:rsidRPr="00310D37">
        <w:t>В течение срока приведения государственной программы в соответствие с законом Томской области об областном бюджете в государственную программу</w:t>
      </w:r>
      <w:proofErr w:type="gramEnd"/>
      <w:r w:rsidRPr="00310D37">
        <w:t xml:space="preserve"> вносятся следующие изменения:</w:t>
      </w:r>
    </w:p>
    <w:p w:rsidR="00234C4E" w:rsidRPr="00310D37" w:rsidRDefault="00234C4E" w:rsidP="00234C4E">
      <w:pPr>
        <w:widowControl w:val="0"/>
        <w:autoSpaceDE w:val="0"/>
        <w:autoSpaceDN w:val="0"/>
        <w:ind w:firstLine="709"/>
        <w:jc w:val="both"/>
      </w:pPr>
      <w:r w:rsidRPr="00310D37">
        <w:t>- в качестве приложения к государственной программе прилагается общая потребность в ресурсном обеспечении реализации основных мероприятий государственной программы по форме согласно приложению № 6 к Порядку № 119а;</w:t>
      </w:r>
    </w:p>
    <w:p w:rsidR="00234C4E" w:rsidRPr="00310D37" w:rsidRDefault="00234C4E" w:rsidP="00234C4E">
      <w:pPr>
        <w:widowControl w:val="0"/>
        <w:autoSpaceDE w:val="0"/>
        <w:autoSpaceDN w:val="0"/>
        <w:ind w:firstLine="709"/>
        <w:jc w:val="both"/>
      </w:pPr>
      <w:r w:rsidRPr="00310D37">
        <w:t>- в паспорте государственной программы строку «Объем и источники финансирования государственной программы (с детализацией по годам реализации, тыс. рублей)» изложить в следующей редакции: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38"/>
        <w:gridCol w:w="964"/>
        <w:gridCol w:w="1320"/>
        <w:gridCol w:w="1310"/>
        <w:gridCol w:w="1440"/>
      </w:tblGrid>
      <w:tr w:rsidR="00234C4E" w:rsidRPr="00310D37" w:rsidTr="00234C4E">
        <w:trPr>
          <w:trHeight w:val="318"/>
        </w:trPr>
        <w:tc>
          <w:tcPr>
            <w:tcW w:w="2154" w:type="dxa"/>
            <w:vMerge w:val="restart"/>
          </w:tcPr>
          <w:p w:rsidR="00234C4E" w:rsidRPr="00310D37" w:rsidRDefault="00234C4E" w:rsidP="00234C4E">
            <w:pPr>
              <w:widowControl w:val="0"/>
              <w:autoSpaceDE w:val="0"/>
              <w:autoSpaceDN w:val="0"/>
              <w:rPr>
                <w:sz w:val="18"/>
                <w:szCs w:val="18"/>
              </w:rPr>
            </w:pPr>
            <w:r w:rsidRPr="00310D37">
              <w:rPr>
                <w:sz w:val="18"/>
                <w:szCs w:val="18"/>
              </w:rPr>
              <w:t>Объем и источники финансирования государственной программы (с детализацией по годам реализации, тыс. рублей)</w:t>
            </w:r>
          </w:p>
        </w:tc>
        <w:tc>
          <w:tcPr>
            <w:tcW w:w="2438" w:type="dxa"/>
            <w:vAlign w:val="center"/>
          </w:tcPr>
          <w:p w:rsidR="00234C4E" w:rsidRPr="00310D37" w:rsidRDefault="00234C4E" w:rsidP="00234C4E">
            <w:pPr>
              <w:widowControl w:val="0"/>
              <w:autoSpaceDE w:val="0"/>
              <w:autoSpaceDN w:val="0"/>
              <w:jc w:val="center"/>
              <w:rPr>
                <w:sz w:val="18"/>
                <w:szCs w:val="18"/>
              </w:rPr>
            </w:pPr>
            <w:r w:rsidRPr="00310D37">
              <w:rPr>
                <w:sz w:val="18"/>
                <w:szCs w:val="18"/>
              </w:rPr>
              <w:t>Источники</w:t>
            </w:r>
          </w:p>
        </w:tc>
        <w:tc>
          <w:tcPr>
            <w:tcW w:w="964" w:type="dxa"/>
            <w:vAlign w:val="center"/>
          </w:tcPr>
          <w:p w:rsidR="00234C4E" w:rsidRPr="00310D37" w:rsidRDefault="00234C4E" w:rsidP="00234C4E">
            <w:pPr>
              <w:widowControl w:val="0"/>
              <w:autoSpaceDE w:val="0"/>
              <w:autoSpaceDN w:val="0"/>
              <w:jc w:val="center"/>
              <w:rPr>
                <w:sz w:val="18"/>
                <w:szCs w:val="18"/>
              </w:rPr>
            </w:pPr>
            <w:r w:rsidRPr="00310D37">
              <w:rPr>
                <w:sz w:val="18"/>
                <w:szCs w:val="18"/>
              </w:rPr>
              <w:t>Всего</w:t>
            </w:r>
          </w:p>
        </w:tc>
        <w:tc>
          <w:tcPr>
            <w:tcW w:w="1320" w:type="dxa"/>
            <w:vAlign w:val="center"/>
          </w:tcPr>
          <w:p w:rsidR="00234C4E" w:rsidRPr="00310D37" w:rsidRDefault="00234C4E" w:rsidP="00234C4E">
            <w:pPr>
              <w:widowControl w:val="0"/>
              <w:autoSpaceDE w:val="0"/>
              <w:autoSpaceDN w:val="0"/>
              <w:jc w:val="center"/>
              <w:rPr>
                <w:sz w:val="18"/>
                <w:szCs w:val="18"/>
              </w:rPr>
            </w:pPr>
            <w:r w:rsidRPr="00310D37">
              <w:rPr>
                <w:sz w:val="18"/>
                <w:szCs w:val="18"/>
              </w:rPr>
              <w:t>1-й год реализации</w:t>
            </w:r>
          </w:p>
        </w:tc>
        <w:tc>
          <w:tcPr>
            <w:tcW w:w="1310" w:type="dxa"/>
            <w:vAlign w:val="center"/>
          </w:tcPr>
          <w:p w:rsidR="00234C4E" w:rsidRPr="00310D37" w:rsidRDefault="00234C4E" w:rsidP="00234C4E">
            <w:pPr>
              <w:widowControl w:val="0"/>
              <w:autoSpaceDE w:val="0"/>
              <w:autoSpaceDN w:val="0"/>
              <w:jc w:val="center"/>
              <w:rPr>
                <w:sz w:val="18"/>
                <w:szCs w:val="18"/>
              </w:rPr>
            </w:pPr>
            <w:r w:rsidRPr="00310D37">
              <w:rPr>
                <w:sz w:val="18"/>
                <w:szCs w:val="18"/>
              </w:rPr>
              <w:t>i-й год реализации</w:t>
            </w:r>
          </w:p>
        </w:tc>
        <w:tc>
          <w:tcPr>
            <w:tcW w:w="1440" w:type="dxa"/>
            <w:vAlign w:val="center"/>
          </w:tcPr>
          <w:p w:rsidR="00234C4E" w:rsidRPr="00310D37" w:rsidRDefault="00234C4E" w:rsidP="00234C4E">
            <w:pPr>
              <w:widowControl w:val="0"/>
              <w:autoSpaceDE w:val="0"/>
              <w:autoSpaceDN w:val="0"/>
              <w:jc w:val="center"/>
              <w:rPr>
                <w:sz w:val="18"/>
                <w:szCs w:val="18"/>
              </w:rPr>
            </w:pPr>
            <w:r w:rsidRPr="00310D37">
              <w:rPr>
                <w:sz w:val="18"/>
                <w:szCs w:val="18"/>
              </w:rPr>
              <w:t>Последний год реализации</w:t>
            </w:r>
          </w:p>
        </w:tc>
      </w:tr>
      <w:tr w:rsidR="00234C4E" w:rsidRPr="00310D37" w:rsidTr="00234C4E">
        <w:tc>
          <w:tcPr>
            <w:tcW w:w="2154" w:type="dxa"/>
            <w:vMerge/>
          </w:tcPr>
          <w:p w:rsidR="00234C4E" w:rsidRPr="00310D37" w:rsidRDefault="00234C4E" w:rsidP="00234C4E">
            <w:pPr>
              <w:rPr>
                <w:sz w:val="18"/>
                <w:szCs w:val="18"/>
              </w:rPr>
            </w:pPr>
          </w:p>
        </w:tc>
        <w:tc>
          <w:tcPr>
            <w:tcW w:w="2438" w:type="dxa"/>
          </w:tcPr>
          <w:p w:rsidR="00234C4E" w:rsidRPr="00310D37" w:rsidRDefault="00234C4E" w:rsidP="00234C4E">
            <w:pPr>
              <w:widowControl w:val="0"/>
              <w:autoSpaceDE w:val="0"/>
              <w:autoSpaceDN w:val="0"/>
              <w:rPr>
                <w:sz w:val="18"/>
                <w:szCs w:val="18"/>
              </w:rPr>
            </w:pPr>
            <w:r w:rsidRPr="00310D37">
              <w:rPr>
                <w:sz w:val="18"/>
                <w:szCs w:val="18"/>
              </w:rPr>
              <w:t>федеральный бюджет (по согласованию)</w:t>
            </w:r>
          </w:p>
        </w:tc>
        <w:tc>
          <w:tcPr>
            <w:tcW w:w="964" w:type="dxa"/>
          </w:tcPr>
          <w:p w:rsidR="00234C4E" w:rsidRPr="00310D37" w:rsidRDefault="00234C4E" w:rsidP="00234C4E">
            <w:pPr>
              <w:widowControl w:val="0"/>
              <w:autoSpaceDE w:val="0"/>
              <w:autoSpaceDN w:val="0"/>
              <w:rPr>
                <w:sz w:val="18"/>
                <w:szCs w:val="18"/>
              </w:rPr>
            </w:pPr>
          </w:p>
        </w:tc>
        <w:tc>
          <w:tcPr>
            <w:tcW w:w="1320" w:type="dxa"/>
          </w:tcPr>
          <w:p w:rsidR="00234C4E" w:rsidRPr="00310D37" w:rsidRDefault="00234C4E" w:rsidP="00234C4E">
            <w:pPr>
              <w:widowControl w:val="0"/>
              <w:autoSpaceDE w:val="0"/>
              <w:autoSpaceDN w:val="0"/>
              <w:rPr>
                <w:sz w:val="18"/>
                <w:szCs w:val="18"/>
              </w:rPr>
            </w:pPr>
          </w:p>
        </w:tc>
        <w:tc>
          <w:tcPr>
            <w:tcW w:w="1310" w:type="dxa"/>
          </w:tcPr>
          <w:p w:rsidR="00234C4E" w:rsidRPr="00310D37" w:rsidRDefault="00234C4E" w:rsidP="00234C4E">
            <w:pPr>
              <w:widowControl w:val="0"/>
              <w:autoSpaceDE w:val="0"/>
              <w:autoSpaceDN w:val="0"/>
              <w:rPr>
                <w:sz w:val="18"/>
                <w:szCs w:val="18"/>
              </w:rPr>
            </w:pPr>
          </w:p>
        </w:tc>
        <w:tc>
          <w:tcPr>
            <w:tcW w:w="1440" w:type="dxa"/>
          </w:tcPr>
          <w:p w:rsidR="00234C4E" w:rsidRPr="00310D37" w:rsidRDefault="00234C4E" w:rsidP="00234C4E">
            <w:pPr>
              <w:widowControl w:val="0"/>
              <w:autoSpaceDE w:val="0"/>
              <w:autoSpaceDN w:val="0"/>
              <w:rPr>
                <w:sz w:val="18"/>
                <w:szCs w:val="18"/>
              </w:rPr>
            </w:pPr>
          </w:p>
        </w:tc>
      </w:tr>
      <w:tr w:rsidR="00234C4E" w:rsidRPr="00310D37" w:rsidTr="00234C4E">
        <w:trPr>
          <w:trHeight w:val="492"/>
        </w:trPr>
        <w:tc>
          <w:tcPr>
            <w:tcW w:w="2154" w:type="dxa"/>
            <w:vMerge/>
          </w:tcPr>
          <w:p w:rsidR="00234C4E" w:rsidRPr="00310D37" w:rsidRDefault="00234C4E" w:rsidP="00234C4E">
            <w:pPr>
              <w:rPr>
                <w:sz w:val="18"/>
                <w:szCs w:val="18"/>
              </w:rPr>
            </w:pPr>
          </w:p>
        </w:tc>
        <w:tc>
          <w:tcPr>
            <w:tcW w:w="2438" w:type="dxa"/>
          </w:tcPr>
          <w:p w:rsidR="00234C4E" w:rsidRPr="00310D37" w:rsidRDefault="00234C4E" w:rsidP="00234C4E">
            <w:pPr>
              <w:widowControl w:val="0"/>
              <w:autoSpaceDE w:val="0"/>
              <w:autoSpaceDN w:val="0"/>
              <w:rPr>
                <w:sz w:val="18"/>
                <w:szCs w:val="18"/>
              </w:rPr>
            </w:pPr>
            <w:r w:rsidRPr="00310D37">
              <w:rPr>
                <w:sz w:val="18"/>
                <w:szCs w:val="18"/>
              </w:rPr>
              <w:t>областной бюджет (утверждено)</w:t>
            </w:r>
          </w:p>
        </w:tc>
        <w:tc>
          <w:tcPr>
            <w:tcW w:w="964" w:type="dxa"/>
          </w:tcPr>
          <w:p w:rsidR="00234C4E" w:rsidRPr="00310D37" w:rsidRDefault="00234C4E" w:rsidP="00234C4E">
            <w:pPr>
              <w:widowControl w:val="0"/>
              <w:autoSpaceDE w:val="0"/>
              <w:autoSpaceDN w:val="0"/>
              <w:rPr>
                <w:sz w:val="18"/>
                <w:szCs w:val="18"/>
              </w:rPr>
            </w:pPr>
          </w:p>
        </w:tc>
        <w:tc>
          <w:tcPr>
            <w:tcW w:w="1320" w:type="dxa"/>
          </w:tcPr>
          <w:p w:rsidR="00234C4E" w:rsidRPr="00310D37" w:rsidRDefault="00234C4E" w:rsidP="00234C4E">
            <w:pPr>
              <w:widowControl w:val="0"/>
              <w:autoSpaceDE w:val="0"/>
              <w:autoSpaceDN w:val="0"/>
              <w:rPr>
                <w:sz w:val="18"/>
                <w:szCs w:val="18"/>
              </w:rPr>
            </w:pPr>
          </w:p>
        </w:tc>
        <w:tc>
          <w:tcPr>
            <w:tcW w:w="1310" w:type="dxa"/>
          </w:tcPr>
          <w:p w:rsidR="00234C4E" w:rsidRPr="00310D37" w:rsidRDefault="00234C4E" w:rsidP="00234C4E">
            <w:pPr>
              <w:widowControl w:val="0"/>
              <w:autoSpaceDE w:val="0"/>
              <w:autoSpaceDN w:val="0"/>
              <w:rPr>
                <w:sz w:val="18"/>
                <w:szCs w:val="18"/>
              </w:rPr>
            </w:pPr>
          </w:p>
        </w:tc>
        <w:tc>
          <w:tcPr>
            <w:tcW w:w="1440" w:type="dxa"/>
          </w:tcPr>
          <w:p w:rsidR="00234C4E" w:rsidRPr="00310D37" w:rsidRDefault="00234C4E" w:rsidP="00234C4E">
            <w:pPr>
              <w:widowControl w:val="0"/>
              <w:autoSpaceDE w:val="0"/>
              <w:autoSpaceDN w:val="0"/>
              <w:rPr>
                <w:sz w:val="18"/>
                <w:szCs w:val="18"/>
              </w:rPr>
            </w:pPr>
          </w:p>
        </w:tc>
      </w:tr>
      <w:tr w:rsidR="00234C4E" w:rsidRPr="00310D37" w:rsidTr="00234C4E">
        <w:tc>
          <w:tcPr>
            <w:tcW w:w="2154" w:type="dxa"/>
            <w:vMerge/>
          </w:tcPr>
          <w:p w:rsidR="00234C4E" w:rsidRPr="00310D37" w:rsidRDefault="00234C4E" w:rsidP="00234C4E">
            <w:pPr>
              <w:rPr>
                <w:sz w:val="18"/>
                <w:szCs w:val="18"/>
              </w:rPr>
            </w:pPr>
          </w:p>
        </w:tc>
        <w:tc>
          <w:tcPr>
            <w:tcW w:w="2438" w:type="dxa"/>
          </w:tcPr>
          <w:p w:rsidR="00234C4E" w:rsidRPr="00310D37" w:rsidRDefault="00234C4E" w:rsidP="00234C4E">
            <w:pPr>
              <w:widowControl w:val="0"/>
              <w:autoSpaceDE w:val="0"/>
              <w:autoSpaceDN w:val="0"/>
              <w:rPr>
                <w:sz w:val="18"/>
                <w:szCs w:val="18"/>
              </w:rPr>
            </w:pPr>
            <w:r w:rsidRPr="00310D37">
              <w:rPr>
                <w:sz w:val="18"/>
                <w:szCs w:val="18"/>
              </w:rPr>
              <w:t>областной бюджет (потребность)</w:t>
            </w:r>
          </w:p>
        </w:tc>
        <w:tc>
          <w:tcPr>
            <w:tcW w:w="964" w:type="dxa"/>
          </w:tcPr>
          <w:p w:rsidR="00234C4E" w:rsidRPr="00310D37" w:rsidRDefault="00234C4E" w:rsidP="00234C4E">
            <w:pPr>
              <w:widowControl w:val="0"/>
              <w:autoSpaceDE w:val="0"/>
              <w:autoSpaceDN w:val="0"/>
              <w:rPr>
                <w:sz w:val="18"/>
                <w:szCs w:val="18"/>
              </w:rPr>
            </w:pPr>
          </w:p>
        </w:tc>
        <w:tc>
          <w:tcPr>
            <w:tcW w:w="1320" w:type="dxa"/>
          </w:tcPr>
          <w:p w:rsidR="00234C4E" w:rsidRPr="00310D37" w:rsidRDefault="00234C4E" w:rsidP="00234C4E">
            <w:pPr>
              <w:widowControl w:val="0"/>
              <w:autoSpaceDE w:val="0"/>
              <w:autoSpaceDN w:val="0"/>
              <w:rPr>
                <w:sz w:val="18"/>
                <w:szCs w:val="18"/>
              </w:rPr>
            </w:pPr>
          </w:p>
        </w:tc>
        <w:tc>
          <w:tcPr>
            <w:tcW w:w="1310" w:type="dxa"/>
          </w:tcPr>
          <w:p w:rsidR="00234C4E" w:rsidRPr="00310D37" w:rsidRDefault="00234C4E" w:rsidP="00234C4E">
            <w:pPr>
              <w:widowControl w:val="0"/>
              <w:autoSpaceDE w:val="0"/>
              <w:autoSpaceDN w:val="0"/>
              <w:rPr>
                <w:sz w:val="18"/>
                <w:szCs w:val="18"/>
              </w:rPr>
            </w:pPr>
          </w:p>
        </w:tc>
        <w:tc>
          <w:tcPr>
            <w:tcW w:w="1440" w:type="dxa"/>
          </w:tcPr>
          <w:p w:rsidR="00234C4E" w:rsidRPr="00310D37" w:rsidRDefault="00234C4E" w:rsidP="00234C4E">
            <w:pPr>
              <w:widowControl w:val="0"/>
              <w:autoSpaceDE w:val="0"/>
              <w:autoSpaceDN w:val="0"/>
              <w:rPr>
                <w:sz w:val="18"/>
                <w:szCs w:val="18"/>
              </w:rPr>
            </w:pPr>
          </w:p>
        </w:tc>
      </w:tr>
      <w:tr w:rsidR="00234C4E" w:rsidRPr="00310D37" w:rsidTr="00234C4E">
        <w:tc>
          <w:tcPr>
            <w:tcW w:w="2154" w:type="dxa"/>
            <w:vMerge/>
          </w:tcPr>
          <w:p w:rsidR="00234C4E" w:rsidRPr="00310D37" w:rsidRDefault="00234C4E" w:rsidP="00234C4E">
            <w:pPr>
              <w:rPr>
                <w:sz w:val="18"/>
                <w:szCs w:val="18"/>
              </w:rPr>
            </w:pPr>
          </w:p>
        </w:tc>
        <w:tc>
          <w:tcPr>
            <w:tcW w:w="2438" w:type="dxa"/>
          </w:tcPr>
          <w:p w:rsidR="00234C4E" w:rsidRPr="00310D37" w:rsidRDefault="00234C4E" w:rsidP="00234C4E">
            <w:pPr>
              <w:widowControl w:val="0"/>
              <w:autoSpaceDE w:val="0"/>
              <w:autoSpaceDN w:val="0"/>
              <w:rPr>
                <w:sz w:val="18"/>
                <w:szCs w:val="18"/>
              </w:rPr>
            </w:pPr>
            <w:r w:rsidRPr="00310D37">
              <w:rPr>
                <w:sz w:val="18"/>
                <w:szCs w:val="18"/>
              </w:rPr>
              <w:t>местные бюджеты (по согласованию)</w:t>
            </w:r>
          </w:p>
        </w:tc>
        <w:tc>
          <w:tcPr>
            <w:tcW w:w="964" w:type="dxa"/>
          </w:tcPr>
          <w:p w:rsidR="00234C4E" w:rsidRPr="00310D37" w:rsidRDefault="00234C4E" w:rsidP="00234C4E">
            <w:pPr>
              <w:widowControl w:val="0"/>
              <w:autoSpaceDE w:val="0"/>
              <w:autoSpaceDN w:val="0"/>
              <w:rPr>
                <w:sz w:val="18"/>
                <w:szCs w:val="18"/>
              </w:rPr>
            </w:pPr>
          </w:p>
        </w:tc>
        <w:tc>
          <w:tcPr>
            <w:tcW w:w="1320" w:type="dxa"/>
          </w:tcPr>
          <w:p w:rsidR="00234C4E" w:rsidRPr="00310D37" w:rsidRDefault="00234C4E" w:rsidP="00234C4E">
            <w:pPr>
              <w:widowControl w:val="0"/>
              <w:autoSpaceDE w:val="0"/>
              <w:autoSpaceDN w:val="0"/>
              <w:rPr>
                <w:sz w:val="18"/>
                <w:szCs w:val="18"/>
              </w:rPr>
            </w:pPr>
          </w:p>
        </w:tc>
        <w:tc>
          <w:tcPr>
            <w:tcW w:w="1310" w:type="dxa"/>
          </w:tcPr>
          <w:p w:rsidR="00234C4E" w:rsidRPr="00310D37" w:rsidRDefault="00234C4E" w:rsidP="00234C4E">
            <w:pPr>
              <w:widowControl w:val="0"/>
              <w:autoSpaceDE w:val="0"/>
              <w:autoSpaceDN w:val="0"/>
              <w:rPr>
                <w:sz w:val="18"/>
                <w:szCs w:val="18"/>
              </w:rPr>
            </w:pPr>
          </w:p>
        </w:tc>
        <w:tc>
          <w:tcPr>
            <w:tcW w:w="1440" w:type="dxa"/>
          </w:tcPr>
          <w:p w:rsidR="00234C4E" w:rsidRPr="00310D37" w:rsidRDefault="00234C4E" w:rsidP="00234C4E">
            <w:pPr>
              <w:widowControl w:val="0"/>
              <w:autoSpaceDE w:val="0"/>
              <w:autoSpaceDN w:val="0"/>
              <w:rPr>
                <w:sz w:val="18"/>
                <w:szCs w:val="18"/>
              </w:rPr>
            </w:pPr>
          </w:p>
        </w:tc>
      </w:tr>
      <w:tr w:rsidR="00234C4E" w:rsidRPr="00310D37" w:rsidTr="00234C4E">
        <w:trPr>
          <w:trHeight w:val="411"/>
        </w:trPr>
        <w:tc>
          <w:tcPr>
            <w:tcW w:w="2154" w:type="dxa"/>
            <w:vMerge/>
          </w:tcPr>
          <w:p w:rsidR="00234C4E" w:rsidRPr="00310D37" w:rsidRDefault="00234C4E" w:rsidP="00234C4E">
            <w:pPr>
              <w:rPr>
                <w:sz w:val="18"/>
                <w:szCs w:val="18"/>
              </w:rPr>
            </w:pPr>
          </w:p>
        </w:tc>
        <w:tc>
          <w:tcPr>
            <w:tcW w:w="2438" w:type="dxa"/>
          </w:tcPr>
          <w:p w:rsidR="00234C4E" w:rsidRPr="00310D37" w:rsidRDefault="00234C4E" w:rsidP="00234C4E">
            <w:pPr>
              <w:widowControl w:val="0"/>
              <w:autoSpaceDE w:val="0"/>
              <w:autoSpaceDN w:val="0"/>
              <w:rPr>
                <w:sz w:val="18"/>
                <w:szCs w:val="18"/>
              </w:rPr>
            </w:pPr>
            <w:r w:rsidRPr="00310D37">
              <w:rPr>
                <w:sz w:val="18"/>
                <w:szCs w:val="18"/>
              </w:rPr>
              <w:t>внебюджетные источники (по согласованию)</w:t>
            </w:r>
          </w:p>
        </w:tc>
        <w:tc>
          <w:tcPr>
            <w:tcW w:w="964" w:type="dxa"/>
          </w:tcPr>
          <w:p w:rsidR="00234C4E" w:rsidRPr="00310D37" w:rsidRDefault="00234C4E" w:rsidP="00234C4E">
            <w:pPr>
              <w:widowControl w:val="0"/>
              <w:autoSpaceDE w:val="0"/>
              <w:autoSpaceDN w:val="0"/>
              <w:rPr>
                <w:sz w:val="18"/>
                <w:szCs w:val="18"/>
              </w:rPr>
            </w:pPr>
          </w:p>
        </w:tc>
        <w:tc>
          <w:tcPr>
            <w:tcW w:w="1320" w:type="dxa"/>
          </w:tcPr>
          <w:p w:rsidR="00234C4E" w:rsidRPr="00310D37" w:rsidRDefault="00234C4E" w:rsidP="00234C4E">
            <w:pPr>
              <w:widowControl w:val="0"/>
              <w:autoSpaceDE w:val="0"/>
              <w:autoSpaceDN w:val="0"/>
              <w:rPr>
                <w:sz w:val="18"/>
                <w:szCs w:val="18"/>
              </w:rPr>
            </w:pPr>
          </w:p>
        </w:tc>
        <w:tc>
          <w:tcPr>
            <w:tcW w:w="1310" w:type="dxa"/>
          </w:tcPr>
          <w:p w:rsidR="00234C4E" w:rsidRPr="00310D37" w:rsidRDefault="00234C4E" w:rsidP="00234C4E">
            <w:pPr>
              <w:widowControl w:val="0"/>
              <w:autoSpaceDE w:val="0"/>
              <w:autoSpaceDN w:val="0"/>
              <w:rPr>
                <w:sz w:val="18"/>
                <w:szCs w:val="18"/>
              </w:rPr>
            </w:pPr>
          </w:p>
        </w:tc>
        <w:tc>
          <w:tcPr>
            <w:tcW w:w="1440" w:type="dxa"/>
          </w:tcPr>
          <w:p w:rsidR="00234C4E" w:rsidRPr="00310D37" w:rsidRDefault="00234C4E" w:rsidP="00234C4E">
            <w:pPr>
              <w:widowControl w:val="0"/>
              <w:autoSpaceDE w:val="0"/>
              <w:autoSpaceDN w:val="0"/>
              <w:rPr>
                <w:sz w:val="18"/>
                <w:szCs w:val="18"/>
              </w:rPr>
            </w:pPr>
          </w:p>
        </w:tc>
      </w:tr>
      <w:tr w:rsidR="00234C4E" w:rsidRPr="00310D37" w:rsidTr="00234C4E">
        <w:trPr>
          <w:trHeight w:val="33"/>
        </w:trPr>
        <w:tc>
          <w:tcPr>
            <w:tcW w:w="2154" w:type="dxa"/>
            <w:vMerge/>
          </w:tcPr>
          <w:p w:rsidR="00234C4E" w:rsidRPr="00310D37" w:rsidRDefault="00234C4E" w:rsidP="00234C4E">
            <w:pPr>
              <w:rPr>
                <w:sz w:val="18"/>
                <w:szCs w:val="18"/>
              </w:rPr>
            </w:pPr>
          </w:p>
        </w:tc>
        <w:tc>
          <w:tcPr>
            <w:tcW w:w="2438" w:type="dxa"/>
          </w:tcPr>
          <w:p w:rsidR="00234C4E" w:rsidRPr="00310D37" w:rsidRDefault="00234C4E" w:rsidP="00234C4E">
            <w:pPr>
              <w:widowControl w:val="0"/>
              <w:autoSpaceDE w:val="0"/>
              <w:autoSpaceDN w:val="0"/>
              <w:rPr>
                <w:sz w:val="18"/>
                <w:szCs w:val="18"/>
              </w:rPr>
            </w:pPr>
            <w:r w:rsidRPr="00310D37">
              <w:rPr>
                <w:sz w:val="18"/>
                <w:szCs w:val="18"/>
              </w:rPr>
              <w:t>всего по источникам</w:t>
            </w:r>
          </w:p>
        </w:tc>
        <w:tc>
          <w:tcPr>
            <w:tcW w:w="964" w:type="dxa"/>
          </w:tcPr>
          <w:p w:rsidR="00234C4E" w:rsidRPr="00310D37" w:rsidRDefault="00234C4E" w:rsidP="00234C4E">
            <w:pPr>
              <w:widowControl w:val="0"/>
              <w:autoSpaceDE w:val="0"/>
              <w:autoSpaceDN w:val="0"/>
              <w:rPr>
                <w:sz w:val="18"/>
                <w:szCs w:val="18"/>
              </w:rPr>
            </w:pPr>
          </w:p>
        </w:tc>
        <w:tc>
          <w:tcPr>
            <w:tcW w:w="1320" w:type="dxa"/>
          </w:tcPr>
          <w:p w:rsidR="00234C4E" w:rsidRPr="00310D37" w:rsidRDefault="00234C4E" w:rsidP="00234C4E">
            <w:pPr>
              <w:widowControl w:val="0"/>
              <w:autoSpaceDE w:val="0"/>
              <w:autoSpaceDN w:val="0"/>
              <w:rPr>
                <w:sz w:val="18"/>
                <w:szCs w:val="18"/>
              </w:rPr>
            </w:pPr>
          </w:p>
        </w:tc>
        <w:tc>
          <w:tcPr>
            <w:tcW w:w="1310" w:type="dxa"/>
          </w:tcPr>
          <w:p w:rsidR="00234C4E" w:rsidRPr="00310D37" w:rsidRDefault="00234C4E" w:rsidP="00234C4E">
            <w:pPr>
              <w:widowControl w:val="0"/>
              <w:autoSpaceDE w:val="0"/>
              <w:autoSpaceDN w:val="0"/>
              <w:rPr>
                <w:sz w:val="18"/>
                <w:szCs w:val="18"/>
              </w:rPr>
            </w:pPr>
          </w:p>
        </w:tc>
        <w:tc>
          <w:tcPr>
            <w:tcW w:w="1440" w:type="dxa"/>
          </w:tcPr>
          <w:p w:rsidR="00234C4E" w:rsidRPr="00310D37" w:rsidRDefault="00234C4E" w:rsidP="00234C4E">
            <w:pPr>
              <w:widowControl w:val="0"/>
              <w:autoSpaceDE w:val="0"/>
              <w:autoSpaceDN w:val="0"/>
              <w:rPr>
                <w:sz w:val="18"/>
                <w:szCs w:val="18"/>
              </w:rPr>
            </w:pPr>
          </w:p>
        </w:tc>
      </w:tr>
    </w:tbl>
    <w:p w:rsidR="00234C4E" w:rsidRPr="00310D37" w:rsidRDefault="00234C4E" w:rsidP="00234C4E">
      <w:pPr>
        <w:widowControl w:val="0"/>
        <w:autoSpaceDE w:val="0"/>
        <w:autoSpaceDN w:val="0"/>
        <w:jc w:val="both"/>
        <w:rPr>
          <w:szCs w:val="20"/>
        </w:rPr>
      </w:pPr>
    </w:p>
    <w:p w:rsidR="00234C4E" w:rsidRPr="00310D37" w:rsidRDefault="00234C4E" w:rsidP="00234C4E">
      <w:pPr>
        <w:ind w:firstLine="709"/>
        <w:jc w:val="both"/>
      </w:pPr>
      <w:proofErr w:type="gramStart"/>
      <w:r w:rsidRPr="00310D37">
        <w:t xml:space="preserve">Как видно из содержания предлагаемой п. 29 Методических рекомендаций к Порядку № 119а в редакции от 01.07.2015 формы паспорта, в пункте не даны пояснения о включении (не включении) в итоговую строку «всего по источникам» средств областного бюджета по строкам - «утверждено» и «потребность», </w:t>
      </w:r>
      <w:r w:rsidRPr="00310D37">
        <w:rPr>
          <w:b/>
        </w:rPr>
        <w:t>что привело к разным способам отражения в паспортах ГП объемов финансирования на реализацию программ и</w:t>
      </w:r>
      <w:r w:rsidRPr="00310D37">
        <w:t xml:space="preserve"> </w:t>
      </w:r>
      <w:r w:rsidRPr="00310D37">
        <w:rPr>
          <w:b/>
        </w:rPr>
        <w:t>не позволило достоверно определить</w:t>
      </w:r>
      <w:proofErr w:type="gramEnd"/>
      <w:r w:rsidRPr="00310D37">
        <w:rPr>
          <w:b/>
        </w:rPr>
        <w:t xml:space="preserve"> объем средств на реализацию ГП</w:t>
      </w:r>
      <w:r w:rsidRPr="00310D37">
        <w:t xml:space="preserve"> как за весь период реализации программ, так и с детализацией по годам реализации за счет всех источников, предусмотренных паспортами, что</w:t>
      </w:r>
      <w:r w:rsidRPr="00310D37">
        <w:rPr>
          <w:b/>
        </w:rPr>
        <w:t xml:space="preserve"> требует приведения паспортов всех госпрограмм Томской области к единообразному виду</w:t>
      </w:r>
      <w:r w:rsidRPr="00310D37">
        <w:t>.</w:t>
      </w:r>
    </w:p>
    <w:p w:rsidR="00234C4E" w:rsidRPr="00310D37" w:rsidRDefault="00234C4E" w:rsidP="00234C4E">
      <w:pPr>
        <w:ind w:firstLine="709"/>
        <w:jc w:val="both"/>
      </w:pPr>
      <w:r w:rsidRPr="00310D37">
        <w:t>Таким образом, причинами несоответствия информации о плановых объемах финансирования ГП на 2016 год по всем видам источников являются методологические, нормативные и организационные недостатки и ошибки, требующие соответствующих корректировок.</w:t>
      </w:r>
    </w:p>
    <w:p w:rsidR="00234C4E" w:rsidRPr="00310D37" w:rsidRDefault="00234C4E" w:rsidP="00234C4E">
      <w:pPr>
        <w:ind w:firstLine="709"/>
        <w:jc w:val="both"/>
      </w:pPr>
      <w:proofErr w:type="gramStart"/>
      <w:r w:rsidRPr="00310D37">
        <w:t>В соответствии с паспортами ГП в последних редакциях 2016 года государственными программами Томской области установлен 61 показатель цели (на 2015 год - 63 показателя цели ГП) и 151 показатель задач ГП (показатели целей подпрограмм ГП), из них по трем показателям не установлены значения на 2016 год (на 2015 год 149 показателей задач ГП).</w:t>
      </w:r>
      <w:proofErr w:type="gramEnd"/>
      <w:r w:rsidRPr="00310D37">
        <w:t xml:space="preserve"> Согласно сведениям раздела </w:t>
      </w:r>
      <w:r w:rsidRPr="00310D37">
        <w:rPr>
          <w:lang w:val="en-US"/>
        </w:rPr>
        <w:t>II</w:t>
      </w:r>
      <w:r w:rsidRPr="00310D37">
        <w:t>. Сводного доклада о достигнутых показателях целей ГП за 2016 год из 61 показателя целей достигнуто 48, или 78,7% от общего числа показателей целей ГП, не достигнуто 13 показателей, или 21,3%.</w:t>
      </w:r>
    </w:p>
    <w:p w:rsidR="00234C4E" w:rsidRPr="00310D37" w:rsidRDefault="00234C4E" w:rsidP="00234C4E">
      <w:pPr>
        <w:autoSpaceDE w:val="0"/>
        <w:autoSpaceDN w:val="0"/>
        <w:adjustRightInd w:val="0"/>
        <w:ind w:firstLine="709"/>
        <w:jc w:val="both"/>
        <w:rPr>
          <w:b/>
        </w:rPr>
      </w:pPr>
      <w:proofErr w:type="gramStart"/>
      <w:r w:rsidRPr="00310D37">
        <w:t>В связи с тем, что задачей ГП «Повышение эффективности государственной политики в сфере экономического и стратегического развития Томской области» установлен целевой показатель «Процент показателей целей государственных программ Томской области, по которым достигнуты запланированные значения в текущем году, %»</w:t>
      </w:r>
      <w:r w:rsidRPr="00310D37">
        <w:rPr>
          <w:b/>
        </w:rPr>
        <w:t xml:space="preserve"> с плановым значением на 2016 год не менее 85%, следует отметить </w:t>
      </w:r>
      <w:proofErr w:type="spellStart"/>
      <w:r w:rsidRPr="00310D37">
        <w:rPr>
          <w:b/>
        </w:rPr>
        <w:t>недостижение</w:t>
      </w:r>
      <w:proofErr w:type="spellEnd"/>
      <w:r w:rsidRPr="00310D37">
        <w:rPr>
          <w:b/>
        </w:rPr>
        <w:t xml:space="preserve"> указанного целевого показателя (из 61 показателя целей ГП достигнуто 48 или</w:t>
      </w:r>
      <w:proofErr w:type="gramEnd"/>
      <w:r w:rsidRPr="00310D37">
        <w:rPr>
          <w:b/>
        </w:rPr>
        <w:t xml:space="preserve"> 79%), </w:t>
      </w:r>
      <w:proofErr w:type="gramStart"/>
      <w:r w:rsidRPr="00310D37">
        <w:rPr>
          <w:b/>
        </w:rPr>
        <w:t>описание</w:t>
      </w:r>
      <w:proofErr w:type="gramEnd"/>
      <w:r w:rsidRPr="00310D37">
        <w:rPr>
          <w:b/>
        </w:rPr>
        <w:t xml:space="preserve"> которого отсутствует в Сводном докладе.</w:t>
      </w:r>
    </w:p>
    <w:p w:rsidR="00234C4E" w:rsidRPr="00310D37" w:rsidRDefault="00234C4E" w:rsidP="00234C4E">
      <w:pPr>
        <w:autoSpaceDE w:val="0"/>
        <w:autoSpaceDN w:val="0"/>
        <w:adjustRightInd w:val="0"/>
        <w:ind w:firstLine="709"/>
        <w:jc w:val="both"/>
      </w:pPr>
      <w:r w:rsidRPr="00310D37">
        <w:t>По 17 госпрограммам Томской области (71%), которыми установлен 41 показатель целей, отмечено достижение всех предусмотренных целевых показателей (100% и более), из них только десять ГП попали по результатам оценки эффективности, проведенной Департаментом экономики, в число программ, которым присвоена высокая степень эффективности, шесть ГП признаны эффективными и одна низкоэффективной.</w:t>
      </w:r>
    </w:p>
    <w:p w:rsidR="00234C4E" w:rsidRPr="00310D37" w:rsidRDefault="00234C4E" w:rsidP="00234C4E">
      <w:pPr>
        <w:autoSpaceDE w:val="0"/>
        <w:autoSpaceDN w:val="0"/>
        <w:adjustRightInd w:val="0"/>
        <w:ind w:firstLine="709"/>
        <w:jc w:val="both"/>
      </w:pPr>
      <w:proofErr w:type="gramStart"/>
      <w:r w:rsidRPr="00310D37">
        <w:rPr>
          <w:b/>
        </w:rPr>
        <w:t>По двум ГП уже второй год не достигнут ни один целевой показатель</w:t>
      </w:r>
      <w:r w:rsidRPr="00310D37">
        <w:t xml:space="preserve">, в </w:t>
      </w:r>
      <w:proofErr w:type="spellStart"/>
      <w:r w:rsidRPr="00310D37">
        <w:t>т.ч</w:t>
      </w:r>
      <w:proofErr w:type="spellEnd"/>
      <w:r w:rsidRPr="00310D37">
        <w:t>. ГП «</w:t>
      </w:r>
      <w:r w:rsidRPr="00310D37">
        <w:rPr>
          <w:bCs/>
        </w:rPr>
        <w:t>Улучшение инвестиционного климата и укрепление международных и межрегиональных связей Томской области</w:t>
      </w:r>
      <w:r w:rsidRPr="00310D37">
        <w:t>» и ГП «</w:t>
      </w:r>
      <w:r w:rsidRPr="00310D37">
        <w:rPr>
          <w:bCs/>
        </w:rPr>
        <w:t>Социальная поддержка населения Томской области</w:t>
      </w:r>
      <w:r w:rsidRPr="00310D37">
        <w:t>», при этом ГП «</w:t>
      </w:r>
      <w:r w:rsidRPr="00310D37">
        <w:rPr>
          <w:bCs/>
        </w:rPr>
        <w:t>Социальная поддержка населения Томской области</w:t>
      </w:r>
      <w:r w:rsidRPr="00310D37">
        <w:t>» получила высокую оценку эффективности, а ГП «</w:t>
      </w:r>
      <w:r w:rsidRPr="00310D37">
        <w:rPr>
          <w:bCs/>
        </w:rPr>
        <w:t>Улучшение инвестиционного климата и укрепление международных и межрегиональных связей Томской области</w:t>
      </w:r>
      <w:r w:rsidRPr="00310D37">
        <w:t>» признана</w:t>
      </w:r>
      <w:proofErr w:type="gramEnd"/>
      <w:r w:rsidRPr="00310D37">
        <w:t xml:space="preserve"> эффективной.</w:t>
      </w:r>
    </w:p>
    <w:p w:rsidR="00234C4E" w:rsidRPr="00310D37" w:rsidRDefault="00234C4E" w:rsidP="00234C4E">
      <w:pPr>
        <w:autoSpaceDE w:val="0"/>
        <w:autoSpaceDN w:val="0"/>
        <w:adjustRightInd w:val="0"/>
        <w:ind w:firstLine="709"/>
        <w:jc w:val="both"/>
        <w:rPr>
          <w:bCs/>
        </w:rPr>
      </w:pPr>
      <w:proofErr w:type="gramStart"/>
      <w:r w:rsidRPr="00310D37">
        <w:lastRenderedPageBreak/>
        <w:t xml:space="preserve">По пяти программам имеются как достигнутые, так и не достигнутые целевые показатели, при этом все программы вошли в число эффективных, в </w:t>
      </w:r>
      <w:proofErr w:type="spellStart"/>
      <w:r w:rsidRPr="00310D37">
        <w:t>т.ч</w:t>
      </w:r>
      <w:proofErr w:type="spellEnd"/>
      <w:r w:rsidRPr="00310D37">
        <w:t xml:space="preserve">.: </w:t>
      </w:r>
      <w:r w:rsidRPr="00310D37">
        <w:rPr>
          <w:bCs/>
        </w:rPr>
        <w:t>ГП «</w:t>
      </w:r>
      <w:r w:rsidRPr="00310D37">
        <w:t>Развитие здравоохранения в Томской области</w:t>
      </w:r>
      <w:r w:rsidRPr="00310D37">
        <w:rPr>
          <w:bCs/>
        </w:rPr>
        <w:t>» (достигнут 1 показатель из 3-х), ГП «</w:t>
      </w:r>
      <w:r w:rsidRPr="00310D37">
        <w:t>Развитие культуры и туризма в Томской области</w:t>
      </w:r>
      <w:r w:rsidRPr="00310D37">
        <w:rPr>
          <w:bCs/>
        </w:rPr>
        <w:t>» (достигнут 1 показатель из 2-х), ГП «</w:t>
      </w:r>
      <w:r w:rsidRPr="00310D37">
        <w:t>Обеспечение доступности жилья и улучшение качества жилищных условий населения Томской области</w:t>
      </w:r>
      <w:r w:rsidRPr="00310D37">
        <w:rPr>
          <w:bCs/>
        </w:rPr>
        <w:t>» (достигнуто</w:t>
      </w:r>
      <w:proofErr w:type="gramEnd"/>
      <w:r w:rsidRPr="00310D37">
        <w:rPr>
          <w:bCs/>
        </w:rPr>
        <w:t xml:space="preserve"> </w:t>
      </w:r>
      <w:proofErr w:type="gramStart"/>
      <w:r w:rsidRPr="00310D37">
        <w:rPr>
          <w:bCs/>
        </w:rPr>
        <w:t>2 показателя из 3-х), ГП «Воспроизводство и использование природных ресурсов Томской области» (достигнуто 2 показателя из 5-ти), ГП «</w:t>
      </w:r>
      <w:r w:rsidRPr="00310D37">
        <w:t xml:space="preserve">Повышение </w:t>
      </w:r>
      <w:proofErr w:type="spellStart"/>
      <w:r w:rsidRPr="00310D37">
        <w:t>энергоэффективности</w:t>
      </w:r>
      <w:proofErr w:type="spellEnd"/>
      <w:r w:rsidRPr="00310D37">
        <w:t xml:space="preserve"> в Томской области</w:t>
      </w:r>
      <w:r w:rsidRPr="00310D37">
        <w:rPr>
          <w:bCs/>
        </w:rPr>
        <w:t>» (достигнут 1 показатель из 3-х).</w:t>
      </w:r>
      <w:proofErr w:type="gramEnd"/>
    </w:p>
    <w:p w:rsidR="00234C4E" w:rsidRPr="00310D37" w:rsidRDefault="00234C4E" w:rsidP="00234C4E">
      <w:pPr>
        <w:autoSpaceDE w:val="0"/>
        <w:autoSpaceDN w:val="0"/>
        <w:adjustRightInd w:val="0"/>
        <w:ind w:firstLine="709"/>
        <w:jc w:val="both"/>
      </w:pPr>
      <w:proofErr w:type="gramStart"/>
      <w:r w:rsidRPr="00310D37">
        <w:t xml:space="preserve">Согласно сведениям раздела </w:t>
      </w:r>
      <w:r w:rsidRPr="00310D37">
        <w:rPr>
          <w:lang w:val="en-US"/>
        </w:rPr>
        <w:t>II</w:t>
      </w:r>
      <w:r w:rsidRPr="00310D37">
        <w:t xml:space="preserve"> Сводного доклада о достигнутых показателях целей ГП за 2016 год, представленным в текстовом формате, из 148 показателей целей подпрограмм ГП, установленных на 2016 год, достигнуто только 98, или 66%, не достигнуто 30 показателей, или 20%, результаты достижения 20 целевых показателей подпрограмм (14%) в сведениях Департамента экономики отсутствуют.</w:t>
      </w:r>
      <w:proofErr w:type="gramEnd"/>
    </w:p>
    <w:p w:rsidR="00234C4E" w:rsidRPr="00310D37" w:rsidRDefault="00234C4E" w:rsidP="00234C4E">
      <w:pPr>
        <w:tabs>
          <w:tab w:val="left" w:pos="993"/>
        </w:tabs>
        <w:ind w:firstLine="709"/>
        <w:jc w:val="both"/>
      </w:pPr>
      <w:r w:rsidRPr="00310D37">
        <w:t xml:space="preserve">Анализом в целом установлено соответствие плановых значений целевых показателей на 2016 год, отраженных в Сводном докладе, значениям целевых показателей, предусмотренных паспортами ГП, за исключением плановых значений двух целевых показателей, ошибочное отражение плановых значений которых не повлияло на достоверность итогового результата. Так, по ГП «Улучшение инвестиционного климата и укрепление международных и межрегиональных связей Томской области» значение показателя «Доля инвестиций в основной капитал в ВРП Томской области» указано 25%, в соответствии с паспортом должно быть 25,5%; по ГП «Содействие созданию в Томской области новых мест в общеобразовательных организациях» значение показателя «Удельный вес численности обучающихся в одну смену в общей </w:t>
      </w:r>
      <w:proofErr w:type="gramStart"/>
      <w:r w:rsidRPr="00310D37">
        <w:t>численности</w:t>
      </w:r>
      <w:proofErr w:type="gramEnd"/>
      <w:r w:rsidRPr="00310D37">
        <w:t xml:space="preserve"> обучающихся в школах, в том числе обучающихся по программам начального общего, основного общего, среднего общего образования» указано 75,64%, что соответствует редакции программы от 14.02.2017, однако в соответствии с паспортом в редакции 2016 года должно быть 73,19%.</w:t>
      </w:r>
    </w:p>
    <w:p w:rsidR="00234C4E" w:rsidRPr="00310D37" w:rsidRDefault="00234C4E" w:rsidP="00234C4E">
      <w:pPr>
        <w:tabs>
          <w:tab w:val="left" w:pos="993"/>
        </w:tabs>
        <w:ind w:firstLine="709"/>
        <w:jc w:val="both"/>
        <w:rPr>
          <w:b/>
        </w:rPr>
      </w:pPr>
      <w:r w:rsidRPr="00310D37">
        <w:t xml:space="preserve">Согласно пунктам 16-18 Порядка № 119а ответственный исполнитель несет ответственность за достижение показателей цели государственной программы, соисполнители несут ответственность за достижение показателей задач государственной программы (цели подпрограмм), участники несут ответственность за достижение показателей конечного результата ведомственных целевых программ, основных мероприятий и показателей непосредственного результата мероприятий. По результатам внешней проверки второй год подряд </w:t>
      </w:r>
      <w:r w:rsidRPr="00310D37">
        <w:rPr>
          <w:b/>
        </w:rPr>
        <w:t>отмечаем отсутствие увязки сведений Департамента экономики о программных расходах и достигнутых показателях с ответственными исполнителями, соисполнителями и участниками ГП, что делает Сводный доклад обезличенным, так как не позволяет увязать достигнутые (недостигнутые) результаты с ответственными за их достижение исполнителями.</w:t>
      </w:r>
    </w:p>
    <w:p w:rsidR="00234C4E" w:rsidRPr="00310D37" w:rsidRDefault="00234C4E" w:rsidP="00234C4E">
      <w:pPr>
        <w:tabs>
          <w:tab w:val="left" w:pos="993"/>
        </w:tabs>
        <w:ind w:firstLine="709"/>
        <w:jc w:val="both"/>
      </w:pPr>
      <w:proofErr w:type="gramStart"/>
      <w:r w:rsidRPr="00310D37">
        <w:t>В целях обеспечения наглядности и информативности сведений Сводного доклада о результатах исполнения государственных программ за отчетный год предлагаем данные о достигнутых показателях задач ГП (целей подпрограмм ГП) представлять не в текстовом формате, а так же, как и сведения о достигнутых показателях целей ГП в табличном варианте с указанием ответственного исполнителя и соисполнителя.</w:t>
      </w:r>
      <w:proofErr w:type="gramEnd"/>
      <w:r w:rsidRPr="00310D37">
        <w:t xml:space="preserve"> В текстовом формате могут быть представлены сведения о достигнутых показателях конечного результата ВЦП, основных мероприятий и показателях непосредственного результата мероприятий в увязке с участниками ГП и участниками мероприятий ГП, а также в сравнении с прошлыми периодами.</w:t>
      </w:r>
    </w:p>
    <w:p w:rsidR="00234C4E" w:rsidRPr="00310D37" w:rsidRDefault="00234C4E" w:rsidP="00234C4E">
      <w:pPr>
        <w:ind w:firstLine="709"/>
        <w:jc w:val="both"/>
      </w:pPr>
      <w:r w:rsidRPr="00310D37">
        <w:lastRenderedPageBreak/>
        <w:t>Анализом состава подпрограмм ГП установлено, что семнадцатью госпрограммами Томской области реализуется 25 подпрограмм ГП, в рамках которых на 2016 год предусмотрено только по одному основному мероприятию или одной ВЦП (Приложение 4). Это может свидетельствовать о недостаточности поставленных 25 задач подпрограмм на достижение 25 целей подпрограмм и требует содержательного анализа как самих ГП, так и Порядка № 119а в части требований, предъявляемых к содержанию подпрограмм государственной программы.</w:t>
      </w:r>
    </w:p>
    <w:p w:rsidR="00234C4E" w:rsidRPr="00310D37" w:rsidRDefault="00234C4E" w:rsidP="00234C4E">
      <w:pPr>
        <w:widowControl w:val="0"/>
        <w:autoSpaceDE w:val="0"/>
        <w:autoSpaceDN w:val="0"/>
        <w:adjustRightInd w:val="0"/>
        <w:ind w:firstLine="709"/>
        <w:jc w:val="both"/>
      </w:pPr>
      <w:proofErr w:type="gramStart"/>
      <w:r w:rsidRPr="00310D37">
        <w:t xml:space="preserve">В разделе </w:t>
      </w:r>
      <w:r w:rsidRPr="00310D37">
        <w:rPr>
          <w:lang w:val="en-US"/>
        </w:rPr>
        <w:t>V</w:t>
      </w:r>
      <w:r w:rsidRPr="00310D37">
        <w:t xml:space="preserve"> Сводного доклада «Оценка эффективности ГП за 2016 год» (нумерация ошибочна, должно быть </w:t>
      </w:r>
      <w:r w:rsidRPr="00310D37">
        <w:rPr>
          <w:lang w:val="en-US"/>
        </w:rPr>
        <w:t>III</w:t>
      </w:r>
      <w:r w:rsidRPr="00310D37">
        <w:t>) представлены табличные результаты оценки эффективности ГП за 2015 год (по каждой ГП указана оценка эффективности в баллах и присвоенная в соответствии со шкалой оценок степень эффективности), полученные по сведениям Департамента экономики на основе трех критериев оценки эффективности ГП (указаны в текстовой части раздела):</w:t>
      </w:r>
      <w:proofErr w:type="gramEnd"/>
    </w:p>
    <w:p w:rsidR="00234C4E" w:rsidRPr="00310D37" w:rsidRDefault="00234C4E" w:rsidP="00234C4E">
      <w:pPr>
        <w:widowControl w:val="0"/>
        <w:autoSpaceDE w:val="0"/>
        <w:autoSpaceDN w:val="0"/>
        <w:adjustRightInd w:val="0"/>
        <w:ind w:firstLine="709"/>
        <w:jc w:val="both"/>
      </w:pPr>
      <w:r w:rsidRPr="00310D37">
        <w:t xml:space="preserve">1. </w:t>
      </w:r>
      <w:r w:rsidRPr="00310D37">
        <w:rPr>
          <w:b/>
        </w:rPr>
        <w:t>Достижение запланированных показателей</w:t>
      </w:r>
      <w:r w:rsidRPr="00310D37">
        <w:t xml:space="preserve"> </w:t>
      </w:r>
      <w:r w:rsidRPr="00310D37">
        <w:rPr>
          <w:b/>
        </w:rPr>
        <w:t>реализации</w:t>
      </w:r>
      <w:r w:rsidRPr="00310D37">
        <w:t xml:space="preserve"> </w:t>
      </w:r>
      <w:r w:rsidRPr="00310D37">
        <w:rPr>
          <w:b/>
        </w:rPr>
        <w:t>цели</w:t>
      </w:r>
      <w:r w:rsidRPr="00310D37">
        <w:t xml:space="preserve"> </w:t>
      </w:r>
      <w:r w:rsidRPr="00310D37">
        <w:rPr>
          <w:b/>
        </w:rPr>
        <w:t>и задач</w:t>
      </w:r>
      <w:r w:rsidRPr="00310D37">
        <w:t xml:space="preserve"> государственной программы, показателей конечного результата основных мероприятий и ВЦП, показателей реализации мероприятий ГП;</w:t>
      </w:r>
    </w:p>
    <w:p w:rsidR="00234C4E" w:rsidRPr="00310D37" w:rsidRDefault="00234C4E" w:rsidP="00234C4E">
      <w:pPr>
        <w:widowControl w:val="0"/>
        <w:autoSpaceDE w:val="0"/>
        <w:autoSpaceDN w:val="0"/>
        <w:adjustRightInd w:val="0"/>
        <w:ind w:firstLine="709"/>
        <w:jc w:val="both"/>
      </w:pPr>
      <w:r w:rsidRPr="00310D37">
        <w:t xml:space="preserve">2. </w:t>
      </w:r>
      <w:r w:rsidRPr="00310D37">
        <w:rPr>
          <w:b/>
        </w:rPr>
        <w:t>Объем средств</w:t>
      </w:r>
      <w:r w:rsidRPr="00310D37">
        <w:t xml:space="preserve">, </w:t>
      </w:r>
      <w:r w:rsidRPr="00310D37">
        <w:rPr>
          <w:b/>
        </w:rPr>
        <w:t>направленных на реализацию</w:t>
      </w:r>
      <w:r w:rsidRPr="00310D37">
        <w:t xml:space="preserve"> </w:t>
      </w:r>
      <w:r w:rsidRPr="00310D37">
        <w:rPr>
          <w:b/>
        </w:rPr>
        <w:t>ГП</w:t>
      </w:r>
      <w:r w:rsidRPr="00310D37">
        <w:t xml:space="preserve"> в целом, на реализацию подпрограмм ГП, основных мероприятий, ВЦП и мероприятий, входящих в состав основного мероприятия (ВЦП);</w:t>
      </w:r>
    </w:p>
    <w:p w:rsidR="00234C4E" w:rsidRPr="00310D37" w:rsidRDefault="00234C4E" w:rsidP="00234C4E">
      <w:pPr>
        <w:widowControl w:val="0"/>
        <w:autoSpaceDE w:val="0"/>
        <w:autoSpaceDN w:val="0"/>
        <w:adjustRightInd w:val="0"/>
        <w:ind w:firstLine="709"/>
        <w:jc w:val="both"/>
        <w:rPr>
          <w:b/>
        </w:rPr>
      </w:pPr>
      <w:r w:rsidRPr="00310D37">
        <w:t>3.</w:t>
      </w:r>
      <w:r w:rsidRPr="00310D37">
        <w:rPr>
          <w:b/>
        </w:rPr>
        <w:t xml:space="preserve"> Качество управления ГП.</w:t>
      </w:r>
    </w:p>
    <w:p w:rsidR="00234C4E" w:rsidRPr="00310D37" w:rsidRDefault="00234C4E" w:rsidP="00234C4E">
      <w:pPr>
        <w:widowControl w:val="0"/>
        <w:autoSpaceDE w:val="0"/>
        <w:autoSpaceDN w:val="0"/>
        <w:adjustRightInd w:val="0"/>
        <w:ind w:firstLine="709"/>
        <w:jc w:val="both"/>
      </w:pPr>
      <w:r w:rsidRPr="00310D37">
        <w:t xml:space="preserve">Согласно представленным данным 10 ГП имеют высокий рейтинг эффективности, 13 ГП являются эффективными, 1 ГП </w:t>
      </w:r>
      <w:proofErr w:type="gramStart"/>
      <w:r w:rsidRPr="00310D37">
        <w:t>признана</w:t>
      </w:r>
      <w:proofErr w:type="gramEnd"/>
      <w:r w:rsidRPr="00310D37">
        <w:t xml:space="preserve"> низкоэффективной.</w:t>
      </w:r>
    </w:p>
    <w:p w:rsidR="00234C4E" w:rsidRPr="00310D37" w:rsidRDefault="00234C4E" w:rsidP="00234C4E">
      <w:pPr>
        <w:widowControl w:val="0"/>
        <w:autoSpaceDE w:val="0"/>
        <w:autoSpaceDN w:val="0"/>
        <w:adjustRightInd w:val="0"/>
        <w:ind w:firstLine="709"/>
        <w:jc w:val="both"/>
      </w:pPr>
      <w:r w:rsidRPr="00310D37">
        <w:t xml:space="preserve">Для анализа достоверности представленных оценок эффективности ГП за 2016 год фактические результаты реализации ГП были сопоставлены с плановыми показателями, отраженными в разделе </w:t>
      </w:r>
      <w:r w:rsidRPr="00310D37">
        <w:rPr>
          <w:lang w:val="en-US"/>
        </w:rPr>
        <w:t>II</w:t>
      </w:r>
      <w:r w:rsidRPr="00310D37">
        <w:t xml:space="preserve"> Сводного доклада, по следующим критериям:</w:t>
      </w:r>
    </w:p>
    <w:p w:rsidR="00234C4E" w:rsidRPr="00310D37" w:rsidRDefault="00234C4E" w:rsidP="00234C4E">
      <w:pPr>
        <w:widowControl w:val="0"/>
        <w:autoSpaceDE w:val="0"/>
        <w:autoSpaceDN w:val="0"/>
        <w:adjustRightInd w:val="0"/>
        <w:ind w:firstLine="709"/>
        <w:jc w:val="both"/>
      </w:pPr>
      <w:r w:rsidRPr="00310D37">
        <w:t>- достижение запланированных показателей реализации цели ГП;</w:t>
      </w:r>
    </w:p>
    <w:p w:rsidR="00234C4E" w:rsidRPr="00310D37" w:rsidRDefault="00234C4E" w:rsidP="00234C4E">
      <w:pPr>
        <w:widowControl w:val="0"/>
        <w:autoSpaceDE w:val="0"/>
        <w:autoSpaceDN w:val="0"/>
        <w:adjustRightInd w:val="0"/>
        <w:ind w:firstLine="709"/>
        <w:jc w:val="both"/>
      </w:pPr>
      <w:r w:rsidRPr="00310D37">
        <w:t>- достижение запланированных показателей реализации задач ГП;</w:t>
      </w:r>
    </w:p>
    <w:p w:rsidR="00234C4E" w:rsidRPr="00310D37" w:rsidRDefault="00234C4E" w:rsidP="00234C4E">
      <w:pPr>
        <w:widowControl w:val="0"/>
        <w:autoSpaceDE w:val="0"/>
        <w:autoSpaceDN w:val="0"/>
        <w:adjustRightInd w:val="0"/>
        <w:ind w:firstLine="709"/>
        <w:jc w:val="both"/>
      </w:pPr>
      <w:r w:rsidRPr="00310D37">
        <w:t>- объем средств, направленных на реализацию ГП в целом (освоение средств за счет всех источников на реализацию ГП).</w:t>
      </w:r>
    </w:p>
    <w:p w:rsidR="00234C4E" w:rsidRPr="00310D37" w:rsidRDefault="00234C4E" w:rsidP="00234C4E">
      <w:pPr>
        <w:widowControl w:val="0"/>
        <w:autoSpaceDE w:val="0"/>
        <w:autoSpaceDN w:val="0"/>
        <w:adjustRightInd w:val="0"/>
        <w:ind w:firstLine="709"/>
        <w:jc w:val="both"/>
      </w:pPr>
      <w:r w:rsidRPr="00310D37">
        <w:t>В числе указанных критериев нет только одного критерия эффективности, предусмотренного Порядком № 151а - «</w:t>
      </w:r>
      <w:r w:rsidRPr="00310D37">
        <w:rPr>
          <w:b/>
        </w:rPr>
        <w:t>качество управления ГП</w:t>
      </w:r>
      <w:r w:rsidRPr="00310D37">
        <w:t>».</w:t>
      </w:r>
    </w:p>
    <w:p w:rsidR="00234C4E" w:rsidRPr="00310D37" w:rsidRDefault="00234C4E" w:rsidP="00234C4E">
      <w:pPr>
        <w:widowControl w:val="0"/>
        <w:autoSpaceDE w:val="0"/>
        <w:autoSpaceDN w:val="0"/>
        <w:adjustRightInd w:val="0"/>
        <w:ind w:firstLine="709"/>
        <w:jc w:val="both"/>
        <w:rPr>
          <w:b/>
        </w:rPr>
      </w:pPr>
      <w:proofErr w:type="gramStart"/>
      <w:r w:rsidRPr="00310D37">
        <w:t>Присвоить степень эффективности полученным значениям критериев (приведены в Приложении 5) не представилось возможным по причине отсутствия в Порядке № 151а шкалы оценок.</w:t>
      </w:r>
      <w:proofErr w:type="gramEnd"/>
      <w:r w:rsidRPr="00310D37">
        <w:t xml:space="preserve"> </w:t>
      </w:r>
      <w:proofErr w:type="gramStart"/>
      <w:r w:rsidRPr="00310D37">
        <w:t xml:space="preserve">При этом следует отметить, что Порядком № 151а ни по одному критерию, по которому определяется степень его эффективности, не установлена шкала оценок, поэтому указание в текстовой части раздела </w:t>
      </w:r>
      <w:r w:rsidRPr="00310D37">
        <w:rPr>
          <w:lang w:val="en-US"/>
        </w:rPr>
        <w:t>V</w:t>
      </w:r>
      <w:r w:rsidRPr="00310D37">
        <w:t xml:space="preserve"> Сводного доклада на то, что оценка эффективности ГП за 2016 год проведена </w:t>
      </w:r>
      <w:r w:rsidRPr="00310D37">
        <w:rPr>
          <w:u w:val="single"/>
        </w:rPr>
        <w:t>на основе трех критериев</w:t>
      </w:r>
      <w:r w:rsidRPr="00310D37">
        <w:t xml:space="preserve"> оценки эффективности ГП, </w:t>
      </w:r>
      <w:r w:rsidRPr="00310D37">
        <w:rPr>
          <w:b/>
        </w:rPr>
        <w:t>может быть поставлена под сомнение.</w:t>
      </w:r>
      <w:proofErr w:type="gramEnd"/>
    </w:p>
    <w:p w:rsidR="00234C4E" w:rsidRPr="00310D37" w:rsidRDefault="00234C4E" w:rsidP="00234C4E">
      <w:pPr>
        <w:widowControl w:val="0"/>
        <w:autoSpaceDE w:val="0"/>
        <w:autoSpaceDN w:val="0"/>
        <w:adjustRightInd w:val="0"/>
        <w:ind w:firstLine="709"/>
        <w:jc w:val="both"/>
      </w:pPr>
      <w:r w:rsidRPr="00310D37">
        <w:t xml:space="preserve">Сравнением полученных значений критериев с оценками эффективности как минимум по </w:t>
      </w:r>
      <w:r w:rsidRPr="00310D37">
        <w:lastRenderedPageBreak/>
        <w:t>двенадцати ГП сложно подтверждается их реалистичность, а по ряду ГП оценки свидетельствует об искажении результатов реализации рассмотренных госпрограмм (Приложение 5).</w:t>
      </w:r>
    </w:p>
    <w:p w:rsidR="00234C4E" w:rsidRPr="00310D37" w:rsidRDefault="00234C4E" w:rsidP="00234C4E">
      <w:pPr>
        <w:widowControl w:val="0"/>
        <w:autoSpaceDE w:val="0"/>
        <w:autoSpaceDN w:val="0"/>
        <w:adjustRightInd w:val="0"/>
        <w:ind w:firstLine="709"/>
        <w:jc w:val="both"/>
      </w:pPr>
      <w:proofErr w:type="gramStart"/>
      <w:r w:rsidRPr="00310D37">
        <w:t>Для подтверждения достоверности и реалистичности оценок эффективности ГП по итогам года целесообразно в таблице (рейтинг эффективности ГП в соответствии с присвоенной степенью эффективности в порядке убывания) наряду с оценками эффективности в баллах и присвоенной в соответствии со шкалой оценок степенью эффективности указывать полученные значения (баллы) в разрезе трех критериев эффективности с присвоенной каждому степенью эффективности.</w:t>
      </w:r>
      <w:proofErr w:type="gramEnd"/>
    </w:p>
    <w:p w:rsidR="00234C4E" w:rsidRPr="00310D37" w:rsidRDefault="00234C4E" w:rsidP="00234C4E">
      <w:pPr>
        <w:widowControl w:val="0"/>
        <w:autoSpaceDE w:val="0"/>
        <w:autoSpaceDN w:val="0"/>
        <w:adjustRightInd w:val="0"/>
        <w:ind w:firstLine="709"/>
        <w:jc w:val="both"/>
      </w:pPr>
      <w:r w:rsidRPr="00310D37">
        <w:t>Кроме того, считаем необходимым представлять результаты оценки эффективности ГП в разрезе пяти целей Стратегии, а в Порядке № 151а предусмотреть шкалу оценок для каждого утвержденного п. 3 Порядка критерия эффективности.</w:t>
      </w:r>
    </w:p>
    <w:p w:rsidR="00234C4E" w:rsidRPr="00310D37" w:rsidRDefault="00234C4E" w:rsidP="00234C4E">
      <w:pPr>
        <w:autoSpaceDE w:val="0"/>
        <w:autoSpaceDN w:val="0"/>
        <w:adjustRightInd w:val="0"/>
        <w:ind w:firstLine="709"/>
        <w:jc w:val="both"/>
      </w:pPr>
      <w:r w:rsidRPr="00310D37">
        <w:t xml:space="preserve">В целом с учетом недостатков информации о результатах исполнения областного бюджета за 2016 год в программном формате (в </w:t>
      </w:r>
      <w:proofErr w:type="spellStart"/>
      <w:r w:rsidRPr="00310D37">
        <w:t>т.ч</w:t>
      </w:r>
      <w:proofErr w:type="spellEnd"/>
      <w:r w:rsidRPr="00310D37">
        <w:t>. не устраненных по результатам внешней проверки за 2015 год) подтверждение достоверности оценки эффективности реализации ГП без дополнительных проверок невозможно.</w:t>
      </w:r>
    </w:p>
    <w:p w:rsidR="00234C4E" w:rsidRPr="00310D37" w:rsidRDefault="00234C4E" w:rsidP="00234C4E">
      <w:pPr>
        <w:tabs>
          <w:tab w:val="left" w:pos="993"/>
        </w:tabs>
        <w:ind w:firstLine="709"/>
        <w:jc w:val="both"/>
      </w:pPr>
      <w:proofErr w:type="gramStart"/>
      <w:r w:rsidRPr="00310D37">
        <w:t>Предложенные изменения в форматировании сведений о результатах исполнения государственных программ за отчетный год призваны обеспечить системное представление ситуации в социально-экономической сфере Томской области, на основе анализа которой будут приниматься грамотные управленческие решения по повышению эффективности деятельности ответственных исполнителей ГП в целях достижения в установленные сроки запланированных показателей социально-экономического развития Томской области.</w:t>
      </w:r>
      <w:proofErr w:type="gramEnd"/>
    </w:p>
    <w:p w:rsidR="00234C4E" w:rsidRPr="00310D37" w:rsidRDefault="00234C4E" w:rsidP="00234C4E">
      <w:pPr>
        <w:jc w:val="both"/>
        <w:rPr>
          <w:b/>
        </w:rPr>
      </w:pPr>
      <w:r w:rsidRPr="00310D37">
        <w:rPr>
          <w:b/>
        </w:rPr>
        <w:t>4.3 Анализ сводной информации об исполнении областными государственными бюджетными и автономными учреждениями государственных заданий за 2016 год</w:t>
      </w:r>
    </w:p>
    <w:p w:rsidR="00234C4E" w:rsidRPr="00310D37" w:rsidRDefault="00234C4E" w:rsidP="00234C4E">
      <w:pPr>
        <w:ind w:firstLine="709"/>
        <w:jc w:val="both"/>
      </w:pPr>
      <w:proofErr w:type="gramStart"/>
      <w:r w:rsidRPr="00310D37">
        <w:t>Анализ проведен на основе сведений об исполнении областными государственными бюджетными (далее - ОГБУ) и автономными учреждениями (далее - ОГАУ) государственных заданий в разрезе государственных программ Томской области за 2016 год, представленных в приложении 2 к пояснительной записке к отчету об исполнении областного бюджета за 2016 год.</w:t>
      </w:r>
      <w:proofErr w:type="gramEnd"/>
    </w:p>
    <w:p w:rsidR="00234C4E" w:rsidRPr="00310D37" w:rsidRDefault="00234C4E" w:rsidP="00234C4E">
      <w:pPr>
        <w:autoSpaceDE w:val="0"/>
        <w:autoSpaceDN w:val="0"/>
        <w:adjustRightInd w:val="0"/>
        <w:ind w:firstLine="709"/>
        <w:jc w:val="both"/>
      </w:pPr>
      <w:r w:rsidRPr="00310D37">
        <w:t xml:space="preserve">Согласно сведениям об исполнении ОГБУ и ОГАУ государственных заданий общий плановый объем ассигнований на оказание государственных услуг (выполнение работ) за счет субсидий на финансовое обеспечение государственных заданий составил 5 874 589,5 </w:t>
      </w:r>
      <w:proofErr w:type="spellStart"/>
      <w:r w:rsidRPr="00310D37">
        <w:t>тыс</w:t>
      </w:r>
      <w:proofErr w:type="gramStart"/>
      <w:r w:rsidRPr="00310D37">
        <w:t>.р</w:t>
      </w:r>
      <w:proofErr w:type="gramEnd"/>
      <w:r w:rsidRPr="00310D37">
        <w:t>уб</w:t>
      </w:r>
      <w:proofErr w:type="spellEnd"/>
      <w:r w:rsidRPr="00310D37">
        <w:t xml:space="preserve">., кассовое исполнение - 5 730 120,3 </w:t>
      </w:r>
      <w:proofErr w:type="spellStart"/>
      <w:r w:rsidRPr="00310D37">
        <w:t>тыс.руб</w:t>
      </w:r>
      <w:proofErr w:type="spellEnd"/>
      <w:r w:rsidRPr="00310D37">
        <w:t>., или 97,5% к плану.</w:t>
      </w:r>
    </w:p>
    <w:p w:rsidR="00234C4E" w:rsidRPr="00310D37" w:rsidRDefault="00234C4E" w:rsidP="00234C4E">
      <w:pPr>
        <w:autoSpaceDE w:val="0"/>
        <w:autoSpaceDN w:val="0"/>
        <w:adjustRightInd w:val="0"/>
        <w:ind w:firstLine="709"/>
        <w:jc w:val="both"/>
      </w:pPr>
      <w:r w:rsidRPr="00310D37">
        <w:t xml:space="preserve">Обобщением данных о плановых и фактических объемах ассигнований на предоставление субсидий бюджетным и автономным учреждениям (по кодам 610 и 620) в соответствии с уточненной сводной бюджетной росписью и информации о кассовом исполнении установлено, что целевые бюджетные средства предоставлялись как по программным, так и непрограммным направлениям расходов. При этом необходимость предоставления субсидий в рамках непрограммного направления расходов в пояснительной записке не указана. В связи с этим требует отдельных обоснований предоставление целевых бюджетных средств учреждениям в рамках непрограммного направления расходов в общем объеме </w:t>
      </w:r>
      <w:r w:rsidRPr="00310D37">
        <w:rPr>
          <w:bCs/>
        </w:rPr>
        <w:t xml:space="preserve">88 491,8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w:t>
      </w:r>
    </w:p>
    <w:p w:rsidR="00234C4E" w:rsidRPr="00310D37" w:rsidRDefault="00234C4E" w:rsidP="00234C4E">
      <w:pPr>
        <w:autoSpaceDE w:val="0"/>
        <w:autoSpaceDN w:val="0"/>
        <w:adjustRightInd w:val="0"/>
        <w:ind w:firstLine="709"/>
        <w:jc w:val="both"/>
      </w:pPr>
      <w:r w:rsidRPr="00310D37">
        <w:lastRenderedPageBreak/>
        <w:t xml:space="preserve">Предоставление субсидий бюджетным и автономным учреждениям из областного бюджета предусмотрено по 15 главным распорядителям. Общий плановый объем ассигнований на предоставление субсидий бюджетным и автономным учреждениям составил </w:t>
      </w:r>
      <w:r w:rsidRPr="00310D37">
        <w:rPr>
          <w:bCs/>
        </w:rPr>
        <w:t>6 885 005,5</w:t>
      </w:r>
      <w:r w:rsidRPr="00310D37">
        <w:t xml:space="preserve"> </w:t>
      </w:r>
      <w:proofErr w:type="spellStart"/>
      <w:r w:rsidRPr="00310D37">
        <w:t>тыс</w:t>
      </w:r>
      <w:proofErr w:type="gramStart"/>
      <w:r w:rsidRPr="00310D37">
        <w:t>.р</w:t>
      </w:r>
      <w:proofErr w:type="gramEnd"/>
      <w:r w:rsidRPr="00310D37">
        <w:t>уб</w:t>
      </w:r>
      <w:proofErr w:type="spellEnd"/>
      <w:r w:rsidRPr="00310D37">
        <w:t xml:space="preserve">., кассовое исполнение - </w:t>
      </w:r>
      <w:r w:rsidRPr="00310D37">
        <w:rPr>
          <w:bCs/>
        </w:rPr>
        <w:t>6 716 318,7</w:t>
      </w:r>
      <w:r w:rsidRPr="00310D37">
        <w:t xml:space="preserve"> </w:t>
      </w:r>
      <w:proofErr w:type="spellStart"/>
      <w:r w:rsidRPr="00310D37">
        <w:t>тыс.руб</w:t>
      </w:r>
      <w:proofErr w:type="spellEnd"/>
      <w:r w:rsidRPr="00310D37">
        <w:t xml:space="preserve">., или 97,5% к плану. Объем субсидий, предоставленный бюджетным и автономным учреждениям в рамках реализации государственных программ, составил 6 627 826,9 </w:t>
      </w:r>
      <w:proofErr w:type="spellStart"/>
      <w:r w:rsidRPr="00310D37">
        <w:t>тыс</w:t>
      </w:r>
      <w:proofErr w:type="gramStart"/>
      <w:r w:rsidRPr="00310D37">
        <w:t>.р</w:t>
      </w:r>
      <w:proofErr w:type="gramEnd"/>
      <w:r w:rsidRPr="00310D37">
        <w:t>уб</w:t>
      </w:r>
      <w:proofErr w:type="spellEnd"/>
      <w:r w:rsidRPr="00310D37">
        <w:t>., или 97,5% к плану.</w:t>
      </w:r>
    </w:p>
    <w:p w:rsidR="00234C4E" w:rsidRPr="00310D37" w:rsidRDefault="00234C4E" w:rsidP="00234C4E">
      <w:pPr>
        <w:jc w:val="center"/>
        <w:rPr>
          <w:b/>
        </w:rPr>
      </w:pPr>
      <w:r w:rsidRPr="00310D37">
        <w:rPr>
          <w:b/>
        </w:rPr>
        <w:t>Объем ассигнований на предоставление субсидий бюджетным и автономным учреждениям в 2016 году</w:t>
      </w:r>
    </w:p>
    <w:p w:rsidR="00234C4E" w:rsidRPr="00310D37" w:rsidRDefault="00234C4E" w:rsidP="00234C4E">
      <w:pPr>
        <w:jc w:val="right"/>
      </w:pPr>
      <w:proofErr w:type="spellStart"/>
      <w:r w:rsidRPr="00310D37">
        <w:t>тыс</w:t>
      </w:r>
      <w:proofErr w:type="gramStart"/>
      <w:r w:rsidRPr="00310D37">
        <w:t>.р</w:t>
      </w:r>
      <w:proofErr w:type="gramEnd"/>
      <w:r w:rsidRPr="00310D37">
        <w:t>уб</w:t>
      </w:r>
      <w:proofErr w:type="spellEnd"/>
      <w:r w:rsidRPr="00310D37">
        <w:t>.</w:t>
      </w:r>
    </w:p>
    <w:tbl>
      <w:tblPr>
        <w:tblW w:w="9468" w:type="dxa"/>
        <w:tblInd w:w="103" w:type="dxa"/>
        <w:tblLook w:val="00A0" w:firstRow="1" w:lastRow="0" w:firstColumn="1" w:lastColumn="0" w:noHBand="0" w:noVBand="0"/>
      </w:tblPr>
      <w:tblGrid>
        <w:gridCol w:w="5392"/>
        <w:gridCol w:w="1437"/>
        <w:gridCol w:w="1318"/>
        <w:gridCol w:w="1321"/>
      </w:tblGrid>
      <w:tr w:rsidR="00234C4E" w:rsidRPr="00310D37" w:rsidTr="00234C4E">
        <w:trPr>
          <w:trHeight w:val="300"/>
        </w:trPr>
        <w:tc>
          <w:tcPr>
            <w:tcW w:w="5392" w:type="dxa"/>
            <w:tcBorders>
              <w:top w:val="single" w:sz="4" w:space="0" w:color="auto"/>
              <w:left w:val="single" w:sz="4" w:space="0" w:color="auto"/>
              <w:bottom w:val="single" w:sz="4" w:space="0" w:color="auto"/>
              <w:right w:val="single" w:sz="4" w:space="0" w:color="auto"/>
            </w:tcBorders>
            <w:noWrap/>
            <w:vAlign w:val="center"/>
          </w:tcPr>
          <w:p w:rsidR="00234C4E" w:rsidRPr="00310D37" w:rsidRDefault="00234C4E" w:rsidP="00234C4E">
            <w:pPr>
              <w:jc w:val="center"/>
              <w:rPr>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План по СБР</w:t>
            </w:r>
          </w:p>
        </w:tc>
        <w:tc>
          <w:tcPr>
            <w:tcW w:w="1318" w:type="dxa"/>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Кассовое исполнение</w:t>
            </w:r>
          </w:p>
        </w:tc>
        <w:tc>
          <w:tcPr>
            <w:tcW w:w="1321" w:type="dxa"/>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 исполнения к плану по СБР</w:t>
            </w:r>
          </w:p>
        </w:tc>
      </w:tr>
      <w:tr w:rsidR="00234C4E" w:rsidRPr="00310D37" w:rsidTr="00234C4E">
        <w:trPr>
          <w:trHeight w:val="278"/>
        </w:trPr>
        <w:tc>
          <w:tcPr>
            <w:tcW w:w="5392" w:type="dxa"/>
            <w:tcBorders>
              <w:top w:val="nil"/>
              <w:left w:val="single" w:sz="4" w:space="0" w:color="auto"/>
              <w:bottom w:val="single" w:sz="4" w:space="0" w:color="auto"/>
              <w:right w:val="single" w:sz="4" w:space="0" w:color="auto"/>
            </w:tcBorders>
            <w:noWrap/>
            <w:vAlign w:val="bottom"/>
          </w:tcPr>
          <w:p w:rsidR="00234C4E" w:rsidRPr="00310D37" w:rsidRDefault="00234C4E" w:rsidP="00234C4E">
            <w:pPr>
              <w:jc w:val="both"/>
              <w:rPr>
                <w:b/>
                <w:sz w:val="20"/>
                <w:szCs w:val="20"/>
              </w:rPr>
            </w:pPr>
            <w:r w:rsidRPr="00310D37">
              <w:rPr>
                <w:b/>
                <w:sz w:val="20"/>
                <w:szCs w:val="20"/>
              </w:rPr>
              <w:t xml:space="preserve">Субсидии бюджетным и автономным учреждениям всего (по кодам 610 и 620), в </w:t>
            </w:r>
            <w:proofErr w:type="spellStart"/>
            <w:r w:rsidRPr="00310D37">
              <w:rPr>
                <w:b/>
                <w:sz w:val="20"/>
                <w:szCs w:val="20"/>
              </w:rPr>
              <w:t>т.ч</w:t>
            </w:r>
            <w:proofErr w:type="spellEnd"/>
            <w:r w:rsidRPr="00310D37">
              <w:rPr>
                <w:b/>
                <w:sz w:val="20"/>
                <w:szCs w:val="20"/>
              </w:rPr>
              <w:t>.</w:t>
            </w:r>
          </w:p>
        </w:tc>
        <w:tc>
          <w:tcPr>
            <w:tcW w:w="1437" w:type="dxa"/>
            <w:tcBorders>
              <w:top w:val="nil"/>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b/>
                <w:bCs/>
                <w:sz w:val="20"/>
                <w:szCs w:val="20"/>
              </w:rPr>
              <w:t>6 885 005,5</w:t>
            </w:r>
          </w:p>
        </w:tc>
        <w:tc>
          <w:tcPr>
            <w:tcW w:w="1318" w:type="dxa"/>
            <w:tcBorders>
              <w:top w:val="nil"/>
              <w:left w:val="single" w:sz="4" w:space="0" w:color="auto"/>
              <w:bottom w:val="single" w:sz="4" w:space="0" w:color="auto"/>
              <w:right w:val="single" w:sz="4" w:space="0" w:color="auto"/>
            </w:tcBorders>
            <w:vAlign w:val="center"/>
          </w:tcPr>
          <w:p w:rsidR="00234C4E" w:rsidRPr="00310D37" w:rsidRDefault="00234C4E" w:rsidP="00234C4E">
            <w:pPr>
              <w:jc w:val="center"/>
              <w:rPr>
                <w:b/>
                <w:bCs/>
                <w:sz w:val="20"/>
                <w:szCs w:val="20"/>
              </w:rPr>
            </w:pPr>
            <w:r w:rsidRPr="00310D37">
              <w:rPr>
                <w:b/>
                <w:bCs/>
                <w:sz w:val="20"/>
                <w:szCs w:val="20"/>
              </w:rPr>
              <w:t>6 716 318,7</w:t>
            </w:r>
          </w:p>
        </w:tc>
        <w:tc>
          <w:tcPr>
            <w:tcW w:w="1321" w:type="dxa"/>
            <w:tcBorders>
              <w:top w:val="nil"/>
              <w:left w:val="single" w:sz="4" w:space="0" w:color="auto"/>
              <w:bottom w:val="single" w:sz="4" w:space="0" w:color="auto"/>
              <w:right w:val="single" w:sz="4" w:space="0" w:color="auto"/>
            </w:tcBorders>
            <w:vAlign w:val="center"/>
          </w:tcPr>
          <w:p w:rsidR="00234C4E" w:rsidRPr="00310D37" w:rsidRDefault="00234C4E" w:rsidP="00234C4E">
            <w:pPr>
              <w:jc w:val="center"/>
              <w:rPr>
                <w:b/>
                <w:bCs/>
                <w:sz w:val="20"/>
                <w:szCs w:val="20"/>
              </w:rPr>
            </w:pPr>
            <w:r w:rsidRPr="00310D37">
              <w:rPr>
                <w:b/>
                <w:bCs/>
                <w:sz w:val="20"/>
                <w:szCs w:val="20"/>
              </w:rPr>
              <w:t>97,5</w:t>
            </w:r>
          </w:p>
        </w:tc>
      </w:tr>
      <w:tr w:rsidR="00234C4E" w:rsidRPr="00310D37" w:rsidTr="00234C4E">
        <w:trPr>
          <w:trHeight w:val="300"/>
        </w:trPr>
        <w:tc>
          <w:tcPr>
            <w:tcW w:w="5392" w:type="dxa"/>
            <w:tcBorders>
              <w:top w:val="nil"/>
              <w:left w:val="single" w:sz="4" w:space="0" w:color="auto"/>
              <w:bottom w:val="single" w:sz="4" w:space="0" w:color="auto"/>
              <w:right w:val="single" w:sz="4" w:space="0" w:color="auto"/>
            </w:tcBorders>
            <w:noWrap/>
            <w:vAlign w:val="bottom"/>
          </w:tcPr>
          <w:p w:rsidR="00234C4E" w:rsidRPr="00310D37" w:rsidRDefault="00234C4E" w:rsidP="00234C4E">
            <w:pPr>
              <w:jc w:val="both"/>
              <w:rPr>
                <w:b/>
                <w:sz w:val="20"/>
                <w:szCs w:val="20"/>
              </w:rPr>
            </w:pPr>
            <w:r w:rsidRPr="00310D37">
              <w:rPr>
                <w:sz w:val="20"/>
                <w:szCs w:val="20"/>
              </w:rPr>
              <w:t>Субсидии бюджетным и автономным учреждениям всего (по кодам 610 и 620),</w:t>
            </w:r>
            <w:r w:rsidRPr="00310D37">
              <w:rPr>
                <w:b/>
                <w:sz w:val="20"/>
                <w:szCs w:val="20"/>
              </w:rPr>
              <w:t xml:space="preserve"> предоставленные в рамках ГП, в </w:t>
            </w:r>
            <w:proofErr w:type="spellStart"/>
            <w:r w:rsidRPr="00310D37">
              <w:rPr>
                <w:b/>
                <w:sz w:val="20"/>
                <w:szCs w:val="20"/>
              </w:rPr>
              <w:t>т.ч</w:t>
            </w:r>
            <w:proofErr w:type="spellEnd"/>
            <w:r w:rsidRPr="00310D37">
              <w:rPr>
                <w:b/>
                <w:sz w:val="20"/>
                <w:szCs w:val="20"/>
              </w:rPr>
              <w:t>.</w:t>
            </w:r>
          </w:p>
        </w:tc>
        <w:tc>
          <w:tcPr>
            <w:tcW w:w="1437" w:type="dxa"/>
            <w:tcBorders>
              <w:top w:val="nil"/>
              <w:left w:val="single" w:sz="4" w:space="0" w:color="auto"/>
              <w:bottom w:val="single" w:sz="4" w:space="0" w:color="auto"/>
              <w:right w:val="single" w:sz="4" w:space="0" w:color="auto"/>
            </w:tcBorders>
            <w:vAlign w:val="center"/>
          </w:tcPr>
          <w:p w:rsidR="00234C4E" w:rsidRPr="00310D37" w:rsidRDefault="00234C4E" w:rsidP="00234C4E">
            <w:pPr>
              <w:jc w:val="center"/>
              <w:outlineLvl w:val="2"/>
              <w:rPr>
                <w:b/>
                <w:bCs/>
                <w:sz w:val="20"/>
                <w:szCs w:val="20"/>
              </w:rPr>
            </w:pPr>
            <w:r w:rsidRPr="00310D37">
              <w:rPr>
                <w:b/>
                <w:bCs/>
                <w:sz w:val="20"/>
                <w:szCs w:val="20"/>
              </w:rPr>
              <w:t>6 795 060,6</w:t>
            </w:r>
          </w:p>
        </w:tc>
        <w:tc>
          <w:tcPr>
            <w:tcW w:w="1318" w:type="dxa"/>
            <w:tcBorders>
              <w:top w:val="nil"/>
              <w:left w:val="single" w:sz="4" w:space="0" w:color="auto"/>
              <w:bottom w:val="single" w:sz="4" w:space="0" w:color="auto"/>
              <w:right w:val="single" w:sz="4" w:space="0" w:color="auto"/>
            </w:tcBorders>
            <w:vAlign w:val="center"/>
          </w:tcPr>
          <w:p w:rsidR="00234C4E" w:rsidRPr="00310D37" w:rsidRDefault="00234C4E" w:rsidP="00234C4E">
            <w:pPr>
              <w:jc w:val="center"/>
              <w:rPr>
                <w:b/>
                <w:bCs/>
                <w:sz w:val="20"/>
                <w:szCs w:val="20"/>
              </w:rPr>
            </w:pPr>
            <w:r w:rsidRPr="00310D37">
              <w:rPr>
                <w:b/>
                <w:bCs/>
                <w:sz w:val="20"/>
                <w:szCs w:val="20"/>
              </w:rPr>
              <w:t>6 627 826,9</w:t>
            </w:r>
          </w:p>
        </w:tc>
        <w:tc>
          <w:tcPr>
            <w:tcW w:w="1321" w:type="dxa"/>
            <w:tcBorders>
              <w:top w:val="nil"/>
              <w:left w:val="single" w:sz="4" w:space="0" w:color="auto"/>
              <w:bottom w:val="single" w:sz="4" w:space="0" w:color="auto"/>
              <w:right w:val="single" w:sz="4" w:space="0" w:color="auto"/>
            </w:tcBorders>
            <w:vAlign w:val="center"/>
          </w:tcPr>
          <w:p w:rsidR="00234C4E" w:rsidRPr="00310D37" w:rsidRDefault="00234C4E" w:rsidP="00234C4E">
            <w:pPr>
              <w:jc w:val="center"/>
              <w:rPr>
                <w:b/>
                <w:bCs/>
                <w:sz w:val="20"/>
                <w:szCs w:val="20"/>
              </w:rPr>
            </w:pPr>
            <w:r w:rsidRPr="00310D37">
              <w:rPr>
                <w:b/>
                <w:bCs/>
                <w:sz w:val="20"/>
                <w:szCs w:val="20"/>
              </w:rPr>
              <w:t>97,5</w:t>
            </w:r>
          </w:p>
        </w:tc>
      </w:tr>
      <w:tr w:rsidR="00234C4E" w:rsidRPr="00310D37" w:rsidTr="00234C4E">
        <w:trPr>
          <w:trHeight w:val="278"/>
        </w:trPr>
        <w:tc>
          <w:tcPr>
            <w:tcW w:w="5392" w:type="dxa"/>
            <w:tcBorders>
              <w:top w:val="nil"/>
              <w:left w:val="single" w:sz="4" w:space="0" w:color="auto"/>
              <w:bottom w:val="single" w:sz="4" w:space="0" w:color="auto"/>
              <w:right w:val="single" w:sz="4" w:space="0" w:color="auto"/>
            </w:tcBorders>
            <w:noWrap/>
            <w:vAlign w:val="center"/>
          </w:tcPr>
          <w:p w:rsidR="00234C4E" w:rsidRPr="00310D37" w:rsidRDefault="00234C4E" w:rsidP="00234C4E">
            <w:pPr>
              <w:jc w:val="both"/>
              <w:rPr>
                <w:sz w:val="20"/>
                <w:szCs w:val="20"/>
              </w:rPr>
            </w:pPr>
            <w:r w:rsidRPr="00310D37">
              <w:rPr>
                <w:sz w:val="20"/>
                <w:szCs w:val="20"/>
              </w:rPr>
              <w:t>Субсидии бюджетным учреждениям (по коду 610)</w:t>
            </w:r>
          </w:p>
        </w:tc>
        <w:tc>
          <w:tcPr>
            <w:tcW w:w="1437" w:type="dxa"/>
            <w:tcBorders>
              <w:top w:val="nil"/>
              <w:left w:val="single" w:sz="4" w:space="0" w:color="auto"/>
              <w:bottom w:val="single" w:sz="4" w:space="0" w:color="auto"/>
              <w:right w:val="single" w:sz="4" w:space="0" w:color="auto"/>
            </w:tcBorders>
            <w:vAlign w:val="center"/>
          </w:tcPr>
          <w:p w:rsidR="00234C4E" w:rsidRPr="00310D37" w:rsidRDefault="00234C4E" w:rsidP="00234C4E">
            <w:pPr>
              <w:jc w:val="center"/>
              <w:outlineLvl w:val="3"/>
              <w:rPr>
                <w:sz w:val="20"/>
                <w:szCs w:val="20"/>
              </w:rPr>
            </w:pPr>
            <w:r w:rsidRPr="00310D37">
              <w:rPr>
                <w:bCs/>
                <w:sz w:val="20"/>
                <w:szCs w:val="20"/>
              </w:rPr>
              <w:t>4 818 763,2</w:t>
            </w:r>
          </w:p>
        </w:tc>
        <w:tc>
          <w:tcPr>
            <w:tcW w:w="1318" w:type="dxa"/>
            <w:tcBorders>
              <w:top w:val="nil"/>
              <w:left w:val="single" w:sz="4" w:space="0" w:color="auto"/>
              <w:bottom w:val="single" w:sz="4" w:space="0" w:color="auto"/>
              <w:right w:val="single" w:sz="4" w:space="0" w:color="auto"/>
            </w:tcBorders>
            <w:vAlign w:val="center"/>
          </w:tcPr>
          <w:p w:rsidR="00234C4E" w:rsidRPr="00310D37" w:rsidRDefault="00234C4E" w:rsidP="00234C4E">
            <w:pPr>
              <w:jc w:val="center"/>
              <w:rPr>
                <w:bCs/>
                <w:sz w:val="20"/>
                <w:szCs w:val="20"/>
              </w:rPr>
            </w:pPr>
            <w:r w:rsidRPr="00310D37">
              <w:rPr>
                <w:bCs/>
                <w:sz w:val="20"/>
                <w:szCs w:val="20"/>
              </w:rPr>
              <w:t>4 731 033,7</w:t>
            </w:r>
          </w:p>
        </w:tc>
        <w:tc>
          <w:tcPr>
            <w:tcW w:w="1321" w:type="dxa"/>
            <w:tcBorders>
              <w:top w:val="nil"/>
              <w:left w:val="single" w:sz="4" w:space="0" w:color="auto"/>
              <w:bottom w:val="single" w:sz="4" w:space="0" w:color="auto"/>
              <w:right w:val="single" w:sz="4" w:space="0" w:color="auto"/>
            </w:tcBorders>
            <w:vAlign w:val="center"/>
          </w:tcPr>
          <w:p w:rsidR="00234C4E" w:rsidRPr="00310D37" w:rsidRDefault="00234C4E" w:rsidP="00234C4E">
            <w:pPr>
              <w:jc w:val="center"/>
              <w:rPr>
                <w:bCs/>
                <w:sz w:val="20"/>
                <w:szCs w:val="20"/>
              </w:rPr>
            </w:pPr>
            <w:r w:rsidRPr="00310D37">
              <w:rPr>
                <w:bCs/>
                <w:sz w:val="20"/>
                <w:szCs w:val="20"/>
              </w:rPr>
              <w:t>98,2</w:t>
            </w:r>
          </w:p>
        </w:tc>
      </w:tr>
      <w:tr w:rsidR="00234C4E" w:rsidRPr="00310D37" w:rsidTr="00234C4E">
        <w:trPr>
          <w:trHeight w:val="267"/>
        </w:trPr>
        <w:tc>
          <w:tcPr>
            <w:tcW w:w="5392" w:type="dxa"/>
            <w:tcBorders>
              <w:top w:val="nil"/>
              <w:left w:val="single" w:sz="4" w:space="0" w:color="auto"/>
              <w:bottom w:val="nil"/>
              <w:right w:val="single" w:sz="4" w:space="0" w:color="auto"/>
            </w:tcBorders>
            <w:noWrap/>
            <w:vAlign w:val="center"/>
          </w:tcPr>
          <w:p w:rsidR="00234C4E" w:rsidRPr="00310D37" w:rsidRDefault="00234C4E" w:rsidP="00234C4E">
            <w:pPr>
              <w:jc w:val="both"/>
              <w:rPr>
                <w:sz w:val="20"/>
                <w:szCs w:val="20"/>
              </w:rPr>
            </w:pPr>
            <w:r w:rsidRPr="00310D37">
              <w:rPr>
                <w:sz w:val="20"/>
                <w:szCs w:val="20"/>
              </w:rPr>
              <w:t xml:space="preserve">Субсидии автономным учреждениям (по коду 620) </w:t>
            </w:r>
          </w:p>
        </w:tc>
        <w:tc>
          <w:tcPr>
            <w:tcW w:w="1437" w:type="dxa"/>
            <w:tcBorders>
              <w:top w:val="nil"/>
              <w:left w:val="single" w:sz="4" w:space="0" w:color="auto"/>
              <w:bottom w:val="nil"/>
              <w:right w:val="single" w:sz="4" w:space="0" w:color="auto"/>
            </w:tcBorders>
            <w:vAlign w:val="center"/>
          </w:tcPr>
          <w:p w:rsidR="00234C4E" w:rsidRPr="00310D37" w:rsidRDefault="00234C4E" w:rsidP="00234C4E">
            <w:pPr>
              <w:jc w:val="center"/>
              <w:outlineLvl w:val="5"/>
              <w:rPr>
                <w:sz w:val="20"/>
                <w:szCs w:val="20"/>
              </w:rPr>
            </w:pPr>
            <w:r w:rsidRPr="00310D37">
              <w:rPr>
                <w:bCs/>
                <w:sz w:val="20"/>
                <w:szCs w:val="20"/>
              </w:rPr>
              <w:t>1 976 297,4</w:t>
            </w:r>
          </w:p>
        </w:tc>
        <w:tc>
          <w:tcPr>
            <w:tcW w:w="1318" w:type="dxa"/>
            <w:tcBorders>
              <w:top w:val="nil"/>
              <w:left w:val="single" w:sz="4" w:space="0" w:color="auto"/>
              <w:bottom w:val="nil"/>
              <w:right w:val="single" w:sz="4" w:space="0" w:color="auto"/>
            </w:tcBorders>
            <w:vAlign w:val="center"/>
          </w:tcPr>
          <w:p w:rsidR="00234C4E" w:rsidRPr="00310D37" w:rsidRDefault="00234C4E" w:rsidP="00234C4E">
            <w:pPr>
              <w:jc w:val="center"/>
              <w:rPr>
                <w:bCs/>
                <w:sz w:val="20"/>
                <w:szCs w:val="20"/>
              </w:rPr>
            </w:pPr>
            <w:r w:rsidRPr="00310D37">
              <w:rPr>
                <w:bCs/>
                <w:sz w:val="20"/>
                <w:szCs w:val="20"/>
              </w:rPr>
              <w:t>1 896 793,2</w:t>
            </w:r>
          </w:p>
        </w:tc>
        <w:tc>
          <w:tcPr>
            <w:tcW w:w="1321" w:type="dxa"/>
            <w:tcBorders>
              <w:top w:val="nil"/>
              <w:left w:val="single" w:sz="4" w:space="0" w:color="auto"/>
              <w:bottom w:val="nil"/>
              <w:right w:val="single" w:sz="4" w:space="0" w:color="auto"/>
            </w:tcBorders>
            <w:vAlign w:val="center"/>
          </w:tcPr>
          <w:p w:rsidR="00234C4E" w:rsidRPr="00310D37" w:rsidRDefault="00234C4E" w:rsidP="00234C4E">
            <w:pPr>
              <w:jc w:val="center"/>
              <w:rPr>
                <w:bCs/>
                <w:sz w:val="20"/>
                <w:szCs w:val="20"/>
              </w:rPr>
            </w:pPr>
            <w:r w:rsidRPr="00310D37">
              <w:rPr>
                <w:bCs/>
                <w:sz w:val="20"/>
                <w:szCs w:val="20"/>
              </w:rPr>
              <w:t>96,0</w:t>
            </w:r>
          </w:p>
        </w:tc>
      </w:tr>
      <w:tr w:rsidR="00234C4E" w:rsidRPr="00310D37" w:rsidTr="00234C4E">
        <w:trPr>
          <w:trHeight w:val="267"/>
        </w:trPr>
        <w:tc>
          <w:tcPr>
            <w:tcW w:w="5392" w:type="dxa"/>
            <w:tcBorders>
              <w:top w:val="single" w:sz="4" w:space="0" w:color="auto"/>
              <w:left w:val="single" w:sz="4" w:space="0" w:color="auto"/>
              <w:bottom w:val="single" w:sz="4" w:space="0" w:color="auto"/>
              <w:right w:val="single" w:sz="4" w:space="0" w:color="auto"/>
            </w:tcBorders>
            <w:noWrap/>
            <w:vAlign w:val="bottom"/>
          </w:tcPr>
          <w:p w:rsidR="00234C4E" w:rsidRPr="00310D37" w:rsidRDefault="00234C4E" w:rsidP="00234C4E">
            <w:pPr>
              <w:jc w:val="both"/>
              <w:rPr>
                <w:b/>
                <w:sz w:val="20"/>
                <w:szCs w:val="20"/>
              </w:rPr>
            </w:pPr>
            <w:r w:rsidRPr="00310D37">
              <w:rPr>
                <w:sz w:val="20"/>
                <w:szCs w:val="20"/>
              </w:rPr>
              <w:t>Субсидии бюджетным и автономным учреждениям всего (по кодам 610 и 620),</w:t>
            </w:r>
            <w:r w:rsidRPr="00310D37">
              <w:rPr>
                <w:b/>
                <w:sz w:val="20"/>
                <w:szCs w:val="20"/>
              </w:rPr>
              <w:t xml:space="preserve"> предоставленные в рамках непрограммного направления расходов</w:t>
            </w:r>
          </w:p>
        </w:tc>
        <w:tc>
          <w:tcPr>
            <w:tcW w:w="1437" w:type="dxa"/>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b/>
                <w:bCs/>
                <w:sz w:val="20"/>
                <w:szCs w:val="20"/>
              </w:rPr>
              <w:t>89 944,9</w:t>
            </w:r>
          </w:p>
        </w:tc>
        <w:tc>
          <w:tcPr>
            <w:tcW w:w="1318" w:type="dxa"/>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b/>
                <w:bCs/>
                <w:sz w:val="20"/>
                <w:szCs w:val="20"/>
              </w:rPr>
            </w:pPr>
            <w:r w:rsidRPr="00310D37">
              <w:rPr>
                <w:b/>
                <w:bCs/>
                <w:sz w:val="20"/>
                <w:szCs w:val="20"/>
              </w:rPr>
              <w:t>88 491,8</w:t>
            </w:r>
          </w:p>
        </w:tc>
        <w:tc>
          <w:tcPr>
            <w:tcW w:w="1321" w:type="dxa"/>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b/>
                <w:bCs/>
                <w:sz w:val="20"/>
                <w:szCs w:val="20"/>
              </w:rPr>
            </w:pPr>
            <w:r w:rsidRPr="00310D37">
              <w:rPr>
                <w:b/>
                <w:bCs/>
                <w:sz w:val="20"/>
                <w:szCs w:val="20"/>
              </w:rPr>
              <w:t>98,4</w:t>
            </w:r>
          </w:p>
        </w:tc>
      </w:tr>
    </w:tbl>
    <w:p w:rsidR="00F61666" w:rsidRDefault="00F61666" w:rsidP="00234C4E">
      <w:pPr>
        <w:widowControl w:val="0"/>
        <w:autoSpaceDE w:val="0"/>
        <w:autoSpaceDN w:val="0"/>
        <w:ind w:firstLine="709"/>
        <w:jc w:val="both"/>
      </w:pPr>
    </w:p>
    <w:p w:rsidR="00234C4E" w:rsidRPr="00310D37" w:rsidRDefault="00234C4E" w:rsidP="00234C4E">
      <w:pPr>
        <w:widowControl w:val="0"/>
        <w:autoSpaceDE w:val="0"/>
        <w:autoSpaceDN w:val="0"/>
        <w:ind w:firstLine="709"/>
        <w:jc w:val="both"/>
      </w:pPr>
      <w:r w:rsidRPr="00310D37">
        <w:t xml:space="preserve">Пояснительная записка не содержит сведений о причинах предоставления субсидий на выполнение государственных заданий ОГБУ и ОГАУ в рамках основных мероприятий, а не ведомственных целевых программ в </w:t>
      </w:r>
      <w:proofErr w:type="spellStart"/>
      <w:r w:rsidRPr="00310D37">
        <w:t>т.ч</w:t>
      </w:r>
      <w:proofErr w:type="spellEnd"/>
      <w:r w:rsidRPr="00310D37">
        <w:t>.:</w:t>
      </w:r>
    </w:p>
    <w:p w:rsidR="00234C4E" w:rsidRPr="00310D37" w:rsidRDefault="00234C4E" w:rsidP="00234C4E">
      <w:pPr>
        <w:widowControl w:val="0"/>
        <w:autoSpaceDE w:val="0"/>
        <w:autoSpaceDN w:val="0"/>
        <w:ind w:firstLine="709"/>
        <w:jc w:val="both"/>
      </w:pPr>
      <w:r w:rsidRPr="00310D37">
        <w:t xml:space="preserve">- по Департаменту здравоохранения в рамках основного мероприятия «Оказание высокотехнологичных видов медицинской помощи» на оказание услуги «Высокотехнологичная медицинская помощь, не включенная в базовую программу обязательного медицинского страхования», в объеме 80 232,7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widowControl w:val="0"/>
        <w:autoSpaceDE w:val="0"/>
        <w:autoSpaceDN w:val="0"/>
        <w:ind w:firstLine="709"/>
        <w:jc w:val="both"/>
      </w:pPr>
      <w:r w:rsidRPr="00310D37">
        <w:t xml:space="preserve">- по Департаменту по молодежной политике, физической культуре и спорту в  рамках основного мероприятия «Реализация мероприятий по поэтапному внедрению Всероссийского физкультурно-спортивного комплекса «Готов к труду и обороне» (ГТО)» на выполнение работы «Организация и проведение физкультурных и спортивных мероприятий в рамках Всероссийского физкультурно-спортивного комплекса «Готов к труду и обороне» в объеме 1 203,83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widowControl w:val="0"/>
        <w:autoSpaceDE w:val="0"/>
        <w:autoSpaceDN w:val="0"/>
        <w:ind w:firstLine="709"/>
        <w:jc w:val="both"/>
      </w:pPr>
      <w:r w:rsidRPr="00310D37">
        <w:t xml:space="preserve">- по Департаменту лесного хозяйства в рамках основного мероприятия «Осуществление отдельных полномочий в области лесных отношений» на выполнение работы «Предупреждение возникновения и распространения лесных пожаров, включая территорию ООПТ», в объеме      53 </w:t>
      </w:r>
      <w:r w:rsidRPr="00310D37">
        <w:lastRenderedPageBreak/>
        <w:t xml:space="preserve">352,50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autoSpaceDE w:val="0"/>
        <w:autoSpaceDN w:val="0"/>
        <w:adjustRightInd w:val="0"/>
        <w:ind w:firstLine="709"/>
        <w:jc w:val="both"/>
      </w:pPr>
      <w:proofErr w:type="gramStart"/>
      <w:r w:rsidRPr="00310D37">
        <w:t xml:space="preserve">Обращает на себя внимание то, что сведения об исполнении ОГБУ и ОГАУ государственных заданий за 2016 год представлены только в табличном формате в виде приложения 2 к пояснительной записке, а в тексте пояснительной записки в составе сведений об </w:t>
      </w:r>
      <w:r w:rsidRPr="00310D37">
        <w:rPr>
          <w:spacing w:val="6"/>
        </w:rPr>
        <w:t>исполнении расходов</w:t>
      </w:r>
      <w:r w:rsidRPr="00310D37">
        <w:t xml:space="preserve"> в разрезе госпрограмм отражена неполная информация об исполнении государственных заданий со ссылками на вышеуказанное приложение.</w:t>
      </w:r>
      <w:proofErr w:type="gramEnd"/>
    </w:p>
    <w:p w:rsidR="00234C4E" w:rsidRPr="00310D37" w:rsidRDefault="00234C4E" w:rsidP="00234C4E">
      <w:pPr>
        <w:autoSpaceDE w:val="0"/>
        <w:autoSpaceDN w:val="0"/>
        <w:adjustRightInd w:val="0"/>
        <w:ind w:firstLine="709"/>
        <w:jc w:val="both"/>
      </w:pPr>
      <w:r w:rsidRPr="00310D37">
        <w:t xml:space="preserve">Кроме того, сведения в указанном приложении 2 содержат в </w:t>
      </w:r>
      <w:proofErr w:type="spellStart"/>
      <w:r w:rsidRPr="00310D37">
        <w:t>т.ч</w:t>
      </w:r>
      <w:proofErr w:type="spellEnd"/>
      <w:r w:rsidRPr="00310D37">
        <w:t xml:space="preserve">. обобщенную информацию о плановых и фактических объемах ассигнований на оказание государственных услуг (выполнение работ) за счет субсидий на финансовое обеспечение государственных заданий только в разрезе государственных программ, </w:t>
      </w:r>
      <w:r w:rsidRPr="00310D37">
        <w:rPr>
          <w:b/>
        </w:rPr>
        <w:t>а не</w:t>
      </w:r>
      <w:r w:rsidRPr="00310D37">
        <w:t xml:space="preserve"> </w:t>
      </w:r>
      <w:r w:rsidRPr="00310D37">
        <w:rPr>
          <w:b/>
        </w:rPr>
        <w:t>главных распорядителей бюджетных средств</w:t>
      </w:r>
      <w:r w:rsidRPr="00310D37">
        <w:t>.</w:t>
      </w:r>
    </w:p>
    <w:p w:rsidR="00234C4E" w:rsidRPr="00310D37" w:rsidRDefault="00234C4E" w:rsidP="00234C4E">
      <w:pPr>
        <w:autoSpaceDE w:val="0"/>
        <w:autoSpaceDN w:val="0"/>
        <w:adjustRightInd w:val="0"/>
        <w:ind w:firstLine="709"/>
        <w:jc w:val="both"/>
      </w:pPr>
      <w:r w:rsidRPr="00310D37">
        <w:t xml:space="preserve">К недостаткам сведений об исполнении государственных заданий следует отнести также отсутствие результатов их процентного </w:t>
      </w:r>
      <w:proofErr w:type="gramStart"/>
      <w:r w:rsidRPr="00310D37">
        <w:t>выполнения</w:t>
      </w:r>
      <w:proofErr w:type="gramEnd"/>
      <w:r w:rsidRPr="00310D37">
        <w:t xml:space="preserve"> как по показателям, так и по объемам финансового обеспечения. В таблице приведены только плановые и фактические значения показателей объема государственных услуг (работ) и объемов финансового обеспечения, а также причины отклонений в случаях, если отклонение составило 5 и более % без указания процента отклонения. Дополнительными расчетами процента исполнения государственных заданий по показателям и по объемам финансового обеспечения выявлены услуги, значения показателей или кассовое исполнение по которым имеют отклонения 5% и более, но при этом причины отклонений в приложении не указаны, в </w:t>
      </w:r>
      <w:proofErr w:type="spellStart"/>
      <w:r w:rsidRPr="00310D37">
        <w:t>т.ч</w:t>
      </w:r>
      <w:proofErr w:type="spellEnd"/>
      <w:r w:rsidRPr="00310D37">
        <w:t>.</w:t>
      </w:r>
    </w:p>
    <w:p w:rsidR="00234C4E" w:rsidRPr="00310D37" w:rsidRDefault="00234C4E" w:rsidP="00234C4E">
      <w:pPr>
        <w:autoSpaceDE w:val="0"/>
        <w:autoSpaceDN w:val="0"/>
        <w:adjustRightInd w:val="0"/>
        <w:ind w:firstLine="709"/>
        <w:jc w:val="both"/>
      </w:pPr>
      <w:r w:rsidRPr="00310D37">
        <w:t>- по Департаменту здравоохранения, выполняемые в рамках ГП «Развитие здравоохранения в Томской области»:</w:t>
      </w:r>
    </w:p>
    <w:p w:rsidR="00234C4E" w:rsidRPr="00310D37" w:rsidRDefault="00234C4E" w:rsidP="00234C4E">
      <w:pPr>
        <w:autoSpaceDE w:val="0"/>
        <w:autoSpaceDN w:val="0"/>
        <w:adjustRightInd w:val="0"/>
        <w:ind w:firstLine="709"/>
        <w:jc w:val="both"/>
      </w:pPr>
    </w:p>
    <w:tbl>
      <w:tblPr>
        <w:tblW w:w="5000" w:type="pct"/>
        <w:tblLayout w:type="fixed"/>
        <w:tblLook w:val="00A0" w:firstRow="1" w:lastRow="0" w:firstColumn="1" w:lastColumn="0" w:noHBand="0" w:noVBand="0"/>
      </w:tblPr>
      <w:tblGrid>
        <w:gridCol w:w="1083"/>
        <w:gridCol w:w="2427"/>
        <w:gridCol w:w="1985"/>
        <w:gridCol w:w="1417"/>
        <w:gridCol w:w="1275"/>
        <w:gridCol w:w="1384"/>
      </w:tblGrid>
      <w:tr w:rsidR="00234C4E" w:rsidRPr="00310D37" w:rsidTr="00234C4E">
        <w:trPr>
          <w:trHeight w:val="447"/>
        </w:trPr>
        <w:tc>
          <w:tcPr>
            <w:tcW w:w="1834" w:type="pct"/>
            <w:gridSpan w:val="2"/>
            <w:vMerge w:val="restart"/>
            <w:tcBorders>
              <w:top w:val="single" w:sz="4" w:space="0" w:color="auto"/>
              <w:left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Наименование государственных услуг (работ), оказываемых (выполняемых) областными государственными учреждениями, подведомственными ГРБС</w:t>
            </w:r>
          </w:p>
        </w:tc>
        <w:tc>
          <w:tcPr>
            <w:tcW w:w="3166" w:type="pct"/>
            <w:gridSpan w:val="4"/>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Выполнение показателей объема государственных услуг (работ)</w:t>
            </w:r>
          </w:p>
        </w:tc>
      </w:tr>
      <w:tr w:rsidR="00234C4E" w:rsidRPr="00310D37" w:rsidTr="00234C4E">
        <w:trPr>
          <w:trHeight w:val="1112"/>
        </w:trPr>
        <w:tc>
          <w:tcPr>
            <w:tcW w:w="1834" w:type="pct"/>
            <w:gridSpan w:val="2"/>
            <w:vMerge/>
            <w:tcBorders>
              <w:left w:val="single" w:sz="4" w:space="0" w:color="auto"/>
              <w:bottom w:val="single" w:sz="4" w:space="0" w:color="auto"/>
              <w:right w:val="single" w:sz="4" w:space="0" w:color="auto"/>
            </w:tcBorders>
            <w:vAlign w:val="center"/>
          </w:tcPr>
          <w:p w:rsidR="00234C4E" w:rsidRPr="00310D37" w:rsidRDefault="00234C4E" w:rsidP="00234C4E">
            <w:pPr>
              <w:jc w:val="center"/>
              <w:rPr>
                <w:bCs/>
                <w:sz w:val="20"/>
                <w:szCs w:val="20"/>
              </w:rPr>
            </w:pPr>
          </w:p>
        </w:tc>
        <w:tc>
          <w:tcPr>
            <w:tcW w:w="1037"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Наименования и единицы измерения показателей объема государственной услуги (работы)</w:t>
            </w:r>
          </w:p>
        </w:tc>
        <w:tc>
          <w:tcPr>
            <w:tcW w:w="740"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плановое значение</w:t>
            </w:r>
          </w:p>
        </w:tc>
        <w:tc>
          <w:tcPr>
            <w:tcW w:w="666"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18"/>
                <w:szCs w:val="18"/>
              </w:rPr>
            </w:pPr>
            <w:r w:rsidRPr="00310D37">
              <w:rPr>
                <w:bCs/>
                <w:sz w:val="18"/>
                <w:szCs w:val="18"/>
              </w:rPr>
              <w:t>фактическое значение</w:t>
            </w:r>
          </w:p>
        </w:tc>
        <w:tc>
          <w:tcPr>
            <w:tcW w:w="723"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
                <w:bCs/>
                <w:sz w:val="20"/>
                <w:szCs w:val="20"/>
              </w:rPr>
            </w:pPr>
            <w:r w:rsidRPr="00310D37">
              <w:rPr>
                <w:b/>
                <w:bCs/>
                <w:sz w:val="20"/>
                <w:szCs w:val="20"/>
              </w:rPr>
              <w:t xml:space="preserve">% отклонения </w:t>
            </w:r>
            <w:r w:rsidRPr="00310D37">
              <w:rPr>
                <w:bCs/>
                <w:sz w:val="20"/>
                <w:szCs w:val="20"/>
              </w:rPr>
              <w:t>(КСП ТО)</w:t>
            </w:r>
          </w:p>
        </w:tc>
      </w:tr>
      <w:tr w:rsidR="00234C4E" w:rsidRPr="00310D37" w:rsidTr="00234C4E">
        <w:trPr>
          <w:trHeight w:val="633"/>
        </w:trPr>
        <w:tc>
          <w:tcPr>
            <w:tcW w:w="5000" w:type="pct"/>
            <w:gridSpan w:val="6"/>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both"/>
              <w:rPr>
                <w:sz w:val="20"/>
                <w:szCs w:val="20"/>
              </w:rPr>
            </w:pPr>
            <w:r w:rsidRPr="00310D37">
              <w:rPr>
                <w:sz w:val="20"/>
                <w:szCs w:val="20"/>
              </w:rPr>
              <w:t>ВЦП «Развитие системы профилактики заболеваний и формирование здорового образа жизни. Развитие первичной медико-санитарной помощи»</w:t>
            </w:r>
          </w:p>
        </w:tc>
      </w:tr>
      <w:tr w:rsidR="00234C4E" w:rsidRPr="00310D37" w:rsidTr="00234C4E">
        <w:trPr>
          <w:trHeight w:val="1102"/>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both"/>
              <w:rPr>
                <w:sz w:val="20"/>
                <w:szCs w:val="20"/>
              </w:rPr>
            </w:pPr>
            <w:r w:rsidRPr="00310D37">
              <w:rPr>
                <w:sz w:val="20"/>
                <w:szCs w:val="20"/>
              </w:rPr>
              <w:t>Обеспечение мероприятий, направленных на охрану и укрепление здоровья</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Количество мероприятий, штука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30 380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33 128</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109,0</w:t>
            </w:r>
          </w:p>
        </w:tc>
      </w:tr>
      <w:tr w:rsidR="00234C4E" w:rsidRPr="00310D37" w:rsidTr="00234C4E">
        <w:trPr>
          <w:trHeight w:val="565"/>
        </w:trPr>
        <w:tc>
          <w:tcPr>
            <w:tcW w:w="5000" w:type="pct"/>
            <w:gridSpan w:val="6"/>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both"/>
              <w:rPr>
                <w:sz w:val="20"/>
                <w:szCs w:val="20"/>
              </w:rPr>
            </w:pPr>
            <w:r w:rsidRPr="00310D37">
              <w:rPr>
                <w:sz w:val="20"/>
                <w:szCs w:val="20"/>
              </w:rPr>
              <w:t>ВЦП «Повышение эффективности системы оказания специализированной медицинской помощи, скорой, в том числе скорой специализированной, медицинской помощи, медицинской эвакуации»</w:t>
            </w:r>
          </w:p>
        </w:tc>
      </w:tr>
      <w:tr w:rsidR="00234C4E" w:rsidRPr="00310D37" w:rsidTr="00234C4E">
        <w:trPr>
          <w:trHeight w:val="3005"/>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lastRenderedPageBreak/>
              <w:t>услуги</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rPr>
                <w:sz w:val="20"/>
                <w:szCs w:val="20"/>
              </w:rPr>
            </w:pPr>
            <w:r w:rsidRPr="00310D37">
              <w:rPr>
                <w:sz w:val="20"/>
                <w:szCs w:val="20"/>
              </w:rPr>
              <w:t>Скорая, в том числе скорая специализированная, медицинская помощь (включая медицинскую эвакуацию), включенная в базовую программу обязательного медицинского страхования, а также оказание медицинской помощи при чрезвычайных ситуациях</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Количество пациентов, человек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2 256</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3 375</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149,6</w:t>
            </w:r>
          </w:p>
        </w:tc>
      </w:tr>
      <w:tr w:rsidR="00234C4E" w:rsidRPr="00310D37" w:rsidTr="00234C4E">
        <w:trPr>
          <w:trHeight w:val="505"/>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rPr>
                <w:sz w:val="20"/>
                <w:szCs w:val="20"/>
              </w:rPr>
            </w:pPr>
            <w:r w:rsidRPr="00310D37">
              <w:rPr>
                <w:sz w:val="20"/>
                <w:szCs w:val="20"/>
              </w:rPr>
              <w:t>Патологическая анатомия</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Количество вскрытий, единица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1 891</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2 039</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107,8</w:t>
            </w:r>
          </w:p>
        </w:tc>
      </w:tr>
      <w:tr w:rsidR="00234C4E" w:rsidRPr="00310D37" w:rsidTr="00234C4E">
        <w:trPr>
          <w:trHeight w:val="615"/>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rPr>
                <w:sz w:val="20"/>
                <w:szCs w:val="20"/>
              </w:rPr>
            </w:pPr>
            <w:r w:rsidRPr="00310D37">
              <w:rPr>
                <w:sz w:val="20"/>
                <w:szCs w:val="20"/>
              </w:rPr>
              <w:t>Патологическая анатомия (исследования)</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Количество исследований, единица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262 500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288 372</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109,9</w:t>
            </w:r>
          </w:p>
        </w:tc>
      </w:tr>
      <w:tr w:rsidR="00234C4E" w:rsidRPr="00310D37" w:rsidTr="00234C4E">
        <w:trPr>
          <w:trHeight w:val="483"/>
        </w:trPr>
        <w:tc>
          <w:tcPr>
            <w:tcW w:w="5000" w:type="pct"/>
            <w:gridSpan w:val="6"/>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autoSpaceDE w:val="0"/>
              <w:autoSpaceDN w:val="0"/>
              <w:adjustRightInd w:val="0"/>
              <w:jc w:val="both"/>
              <w:rPr>
                <w:sz w:val="20"/>
                <w:szCs w:val="20"/>
              </w:rPr>
            </w:pPr>
            <w:r w:rsidRPr="00310D37">
              <w:rPr>
                <w:sz w:val="20"/>
                <w:szCs w:val="20"/>
              </w:rPr>
              <w:t>ВЦП «Повышение эффективности оказания медицинской помощи в организациях родовспоможения и детства»</w:t>
            </w:r>
          </w:p>
        </w:tc>
      </w:tr>
      <w:tr w:rsidR="00234C4E" w:rsidRPr="00310D37" w:rsidTr="00234C4E">
        <w:trPr>
          <w:trHeight w:val="2114"/>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услуги</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both"/>
              <w:rPr>
                <w:sz w:val="20"/>
                <w:szCs w:val="20"/>
              </w:rPr>
            </w:pPr>
            <w:r w:rsidRPr="00310D37">
              <w:rPr>
                <w:sz w:val="20"/>
                <w:szCs w:val="20"/>
              </w:rPr>
              <w:t>Специализированная медицинская помощь (за исключением высокотехнологичной медицинской помощи), включенная в базовую программу обязательного медицинского страхования</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Случаев госпитализации, условная единица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411</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390</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94,9</w:t>
            </w:r>
          </w:p>
          <w:p w:rsidR="00234C4E" w:rsidRPr="00310D37" w:rsidRDefault="00234C4E" w:rsidP="00234C4E">
            <w:pPr>
              <w:rPr>
                <w:b/>
                <w:sz w:val="20"/>
                <w:szCs w:val="20"/>
              </w:rPr>
            </w:pPr>
          </w:p>
          <w:p w:rsidR="00234C4E" w:rsidRPr="00310D37" w:rsidRDefault="00234C4E" w:rsidP="00234C4E">
            <w:pPr>
              <w:rPr>
                <w:b/>
                <w:sz w:val="20"/>
                <w:szCs w:val="20"/>
              </w:rPr>
            </w:pPr>
          </w:p>
          <w:p w:rsidR="00234C4E" w:rsidRPr="00310D37" w:rsidRDefault="00234C4E" w:rsidP="00234C4E">
            <w:pPr>
              <w:rPr>
                <w:b/>
                <w:sz w:val="20"/>
                <w:szCs w:val="20"/>
              </w:rPr>
            </w:pPr>
          </w:p>
          <w:p w:rsidR="00234C4E" w:rsidRPr="00310D37" w:rsidRDefault="00234C4E" w:rsidP="00234C4E">
            <w:pPr>
              <w:rPr>
                <w:b/>
                <w:sz w:val="20"/>
                <w:szCs w:val="20"/>
              </w:rPr>
            </w:pPr>
          </w:p>
          <w:p w:rsidR="00234C4E" w:rsidRPr="00310D37" w:rsidRDefault="00234C4E" w:rsidP="00234C4E">
            <w:pPr>
              <w:rPr>
                <w:b/>
                <w:sz w:val="20"/>
                <w:szCs w:val="20"/>
              </w:rPr>
            </w:pPr>
          </w:p>
        </w:tc>
      </w:tr>
      <w:tr w:rsidR="00234C4E" w:rsidRPr="00310D37" w:rsidTr="00234C4E">
        <w:trPr>
          <w:trHeight w:val="884"/>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both"/>
              <w:rPr>
                <w:sz w:val="20"/>
                <w:szCs w:val="20"/>
              </w:rPr>
            </w:pPr>
            <w:r w:rsidRPr="00310D37">
              <w:rPr>
                <w:sz w:val="20"/>
                <w:szCs w:val="20"/>
              </w:rPr>
              <w:t>Обеспечение специальными молочными продуктами детского питания</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Количество обслуживаемых лиц, единица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10 335</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11 003</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106,5</w:t>
            </w:r>
          </w:p>
        </w:tc>
      </w:tr>
    </w:tbl>
    <w:p w:rsidR="00234C4E" w:rsidRPr="00310D37" w:rsidRDefault="00234C4E" w:rsidP="00234C4E">
      <w:pPr>
        <w:autoSpaceDE w:val="0"/>
        <w:autoSpaceDN w:val="0"/>
        <w:adjustRightInd w:val="0"/>
        <w:ind w:firstLine="709"/>
        <w:jc w:val="both"/>
      </w:pPr>
    </w:p>
    <w:p w:rsidR="00234C4E" w:rsidRPr="00310D37" w:rsidRDefault="00234C4E" w:rsidP="00234C4E">
      <w:pPr>
        <w:autoSpaceDE w:val="0"/>
        <w:autoSpaceDN w:val="0"/>
        <w:adjustRightInd w:val="0"/>
        <w:ind w:firstLine="709"/>
        <w:jc w:val="both"/>
        <w:rPr>
          <w:bCs/>
        </w:rPr>
      </w:pPr>
      <w:r w:rsidRPr="00310D37">
        <w:t>- по Департаменту профессионального образования, выполняемые в рамках ГП «</w:t>
      </w:r>
      <w:r w:rsidRPr="00310D37">
        <w:rPr>
          <w:bCs/>
        </w:rPr>
        <w:t>Развитие образования в Томской области»:</w:t>
      </w:r>
    </w:p>
    <w:p w:rsidR="00234C4E" w:rsidRPr="00310D37" w:rsidRDefault="00234C4E" w:rsidP="00234C4E">
      <w:pPr>
        <w:autoSpaceDE w:val="0"/>
        <w:autoSpaceDN w:val="0"/>
        <w:adjustRightInd w:val="0"/>
        <w:ind w:firstLine="709"/>
        <w:jc w:val="both"/>
        <w:rPr>
          <w:bCs/>
        </w:rPr>
      </w:pPr>
    </w:p>
    <w:tbl>
      <w:tblPr>
        <w:tblW w:w="5000" w:type="pct"/>
        <w:tblLayout w:type="fixed"/>
        <w:tblLook w:val="00A0" w:firstRow="1" w:lastRow="0" w:firstColumn="1" w:lastColumn="0" w:noHBand="0" w:noVBand="0"/>
      </w:tblPr>
      <w:tblGrid>
        <w:gridCol w:w="1083"/>
        <w:gridCol w:w="2427"/>
        <w:gridCol w:w="1985"/>
        <w:gridCol w:w="1417"/>
        <w:gridCol w:w="1275"/>
        <w:gridCol w:w="1384"/>
      </w:tblGrid>
      <w:tr w:rsidR="00234C4E" w:rsidRPr="00310D37" w:rsidTr="00234C4E">
        <w:trPr>
          <w:trHeight w:val="447"/>
        </w:trPr>
        <w:tc>
          <w:tcPr>
            <w:tcW w:w="1834" w:type="pct"/>
            <w:gridSpan w:val="2"/>
            <w:vMerge w:val="restart"/>
            <w:tcBorders>
              <w:top w:val="single" w:sz="4" w:space="0" w:color="auto"/>
              <w:left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 xml:space="preserve">Наименование государственных услуг </w:t>
            </w:r>
            <w:r w:rsidRPr="00310D37">
              <w:rPr>
                <w:bCs/>
                <w:sz w:val="20"/>
                <w:szCs w:val="20"/>
              </w:rPr>
              <w:lastRenderedPageBreak/>
              <w:t>(работ), оказываемых (выполняемых) областными государственными учреждениями, подведомственными ГРБС</w:t>
            </w:r>
          </w:p>
        </w:tc>
        <w:tc>
          <w:tcPr>
            <w:tcW w:w="3166" w:type="pct"/>
            <w:gridSpan w:val="4"/>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lastRenderedPageBreak/>
              <w:t>Выполнение показателей объема государственных услуг (работ)</w:t>
            </w:r>
          </w:p>
        </w:tc>
      </w:tr>
      <w:tr w:rsidR="00234C4E" w:rsidRPr="00310D37" w:rsidTr="00234C4E">
        <w:trPr>
          <w:trHeight w:val="1112"/>
        </w:trPr>
        <w:tc>
          <w:tcPr>
            <w:tcW w:w="1834" w:type="pct"/>
            <w:gridSpan w:val="2"/>
            <w:vMerge/>
            <w:tcBorders>
              <w:left w:val="single" w:sz="4" w:space="0" w:color="auto"/>
              <w:bottom w:val="single" w:sz="4" w:space="0" w:color="auto"/>
              <w:right w:val="single" w:sz="4" w:space="0" w:color="auto"/>
            </w:tcBorders>
            <w:vAlign w:val="center"/>
          </w:tcPr>
          <w:p w:rsidR="00234C4E" w:rsidRPr="00310D37" w:rsidRDefault="00234C4E" w:rsidP="00234C4E">
            <w:pPr>
              <w:jc w:val="center"/>
              <w:rPr>
                <w:bCs/>
                <w:sz w:val="20"/>
                <w:szCs w:val="20"/>
              </w:rPr>
            </w:pPr>
          </w:p>
        </w:tc>
        <w:tc>
          <w:tcPr>
            <w:tcW w:w="1037"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Наименования и единицы измерения показателей объема государственной услуги (работы)</w:t>
            </w:r>
          </w:p>
        </w:tc>
        <w:tc>
          <w:tcPr>
            <w:tcW w:w="740"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плановое значение</w:t>
            </w:r>
          </w:p>
        </w:tc>
        <w:tc>
          <w:tcPr>
            <w:tcW w:w="666"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18"/>
                <w:szCs w:val="18"/>
              </w:rPr>
            </w:pPr>
            <w:r w:rsidRPr="00310D37">
              <w:rPr>
                <w:bCs/>
                <w:sz w:val="18"/>
                <w:szCs w:val="18"/>
              </w:rPr>
              <w:t>фактическое значение</w:t>
            </w:r>
          </w:p>
        </w:tc>
        <w:tc>
          <w:tcPr>
            <w:tcW w:w="723"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
                <w:bCs/>
                <w:sz w:val="20"/>
                <w:szCs w:val="20"/>
              </w:rPr>
            </w:pPr>
            <w:r w:rsidRPr="00310D37">
              <w:rPr>
                <w:b/>
                <w:bCs/>
                <w:sz w:val="20"/>
                <w:szCs w:val="20"/>
              </w:rPr>
              <w:t xml:space="preserve">% отклонения </w:t>
            </w:r>
            <w:r w:rsidRPr="00310D37">
              <w:rPr>
                <w:bCs/>
                <w:sz w:val="20"/>
                <w:szCs w:val="20"/>
              </w:rPr>
              <w:t>(КСП ТО)</w:t>
            </w:r>
          </w:p>
        </w:tc>
      </w:tr>
      <w:tr w:rsidR="00234C4E" w:rsidRPr="00310D37" w:rsidTr="00234C4E">
        <w:trPr>
          <w:trHeight w:val="483"/>
        </w:trPr>
        <w:tc>
          <w:tcPr>
            <w:tcW w:w="5000" w:type="pct"/>
            <w:gridSpan w:val="6"/>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autoSpaceDE w:val="0"/>
              <w:autoSpaceDN w:val="0"/>
              <w:adjustRightInd w:val="0"/>
              <w:jc w:val="both"/>
              <w:rPr>
                <w:sz w:val="20"/>
                <w:szCs w:val="20"/>
              </w:rPr>
            </w:pPr>
            <w:r w:rsidRPr="00310D37">
              <w:rPr>
                <w:sz w:val="20"/>
                <w:szCs w:val="20"/>
              </w:rPr>
              <w:lastRenderedPageBreak/>
              <w:t>ВЦП «Организация предоставления на территории Томской области среднего профессионального образования, дополнительного профессионального образования, профессионального обучения, а также развитие экспериментальной и инновационной деятельности в системе профессионального образования»</w:t>
            </w:r>
          </w:p>
        </w:tc>
      </w:tr>
      <w:tr w:rsidR="00234C4E" w:rsidRPr="00310D37" w:rsidTr="00234C4E">
        <w:trPr>
          <w:trHeight w:val="2220"/>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услуги</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rPr>
                <w:sz w:val="20"/>
                <w:szCs w:val="20"/>
              </w:rPr>
            </w:pPr>
            <w:r w:rsidRPr="00310D37">
              <w:rPr>
                <w:sz w:val="20"/>
                <w:szCs w:val="20"/>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"22.00.00 ТЕХНОЛОГИИ МАТЕРИАЛОВ"</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Численность обучающихся, человек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64,30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67,60</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105,1</w:t>
            </w:r>
          </w:p>
        </w:tc>
      </w:tr>
      <w:tr w:rsidR="00234C4E" w:rsidRPr="00310D37" w:rsidTr="00234C4E">
        <w:trPr>
          <w:trHeight w:val="4057"/>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услуги</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rPr>
                <w:sz w:val="20"/>
                <w:szCs w:val="20"/>
              </w:rPr>
            </w:pPr>
            <w:r w:rsidRPr="00310D37">
              <w:rPr>
                <w:sz w:val="20"/>
                <w:szCs w:val="20"/>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на базе среднего общего образования по укрупненной группе направлений подготовки и специальностей (профессий) "18.00.00 ХИМИЧЕСКИЕ ТЕХНОЛОГИИ"</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Численность обучающихся, человек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19,80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20,80</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105,1</w:t>
            </w:r>
          </w:p>
        </w:tc>
      </w:tr>
    </w:tbl>
    <w:p w:rsidR="00234C4E" w:rsidRPr="00310D37" w:rsidRDefault="00234C4E" w:rsidP="00234C4E">
      <w:pPr>
        <w:autoSpaceDE w:val="0"/>
        <w:autoSpaceDN w:val="0"/>
        <w:adjustRightInd w:val="0"/>
        <w:ind w:firstLine="709"/>
        <w:jc w:val="both"/>
      </w:pPr>
    </w:p>
    <w:p w:rsidR="00234C4E" w:rsidRPr="00310D37" w:rsidRDefault="00234C4E" w:rsidP="00234C4E">
      <w:pPr>
        <w:autoSpaceDE w:val="0"/>
        <w:autoSpaceDN w:val="0"/>
        <w:adjustRightInd w:val="0"/>
        <w:ind w:firstLine="709"/>
        <w:jc w:val="both"/>
        <w:rPr>
          <w:bCs/>
        </w:rPr>
      </w:pPr>
      <w:r w:rsidRPr="00310D37">
        <w:t xml:space="preserve">- по Департаменту природных ресурсов и охраны окружающей среды, выполняемых в рамках </w:t>
      </w:r>
      <w:r w:rsidRPr="00310D37">
        <w:rPr>
          <w:bCs/>
        </w:rPr>
        <w:t>ГП «Воспроизводство и использование природных ресурсов Томской области»:</w:t>
      </w:r>
    </w:p>
    <w:p w:rsidR="00234C4E" w:rsidRPr="00310D37" w:rsidRDefault="00234C4E" w:rsidP="00234C4E">
      <w:pPr>
        <w:autoSpaceDE w:val="0"/>
        <w:autoSpaceDN w:val="0"/>
        <w:adjustRightInd w:val="0"/>
        <w:ind w:firstLine="709"/>
        <w:jc w:val="both"/>
        <w:rPr>
          <w:bCs/>
        </w:rPr>
      </w:pPr>
    </w:p>
    <w:tbl>
      <w:tblPr>
        <w:tblW w:w="5000" w:type="pct"/>
        <w:tblLayout w:type="fixed"/>
        <w:tblLook w:val="00A0" w:firstRow="1" w:lastRow="0" w:firstColumn="1" w:lastColumn="0" w:noHBand="0" w:noVBand="0"/>
      </w:tblPr>
      <w:tblGrid>
        <w:gridCol w:w="1083"/>
        <w:gridCol w:w="2427"/>
        <w:gridCol w:w="1985"/>
        <w:gridCol w:w="1417"/>
        <w:gridCol w:w="1275"/>
        <w:gridCol w:w="1384"/>
      </w:tblGrid>
      <w:tr w:rsidR="00234C4E" w:rsidRPr="00310D37" w:rsidTr="00234C4E">
        <w:trPr>
          <w:trHeight w:val="447"/>
        </w:trPr>
        <w:tc>
          <w:tcPr>
            <w:tcW w:w="1834" w:type="pct"/>
            <w:gridSpan w:val="2"/>
            <w:vMerge w:val="restart"/>
            <w:tcBorders>
              <w:top w:val="single" w:sz="4" w:space="0" w:color="auto"/>
              <w:left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lastRenderedPageBreak/>
              <w:t>Наименование государственных услуг (работ), оказываемых (выполняемых) областными государственными учреждениями, подведомственными ГРБС</w:t>
            </w:r>
          </w:p>
        </w:tc>
        <w:tc>
          <w:tcPr>
            <w:tcW w:w="3166" w:type="pct"/>
            <w:gridSpan w:val="4"/>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Выполнение показателей объема государственных услуг (работ)</w:t>
            </w:r>
          </w:p>
        </w:tc>
      </w:tr>
      <w:tr w:rsidR="00234C4E" w:rsidRPr="00310D37" w:rsidTr="00234C4E">
        <w:trPr>
          <w:trHeight w:val="1112"/>
        </w:trPr>
        <w:tc>
          <w:tcPr>
            <w:tcW w:w="1834" w:type="pct"/>
            <w:gridSpan w:val="2"/>
            <w:vMerge/>
            <w:tcBorders>
              <w:left w:val="single" w:sz="4" w:space="0" w:color="auto"/>
              <w:bottom w:val="single" w:sz="4" w:space="0" w:color="auto"/>
              <w:right w:val="single" w:sz="4" w:space="0" w:color="auto"/>
            </w:tcBorders>
            <w:vAlign w:val="center"/>
          </w:tcPr>
          <w:p w:rsidR="00234C4E" w:rsidRPr="00310D37" w:rsidRDefault="00234C4E" w:rsidP="00234C4E">
            <w:pPr>
              <w:jc w:val="center"/>
              <w:rPr>
                <w:bCs/>
                <w:sz w:val="20"/>
                <w:szCs w:val="20"/>
              </w:rPr>
            </w:pPr>
          </w:p>
        </w:tc>
        <w:tc>
          <w:tcPr>
            <w:tcW w:w="1037"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Наименования и единицы измерения показателей объема государственной услуги (работы)</w:t>
            </w:r>
          </w:p>
        </w:tc>
        <w:tc>
          <w:tcPr>
            <w:tcW w:w="740"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плановое значение</w:t>
            </w:r>
          </w:p>
        </w:tc>
        <w:tc>
          <w:tcPr>
            <w:tcW w:w="666"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18"/>
                <w:szCs w:val="18"/>
              </w:rPr>
            </w:pPr>
            <w:r w:rsidRPr="00310D37">
              <w:rPr>
                <w:bCs/>
                <w:sz w:val="18"/>
                <w:szCs w:val="18"/>
              </w:rPr>
              <w:t>фактическое значение</w:t>
            </w:r>
          </w:p>
        </w:tc>
        <w:tc>
          <w:tcPr>
            <w:tcW w:w="723"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
                <w:bCs/>
                <w:sz w:val="20"/>
                <w:szCs w:val="20"/>
              </w:rPr>
            </w:pPr>
            <w:r w:rsidRPr="00310D37">
              <w:rPr>
                <w:b/>
                <w:bCs/>
                <w:sz w:val="20"/>
                <w:szCs w:val="20"/>
              </w:rPr>
              <w:t xml:space="preserve">% отклонения </w:t>
            </w:r>
            <w:r w:rsidRPr="00310D37">
              <w:rPr>
                <w:bCs/>
                <w:sz w:val="20"/>
                <w:szCs w:val="20"/>
              </w:rPr>
              <w:t>(КСП ТО)</w:t>
            </w:r>
          </w:p>
        </w:tc>
      </w:tr>
      <w:tr w:rsidR="00234C4E" w:rsidRPr="00310D37" w:rsidTr="00234C4E">
        <w:trPr>
          <w:trHeight w:val="436"/>
        </w:trPr>
        <w:tc>
          <w:tcPr>
            <w:tcW w:w="5000" w:type="pct"/>
            <w:gridSpan w:val="6"/>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autoSpaceDE w:val="0"/>
              <w:autoSpaceDN w:val="0"/>
              <w:adjustRightInd w:val="0"/>
              <w:jc w:val="both"/>
              <w:rPr>
                <w:sz w:val="20"/>
                <w:szCs w:val="20"/>
              </w:rPr>
            </w:pPr>
            <w:r w:rsidRPr="00310D37">
              <w:rPr>
                <w:sz w:val="20"/>
                <w:szCs w:val="20"/>
              </w:rPr>
              <w:t>ВЦП «Обеспечение снижения негативного воздействия на окружающую среду хозяйствующих субъектов»</w:t>
            </w:r>
          </w:p>
        </w:tc>
      </w:tr>
      <w:tr w:rsidR="00234C4E" w:rsidRPr="00310D37" w:rsidTr="00234C4E">
        <w:trPr>
          <w:trHeight w:val="982"/>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both"/>
              <w:rPr>
                <w:sz w:val="20"/>
                <w:szCs w:val="20"/>
              </w:rPr>
            </w:pPr>
            <w:r w:rsidRPr="00310D37">
              <w:rPr>
                <w:sz w:val="20"/>
                <w:szCs w:val="20"/>
              </w:rPr>
              <w:t>Организация мероприятий по предотвращению негативного воздействия на окружающую среду</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Количество проведенных мероприятий, единица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9278</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10174</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109,7</w:t>
            </w:r>
          </w:p>
        </w:tc>
      </w:tr>
    </w:tbl>
    <w:p w:rsidR="00234C4E" w:rsidRPr="00310D37" w:rsidRDefault="00234C4E" w:rsidP="00234C4E">
      <w:pPr>
        <w:autoSpaceDE w:val="0"/>
        <w:autoSpaceDN w:val="0"/>
        <w:adjustRightInd w:val="0"/>
        <w:ind w:firstLine="709"/>
        <w:jc w:val="both"/>
        <w:rPr>
          <w:bCs/>
        </w:rPr>
      </w:pPr>
    </w:p>
    <w:p w:rsidR="00234C4E" w:rsidRPr="00310D37" w:rsidRDefault="00234C4E" w:rsidP="00234C4E">
      <w:pPr>
        <w:autoSpaceDE w:val="0"/>
        <w:autoSpaceDN w:val="0"/>
        <w:adjustRightInd w:val="0"/>
        <w:ind w:firstLine="709"/>
        <w:jc w:val="both"/>
        <w:rPr>
          <w:bCs/>
        </w:rPr>
      </w:pPr>
      <w:proofErr w:type="gramStart"/>
      <w:r w:rsidRPr="00310D37">
        <w:rPr>
          <w:bCs/>
        </w:rPr>
        <w:t xml:space="preserve">- по </w:t>
      </w:r>
      <w:r w:rsidRPr="00310D37">
        <w:t xml:space="preserve">Администрации Томской области, выполняемых в рамках </w:t>
      </w:r>
      <w:r w:rsidRPr="00310D37">
        <w:rPr>
          <w:bCs/>
        </w:rPr>
        <w:t>ГП «Повышение эффективности регионального и муниципального управления»:</w:t>
      </w:r>
      <w:proofErr w:type="gramEnd"/>
    </w:p>
    <w:p w:rsidR="00234C4E" w:rsidRPr="00310D37" w:rsidRDefault="00234C4E" w:rsidP="00234C4E">
      <w:pPr>
        <w:autoSpaceDE w:val="0"/>
        <w:autoSpaceDN w:val="0"/>
        <w:adjustRightInd w:val="0"/>
        <w:ind w:firstLine="709"/>
        <w:jc w:val="both"/>
      </w:pPr>
    </w:p>
    <w:tbl>
      <w:tblPr>
        <w:tblW w:w="5000" w:type="pct"/>
        <w:tblLayout w:type="fixed"/>
        <w:tblLook w:val="00A0" w:firstRow="1" w:lastRow="0" w:firstColumn="1" w:lastColumn="0" w:noHBand="0" w:noVBand="0"/>
      </w:tblPr>
      <w:tblGrid>
        <w:gridCol w:w="1083"/>
        <w:gridCol w:w="2427"/>
        <w:gridCol w:w="1985"/>
        <w:gridCol w:w="1417"/>
        <w:gridCol w:w="1275"/>
        <w:gridCol w:w="1384"/>
      </w:tblGrid>
      <w:tr w:rsidR="00234C4E" w:rsidRPr="00310D37" w:rsidTr="00234C4E">
        <w:trPr>
          <w:trHeight w:val="447"/>
        </w:trPr>
        <w:tc>
          <w:tcPr>
            <w:tcW w:w="1834" w:type="pct"/>
            <w:gridSpan w:val="2"/>
            <w:vMerge w:val="restart"/>
            <w:tcBorders>
              <w:top w:val="single" w:sz="4" w:space="0" w:color="auto"/>
              <w:left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Наименование государственных услуг (работ), оказываемых (выполняемых) областными государственными учреждениями, подведомственными ГРБС</w:t>
            </w:r>
          </w:p>
        </w:tc>
        <w:tc>
          <w:tcPr>
            <w:tcW w:w="3166" w:type="pct"/>
            <w:gridSpan w:val="4"/>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Выполнение показателей объема государственных услуг (работ)</w:t>
            </w:r>
          </w:p>
        </w:tc>
      </w:tr>
      <w:tr w:rsidR="00234C4E" w:rsidRPr="00310D37" w:rsidTr="00234C4E">
        <w:trPr>
          <w:trHeight w:val="1112"/>
        </w:trPr>
        <w:tc>
          <w:tcPr>
            <w:tcW w:w="1834" w:type="pct"/>
            <w:gridSpan w:val="2"/>
            <w:vMerge/>
            <w:tcBorders>
              <w:left w:val="single" w:sz="4" w:space="0" w:color="auto"/>
              <w:bottom w:val="single" w:sz="4" w:space="0" w:color="auto"/>
              <w:right w:val="single" w:sz="4" w:space="0" w:color="auto"/>
            </w:tcBorders>
            <w:vAlign w:val="center"/>
          </w:tcPr>
          <w:p w:rsidR="00234C4E" w:rsidRPr="00310D37" w:rsidRDefault="00234C4E" w:rsidP="00234C4E">
            <w:pPr>
              <w:jc w:val="center"/>
              <w:rPr>
                <w:bCs/>
                <w:sz w:val="20"/>
                <w:szCs w:val="20"/>
              </w:rPr>
            </w:pPr>
          </w:p>
        </w:tc>
        <w:tc>
          <w:tcPr>
            <w:tcW w:w="1037"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Наименования и единицы измерения показателей объема государственной услуги (работы)</w:t>
            </w:r>
          </w:p>
        </w:tc>
        <w:tc>
          <w:tcPr>
            <w:tcW w:w="740"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плановое значение</w:t>
            </w:r>
          </w:p>
        </w:tc>
        <w:tc>
          <w:tcPr>
            <w:tcW w:w="666"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18"/>
                <w:szCs w:val="18"/>
              </w:rPr>
            </w:pPr>
            <w:r w:rsidRPr="00310D37">
              <w:rPr>
                <w:bCs/>
                <w:sz w:val="18"/>
                <w:szCs w:val="18"/>
              </w:rPr>
              <w:t>фактическое значение</w:t>
            </w:r>
          </w:p>
        </w:tc>
        <w:tc>
          <w:tcPr>
            <w:tcW w:w="723"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
                <w:bCs/>
                <w:sz w:val="20"/>
                <w:szCs w:val="20"/>
              </w:rPr>
            </w:pPr>
            <w:r w:rsidRPr="00310D37">
              <w:rPr>
                <w:b/>
                <w:bCs/>
                <w:sz w:val="20"/>
                <w:szCs w:val="20"/>
              </w:rPr>
              <w:t xml:space="preserve">% отклонения </w:t>
            </w:r>
            <w:r w:rsidRPr="00310D37">
              <w:rPr>
                <w:bCs/>
                <w:sz w:val="20"/>
                <w:szCs w:val="20"/>
              </w:rPr>
              <w:t>(КСП ТО)</w:t>
            </w:r>
          </w:p>
        </w:tc>
      </w:tr>
      <w:tr w:rsidR="00234C4E" w:rsidRPr="00310D37" w:rsidTr="00234C4E">
        <w:trPr>
          <w:trHeight w:val="436"/>
        </w:trPr>
        <w:tc>
          <w:tcPr>
            <w:tcW w:w="5000" w:type="pct"/>
            <w:gridSpan w:val="6"/>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autoSpaceDE w:val="0"/>
              <w:autoSpaceDN w:val="0"/>
              <w:adjustRightInd w:val="0"/>
              <w:jc w:val="both"/>
              <w:rPr>
                <w:sz w:val="20"/>
                <w:szCs w:val="20"/>
              </w:rPr>
            </w:pPr>
            <w:r w:rsidRPr="00310D37">
              <w:rPr>
                <w:sz w:val="20"/>
                <w:szCs w:val="20"/>
              </w:rPr>
              <w:t>ВЦП «Развитие муниципальной службы в Томской области»</w:t>
            </w:r>
          </w:p>
        </w:tc>
      </w:tr>
      <w:tr w:rsidR="00234C4E" w:rsidRPr="00310D37" w:rsidTr="00234C4E">
        <w:trPr>
          <w:trHeight w:val="897"/>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rPr>
                <w:sz w:val="20"/>
                <w:szCs w:val="20"/>
              </w:rPr>
            </w:pPr>
            <w:r w:rsidRPr="00310D37">
              <w:rPr>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rPr>
                <w:sz w:val="20"/>
                <w:szCs w:val="20"/>
              </w:rPr>
            </w:pPr>
            <w:r w:rsidRPr="00310D37">
              <w:rPr>
                <w:sz w:val="20"/>
                <w:szCs w:val="20"/>
              </w:rPr>
              <w:t xml:space="preserve">Организация мероприятий </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Количество участников мероприятия, человек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260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277</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106,5</w:t>
            </w:r>
          </w:p>
        </w:tc>
      </w:tr>
    </w:tbl>
    <w:p w:rsidR="00234C4E" w:rsidRPr="00310D37" w:rsidRDefault="00234C4E" w:rsidP="00234C4E">
      <w:pPr>
        <w:autoSpaceDE w:val="0"/>
        <w:autoSpaceDN w:val="0"/>
        <w:adjustRightInd w:val="0"/>
        <w:ind w:firstLine="709"/>
        <w:jc w:val="both"/>
      </w:pPr>
    </w:p>
    <w:p w:rsidR="00234C4E" w:rsidRPr="00310D37" w:rsidRDefault="00234C4E" w:rsidP="00234C4E">
      <w:pPr>
        <w:autoSpaceDE w:val="0"/>
        <w:autoSpaceDN w:val="0"/>
        <w:adjustRightInd w:val="0"/>
        <w:ind w:firstLine="709"/>
        <w:jc w:val="both"/>
      </w:pPr>
      <w:r w:rsidRPr="00310D37">
        <w:t xml:space="preserve">- по </w:t>
      </w:r>
      <w:r w:rsidRPr="00310D37">
        <w:rPr>
          <w:bCs/>
        </w:rPr>
        <w:t xml:space="preserve">Департаменту по социально-экономическому развитию села, </w:t>
      </w:r>
      <w:r w:rsidRPr="00310D37">
        <w:t>выполняемых в рамках</w:t>
      </w:r>
      <w:r w:rsidRPr="00310D37">
        <w:rPr>
          <w:bCs/>
        </w:rPr>
        <w:t xml:space="preserve"> ГП «Развитие сельского хозяйства и регулируемых рынков в Томской области»:</w:t>
      </w:r>
    </w:p>
    <w:p w:rsidR="00234C4E" w:rsidRPr="00310D37" w:rsidRDefault="00234C4E" w:rsidP="00234C4E">
      <w:pPr>
        <w:autoSpaceDE w:val="0"/>
        <w:autoSpaceDN w:val="0"/>
        <w:adjustRightInd w:val="0"/>
        <w:ind w:firstLine="709"/>
        <w:jc w:val="both"/>
      </w:pPr>
    </w:p>
    <w:tbl>
      <w:tblPr>
        <w:tblW w:w="5000" w:type="pct"/>
        <w:tblLayout w:type="fixed"/>
        <w:tblLook w:val="00A0" w:firstRow="1" w:lastRow="0" w:firstColumn="1" w:lastColumn="0" w:noHBand="0" w:noVBand="0"/>
      </w:tblPr>
      <w:tblGrid>
        <w:gridCol w:w="1083"/>
        <w:gridCol w:w="2427"/>
        <w:gridCol w:w="1985"/>
        <w:gridCol w:w="1417"/>
        <w:gridCol w:w="1275"/>
        <w:gridCol w:w="1384"/>
      </w:tblGrid>
      <w:tr w:rsidR="00234C4E" w:rsidRPr="00310D37" w:rsidTr="00234C4E">
        <w:trPr>
          <w:trHeight w:val="447"/>
        </w:trPr>
        <w:tc>
          <w:tcPr>
            <w:tcW w:w="1834" w:type="pct"/>
            <w:gridSpan w:val="2"/>
            <w:vMerge w:val="restart"/>
            <w:tcBorders>
              <w:top w:val="single" w:sz="4" w:space="0" w:color="auto"/>
              <w:left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Наименование государственных услуг (работ), оказываемых (выполняемых) областными государственными учреждениями, подведомственными ГРБС</w:t>
            </w:r>
          </w:p>
        </w:tc>
        <w:tc>
          <w:tcPr>
            <w:tcW w:w="3166" w:type="pct"/>
            <w:gridSpan w:val="4"/>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 xml:space="preserve">Объем ассигнований на оказание государственных услуг (выполнение работ) за счет субсидий на финансовое обеспечение государственных заданий </w:t>
            </w:r>
            <w:r w:rsidRPr="00310D37">
              <w:rPr>
                <w:b/>
                <w:bCs/>
                <w:sz w:val="20"/>
                <w:szCs w:val="20"/>
              </w:rPr>
              <w:t>(</w:t>
            </w:r>
            <w:proofErr w:type="spellStart"/>
            <w:r w:rsidRPr="00310D37">
              <w:rPr>
                <w:b/>
                <w:bCs/>
                <w:sz w:val="20"/>
                <w:szCs w:val="20"/>
              </w:rPr>
              <w:t>тыс</w:t>
            </w:r>
            <w:proofErr w:type="gramStart"/>
            <w:r w:rsidRPr="00310D37">
              <w:rPr>
                <w:b/>
                <w:bCs/>
                <w:sz w:val="20"/>
                <w:szCs w:val="20"/>
              </w:rPr>
              <w:t>.р</w:t>
            </w:r>
            <w:proofErr w:type="gramEnd"/>
            <w:r w:rsidRPr="00310D37">
              <w:rPr>
                <w:b/>
                <w:bCs/>
                <w:sz w:val="20"/>
                <w:szCs w:val="20"/>
              </w:rPr>
              <w:t>уб</w:t>
            </w:r>
            <w:proofErr w:type="spellEnd"/>
            <w:r w:rsidRPr="00310D37">
              <w:rPr>
                <w:b/>
                <w:bCs/>
                <w:sz w:val="20"/>
                <w:szCs w:val="20"/>
              </w:rPr>
              <w:t>.)</w:t>
            </w:r>
          </w:p>
        </w:tc>
      </w:tr>
      <w:tr w:rsidR="00234C4E" w:rsidRPr="00310D37" w:rsidTr="00234C4E">
        <w:trPr>
          <w:trHeight w:val="1112"/>
        </w:trPr>
        <w:tc>
          <w:tcPr>
            <w:tcW w:w="1834" w:type="pct"/>
            <w:gridSpan w:val="2"/>
            <w:vMerge/>
            <w:tcBorders>
              <w:left w:val="single" w:sz="4" w:space="0" w:color="auto"/>
              <w:bottom w:val="single" w:sz="4" w:space="0" w:color="auto"/>
              <w:right w:val="single" w:sz="4" w:space="0" w:color="auto"/>
            </w:tcBorders>
            <w:vAlign w:val="center"/>
          </w:tcPr>
          <w:p w:rsidR="00234C4E" w:rsidRPr="00310D37" w:rsidRDefault="00234C4E" w:rsidP="00234C4E">
            <w:pPr>
              <w:jc w:val="center"/>
              <w:rPr>
                <w:bCs/>
                <w:sz w:val="20"/>
                <w:szCs w:val="20"/>
              </w:rPr>
            </w:pPr>
          </w:p>
        </w:tc>
        <w:tc>
          <w:tcPr>
            <w:tcW w:w="1037"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 xml:space="preserve">Наименования и единицы измерения показателей объема государственной </w:t>
            </w:r>
            <w:r w:rsidRPr="00310D37">
              <w:rPr>
                <w:bCs/>
                <w:sz w:val="20"/>
                <w:szCs w:val="20"/>
              </w:rPr>
              <w:lastRenderedPageBreak/>
              <w:t>услуги (работы)</w:t>
            </w:r>
          </w:p>
        </w:tc>
        <w:tc>
          <w:tcPr>
            <w:tcW w:w="740"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lastRenderedPageBreak/>
              <w:t>плановое значение</w:t>
            </w:r>
          </w:p>
        </w:tc>
        <w:tc>
          <w:tcPr>
            <w:tcW w:w="666"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18"/>
                <w:szCs w:val="18"/>
              </w:rPr>
            </w:pPr>
            <w:r w:rsidRPr="00310D37">
              <w:rPr>
                <w:bCs/>
                <w:sz w:val="18"/>
                <w:szCs w:val="18"/>
              </w:rPr>
              <w:t>фактическое значение</w:t>
            </w:r>
          </w:p>
        </w:tc>
        <w:tc>
          <w:tcPr>
            <w:tcW w:w="723"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
                <w:bCs/>
                <w:sz w:val="20"/>
                <w:szCs w:val="20"/>
              </w:rPr>
            </w:pPr>
            <w:r w:rsidRPr="00310D37">
              <w:rPr>
                <w:b/>
                <w:bCs/>
                <w:sz w:val="20"/>
                <w:szCs w:val="20"/>
              </w:rPr>
              <w:t xml:space="preserve">% отклонения </w:t>
            </w:r>
            <w:r w:rsidRPr="00310D37">
              <w:rPr>
                <w:bCs/>
                <w:sz w:val="20"/>
                <w:szCs w:val="20"/>
              </w:rPr>
              <w:t>(КСП ТО)</w:t>
            </w:r>
          </w:p>
        </w:tc>
      </w:tr>
      <w:tr w:rsidR="00234C4E" w:rsidRPr="00310D37" w:rsidTr="00234C4E">
        <w:trPr>
          <w:trHeight w:val="483"/>
        </w:trPr>
        <w:tc>
          <w:tcPr>
            <w:tcW w:w="5000" w:type="pct"/>
            <w:gridSpan w:val="6"/>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autoSpaceDE w:val="0"/>
              <w:autoSpaceDN w:val="0"/>
              <w:adjustRightInd w:val="0"/>
              <w:jc w:val="both"/>
              <w:rPr>
                <w:sz w:val="20"/>
                <w:szCs w:val="20"/>
              </w:rPr>
            </w:pPr>
            <w:r w:rsidRPr="00310D37">
              <w:rPr>
                <w:sz w:val="20"/>
                <w:szCs w:val="20"/>
              </w:rPr>
              <w:lastRenderedPageBreak/>
              <w:t>ВЦП «Кадровое, консультационное и информационное обеспечение агропромышленного комплекса»</w:t>
            </w:r>
          </w:p>
        </w:tc>
      </w:tr>
      <w:tr w:rsidR="00234C4E" w:rsidRPr="00310D37" w:rsidTr="00234C4E">
        <w:trPr>
          <w:trHeight w:val="1058"/>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 xml:space="preserve">работы </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rPr>
                <w:sz w:val="20"/>
                <w:szCs w:val="20"/>
              </w:rPr>
            </w:pPr>
            <w:r w:rsidRPr="00310D37">
              <w:rPr>
                <w:sz w:val="20"/>
                <w:szCs w:val="20"/>
              </w:rPr>
              <w:t>Административное обеспечение деятельности организации</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rPr>
                <w:sz w:val="20"/>
                <w:szCs w:val="20"/>
              </w:rPr>
            </w:pPr>
            <w:r w:rsidRPr="00310D37">
              <w:rPr>
                <w:sz w:val="20"/>
                <w:szCs w:val="20"/>
              </w:rPr>
              <w:t>Количество отчетов, составленных по результатам работы, штук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6 239,30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7 019,21</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112,5</w:t>
            </w:r>
          </w:p>
        </w:tc>
      </w:tr>
      <w:tr w:rsidR="00234C4E" w:rsidRPr="00310D37" w:rsidTr="00234C4E">
        <w:trPr>
          <w:trHeight w:val="974"/>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работы</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rPr>
                <w:sz w:val="20"/>
                <w:szCs w:val="20"/>
              </w:rPr>
            </w:pPr>
            <w:r w:rsidRPr="00310D37">
              <w:rPr>
                <w:sz w:val="20"/>
                <w:szCs w:val="20"/>
              </w:rPr>
              <w:t>Организация мероприятий</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rPr>
                <w:sz w:val="20"/>
                <w:szCs w:val="20"/>
              </w:rPr>
            </w:pPr>
            <w:r w:rsidRPr="00310D37">
              <w:rPr>
                <w:sz w:val="20"/>
                <w:szCs w:val="20"/>
              </w:rPr>
              <w:t>Количество проведенных мероприятий, штука</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532,90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614,90</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115,4</w:t>
            </w:r>
          </w:p>
        </w:tc>
      </w:tr>
    </w:tbl>
    <w:p w:rsidR="00234C4E" w:rsidRPr="00310D37" w:rsidRDefault="00234C4E" w:rsidP="00234C4E">
      <w:pPr>
        <w:autoSpaceDE w:val="0"/>
        <w:autoSpaceDN w:val="0"/>
        <w:adjustRightInd w:val="0"/>
        <w:ind w:firstLine="709"/>
        <w:jc w:val="both"/>
      </w:pPr>
    </w:p>
    <w:p w:rsidR="00234C4E" w:rsidRPr="00310D37" w:rsidRDefault="00234C4E" w:rsidP="00234C4E">
      <w:pPr>
        <w:autoSpaceDE w:val="0"/>
        <w:autoSpaceDN w:val="0"/>
        <w:adjustRightInd w:val="0"/>
        <w:ind w:firstLine="709"/>
        <w:jc w:val="both"/>
      </w:pPr>
      <w:proofErr w:type="gramStart"/>
      <w:r w:rsidRPr="00310D37">
        <w:t>- по Департаменту по молодежной политике, физической культуре и спорту, выполняемых в рамках ГП «</w:t>
      </w:r>
      <w:r w:rsidRPr="00310D37">
        <w:rPr>
          <w:bCs/>
        </w:rPr>
        <w:t>Развитие молодежной политики, физической культуры и спорта в Томской области</w:t>
      </w:r>
      <w:r w:rsidRPr="00310D37">
        <w:t>»:</w:t>
      </w:r>
      <w:proofErr w:type="gramEnd"/>
    </w:p>
    <w:p w:rsidR="00234C4E" w:rsidRPr="00310D37" w:rsidRDefault="00234C4E" w:rsidP="00234C4E">
      <w:pPr>
        <w:autoSpaceDE w:val="0"/>
        <w:autoSpaceDN w:val="0"/>
        <w:adjustRightInd w:val="0"/>
        <w:ind w:firstLine="709"/>
        <w:jc w:val="both"/>
      </w:pPr>
    </w:p>
    <w:tbl>
      <w:tblPr>
        <w:tblW w:w="5000" w:type="pct"/>
        <w:tblLayout w:type="fixed"/>
        <w:tblLook w:val="00A0" w:firstRow="1" w:lastRow="0" w:firstColumn="1" w:lastColumn="0" w:noHBand="0" w:noVBand="0"/>
      </w:tblPr>
      <w:tblGrid>
        <w:gridCol w:w="1083"/>
        <w:gridCol w:w="2427"/>
        <w:gridCol w:w="1985"/>
        <w:gridCol w:w="1417"/>
        <w:gridCol w:w="1275"/>
        <w:gridCol w:w="1384"/>
      </w:tblGrid>
      <w:tr w:rsidR="00234C4E" w:rsidRPr="00310D37" w:rsidTr="00234C4E">
        <w:trPr>
          <w:trHeight w:val="447"/>
        </w:trPr>
        <w:tc>
          <w:tcPr>
            <w:tcW w:w="1834" w:type="pct"/>
            <w:gridSpan w:val="2"/>
            <w:vMerge w:val="restart"/>
            <w:tcBorders>
              <w:top w:val="single" w:sz="4" w:space="0" w:color="auto"/>
              <w:left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Наименование государственных услуг (работ), оказываемых (выполняемых) областными государственными учреждениями, подведомственными ГРБС</w:t>
            </w:r>
          </w:p>
        </w:tc>
        <w:tc>
          <w:tcPr>
            <w:tcW w:w="3166" w:type="pct"/>
            <w:gridSpan w:val="4"/>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 xml:space="preserve">Объем ассигнований на оказание государственных услуг (выполнение работ) за счет субсидий на финансовое обеспечение государственных заданий </w:t>
            </w:r>
            <w:r w:rsidRPr="00310D37">
              <w:rPr>
                <w:b/>
                <w:bCs/>
                <w:sz w:val="20"/>
                <w:szCs w:val="20"/>
              </w:rPr>
              <w:t>(</w:t>
            </w:r>
            <w:proofErr w:type="spellStart"/>
            <w:r w:rsidRPr="00310D37">
              <w:rPr>
                <w:b/>
                <w:bCs/>
                <w:sz w:val="20"/>
                <w:szCs w:val="20"/>
              </w:rPr>
              <w:t>тыс</w:t>
            </w:r>
            <w:proofErr w:type="gramStart"/>
            <w:r w:rsidRPr="00310D37">
              <w:rPr>
                <w:b/>
                <w:bCs/>
                <w:sz w:val="20"/>
                <w:szCs w:val="20"/>
              </w:rPr>
              <w:t>.р</w:t>
            </w:r>
            <w:proofErr w:type="gramEnd"/>
            <w:r w:rsidRPr="00310D37">
              <w:rPr>
                <w:b/>
                <w:bCs/>
                <w:sz w:val="20"/>
                <w:szCs w:val="20"/>
              </w:rPr>
              <w:t>уб</w:t>
            </w:r>
            <w:proofErr w:type="spellEnd"/>
            <w:r w:rsidRPr="00310D37">
              <w:rPr>
                <w:b/>
                <w:bCs/>
                <w:sz w:val="20"/>
                <w:szCs w:val="20"/>
              </w:rPr>
              <w:t>.)</w:t>
            </w:r>
          </w:p>
        </w:tc>
      </w:tr>
      <w:tr w:rsidR="00234C4E" w:rsidRPr="00310D37" w:rsidTr="00234C4E">
        <w:trPr>
          <w:trHeight w:val="1112"/>
        </w:trPr>
        <w:tc>
          <w:tcPr>
            <w:tcW w:w="1834" w:type="pct"/>
            <w:gridSpan w:val="2"/>
            <w:vMerge/>
            <w:tcBorders>
              <w:left w:val="single" w:sz="4" w:space="0" w:color="auto"/>
              <w:bottom w:val="single" w:sz="4" w:space="0" w:color="auto"/>
              <w:right w:val="single" w:sz="4" w:space="0" w:color="auto"/>
            </w:tcBorders>
            <w:vAlign w:val="center"/>
          </w:tcPr>
          <w:p w:rsidR="00234C4E" w:rsidRPr="00310D37" w:rsidRDefault="00234C4E" w:rsidP="00234C4E">
            <w:pPr>
              <w:jc w:val="center"/>
              <w:rPr>
                <w:bCs/>
                <w:sz w:val="20"/>
                <w:szCs w:val="20"/>
              </w:rPr>
            </w:pPr>
          </w:p>
        </w:tc>
        <w:tc>
          <w:tcPr>
            <w:tcW w:w="1037"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Наименования и единицы измерения показателей объема государственной услуги (работы)</w:t>
            </w:r>
          </w:p>
        </w:tc>
        <w:tc>
          <w:tcPr>
            <w:tcW w:w="740"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Cs/>
                <w:sz w:val="20"/>
                <w:szCs w:val="20"/>
              </w:rPr>
              <w:t>плановое значение</w:t>
            </w:r>
          </w:p>
        </w:tc>
        <w:tc>
          <w:tcPr>
            <w:tcW w:w="666"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18"/>
                <w:szCs w:val="18"/>
              </w:rPr>
            </w:pPr>
            <w:r w:rsidRPr="00310D37">
              <w:rPr>
                <w:bCs/>
                <w:sz w:val="18"/>
                <w:szCs w:val="18"/>
              </w:rPr>
              <w:t>фактическое значение</w:t>
            </w:r>
          </w:p>
        </w:tc>
        <w:tc>
          <w:tcPr>
            <w:tcW w:w="723" w:type="pct"/>
            <w:tcBorders>
              <w:top w:val="nil"/>
              <w:left w:val="nil"/>
              <w:bottom w:val="single" w:sz="4" w:space="0" w:color="auto"/>
              <w:right w:val="single" w:sz="4" w:space="0" w:color="auto"/>
            </w:tcBorders>
            <w:shd w:val="clear" w:color="000000" w:fill="FFFFFF"/>
            <w:vAlign w:val="center"/>
          </w:tcPr>
          <w:p w:rsidR="00234C4E" w:rsidRPr="00310D37" w:rsidRDefault="00234C4E" w:rsidP="00234C4E">
            <w:pPr>
              <w:jc w:val="center"/>
              <w:rPr>
                <w:bCs/>
                <w:sz w:val="20"/>
                <w:szCs w:val="20"/>
              </w:rPr>
            </w:pPr>
            <w:r w:rsidRPr="00310D37">
              <w:rPr>
                <w:b/>
                <w:bCs/>
                <w:sz w:val="20"/>
                <w:szCs w:val="20"/>
              </w:rPr>
              <w:t>% отклонения</w:t>
            </w:r>
            <w:r w:rsidRPr="00310D37">
              <w:rPr>
                <w:bCs/>
                <w:sz w:val="20"/>
                <w:szCs w:val="20"/>
              </w:rPr>
              <w:t xml:space="preserve"> (КСП ТО)</w:t>
            </w:r>
          </w:p>
        </w:tc>
      </w:tr>
      <w:tr w:rsidR="00234C4E" w:rsidRPr="00310D37" w:rsidTr="00234C4E">
        <w:trPr>
          <w:trHeight w:val="483"/>
        </w:trPr>
        <w:tc>
          <w:tcPr>
            <w:tcW w:w="5000" w:type="pct"/>
            <w:gridSpan w:val="6"/>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autoSpaceDE w:val="0"/>
              <w:autoSpaceDN w:val="0"/>
              <w:adjustRightInd w:val="0"/>
              <w:jc w:val="both"/>
              <w:rPr>
                <w:sz w:val="20"/>
                <w:szCs w:val="20"/>
              </w:rPr>
            </w:pPr>
            <w:r w:rsidRPr="00310D37">
              <w:rPr>
                <w:sz w:val="20"/>
                <w:szCs w:val="20"/>
              </w:rPr>
              <w:t>ВЦП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234C4E" w:rsidRPr="00310D37" w:rsidTr="00234C4E">
        <w:trPr>
          <w:trHeight w:val="1146"/>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услуги</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rPr>
                <w:sz w:val="20"/>
                <w:szCs w:val="20"/>
              </w:rPr>
            </w:pPr>
            <w:r w:rsidRPr="00310D37">
              <w:rPr>
                <w:sz w:val="20"/>
                <w:szCs w:val="20"/>
              </w:rPr>
              <w:t>Спортивная подготовка по олимпийским видам спорта</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rPr>
                <w:sz w:val="20"/>
                <w:szCs w:val="20"/>
              </w:rPr>
            </w:pPr>
            <w:r w:rsidRPr="00310D37">
              <w:rPr>
                <w:sz w:val="20"/>
                <w:szCs w:val="20"/>
              </w:rPr>
              <w:t>Число лиц, прошедших спортивную подготовку на этапах спортивной подготовки, человек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41 706,20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lang w:val="en-US"/>
              </w:rPr>
            </w:pPr>
            <w:r w:rsidRPr="00310D37">
              <w:rPr>
                <w:sz w:val="20"/>
                <w:szCs w:val="20"/>
              </w:rPr>
              <w:t>44 422,64</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106,5</w:t>
            </w:r>
          </w:p>
        </w:tc>
      </w:tr>
      <w:tr w:rsidR="00234C4E" w:rsidRPr="00310D37" w:rsidTr="00234C4E">
        <w:trPr>
          <w:trHeight w:val="1605"/>
        </w:trPr>
        <w:tc>
          <w:tcPr>
            <w:tcW w:w="566"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jc w:val="center"/>
              <w:rPr>
                <w:sz w:val="20"/>
                <w:szCs w:val="20"/>
              </w:rPr>
            </w:pPr>
            <w:r w:rsidRPr="00310D37">
              <w:rPr>
                <w:sz w:val="20"/>
                <w:szCs w:val="20"/>
              </w:rPr>
              <w:t>услуги</w:t>
            </w:r>
          </w:p>
        </w:tc>
        <w:tc>
          <w:tcPr>
            <w:tcW w:w="1268" w:type="pct"/>
            <w:tcBorders>
              <w:top w:val="single" w:sz="4" w:space="0" w:color="auto"/>
              <w:left w:val="single" w:sz="4" w:space="0" w:color="auto"/>
              <w:bottom w:val="single" w:sz="4" w:space="0" w:color="auto"/>
              <w:right w:val="single" w:sz="4" w:space="0" w:color="auto"/>
            </w:tcBorders>
            <w:vAlign w:val="center"/>
          </w:tcPr>
          <w:p w:rsidR="00234C4E" w:rsidRPr="00310D37" w:rsidRDefault="00234C4E" w:rsidP="00234C4E">
            <w:pPr>
              <w:rPr>
                <w:sz w:val="20"/>
                <w:szCs w:val="20"/>
              </w:rPr>
            </w:pPr>
            <w:r w:rsidRPr="00310D37">
              <w:rPr>
                <w:sz w:val="20"/>
                <w:szCs w:val="20"/>
              </w:rPr>
              <w:t>Спортивная подготовка по неолимпийским видам спорта</w:t>
            </w:r>
          </w:p>
        </w:tc>
        <w:tc>
          <w:tcPr>
            <w:tcW w:w="1037"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rPr>
                <w:sz w:val="20"/>
                <w:szCs w:val="20"/>
              </w:rPr>
            </w:pPr>
            <w:r w:rsidRPr="00310D37">
              <w:rPr>
                <w:sz w:val="20"/>
                <w:szCs w:val="20"/>
              </w:rPr>
              <w:t>Число лиц, прошедших спортивную подготовку на этапах спортивной подготовки, человек</w:t>
            </w:r>
          </w:p>
        </w:tc>
        <w:tc>
          <w:tcPr>
            <w:tcW w:w="740"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9 875,80</w:t>
            </w:r>
          </w:p>
        </w:tc>
        <w:tc>
          <w:tcPr>
            <w:tcW w:w="666"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sz w:val="20"/>
                <w:szCs w:val="20"/>
              </w:rPr>
            </w:pPr>
            <w:r w:rsidRPr="00310D37">
              <w:rPr>
                <w:sz w:val="20"/>
                <w:szCs w:val="20"/>
              </w:rPr>
              <w:t>10 583,38</w:t>
            </w:r>
          </w:p>
        </w:tc>
        <w:tc>
          <w:tcPr>
            <w:tcW w:w="723" w:type="pct"/>
            <w:tcBorders>
              <w:top w:val="single" w:sz="4" w:space="0" w:color="auto"/>
              <w:left w:val="nil"/>
              <w:bottom w:val="single" w:sz="4" w:space="0" w:color="auto"/>
              <w:right w:val="single" w:sz="4" w:space="0" w:color="auto"/>
            </w:tcBorders>
            <w:shd w:val="clear" w:color="000000" w:fill="FFFFFF"/>
            <w:vAlign w:val="center"/>
          </w:tcPr>
          <w:p w:rsidR="00234C4E" w:rsidRPr="00310D37" w:rsidRDefault="00234C4E" w:rsidP="00234C4E">
            <w:pPr>
              <w:jc w:val="center"/>
              <w:rPr>
                <w:b/>
                <w:sz w:val="20"/>
                <w:szCs w:val="20"/>
              </w:rPr>
            </w:pPr>
            <w:r w:rsidRPr="00310D37">
              <w:rPr>
                <w:b/>
                <w:sz w:val="20"/>
                <w:szCs w:val="20"/>
              </w:rPr>
              <w:t>107,2</w:t>
            </w:r>
          </w:p>
        </w:tc>
      </w:tr>
    </w:tbl>
    <w:p w:rsidR="00234C4E" w:rsidRPr="00310D37" w:rsidRDefault="00234C4E" w:rsidP="00234C4E">
      <w:pPr>
        <w:autoSpaceDE w:val="0"/>
        <w:autoSpaceDN w:val="0"/>
        <w:adjustRightInd w:val="0"/>
        <w:ind w:firstLine="709"/>
        <w:jc w:val="both"/>
      </w:pPr>
    </w:p>
    <w:p w:rsidR="00234C4E" w:rsidRPr="00310D37" w:rsidRDefault="00234C4E" w:rsidP="00234C4E">
      <w:pPr>
        <w:autoSpaceDE w:val="0"/>
        <w:autoSpaceDN w:val="0"/>
        <w:adjustRightInd w:val="0"/>
        <w:ind w:firstLine="709"/>
        <w:jc w:val="both"/>
      </w:pPr>
      <w:r w:rsidRPr="00310D37">
        <w:lastRenderedPageBreak/>
        <w:t xml:space="preserve">Анализом видов </w:t>
      </w:r>
      <w:r w:rsidRPr="00310D37">
        <w:rPr>
          <w:bCs/>
        </w:rPr>
        <w:t xml:space="preserve">государственных услуг (работ), отраженных в сведениях </w:t>
      </w:r>
      <w:r w:rsidRPr="00310D37">
        <w:t>об исполнении государственных заданий, отмечены следующие недостатки.</w:t>
      </w:r>
    </w:p>
    <w:p w:rsidR="00234C4E" w:rsidRPr="00310D37" w:rsidRDefault="00234C4E" w:rsidP="00234C4E">
      <w:pPr>
        <w:autoSpaceDE w:val="0"/>
        <w:autoSpaceDN w:val="0"/>
        <w:adjustRightInd w:val="0"/>
        <w:ind w:firstLine="709"/>
        <w:jc w:val="both"/>
        <w:rPr>
          <w:bCs/>
        </w:rPr>
      </w:pPr>
      <w:proofErr w:type="gramStart"/>
      <w:r w:rsidRPr="00310D37">
        <w:rPr>
          <w:bCs/>
        </w:rPr>
        <w:t xml:space="preserve">По </w:t>
      </w:r>
      <w:r w:rsidRPr="00310D37">
        <w:t xml:space="preserve">Департаменту профессионального образования единицами измерения </w:t>
      </w:r>
      <w:r w:rsidRPr="00310D37">
        <w:rPr>
          <w:bCs/>
        </w:rPr>
        <w:t xml:space="preserve">показателей объема государственной услуги (в </w:t>
      </w:r>
      <w:proofErr w:type="spellStart"/>
      <w:r w:rsidRPr="00310D37">
        <w:rPr>
          <w:bCs/>
        </w:rPr>
        <w:t>т.ч</w:t>
      </w:r>
      <w:proofErr w:type="spellEnd"/>
      <w:r w:rsidRPr="00310D37">
        <w:rPr>
          <w:bCs/>
        </w:rPr>
        <w:t>.: численность (число) обучающихся, человек; количество участников мероприятий, человек; количество проведенных работ, штук; количество проведенных мероприятий, штук; количество проведенных консультаций, штук)</w:t>
      </w:r>
      <w:r w:rsidRPr="00310D37">
        <w:t xml:space="preserve"> по всем 75 видам </w:t>
      </w:r>
      <w:r w:rsidRPr="00310D37">
        <w:rPr>
          <w:bCs/>
        </w:rPr>
        <w:t xml:space="preserve">государственных услуг, оказываемых подведомственными ОГБУ и ОГАУ, </w:t>
      </w:r>
      <w:r w:rsidRPr="00310D37">
        <w:t>указаны</w:t>
      </w:r>
      <w:r w:rsidRPr="00310D37">
        <w:rPr>
          <w:bCs/>
        </w:rPr>
        <w:t xml:space="preserve"> десятичные дроби.</w:t>
      </w:r>
      <w:proofErr w:type="gramEnd"/>
      <w:r w:rsidRPr="00310D37">
        <w:rPr>
          <w:bCs/>
        </w:rPr>
        <w:t xml:space="preserve"> При этом</w:t>
      </w:r>
      <w:r w:rsidRPr="00310D37">
        <w:t xml:space="preserve"> объемы финансового обеспечения</w:t>
      </w:r>
      <w:r w:rsidRPr="00310D37">
        <w:rPr>
          <w:bCs/>
        </w:rPr>
        <w:t xml:space="preserve"> по 71 показателю отражены не по каждой услуге, а обобщенно четырьмя суммами.</w:t>
      </w:r>
    </w:p>
    <w:p w:rsidR="00234C4E" w:rsidRPr="00310D37" w:rsidRDefault="00234C4E" w:rsidP="00234C4E">
      <w:pPr>
        <w:autoSpaceDE w:val="0"/>
        <w:autoSpaceDN w:val="0"/>
        <w:adjustRightInd w:val="0"/>
        <w:ind w:firstLine="709"/>
        <w:jc w:val="both"/>
      </w:pPr>
      <w:r w:rsidRPr="00310D37">
        <w:rPr>
          <w:bCs/>
        </w:rPr>
        <w:t>Десятичной дробью выражен также показатель «количество отчетов, составленных по результатам работы, лист печатный» (Департамент общего образования) и показатель «численность обучающихся, человек» по услуге «Реализация основных профессиональных образовательных программ…» (Департамент лесного хозяйства).</w:t>
      </w:r>
    </w:p>
    <w:p w:rsidR="00234C4E" w:rsidRPr="00310D37" w:rsidRDefault="00234C4E" w:rsidP="00234C4E">
      <w:pPr>
        <w:widowControl w:val="0"/>
        <w:autoSpaceDE w:val="0"/>
        <w:autoSpaceDN w:val="0"/>
        <w:ind w:firstLine="709"/>
        <w:jc w:val="both"/>
      </w:pPr>
      <w:r w:rsidRPr="00310D37">
        <w:t xml:space="preserve">Также отсутствуют пояснения о включении в сведения объемов ассигнований </w:t>
      </w:r>
      <w:r w:rsidRPr="00310D37">
        <w:rPr>
          <w:bCs/>
        </w:rPr>
        <w:t>«</w:t>
      </w:r>
      <w:r w:rsidRPr="00310D37">
        <w:t>на повышение заработной платы в рамках реализации планов мероприятий («дорожных карт») по повышению эффективности и качества услуг в отраслях социальной сферы» по ГП «</w:t>
      </w:r>
      <w:r w:rsidRPr="00310D37">
        <w:rPr>
          <w:bCs/>
        </w:rPr>
        <w:t>Развитие образования в Томской области»</w:t>
      </w:r>
      <w:r w:rsidRPr="00310D37">
        <w:t xml:space="preserve"> в размере 457,8 </w:t>
      </w:r>
      <w:proofErr w:type="spellStart"/>
      <w:r w:rsidRPr="00310D37">
        <w:t>тыс</w:t>
      </w:r>
      <w:proofErr w:type="gramStart"/>
      <w:r w:rsidRPr="00310D37">
        <w:t>.р</w:t>
      </w:r>
      <w:proofErr w:type="gramEnd"/>
      <w:r w:rsidRPr="00310D37">
        <w:t>уб</w:t>
      </w:r>
      <w:proofErr w:type="spellEnd"/>
      <w:r w:rsidRPr="00310D37">
        <w:t xml:space="preserve">. (план) </w:t>
      </w:r>
      <w:r w:rsidRPr="00310D37">
        <w:rPr>
          <w:bCs/>
        </w:rPr>
        <w:t>и по ГП «Развитие здравоохранения в Томской области»</w:t>
      </w:r>
      <w:r w:rsidRPr="00310D37">
        <w:t xml:space="preserve"> (план 298 319,50 </w:t>
      </w:r>
      <w:proofErr w:type="spellStart"/>
      <w:r w:rsidRPr="00310D37">
        <w:t>тыс.руб</w:t>
      </w:r>
      <w:proofErr w:type="spellEnd"/>
      <w:r w:rsidRPr="00310D37">
        <w:t xml:space="preserve">., факт 251 982,8 </w:t>
      </w:r>
      <w:proofErr w:type="spellStart"/>
      <w:r w:rsidRPr="00310D37">
        <w:t>тыс.</w:t>
      </w:r>
      <w:proofErr w:type="gramStart"/>
      <w:r w:rsidRPr="00310D37">
        <w:t>руб</w:t>
      </w:r>
      <w:proofErr w:type="spellEnd"/>
      <w:r w:rsidRPr="00310D37">
        <w:t xml:space="preserve">.) без указания </w:t>
      </w:r>
      <w:r w:rsidRPr="00310D37">
        <w:rPr>
          <w:bCs/>
        </w:rPr>
        <w:t>показателей объема государственных услуг (работ), при этом и в УСБР, и в информации о кассовом исполнении отсутствуют бюджетные ассигнования в разрезе кодов видов расходов «</w:t>
      </w:r>
      <w:r w:rsidRPr="00310D37">
        <w:t xml:space="preserve">610 Субсидии бюджетным учреждениям», </w:t>
      </w:r>
      <w:r w:rsidRPr="00310D37">
        <w:rPr>
          <w:bCs/>
        </w:rPr>
        <w:t>«</w:t>
      </w:r>
      <w:r w:rsidRPr="00310D37">
        <w:t>620 Субсидии автономным учреждениям» по указанному направлению расходов, что может свидетельствовать об искажении объемов финансового обеспечения государственных заданий за 2016 год.</w:t>
      </w:r>
      <w:proofErr w:type="gramEnd"/>
    </w:p>
    <w:p w:rsidR="00234C4E" w:rsidRPr="00310D37" w:rsidRDefault="00234C4E" w:rsidP="00234C4E">
      <w:pPr>
        <w:autoSpaceDE w:val="0"/>
        <w:autoSpaceDN w:val="0"/>
        <w:adjustRightInd w:val="0"/>
        <w:jc w:val="both"/>
      </w:pPr>
    </w:p>
    <w:p w:rsidR="00234C4E" w:rsidRPr="00310D37" w:rsidRDefault="00234C4E" w:rsidP="00234C4E">
      <w:pPr>
        <w:rPr>
          <w:b/>
        </w:rPr>
      </w:pPr>
      <w:r w:rsidRPr="00310D37">
        <w:rPr>
          <w:b/>
        </w:rPr>
        <w:t>4.4 Проверка бюджетной отчетности главных администраторов бюджетных средств</w:t>
      </w:r>
    </w:p>
    <w:p w:rsidR="00234C4E" w:rsidRPr="00310D37" w:rsidRDefault="00234C4E" w:rsidP="00234C4E">
      <w:pPr>
        <w:ind w:firstLine="709"/>
        <w:jc w:val="both"/>
      </w:pPr>
      <w:proofErr w:type="gramStart"/>
      <w:r w:rsidRPr="00310D37">
        <w:t>Контрольно-счетной палатой в рамках внешней проверки проведена документальная проверка представленной годовой бюджетной отчетности 38 главных распорядителей бюджетных средств (за исключением отчетности Представительства Томской области при Правительстве Российской Федерации по причине ее непредставления).</w:t>
      </w:r>
      <w:proofErr w:type="gramEnd"/>
      <w:r w:rsidRPr="00310D37">
        <w:t xml:space="preserve"> Отчетность представлена главными распорядителями в срок, установленный Законом Томской области «О бюджетном процессе в Томской области».</w:t>
      </w:r>
    </w:p>
    <w:p w:rsidR="00234C4E" w:rsidRPr="00310D37" w:rsidRDefault="00234C4E" w:rsidP="00234C4E">
      <w:pPr>
        <w:autoSpaceDE w:val="0"/>
        <w:autoSpaceDN w:val="0"/>
        <w:adjustRightInd w:val="0"/>
        <w:ind w:firstLine="709"/>
        <w:jc w:val="both"/>
      </w:pPr>
      <w:proofErr w:type="gramStart"/>
      <w:r w:rsidRPr="00310D37">
        <w:rPr>
          <w:iCs/>
        </w:rPr>
        <w:t xml:space="preserve">Проверкой годовой бюджетной отчетности главных администраторов средств областного бюджета и анализом полноты и </w:t>
      </w:r>
      <w:r w:rsidRPr="00310D37">
        <w:t xml:space="preserve">соответствия нормативным требованиям ее составления и представления установлены такие </w:t>
      </w:r>
      <w:r w:rsidRPr="00310D37">
        <w:rPr>
          <w:b/>
        </w:rPr>
        <w:t>повторяющиеся из года в год недостатки</w:t>
      </w:r>
      <w:r w:rsidRPr="00310D37">
        <w:t>, как представление форм годовой бюджетной отчетности не в полном составе без указания в пояснительной записке причин непредставления, а также неверное заполнение отдельных форм, о которых Контрольно-счетная палата неоднократно сообщала в Департамент финансов</w:t>
      </w:r>
      <w:proofErr w:type="gramEnd"/>
      <w:r w:rsidRPr="00310D37">
        <w:t xml:space="preserve"> Томской области с указанием на необходимость принятия соответствующих мер по их устранению и недопущению впредь. </w:t>
      </w:r>
    </w:p>
    <w:p w:rsidR="00234C4E" w:rsidRPr="00310D37" w:rsidRDefault="00234C4E" w:rsidP="00234C4E">
      <w:pPr>
        <w:autoSpaceDE w:val="0"/>
        <w:autoSpaceDN w:val="0"/>
        <w:adjustRightInd w:val="0"/>
        <w:ind w:firstLine="709"/>
        <w:jc w:val="both"/>
      </w:pPr>
      <w:proofErr w:type="gramStart"/>
      <w:r w:rsidRPr="00310D37">
        <w:t xml:space="preserve">Данные технические недостатки не оказывают влияния на признание показателей Отчета достоверными, однако свидетельствуют как о несоблюдении норм Инструкции о порядке </w:t>
      </w:r>
      <w:r w:rsidRPr="00310D37">
        <w:lastRenderedPageBreak/>
        <w:t>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№191н), так и о не устранении замечаний Контрольно-счетной палаты по их соблюдению.</w:t>
      </w:r>
      <w:proofErr w:type="gramEnd"/>
      <w:r w:rsidRPr="00310D37">
        <w:t xml:space="preserve"> Информация о выявленных недостатках при  проверке отчетности за 2016 год также будет направлена в Департамент финансов для принятия мер по их устранению.</w:t>
      </w:r>
    </w:p>
    <w:p w:rsidR="00234C4E" w:rsidRPr="00310D37" w:rsidRDefault="00234C4E" w:rsidP="00234C4E">
      <w:pPr>
        <w:ind w:firstLine="709"/>
        <w:jc w:val="both"/>
      </w:pPr>
      <w:proofErr w:type="gramStart"/>
      <w:r w:rsidRPr="00310D37">
        <w:t xml:space="preserve">Так, годовая бюджетная отчетность ряда ГАБС </w:t>
      </w:r>
      <w:r w:rsidRPr="00310D37">
        <w:rPr>
          <w:iCs/>
        </w:rPr>
        <w:t xml:space="preserve">в нарушение </w:t>
      </w:r>
      <w:r w:rsidRPr="00310D37">
        <w:t>Инструкции № 191н и Порядка составления и представления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утвержденного приказом Департамента финансов Томской области от 04.09.2012 № 27 (далее – Порядок Департамента), представлена не в полном объеме и имеет ряд недостатков.</w:t>
      </w:r>
      <w:proofErr w:type="gramEnd"/>
    </w:p>
    <w:p w:rsidR="00234C4E" w:rsidRPr="00310D37" w:rsidRDefault="00234C4E" w:rsidP="00234C4E">
      <w:pPr>
        <w:widowControl w:val="0"/>
        <w:autoSpaceDE w:val="0"/>
        <w:autoSpaceDN w:val="0"/>
        <w:adjustRightInd w:val="0"/>
        <w:ind w:firstLine="709"/>
        <w:jc w:val="both"/>
      </w:pPr>
      <w:proofErr w:type="gramStart"/>
      <w:r w:rsidRPr="00310D37">
        <w:t>Необходимо отметить, что Порядок Департамента требует корректировки в связи с изменениями,  внесенными в Инструкцию №191н приказами Минфина России от 26.10.2012 № 138н, от 19.12.2014 № 157н  и от 31.12.2015 № 229н, в том числе в части изменения состава квартальной и годовой бюджетной отчетности (исключена форма «Отчет об исполнении сметы доходов и расходов по приносящей доход деятельности главного распорядителя, распорядителя, получателя бюджетных средств» (ф</w:t>
      </w:r>
      <w:proofErr w:type="gramEnd"/>
      <w:r w:rsidRPr="00310D37">
        <w:t>.</w:t>
      </w:r>
      <w:proofErr w:type="gramStart"/>
      <w:r w:rsidRPr="00310D37">
        <w:t>0503137), заменено наименование формы «Отчет о принятых бюджетных обязательствах» (ф.0503128), отчетность дополнена новой формой «Отчет о движении денежных средств» (ф.0503123)).</w:t>
      </w:r>
      <w:proofErr w:type="gramEnd"/>
    </w:p>
    <w:p w:rsidR="00234C4E" w:rsidRPr="00310D37" w:rsidRDefault="00234C4E" w:rsidP="00234C4E">
      <w:pPr>
        <w:widowControl w:val="0"/>
        <w:autoSpaceDE w:val="0"/>
        <w:autoSpaceDN w:val="0"/>
        <w:adjustRightInd w:val="0"/>
        <w:ind w:firstLine="709"/>
        <w:jc w:val="both"/>
      </w:pPr>
      <w:r w:rsidRPr="00310D37">
        <w:t xml:space="preserve">Кроме этого, главным администраторам бюджетных средств необходимо обратить внимание на полноту и достоверность отражения сведений в пояснительной записке. Так, не у всех главных администраторов текстовая часть пояснений структурирована в разрезе предусмотренных разделов, указан перечень форм, не включенных в состав бюджетной отчетности ввиду отсутствия числовых значений показателей, а также в составе записки представлены таблицы и приложения, не содержащие информации, либо отражена неполная информация. </w:t>
      </w:r>
    </w:p>
    <w:p w:rsidR="00234C4E" w:rsidRPr="00310D37" w:rsidRDefault="00234C4E" w:rsidP="00234C4E">
      <w:pPr>
        <w:widowControl w:val="0"/>
        <w:autoSpaceDE w:val="0"/>
        <w:autoSpaceDN w:val="0"/>
        <w:adjustRightInd w:val="0"/>
        <w:ind w:firstLine="709"/>
        <w:jc w:val="both"/>
      </w:pPr>
      <w:proofErr w:type="gramStart"/>
      <w:r w:rsidRPr="00310D37">
        <w:t xml:space="preserve">Далее из 38 главных администраторов бюджетных средств 34 при составлении годовой отчетности не приняли во внимание изменения, внесенные в Инструкцию приказом Минфина РФ от 31.12.2015 № 229н, которым из состава пояснительной записки (ф. 0503160) исключена форма «Сведения по ущербу имуществу, хищениях денежных средств и материальных ценностей» (ф. 0503176), начиная с отчетности на 1 марта 2016 года. </w:t>
      </w:r>
      <w:proofErr w:type="gramEnd"/>
    </w:p>
    <w:p w:rsidR="00234C4E" w:rsidRPr="00310D37" w:rsidRDefault="00234C4E" w:rsidP="00234C4E">
      <w:pPr>
        <w:autoSpaceDE w:val="0"/>
        <w:autoSpaceDN w:val="0"/>
        <w:adjustRightInd w:val="0"/>
        <w:ind w:firstLine="709"/>
        <w:jc w:val="both"/>
        <w:rPr>
          <w:b/>
        </w:rPr>
      </w:pPr>
      <w:proofErr w:type="gramStart"/>
      <w:r w:rsidRPr="00310D37">
        <w:t xml:space="preserve">При формировании пояснительной записки к годовой бюджетной отчетности (ф. 0503160) главными администраторами не представлена таблица № </w:t>
      </w:r>
      <w:r w:rsidRPr="00310D37">
        <w:rPr>
          <w:b/>
        </w:rPr>
        <w:t>5 «Сведения о результатах мероприятий внутреннего государственного (муниципального) финансового контроля»,</w:t>
      </w:r>
      <w:r w:rsidRPr="00310D37">
        <w:t xml:space="preserve"> в которой отражаются сведения, характеризующие результаты проведенных в отчетном периоде мероприятий по внутреннему контролю за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а также правильным ведением бюджетного учета</w:t>
      </w:r>
      <w:proofErr w:type="gramEnd"/>
      <w:r w:rsidRPr="00310D37">
        <w:t xml:space="preserve"> и составлением отчетности, что является невыполнением требований п.157 Инструкции №191н. </w:t>
      </w:r>
      <w:proofErr w:type="gramStart"/>
      <w:r w:rsidRPr="00310D37">
        <w:rPr>
          <w:b/>
        </w:rPr>
        <w:t xml:space="preserve">Отсутствие в пояснительной записке указанной информации установлено у 6 главных администраторов бюджетных средств и может свидетельствовать об осуществлении </w:t>
      </w:r>
      <w:r w:rsidRPr="00310D37">
        <w:rPr>
          <w:b/>
        </w:rPr>
        <w:lastRenderedPageBreak/>
        <w:t>внутреннего финансового контроля (полномочие, установленное статьей 160.2-1.</w:t>
      </w:r>
      <w:proofErr w:type="gramEnd"/>
      <w:r w:rsidRPr="00310D37">
        <w:rPr>
          <w:b/>
        </w:rPr>
        <w:t xml:space="preserve"> </w:t>
      </w:r>
      <w:proofErr w:type="gramStart"/>
      <w:r w:rsidRPr="00310D37">
        <w:rPr>
          <w:b/>
        </w:rPr>
        <w:t>Бюджетного кодекса РФ) не всеми главными администраторами средств областного бюджета.</w:t>
      </w:r>
      <w:proofErr w:type="gramEnd"/>
    </w:p>
    <w:p w:rsidR="00234C4E" w:rsidRPr="00310D37" w:rsidRDefault="00234C4E" w:rsidP="00234C4E">
      <w:pPr>
        <w:autoSpaceDE w:val="0"/>
        <w:autoSpaceDN w:val="0"/>
        <w:adjustRightInd w:val="0"/>
        <w:ind w:firstLine="540"/>
        <w:jc w:val="both"/>
      </w:pPr>
      <w:r w:rsidRPr="00310D37">
        <w:t xml:space="preserve">Перед составлением годовой бюджетной отчетности в соответствии с п.7 Инструкции №191н должна быть проведена инвентаризация активов и обязательств в установленном экономическим субъектом порядке. Результаты проведенных в отчетном периоде инвентаризаций должны отражаться субъектом бюджетной отчетности </w:t>
      </w:r>
      <w:r w:rsidRPr="00310D37">
        <w:rPr>
          <w:u w:val="single"/>
        </w:rPr>
        <w:t>в таблице</w:t>
      </w:r>
      <w:r w:rsidRPr="00310D37">
        <w:t xml:space="preserve"> № 6 «Сведения о проведении инвентаризаций» пояснительной записки (ф. 0503160). ГАБС практикуется отражение информации о проведении инвентаризации перед составлением годовой отчетности </w:t>
      </w:r>
      <w:r w:rsidRPr="00310D37">
        <w:rPr>
          <w:u w:val="single"/>
        </w:rPr>
        <w:t>в тексте</w:t>
      </w:r>
      <w:r w:rsidRPr="00310D37">
        <w:t xml:space="preserve"> пояснительной записки, если по ее результатам не выявлены расхождения фактического наличия имущества и обязательств с данными бюджетного учета. </w:t>
      </w:r>
    </w:p>
    <w:p w:rsidR="00234C4E" w:rsidRPr="00310D37" w:rsidRDefault="00234C4E" w:rsidP="00234C4E">
      <w:pPr>
        <w:autoSpaceDE w:val="0"/>
        <w:autoSpaceDN w:val="0"/>
        <w:adjustRightInd w:val="0"/>
        <w:ind w:firstLine="540"/>
        <w:jc w:val="both"/>
      </w:pPr>
      <w:r w:rsidRPr="00310D37">
        <w:t xml:space="preserve"> </w:t>
      </w:r>
      <w:proofErr w:type="gramStart"/>
      <w:r w:rsidRPr="00310D37">
        <w:t>Годовая отчетность пяти главных администраторов бюджетных средств (Комитета государственного финансового контроля, Департамента по культуре и туризму, ОГУ «Управление по делам гражданской обороны…», Департамента труда и занятости населения, Комитета по охране объектов культурного наследия) не содержит информации о результатах проведения инвентаризаций, что ставит под сомнение достоверность данных, отраженных в отчетности, в связи с отсутствием сведений о соответствии фактического наличия имущества и</w:t>
      </w:r>
      <w:proofErr w:type="gramEnd"/>
      <w:r w:rsidRPr="00310D37">
        <w:t xml:space="preserve"> обязательств данным бюджетного учета и свидетельствует о нарушении п.7 Инструкции №191н.  </w:t>
      </w:r>
    </w:p>
    <w:p w:rsidR="00234C4E" w:rsidRPr="00310D37" w:rsidRDefault="00234C4E" w:rsidP="00234C4E">
      <w:pPr>
        <w:ind w:firstLine="708"/>
        <w:jc w:val="both"/>
      </w:pPr>
      <w:r w:rsidRPr="00310D37">
        <w:t xml:space="preserve">В рамках внешней проверки выборочно проведены контрольные мероприятия по достоверности годовой бюджетной отчетности ГРБС. </w:t>
      </w:r>
    </w:p>
    <w:p w:rsidR="00234C4E" w:rsidRPr="00310D37" w:rsidRDefault="00234C4E" w:rsidP="00234C4E">
      <w:pPr>
        <w:ind w:firstLine="708"/>
        <w:jc w:val="both"/>
      </w:pPr>
      <w:r w:rsidRPr="00310D37">
        <w:t xml:space="preserve">По результатам внешней проверки бюджетной отчетности установлено, что представленные Отчеты об исполнении бюджета главных распорядителей средств областного бюджета, главных администраторов доходов областного бюджета ОГУ «Управление по делам гражданской обороны, чрезвычайным ситуациям и пожарной безопасности Томской области» (далее – ОГУ «УГОЧСПБ ТО», Учреждение) и Департамента общего образования Томской области являются достоверными. </w:t>
      </w:r>
    </w:p>
    <w:p w:rsidR="00234C4E" w:rsidRPr="00310D37" w:rsidRDefault="00234C4E" w:rsidP="00234C4E">
      <w:pPr>
        <w:ind w:firstLine="708"/>
        <w:jc w:val="both"/>
      </w:pPr>
      <w:r w:rsidRPr="00310D37">
        <w:t xml:space="preserve">При этом годовая бюджетная отчетность </w:t>
      </w:r>
      <w:r w:rsidRPr="00310D37">
        <w:rPr>
          <w:iCs/>
        </w:rPr>
        <w:t xml:space="preserve">в нарушение </w:t>
      </w:r>
      <w:r w:rsidRPr="00310D37">
        <w:t>Инструкции № 191н и Порядка Департамента представлена не в полном объеме и имеет ряд недостатков.</w:t>
      </w:r>
    </w:p>
    <w:p w:rsidR="00234C4E" w:rsidRPr="00310D37" w:rsidRDefault="00234C4E" w:rsidP="00234C4E">
      <w:pPr>
        <w:autoSpaceDE w:val="0"/>
        <w:autoSpaceDN w:val="0"/>
        <w:adjustRightInd w:val="0"/>
        <w:ind w:firstLine="708"/>
        <w:jc w:val="both"/>
      </w:pPr>
      <w:proofErr w:type="gramStart"/>
      <w:r w:rsidRPr="00310D37">
        <w:t>Так, при проверке полноты и достоверности бюджетной отчетности установлены следующие факты: в составе годовой отчетности не представлено 11 форм бюджетной отчетности; представлена форма отчетности, составленная без учета внесенных изменений в Инструкцию №191н; из предусмотренных в составе пояснительной записки 7 таблиц и 16 приложений не представлено 7 таблиц и 3 приложения;</w:t>
      </w:r>
      <w:proofErr w:type="gramEnd"/>
      <w:r w:rsidRPr="00310D37">
        <w:t xml:space="preserve"> в пояснительной записке текстовая часть не структурирована в разрезе предусмотренных разделов; в представленных приложениях в составе пояснительной записки отражена неполная и недостоверная информация, а также представлены приложения с отражением информации не в соответствии с требованиями Инструкции №191н</w:t>
      </w:r>
    </w:p>
    <w:p w:rsidR="00234C4E" w:rsidRPr="00310D37" w:rsidRDefault="00234C4E" w:rsidP="00234C4E">
      <w:pPr>
        <w:ind w:firstLine="709"/>
        <w:jc w:val="both"/>
      </w:pPr>
      <w:proofErr w:type="gramStart"/>
      <w:r w:rsidRPr="00310D37">
        <w:t xml:space="preserve">Также установлено несоблюдение норм Бюджетного кодекса РФ, Закона Томской области «О бюджетном процессе в Томской области», Общих требований к порядку составления, утверждения и ведения бюджетных смет казенных учреждений, утвержденных Приказом Минфина России от 20.11.2007 № 112н, Порядка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w:t>
      </w:r>
      <w:r w:rsidRPr="00310D37">
        <w:lastRenderedPageBreak/>
        <w:t>утвержденного</w:t>
      </w:r>
      <w:proofErr w:type="gramEnd"/>
      <w:r w:rsidRPr="00310D37">
        <w:t xml:space="preserve"> </w:t>
      </w:r>
      <w:proofErr w:type="gramStart"/>
      <w:r w:rsidRPr="00310D37">
        <w:t>приказом Департамента финансов Томской области от 14.12.2007 № 39, при организации исполнения бюджета, а именно ОГУ «УГОЧСПБ ТО» как главным распорядителем средств областного бюджета, не осуществлено составление, утверждение и ведение бюджетной росписи; себе как получателю бюджетных средств не доведены показатели бюджетной росписи и лимиты бюджетных обязательств и не определен  порядок составления, утверждения и ведения бюджетной сметы;</w:t>
      </w:r>
      <w:proofErr w:type="gramEnd"/>
      <w:r w:rsidRPr="00310D37">
        <w:t xml:space="preserve"> а как получателем бюджетных средств не составлялась и не исполнялась бюджетная смета.</w:t>
      </w:r>
    </w:p>
    <w:p w:rsidR="00234C4E" w:rsidRPr="00310D37" w:rsidRDefault="00234C4E" w:rsidP="00234C4E">
      <w:pPr>
        <w:autoSpaceDE w:val="0"/>
        <w:autoSpaceDN w:val="0"/>
        <w:adjustRightInd w:val="0"/>
        <w:ind w:firstLine="709"/>
        <w:jc w:val="both"/>
      </w:pPr>
      <w:r w:rsidRPr="00310D37">
        <w:t xml:space="preserve">Кроме того, ОГУ «УГОЧСПБ ТО» не обеспечено соблюдение действующего бюджетного законодательства при подготовке предложений об изменении сводной бюджетной росписи в случае перераспределения бюджетных ассигнований в сумме 200 </w:t>
      </w:r>
      <w:proofErr w:type="spellStart"/>
      <w:r w:rsidRPr="00310D37">
        <w:t>тыс</w:t>
      </w:r>
      <w:proofErr w:type="gramStart"/>
      <w:r w:rsidRPr="00310D37">
        <w:t>.р</w:t>
      </w:r>
      <w:proofErr w:type="gramEnd"/>
      <w:r w:rsidRPr="00310D37">
        <w:t>уб</w:t>
      </w:r>
      <w:proofErr w:type="spellEnd"/>
      <w:r w:rsidRPr="00310D37">
        <w:t xml:space="preserve">., предусмотренных на реализацию ВЦП «Обеспечение пожарной безопасности Томской области», входящей в состав ГП «Обеспечение безопасности населения Томской области», в части согласования перераспределения бюджетных ассигнований с ответственным исполнителем государственной программы - Комитетом общественной безопасности Администрации Томской области. </w:t>
      </w:r>
    </w:p>
    <w:p w:rsidR="00234C4E" w:rsidRPr="00310D37" w:rsidRDefault="00234C4E" w:rsidP="00234C4E">
      <w:pPr>
        <w:ind w:firstLine="708"/>
        <w:jc w:val="both"/>
        <w:rPr>
          <w:iCs/>
          <w:u w:val="single"/>
        </w:rPr>
      </w:pPr>
      <w:r w:rsidRPr="00310D37">
        <w:t>В части</w:t>
      </w:r>
      <w:r w:rsidRPr="00310D37">
        <w:rPr>
          <w:iCs/>
        </w:rPr>
        <w:t xml:space="preserve"> выполнения функций и организации </w:t>
      </w:r>
      <w:proofErr w:type="gramStart"/>
      <w:r w:rsidRPr="00310D37">
        <w:rPr>
          <w:iCs/>
        </w:rPr>
        <w:t>деятельности</w:t>
      </w:r>
      <w:proofErr w:type="gramEnd"/>
      <w:r w:rsidRPr="00310D37">
        <w:rPr>
          <w:iCs/>
        </w:rPr>
        <w:t xml:space="preserve"> проверенных ГРБС необходимо отметить следующее.</w:t>
      </w:r>
    </w:p>
    <w:p w:rsidR="00234C4E" w:rsidRPr="00310D37" w:rsidRDefault="00234C4E" w:rsidP="00234C4E">
      <w:pPr>
        <w:autoSpaceDE w:val="0"/>
        <w:autoSpaceDN w:val="0"/>
        <w:adjustRightInd w:val="0"/>
        <w:ind w:firstLine="709"/>
        <w:jc w:val="both"/>
      </w:pPr>
      <w:proofErr w:type="gramStart"/>
      <w:r w:rsidRPr="00310D37">
        <w:t>ОГУ «УГОЧСПБ ТО» не является ни государственным органом, ни учреждением науки, образования, культуры и здравоохранения, соответственно</w:t>
      </w:r>
      <w:r w:rsidRPr="00310D37">
        <w:rPr>
          <w:iCs/>
        </w:rPr>
        <w:t xml:space="preserve"> </w:t>
      </w:r>
      <w:r w:rsidRPr="00310D37">
        <w:t xml:space="preserve">не может являться главным распорядителем бюджетных средств </w:t>
      </w:r>
      <w:r w:rsidRPr="00310D37">
        <w:rPr>
          <w:iCs/>
        </w:rPr>
        <w:t xml:space="preserve">в силу </w:t>
      </w:r>
      <w:r w:rsidRPr="00310D37">
        <w:t>ст.6 Бюджетного кодекса РФ, ст.3 Закона Томской области «О бюджетном процессе в Томской области», согласно которым главный распорядитель бюджетных средств - орган государственной власти (государственный орган), орган управления государственным внебюджетным фондом, а также наиболее</w:t>
      </w:r>
      <w:proofErr w:type="gramEnd"/>
      <w:r w:rsidRPr="00310D37">
        <w:t xml:space="preserve">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В нарушение </w:t>
      </w:r>
      <w:r w:rsidRPr="00310D37">
        <w:rPr>
          <w:bCs/>
        </w:rPr>
        <w:t xml:space="preserve">п.4.1 устава </w:t>
      </w:r>
      <w:r w:rsidRPr="00310D37">
        <w:t>ОГУ «УГОЧСПБ ТО» структура Учреждения с органами власти не согласовывалась, при этом предусмотренная уставом структура не соответствует действующему законодательству в части определения типа территориально удаленных подразделений Учреждения и их полномочий.</w:t>
      </w:r>
    </w:p>
    <w:p w:rsidR="00234C4E" w:rsidRPr="00310D37" w:rsidRDefault="00234C4E" w:rsidP="00234C4E">
      <w:pPr>
        <w:widowControl w:val="0"/>
        <w:autoSpaceDE w:val="0"/>
        <w:autoSpaceDN w:val="0"/>
        <w:adjustRightInd w:val="0"/>
        <w:ind w:firstLine="708"/>
        <w:jc w:val="both"/>
        <w:rPr>
          <w:bCs/>
        </w:rPr>
      </w:pPr>
      <w:proofErr w:type="gramStart"/>
      <w:r w:rsidRPr="00310D37">
        <w:t>В нарушение требований Федерального закона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Инструкции по применению плана счетов бюджетного учета, утвержденной Приказом Минфина России от 06.12.2010 № 162н</w:t>
      </w:r>
      <w:proofErr w:type="gramEnd"/>
      <w:r w:rsidRPr="00310D37">
        <w:t xml:space="preserve">, и других </w:t>
      </w:r>
      <w:r w:rsidRPr="00310D37">
        <w:rPr>
          <w:bCs/>
        </w:rPr>
        <w:t>нормативных правовых актов, регулирующих правила ведения бухгалтерского учета:</w:t>
      </w:r>
    </w:p>
    <w:p w:rsidR="00234C4E" w:rsidRPr="00310D37" w:rsidRDefault="00234C4E" w:rsidP="00234C4E">
      <w:pPr>
        <w:widowControl w:val="0"/>
        <w:autoSpaceDE w:val="0"/>
        <w:autoSpaceDN w:val="0"/>
        <w:adjustRightInd w:val="0"/>
        <w:ind w:firstLine="708"/>
        <w:jc w:val="both"/>
      </w:pPr>
      <w:r w:rsidRPr="00310D37">
        <w:t>- ОГУ «УГОЧСПБ ТО» при ведении учета санкционирования расходов бюджета не осуществлялась детализация показателей доведенных бюджетных ассигнований, лимитов бюджетных обязательств; бюджетные ассигнования, лимиты бюджетных обязательств на первый и второй год планового периода не отражались; при ведении главной книги не отражались номера журналов операций;</w:t>
      </w:r>
    </w:p>
    <w:p w:rsidR="00234C4E" w:rsidRPr="00310D37" w:rsidRDefault="00234C4E" w:rsidP="00234C4E">
      <w:pPr>
        <w:widowControl w:val="0"/>
        <w:autoSpaceDE w:val="0"/>
        <w:autoSpaceDN w:val="0"/>
        <w:adjustRightInd w:val="0"/>
        <w:ind w:firstLine="708"/>
        <w:jc w:val="both"/>
      </w:pPr>
      <w:r w:rsidRPr="00310D37">
        <w:lastRenderedPageBreak/>
        <w:t>- Департаментом общего образования перед составлением годовой бюджетной отчетности не проведена инвентаризация денежных средств, находящихся во временном пользовании.</w:t>
      </w:r>
    </w:p>
    <w:p w:rsidR="00234C4E" w:rsidRPr="00310D37" w:rsidRDefault="00234C4E" w:rsidP="00234C4E">
      <w:pPr>
        <w:autoSpaceDE w:val="0"/>
        <w:autoSpaceDN w:val="0"/>
        <w:adjustRightInd w:val="0"/>
        <w:ind w:firstLine="708"/>
        <w:jc w:val="both"/>
      </w:pPr>
      <w:r w:rsidRPr="00310D37">
        <w:t xml:space="preserve">Данные годовой бюджетной отчетности Департамента общего образования подтверждаются данными отчетности получателей бюджетных средств.  </w:t>
      </w:r>
    </w:p>
    <w:p w:rsidR="00234C4E" w:rsidRPr="00310D37" w:rsidRDefault="00234C4E" w:rsidP="00234C4E">
      <w:pPr>
        <w:widowControl w:val="0"/>
        <w:autoSpaceDE w:val="0"/>
        <w:autoSpaceDN w:val="0"/>
        <w:adjustRightInd w:val="0"/>
        <w:ind w:firstLine="708"/>
        <w:jc w:val="both"/>
      </w:pPr>
      <w:proofErr w:type="gramStart"/>
      <w:r w:rsidRPr="00310D37">
        <w:t>В связи с многочисленными нарушениями и недостатками, выявленными в ходе проведения внешней проверки бюджетной отчетности за 2016 год, главным распорядителям средств областного бюджета, главным администраторам доходов областного бюджета, в отношении которых были проведены контрольные мероприятия, направлены представления для рассмотрения и принятия мер по устранению выявленных нарушений и недостатков, по привлечению к ответственности должностных лиц, виновных в допущенных нарушениях.</w:t>
      </w:r>
      <w:proofErr w:type="gramEnd"/>
      <w:r w:rsidRPr="00310D37">
        <w:t xml:space="preserve"> О результатах проверки будет проинформирован Департамент финансов Томской области. </w:t>
      </w:r>
    </w:p>
    <w:p w:rsidR="00234C4E" w:rsidRPr="00310D37" w:rsidRDefault="00234C4E" w:rsidP="00234C4E">
      <w:pPr>
        <w:autoSpaceDE w:val="0"/>
        <w:autoSpaceDN w:val="0"/>
        <w:adjustRightInd w:val="0"/>
        <w:ind w:firstLine="708"/>
        <w:jc w:val="both"/>
        <w:rPr>
          <w:b/>
        </w:rPr>
      </w:pPr>
    </w:p>
    <w:p w:rsidR="00234C4E" w:rsidRPr="00310D37" w:rsidRDefault="00234C4E" w:rsidP="00234C4E">
      <w:pPr>
        <w:widowControl w:val="0"/>
        <w:autoSpaceDE w:val="0"/>
        <w:autoSpaceDN w:val="0"/>
        <w:adjustRightInd w:val="0"/>
        <w:ind w:firstLine="709"/>
        <w:jc w:val="both"/>
      </w:pPr>
      <w:r w:rsidRPr="00310D37">
        <w:t xml:space="preserve">Также по результатам проведенного Контрольно-счетной палатой анализа выявлены нарушения, допущенные Департаментом по управлению государственной собственностью в 2016 году в части ведения бюджетной сметы, организации бюджетного учета и </w:t>
      </w:r>
      <w:r w:rsidRPr="00310D37">
        <w:rPr>
          <w:bCs/>
        </w:rPr>
        <w:t>внутреннего финансового контроля</w:t>
      </w:r>
      <w:r w:rsidRPr="00310D37">
        <w:t>, а также составления отчетности.</w:t>
      </w:r>
    </w:p>
    <w:p w:rsidR="00234C4E" w:rsidRPr="00310D37" w:rsidRDefault="00234C4E" w:rsidP="00234C4E">
      <w:pPr>
        <w:widowControl w:val="0"/>
        <w:autoSpaceDE w:val="0"/>
        <w:autoSpaceDN w:val="0"/>
        <w:adjustRightInd w:val="0"/>
        <w:ind w:firstLine="709"/>
        <w:jc w:val="both"/>
      </w:pPr>
      <w:proofErr w:type="gramStart"/>
      <w:r w:rsidRPr="00310D37">
        <w:t xml:space="preserve">В нарушение ст.ст.158, 219.1 Бюджетного кодекса РФ, ст.ст.11, 34 Закона Томской области «О бюджетном процессе в Томской области», </w:t>
      </w:r>
      <w:proofErr w:type="spellStart"/>
      <w:r w:rsidRPr="00310D37">
        <w:t>п.п</w:t>
      </w:r>
      <w:proofErr w:type="spellEnd"/>
      <w:r w:rsidRPr="00310D37">
        <w:t>. 34, 36, 39 Порядка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утвержденного приказом Департамента финансов Томской области от 14.12.2007 № 39</w:t>
      </w:r>
      <w:proofErr w:type="gramEnd"/>
      <w:r w:rsidRPr="00310D37">
        <w:t>, Департамент по управлению государственной собственностью как главный распорядитель средств областного бюджета не осуществлял составление, утверждение и ведение бюджетной росписи и лимитов бюджетных обязательств на бумажных носителях, а также доведение показателей бюджетной росписи и лимитов бюджетных обязательств (включая внесение изменений в них) до Департамента как получателя бюджетных средств.</w:t>
      </w:r>
    </w:p>
    <w:p w:rsidR="00234C4E" w:rsidRPr="00310D37" w:rsidRDefault="00234C4E" w:rsidP="00234C4E">
      <w:pPr>
        <w:autoSpaceDE w:val="0"/>
        <w:autoSpaceDN w:val="0"/>
        <w:adjustRightInd w:val="0"/>
        <w:contextualSpacing/>
        <w:jc w:val="both"/>
      </w:pPr>
      <w:r w:rsidRPr="00310D37">
        <w:tab/>
      </w:r>
      <w:proofErr w:type="gramStart"/>
      <w:r w:rsidRPr="00310D37">
        <w:t xml:space="preserve">В нарушение </w:t>
      </w:r>
      <w:proofErr w:type="spellStart"/>
      <w:r w:rsidRPr="00310D37">
        <w:t>п.п</w:t>
      </w:r>
      <w:proofErr w:type="spellEnd"/>
      <w:r w:rsidRPr="00310D37">
        <w:t>. 3, 5, 16 Порядка составления, утверждения и ведения бюджетных смет областных государственных казенных учреждений, находящихся в ведении Департамента по управлению государственной собственностью Томской области, утвержденного приказом Департамента от 05.06.2012 № 51, бюджетная смета Департамента составлена на 2016 год и плановый период 2017 и 2018 годов, а не на один финансовый год, кроме того, составлена с нарушением установленной</w:t>
      </w:r>
      <w:proofErr w:type="gramEnd"/>
      <w:r w:rsidRPr="00310D37">
        <w:t xml:space="preserve"> формы в части отсутствия графы «Наименование направлений расходования средств» и отражения граф, не предусмотренных формой.</w:t>
      </w:r>
    </w:p>
    <w:p w:rsidR="00234C4E" w:rsidRPr="00310D37" w:rsidRDefault="00234C4E" w:rsidP="00234C4E">
      <w:pPr>
        <w:tabs>
          <w:tab w:val="left" w:pos="993"/>
        </w:tabs>
        <w:autoSpaceDE w:val="0"/>
        <w:autoSpaceDN w:val="0"/>
        <w:adjustRightInd w:val="0"/>
        <w:ind w:firstLine="709"/>
        <w:contextualSpacing/>
        <w:jc w:val="both"/>
      </w:pPr>
      <w:proofErr w:type="gramStart"/>
      <w:r w:rsidRPr="00310D37">
        <w:t>В нарушение п. 11 Общих требований к порядку составления, утверждения и ведения бюджетной сметы казенного учреждения, утвержденных приказом Минфина России от 20.11.2007 № 112н, п. 15 Порядка составления, утверждения и ведения бюджетных смет областных государственных казенных учреждений, находящихся в ведении Департамента по управлению государственной собственностью Томской области, не утверждены начальником Департамента изменения, внесенные в 2016 году в бюджетную смету.</w:t>
      </w:r>
      <w:proofErr w:type="gramEnd"/>
    </w:p>
    <w:p w:rsidR="00234C4E" w:rsidRPr="00310D37" w:rsidRDefault="00234C4E" w:rsidP="00234C4E">
      <w:pPr>
        <w:widowControl w:val="0"/>
        <w:autoSpaceDE w:val="0"/>
        <w:autoSpaceDN w:val="0"/>
        <w:adjustRightInd w:val="0"/>
        <w:contextualSpacing/>
        <w:jc w:val="both"/>
      </w:pPr>
      <w:r w:rsidRPr="00310D37">
        <w:lastRenderedPageBreak/>
        <w:tab/>
      </w:r>
      <w:proofErr w:type="gramStart"/>
      <w:r w:rsidRPr="00310D37">
        <w:t>В нарушение п. 19 Порядка учета расчетов с дебиторами по доходам, являющегося приложением № 8 к Положению об Учетной политике с 2015 года, утвержденному распоряжением начальника Департамента по управлению государственной собственностью от 30.12.2014 № 1180, Департаментом не производилась должным образом сверка данных бюджетного учета расчетов с дебиторами по доходам от предоставления имущества в аренду и жилых помещений на условиях социального найма с</w:t>
      </w:r>
      <w:proofErr w:type="gramEnd"/>
      <w:r w:rsidRPr="00310D37">
        <w:t xml:space="preserve"> данными аналитического учета, осуществляемого структурными подразделениями Департамента.</w:t>
      </w:r>
    </w:p>
    <w:p w:rsidR="00234C4E" w:rsidRPr="00310D37" w:rsidRDefault="00234C4E" w:rsidP="00234C4E">
      <w:pPr>
        <w:widowControl w:val="0"/>
        <w:autoSpaceDE w:val="0"/>
        <w:autoSpaceDN w:val="0"/>
        <w:adjustRightInd w:val="0"/>
        <w:contextualSpacing/>
        <w:jc w:val="both"/>
      </w:pPr>
      <w:r w:rsidRPr="00310D37">
        <w:rPr>
          <w:bCs/>
        </w:rPr>
        <w:tab/>
        <w:t xml:space="preserve">В нарушение Федерального закона </w:t>
      </w:r>
      <w:r w:rsidRPr="00310D37">
        <w:t>«О бухгалтерском учете» и</w:t>
      </w:r>
      <w:r w:rsidRPr="00310D37">
        <w:rPr>
          <w:bCs/>
        </w:rPr>
        <w:t xml:space="preserve"> Инструкции </w:t>
      </w:r>
      <w:r w:rsidRPr="00310D37">
        <w:t>№ 157н:</w:t>
      </w:r>
    </w:p>
    <w:p w:rsidR="00234C4E" w:rsidRPr="00310D37" w:rsidRDefault="00234C4E" w:rsidP="00234C4E">
      <w:pPr>
        <w:tabs>
          <w:tab w:val="left" w:pos="993"/>
        </w:tabs>
        <w:autoSpaceDE w:val="0"/>
        <w:autoSpaceDN w:val="0"/>
        <w:adjustRightInd w:val="0"/>
        <w:ind w:firstLine="709"/>
        <w:jc w:val="both"/>
        <w:rPr>
          <w:bCs/>
        </w:rPr>
      </w:pPr>
      <w:r w:rsidRPr="00310D37">
        <w:t xml:space="preserve">- </w:t>
      </w:r>
      <w:r w:rsidRPr="00310D37">
        <w:rPr>
          <w:bCs/>
        </w:rPr>
        <w:t xml:space="preserve">первичные учетные документы (акты об оказании услуг по </w:t>
      </w:r>
      <w:proofErr w:type="spellStart"/>
      <w:r w:rsidRPr="00310D37">
        <w:rPr>
          <w:bCs/>
        </w:rPr>
        <w:t>госконтрактам</w:t>
      </w:r>
      <w:proofErr w:type="spellEnd"/>
      <w:r w:rsidRPr="00310D37">
        <w:t xml:space="preserve">, заключенным </w:t>
      </w:r>
      <w:r w:rsidRPr="00310D37">
        <w:rPr>
          <w:bCs/>
        </w:rPr>
        <w:t xml:space="preserve">Департаментом </w:t>
      </w:r>
      <w:r w:rsidRPr="00310D37">
        <w:t>с</w:t>
      </w:r>
      <w:r w:rsidRPr="00310D37">
        <w:rPr>
          <w:bCs/>
        </w:rPr>
        <w:t xml:space="preserve"> </w:t>
      </w:r>
      <w:r w:rsidRPr="00310D37">
        <w:t>ОГБСУ «Областное имущественное казначейство» на сумму</w:t>
      </w:r>
      <w:r w:rsidRPr="00310D37">
        <w:rPr>
          <w:b/>
        </w:rPr>
        <w:t xml:space="preserve"> </w:t>
      </w:r>
      <w:r w:rsidRPr="00310D37">
        <w:t xml:space="preserve">400 </w:t>
      </w:r>
      <w:proofErr w:type="spellStart"/>
      <w:r w:rsidRPr="00310D37">
        <w:t>тыс</w:t>
      </w:r>
      <w:proofErr w:type="gramStart"/>
      <w:r w:rsidRPr="00310D37">
        <w:t>.р</w:t>
      </w:r>
      <w:proofErr w:type="gramEnd"/>
      <w:r w:rsidRPr="00310D37">
        <w:t>уб</w:t>
      </w:r>
      <w:proofErr w:type="spellEnd"/>
      <w:r w:rsidRPr="00310D37">
        <w:t>., и акты</w:t>
      </w:r>
      <w:r w:rsidRPr="00310D37">
        <w:rPr>
          <w:bCs/>
        </w:rPr>
        <w:t xml:space="preserve"> приема-сдачи услуг, оказанных</w:t>
      </w:r>
      <w:r w:rsidRPr="00310D37">
        <w:t xml:space="preserve"> физическими лицами по договорам/контрактам возмездного оказания услуг на сумму 853,2 </w:t>
      </w:r>
      <w:proofErr w:type="spellStart"/>
      <w:r w:rsidRPr="00310D37">
        <w:t>тыс.руб</w:t>
      </w:r>
      <w:proofErr w:type="spellEnd"/>
      <w:r w:rsidRPr="00310D37">
        <w:t>. по выполнению возложенных на Департамент функций по обеспечению его деятельности</w:t>
      </w:r>
      <w:r w:rsidRPr="00310D37">
        <w:rPr>
          <w:bCs/>
        </w:rPr>
        <w:t>) не содержат всех обязательных реквизитов первичного учетного документа, у</w:t>
      </w:r>
      <w:r w:rsidRPr="00310D37">
        <w:t>ка</w:t>
      </w:r>
      <w:r w:rsidRPr="00310D37">
        <w:rPr>
          <w:bCs/>
        </w:rPr>
        <w:t xml:space="preserve">занные акты об оказании услуг Департаменту на общую сумму 1 253,2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не подтверждают факт выполнения этих услуг, поскольку в них отсутствуют сведения, идентифицирующие фактическое оказание данных услуг;</w:t>
      </w:r>
    </w:p>
    <w:p w:rsidR="00234C4E" w:rsidRPr="00310D37" w:rsidRDefault="00234C4E" w:rsidP="00234C4E">
      <w:pPr>
        <w:autoSpaceDE w:val="0"/>
        <w:autoSpaceDN w:val="0"/>
        <w:adjustRightInd w:val="0"/>
        <w:ind w:firstLine="709"/>
        <w:jc w:val="both"/>
        <w:rPr>
          <w:bCs/>
        </w:rPr>
      </w:pPr>
      <w:r w:rsidRPr="00310D37">
        <w:t xml:space="preserve">- задолженность по пени, начисленной за период до 31.12.2015 года по договорам аренды земельных участков в сумме 228,9 </w:t>
      </w:r>
      <w:proofErr w:type="spellStart"/>
      <w:r w:rsidRPr="00310D37">
        <w:t>тыс</w:t>
      </w:r>
      <w:proofErr w:type="gramStart"/>
      <w:r w:rsidRPr="00310D37">
        <w:t>.р</w:t>
      </w:r>
      <w:proofErr w:type="gramEnd"/>
      <w:r w:rsidRPr="00310D37">
        <w:t>уб</w:t>
      </w:r>
      <w:proofErr w:type="spellEnd"/>
      <w:r w:rsidRPr="00310D37">
        <w:t xml:space="preserve">., иного областного имущества - в сумме 146,9 </w:t>
      </w:r>
      <w:proofErr w:type="spellStart"/>
      <w:r w:rsidRPr="00310D37">
        <w:t>тыс.руб</w:t>
      </w:r>
      <w:proofErr w:type="spellEnd"/>
      <w:r w:rsidRPr="00310D37">
        <w:t xml:space="preserve">., по договорам социального найма - в сумме 0,3 </w:t>
      </w:r>
      <w:proofErr w:type="spellStart"/>
      <w:r w:rsidRPr="00310D37">
        <w:t>тыс.руб</w:t>
      </w:r>
      <w:proofErr w:type="spellEnd"/>
      <w:r w:rsidRPr="00310D37">
        <w:t>., учтена по счету 205.21 «</w:t>
      </w:r>
      <w:r w:rsidRPr="00310D37">
        <w:rPr>
          <w:bCs/>
        </w:rPr>
        <w:t xml:space="preserve">Расчеты по доходам от собственности» (вместо счета 209.40 </w:t>
      </w:r>
      <w:r w:rsidRPr="00310D37">
        <w:t>«Расчеты по суммам принудительного изъятия» в части пени);</w:t>
      </w:r>
    </w:p>
    <w:p w:rsidR="00234C4E" w:rsidRPr="00310D37" w:rsidRDefault="00234C4E" w:rsidP="00234C4E">
      <w:pPr>
        <w:autoSpaceDE w:val="0"/>
        <w:autoSpaceDN w:val="0"/>
        <w:adjustRightInd w:val="0"/>
        <w:ind w:firstLine="709"/>
        <w:jc w:val="both"/>
        <w:rPr>
          <w:bCs/>
        </w:rPr>
      </w:pPr>
      <w:r w:rsidRPr="00310D37">
        <w:t xml:space="preserve">- результаты проведенной Департаментом инвентаризации </w:t>
      </w:r>
      <w:r w:rsidRPr="00310D37">
        <w:rPr>
          <w:bCs/>
        </w:rPr>
        <w:t xml:space="preserve">по состоянию на </w:t>
      </w:r>
      <w:r w:rsidRPr="00310D37">
        <w:t xml:space="preserve">01.12.2016 </w:t>
      </w:r>
      <w:r w:rsidRPr="00310D37">
        <w:rPr>
          <w:bCs/>
        </w:rPr>
        <w:t>в части имущества Казны Томской области не достоверны, так как не выявили имеющихся отклонений по счету 108 55 «</w:t>
      </w:r>
      <w:r w:rsidRPr="00310D37">
        <w:t xml:space="preserve">Непроизведенные активы, составляющие казну», кроме того, </w:t>
      </w:r>
      <w:r w:rsidRPr="00310D37">
        <w:rPr>
          <w:bCs/>
          <w:iCs/>
        </w:rPr>
        <w:t xml:space="preserve">не проведена инвентаризация </w:t>
      </w:r>
      <w:r w:rsidRPr="00310D37">
        <w:rPr>
          <w:bCs/>
        </w:rPr>
        <w:t xml:space="preserve">по следующим счетам бюджетного учета: «Расчеты по авансам по прочим расходам», «Расчеты с подотчетными лицами», «Расчеты по принятым обязательствам», «Расчеты по платежам в бюджеты», а также по </w:t>
      </w:r>
      <w:proofErr w:type="spellStart"/>
      <w:r w:rsidRPr="00310D37">
        <w:rPr>
          <w:bCs/>
        </w:rPr>
        <w:t>забалансовым</w:t>
      </w:r>
      <w:proofErr w:type="spellEnd"/>
      <w:r w:rsidRPr="00310D37">
        <w:rPr>
          <w:bCs/>
        </w:rPr>
        <w:t xml:space="preserve"> счетам: «Имущество, полученное в пользование», «Основные средства стоимостью до 3000 рублей включительно в эксплуатации», «Имущество, переданное в доверительное управление», «Имущество, переданное в возмездное пользование (аренду)», «Имущество, переданное в безвозмездное пользование», «Акции по номинальной стоимости». </w:t>
      </w:r>
    </w:p>
    <w:p w:rsidR="00234C4E" w:rsidRPr="00310D37" w:rsidRDefault="00234C4E" w:rsidP="00234C4E">
      <w:pPr>
        <w:tabs>
          <w:tab w:val="left" w:pos="709"/>
        </w:tabs>
        <w:autoSpaceDE w:val="0"/>
        <w:autoSpaceDN w:val="0"/>
        <w:adjustRightInd w:val="0"/>
        <w:ind w:firstLine="709"/>
        <w:jc w:val="both"/>
      </w:pPr>
      <w:r w:rsidRPr="00310D37">
        <w:t>Бюджетная отчетность Департамента за 2016 год составлена</w:t>
      </w:r>
      <w:r w:rsidRPr="00310D37">
        <w:rPr>
          <w:bCs/>
        </w:rPr>
        <w:t xml:space="preserve"> без проведения обязательной сверки (путем проведения неполной сверки) оборотов и остатков по регистрам аналитического учета с оборотами и остатками по регистрам синтетического учета - в </w:t>
      </w:r>
      <w:r w:rsidRPr="00310D37">
        <w:t>нарушение п. 7 Инструкции № 191н</w:t>
      </w:r>
      <w:r w:rsidRPr="00310D37">
        <w:rPr>
          <w:bCs/>
        </w:rPr>
        <w:t>, в том числе в части показателей:</w:t>
      </w:r>
    </w:p>
    <w:p w:rsidR="00234C4E" w:rsidRPr="00310D37" w:rsidRDefault="00234C4E" w:rsidP="00234C4E">
      <w:pPr>
        <w:numPr>
          <w:ilvl w:val="0"/>
          <w:numId w:val="17"/>
        </w:numPr>
        <w:tabs>
          <w:tab w:val="left" w:pos="993"/>
        </w:tabs>
        <w:spacing w:after="0" w:line="240" w:lineRule="auto"/>
        <w:ind w:left="0" w:firstLine="709"/>
        <w:contextualSpacing/>
        <w:jc w:val="both"/>
      </w:pPr>
      <w:r w:rsidRPr="00310D37">
        <w:t>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доходов бюджета на 01.01.2017 г. (форма № 0503130):</w:t>
      </w:r>
    </w:p>
    <w:p w:rsidR="00234C4E" w:rsidRPr="00310D37" w:rsidRDefault="00234C4E" w:rsidP="00234C4E">
      <w:pPr>
        <w:ind w:firstLine="708"/>
        <w:jc w:val="both"/>
      </w:pPr>
      <w:r w:rsidRPr="00310D37">
        <w:t xml:space="preserve">- данные по строке «Нефинансовые активы имущества казны» больше на 205 713,7 тыс. руб. по сравнению с данными Реестра государственного имущества Томской области в части кадастровой стоимости земельных участков, составляющих Казну Томской области, из них: </w:t>
      </w:r>
      <w:r w:rsidRPr="00310D37">
        <w:rPr>
          <w:bCs/>
        </w:rPr>
        <w:t xml:space="preserve">5 090,8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xml:space="preserve">. - в результате </w:t>
      </w:r>
      <w:r w:rsidRPr="00310D37">
        <w:t xml:space="preserve">искажения реестровых данных по </w:t>
      </w:r>
      <w:r w:rsidRPr="00310D37">
        <w:rPr>
          <w:bCs/>
        </w:rPr>
        <w:t>7 земельным участкам, связанного</w:t>
      </w:r>
      <w:r w:rsidRPr="00310D37">
        <w:t xml:space="preserve"> с</w:t>
      </w:r>
      <w:r w:rsidRPr="00310D37">
        <w:rPr>
          <w:bCs/>
        </w:rPr>
        <w:t xml:space="preserve"> нарушением Департаментом Положения об организации учета и ведения государственного </w:t>
      </w:r>
      <w:r w:rsidRPr="00310D37">
        <w:rPr>
          <w:bCs/>
        </w:rPr>
        <w:lastRenderedPageBreak/>
        <w:t xml:space="preserve">имущества Томской области, </w:t>
      </w:r>
      <w:proofErr w:type="gramStart"/>
      <w:r w:rsidRPr="00310D37">
        <w:rPr>
          <w:bCs/>
        </w:rPr>
        <w:t>утвержденного</w:t>
      </w:r>
      <w:proofErr w:type="gramEnd"/>
      <w:r w:rsidRPr="00310D37">
        <w:rPr>
          <w:bCs/>
        </w:rPr>
        <w:t xml:space="preserve"> постановлением Администрации Томской области от 06.03.2013 № 84а; </w:t>
      </w:r>
    </w:p>
    <w:p w:rsidR="00234C4E" w:rsidRPr="00310D37" w:rsidRDefault="00234C4E" w:rsidP="00234C4E">
      <w:pPr>
        <w:autoSpaceDE w:val="0"/>
        <w:autoSpaceDN w:val="0"/>
        <w:adjustRightInd w:val="0"/>
        <w:ind w:firstLine="709"/>
        <w:jc w:val="both"/>
      </w:pPr>
      <w:r w:rsidRPr="00310D37">
        <w:t xml:space="preserve">- данные по строке «Расчеты по доходам» счет 020500000 завышены на 384,8 </w:t>
      </w:r>
      <w:proofErr w:type="spellStart"/>
      <w:r w:rsidRPr="00310D37">
        <w:t>тыс</w:t>
      </w:r>
      <w:proofErr w:type="gramStart"/>
      <w:r w:rsidRPr="00310D37">
        <w:t>.р</w:t>
      </w:r>
      <w:proofErr w:type="gramEnd"/>
      <w:r w:rsidRPr="00310D37">
        <w:t>уб</w:t>
      </w:r>
      <w:proofErr w:type="spellEnd"/>
      <w:r w:rsidRPr="00310D37">
        <w:t xml:space="preserve">. по сравнению с данными аналитического учета и первичными документами (по </w:t>
      </w:r>
      <w:proofErr w:type="spellStart"/>
      <w:r w:rsidRPr="00310D37">
        <w:t>субсчету</w:t>
      </w:r>
      <w:proofErr w:type="spellEnd"/>
      <w:r w:rsidRPr="00310D37">
        <w:t xml:space="preserve"> 205.20 «Расчеты по доходам от собственности» расхождение составило: КБК 11105032020000120 - 149,5 </w:t>
      </w:r>
      <w:proofErr w:type="spellStart"/>
      <w:r w:rsidRPr="00310D37">
        <w:t>тыс</w:t>
      </w:r>
      <w:proofErr w:type="gramStart"/>
      <w:r w:rsidRPr="00310D37">
        <w:t>.р</w:t>
      </w:r>
      <w:proofErr w:type="gramEnd"/>
      <w:r w:rsidRPr="00310D37">
        <w:t>уб</w:t>
      </w:r>
      <w:proofErr w:type="spellEnd"/>
      <w:r w:rsidRPr="00310D37">
        <w:t xml:space="preserve">., КБК 11105022020000120 - 234 </w:t>
      </w:r>
      <w:proofErr w:type="spellStart"/>
      <w:r w:rsidRPr="00310D37">
        <w:t>тыс.руб</w:t>
      </w:r>
      <w:proofErr w:type="spellEnd"/>
      <w:r w:rsidRPr="00310D37">
        <w:t xml:space="preserve">., КБК 11109042020000120 - 1,3 </w:t>
      </w:r>
      <w:proofErr w:type="spellStart"/>
      <w:r w:rsidRPr="00310D37">
        <w:t>тыс.руб</w:t>
      </w:r>
      <w:proofErr w:type="spellEnd"/>
      <w:r w:rsidRPr="00310D37">
        <w:t>.);</w:t>
      </w:r>
    </w:p>
    <w:p w:rsidR="00234C4E" w:rsidRPr="00310D37" w:rsidRDefault="00234C4E" w:rsidP="00234C4E">
      <w:pPr>
        <w:autoSpaceDE w:val="0"/>
        <w:autoSpaceDN w:val="0"/>
        <w:adjustRightInd w:val="0"/>
        <w:ind w:firstLine="540"/>
        <w:jc w:val="both"/>
        <w:rPr>
          <w:b/>
          <w:bCs/>
        </w:rPr>
      </w:pPr>
      <w:r w:rsidRPr="00310D37">
        <w:t xml:space="preserve">- данные по строке «Расчеты по ущербу и иным доходам» счет 020900000 занижены на 377,7 </w:t>
      </w:r>
      <w:proofErr w:type="spellStart"/>
      <w:r w:rsidRPr="00310D37">
        <w:t>тыс</w:t>
      </w:r>
      <w:proofErr w:type="gramStart"/>
      <w:r w:rsidRPr="00310D37">
        <w:t>.р</w:t>
      </w:r>
      <w:proofErr w:type="gramEnd"/>
      <w:r w:rsidRPr="00310D37">
        <w:t>уб</w:t>
      </w:r>
      <w:proofErr w:type="spellEnd"/>
      <w:r w:rsidRPr="00310D37">
        <w:t xml:space="preserve">. по сравнению с данными аналитического учета и первичными документами (по  </w:t>
      </w:r>
      <w:proofErr w:type="spellStart"/>
      <w:r w:rsidRPr="00310D37">
        <w:t>субсчету</w:t>
      </w:r>
      <w:proofErr w:type="spellEnd"/>
      <w:r w:rsidRPr="00310D37">
        <w:t xml:space="preserve"> 209.40 «Расчеты по суммам принудительного изъятия» КБК 11690020020000140 расхождение по арендаторам земельных участков составило 228,9 </w:t>
      </w:r>
      <w:proofErr w:type="spellStart"/>
      <w:r w:rsidRPr="00310D37">
        <w:t>тыс.руб</w:t>
      </w:r>
      <w:proofErr w:type="spellEnd"/>
      <w:r w:rsidRPr="00310D37">
        <w:t xml:space="preserve">., по арендаторам иного областного имущества - 146,9 </w:t>
      </w:r>
      <w:proofErr w:type="spellStart"/>
      <w:r w:rsidRPr="00310D37">
        <w:t>тыс.руб</w:t>
      </w:r>
      <w:proofErr w:type="spellEnd"/>
      <w:r w:rsidRPr="00310D37">
        <w:t xml:space="preserve">., по физическим лицам - нанимателям жилых помещений - 1,9 </w:t>
      </w:r>
      <w:proofErr w:type="spellStart"/>
      <w:r w:rsidRPr="00310D37">
        <w:t>тыс.руб</w:t>
      </w:r>
      <w:proofErr w:type="spellEnd"/>
      <w:r w:rsidRPr="00310D37">
        <w:t>.);</w:t>
      </w:r>
    </w:p>
    <w:p w:rsidR="00234C4E" w:rsidRPr="00310D37" w:rsidRDefault="00234C4E" w:rsidP="00234C4E">
      <w:pPr>
        <w:numPr>
          <w:ilvl w:val="0"/>
          <w:numId w:val="17"/>
        </w:numPr>
        <w:tabs>
          <w:tab w:val="left" w:pos="993"/>
        </w:tabs>
        <w:spacing w:after="0" w:line="240" w:lineRule="auto"/>
        <w:ind w:left="0" w:firstLine="709"/>
        <w:contextualSpacing/>
        <w:jc w:val="both"/>
      </w:pPr>
      <w:r w:rsidRPr="00310D37">
        <w:t xml:space="preserve">Справки о наличии имущества и обязательств на </w:t>
      </w:r>
      <w:proofErr w:type="spellStart"/>
      <w:r w:rsidRPr="00310D37">
        <w:t>забалансовых</w:t>
      </w:r>
      <w:proofErr w:type="spellEnd"/>
      <w:r w:rsidRPr="00310D37">
        <w:t xml:space="preserve"> счетах:</w:t>
      </w:r>
    </w:p>
    <w:p w:rsidR="00234C4E" w:rsidRPr="00310D37" w:rsidRDefault="00234C4E" w:rsidP="00234C4E">
      <w:pPr>
        <w:tabs>
          <w:tab w:val="left" w:pos="993"/>
        </w:tabs>
        <w:ind w:firstLine="709"/>
        <w:contextualSpacing/>
        <w:jc w:val="both"/>
      </w:pPr>
      <w:r w:rsidRPr="00310D37">
        <w:t xml:space="preserve">- данные по имуществу, переданному в доверительное управление, занижены на 381,1 </w:t>
      </w:r>
      <w:proofErr w:type="spellStart"/>
      <w:r w:rsidRPr="00310D37">
        <w:t>тыс</w:t>
      </w:r>
      <w:proofErr w:type="gramStart"/>
      <w:r w:rsidRPr="00310D37">
        <w:t>.р</w:t>
      </w:r>
      <w:proofErr w:type="gramEnd"/>
      <w:r w:rsidRPr="00310D37">
        <w:t>уб</w:t>
      </w:r>
      <w:proofErr w:type="spellEnd"/>
      <w:r w:rsidRPr="00310D37">
        <w:t xml:space="preserve">. по сравнению с данными первичных документов, кроме того, в бюджетном учете и соответственно в отчетности по </w:t>
      </w:r>
      <w:proofErr w:type="spellStart"/>
      <w:r w:rsidRPr="00310D37">
        <w:t>забалансовому</w:t>
      </w:r>
      <w:proofErr w:type="spellEnd"/>
      <w:r w:rsidRPr="00310D37">
        <w:t xml:space="preserve"> счету 24.10 «Недвижимое имущество, переданное в доверительное управление» не отражено изменение, связанное с возвратом в Казну Томской области из доверительного управления части помещений площадью 139,5 </w:t>
      </w:r>
      <w:proofErr w:type="spellStart"/>
      <w:r w:rsidRPr="00310D37">
        <w:t>кв.м</w:t>
      </w:r>
      <w:proofErr w:type="spellEnd"/>
      <w:r w:rsidRPr="00310D37">
        <w:t xml:space="preserve"> в соответствии с дополнительными соглашениями от 23.12.2011 № 1 и 14.05.2014 № 2 к договору доверительного управления от 28.04.2011 № 78/11; </w:t>
      </w:r>
    </w:p>
    <w:p w:rsidR="00234C4E" w:rsidRPr="00310D37" w:rsidRDefault="00234C4E" w:rsidP="00234C4E">
      <w:pPr>
        <w:tabs>
          <w:tab w:val="left" w:pos="709"/>
        </w:tabs>
        <w:autoSpaceDE w:val="0"/>
        <w:autoSpaceDN w:val="0"/>
        <w:adjustRightInd w:val="0"/>
        <w:jc w:val="both"/>
      </w:pPr>
      <w:r w:rsidRPr="00310D37">
        <w:rPr>
          <w:bCs/>
        </w:rPr>
        <w:tab/>
        <w:t xml:space="preserve">- </w:t>
      </w:r>
      <w:r w:rsidRPr="00310D37">
        <w:t xml:space="preserve">данные по имуществу, переданному в возмездное пользование (аренду), завышены на 381 639 </w:t>
      </w:r>
      <w:proofErr w:type="spellStart"/>
      <w:r w:rsidRPr="00310D37">
        <w:t>тыс</w:t>
      </w:r>
      <w:proofErr w:type="gramStart"/>
      <w:r w:rsidRPr="00310D37">
        <w:t>.р</w:t>
      </w:r>
      <w:proofErr w:type="gramEnd"/>
      <w:r w:rsidRPr="00310D37">
        <w:t>уб</w:t>
      </w:r>
      <w:proofErr w:type="spellEnd"/>
      <w:r w:rsidRPr="00310D37">
        <w:t xml:space="preserve">. по сравнению с данными первичных документов, в том числе по непроизведенным активам - на </w:t>
      </w:r>
      <w:r w:rsidRPr="00310D37">
        <w:rPr>
          <w:bCs/>
        </w:rPr>
        <w:t xml:space="preserve">363 576 </w:t>
      </w:r>
      <w:proofErr w:type="spellStart"/>
      <w:r w:rsidRPr="00310D37">
        <w:rPr>
          <w:bCs/>
        </w:rPr>
        <w:t>тыс.руб</w:t>
      </w:r>
      <w:proofErr w:type="spellEnd"/>
      <w:r w:rsidRPr="00310D37">
        <w:rPr>
          <w:bCs/>
        </w:rPr>
        <w:t xml:space="preserve">., по основным средствам - на 18 063 </w:t>
      </w:r>
      <w:proofErr w:type="spellStart"/>
      <w:r w:rsidRPr="00310D37">
        <w:rPr>
          <w:bCs/>
        </w:rPr>
        <w:t>тыс.руб</w:t>
      </w:r>
      <w:proofErr w:type="spellEnd"/>
      <w:r w:rsidRPr="00310D37">
        <w:rPr>
          <w:bCs/>
        </w:rPr>
        <w:t>.</w:t>
      </w:r>
      <w:r w:rsidRPr="00310D37">
        <w:t>;</w:t>
      </w:r>
    </w:p>
    <w:p w:rsidR="00234C4E" w:rsidRPr="00310D37" w:rsidRDefault="00234C4E" w:rsidP="00234C4E">
      <w:pPr>
        <w:tabs>
          <w:tab w:val="left" w:pos="709"/>
        </w:tabs>
        <w:autoSpaceDE w:val="0"/>
        <w:autoSpaceDN w:val="0"/>
        <w:adjustRightInd w:val="0"/>
        <w:jc w:val="both"/>
      </w:pPr>
      <w:r w:rsidRPr="00310D37">
        <w:rPr>
          <w:bCs/>
        </w:rPr>
        <w:tab/>
        <w:t xml:space="preserve">- </w:t>
      </w:r>
      <w:r w:rsidRPr="00310D37">
        <w:t xml:space="preserve">данные по имуществу, переданному в безвозмездное пользование, завышены по сравнению с данными первичных документов на 8 143,2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tabs>
          <w:tab w:val="left" w:pos="851"/>
        </w:tabs>
        <w:ind w:firstLine="709"/>
        <w:contextualSpacing/>
        <w:jc w:val="both"/>
        <w:rPr>
          <w:bCs/>
        </w:rPr>
      </w:pPr>
      <w:proofErr w:type="gramStart"/>
      <w:r w:rsidRPr="00310D37">
        <w:t xml:space="preserve">В нарушение п. 32, 39 Порядка </w:t>
      </w:r>
      <w:r w:rsidRPr="00310D37">
        <w:rPr>
          <w:bCs/>
        </w:rPr>
        <w:t xml:space="preserve">осуществления главными распорядителями (распорядителями) средств областного бюджета, главными администраторами (администраторами) доходов областного бюджета, главными администраторами (администраторами) источников финансирования дефицита областного бюджета внутреннего финансового контроля и внутреннего финансового аудита, утвержденного </w:t>
      </w:r>
      <w:r w:rsidRPr="00310D37">
        <w:t>постановлением Администрации Томской области от 03.12.2014 № 449а, Департаментом не созданы структурные подразделения  по осуществлению внутреннего финансового аудита и (или) не наделены полномочиями по его проведению</w:t>
      </w:r>
      <w:proofErr w:type="gramEnd"/>
      <w:r w:rsidRPr="00310D37">
        <w:t xml:space="preserve"> уполномоченные должностные лица на основе функциональной независимости, не утвержден порядок проведения внутреннего финансового аудита и оформления его результатов</w:t>
      </w:r>
      <w:r w:rsidRPr="00310D37">
        <w:rPr>
          <w:bCs/>
        </w:rPr>
        <w:t>.</w:t>
      </w:r>
    </w:p>
    <w:p w:rsidR="00234C4E" w:rsidRPr="00310D37" w:rsidRDefault="00234C4E" w:rsidP="00234C4E">
      <w:pPr>
        <w:autoSpaceDE w:val="0"/>
        <w:autoSpaceDN w:val="0"/>
        <w:adjustRightInd w:val="0"/>
        <w:ind w:firstLine="709"/>
        <w:jc w:val="both"/>
      </w:pPr>
      <w:r w:rsidRPr="00310D37">
        <w:t xml:space="preserve">В Плане мероприятий внутреннего финансового контроля на 2016 год, утвержденном начальником Департамента 29.12.2015, не указаны способы контроля и формы его проведения - в нарушение </w:t>
      </w:r>
      <w:proofErr w:type="spellStart"/>
      <w:r w:rsidRPr="00310D37">
        <w:t>п.п</w:t>
      </w:r>
      <w:proofErr w:type="spellEnd"/>
      <w:r w:rsidRPr="00310D37">
        <w:t>. 8, 10 Положения о внутреннем финансовом контроле в Департаменте по управлению государственной собственностью Томской области. Не проведена предусмотренная п. 13 указанного Плана мероприятий проверка полноты заполнения книги регистрации выданных доверенностей на получение товарно-материальных ценностей, соблюдения порядка их выдачи и учета.</w:t>
      </w:r>
    </w:p>
    <w:p w:rsidR="00234C4E" w:rsidRPr="00310D37" w:rsidRDefault="00234C4E" w:rsidP="00234C4E">
      <w:pPr>
        <w:autoSpaceDE w:val="0"/>
        <w:autoSpaceDN w:val="0"/>
        <w:adjustRightInd w:val="0"/>
        <w:ind w:firstLine="709"/>
        <w:jc w:val="both"/>
      </w:pPr>
    </w:p>
    <w:p w:rsidR="00234C4E" w:rsidRPr="00310D37" w:rsidRDefault="00234C4E" w:rsidP="00234C4E">
      <w:pPr>
        <w:autoSpaceDE w:val="0"/>
        <w:autoSpaceDN w:val="0"/>
        <w:adjustRightInd w:val="0"/>
        <w:jc w:val="both"/>
        <w:rPr>
          <w:b/>
        </w:rPr>
      </w:pPr>
      <w:r w:rsidRPr="00310D37">
        <w:rPr>
          <w:rFonts w:eastAsia="Batang"/>
          <w:b/>
        </w:rPr>
        <w:t xml:space="preserve">4.5 </w:t>
      </w:r>
      <w:r w:rsidRPr="00310D37">
        <w:rPr>
          <w:b/>
        </w:rPr>
        <w:t>Приобретение в государственную собственность Томской области недвижимого имущества</w:t>
      </w:r>
    </w:p>
    <w:p w:rsidR="00234C4E" w:rsidRPr="00310D37" w:rsidRDefault="00234C4E" w:rsidP="00234C4E">
      <w:pPr>
        <w:autoSpaceDE w:val="0"/>
        <w:autoSpaceDN w:val="0"/>
        <w:adjustRightInd w:val="0"/>
        <w:ind w:firstLine="708"/>
        <w:jc w:val="both"/>
      </w:pPr>
      <w:r w:rsidRPr="00310D37">
        <w:t xml:space="preserve">В целях реализации основного мероприятия «Приобретение жилых помещений в собственность Томской области в целях дальнейшего предоставления </w:t>
      </w:r>
      <w:r w:rsidRPr="00310D37">
        <w:rPr>
          <w:b/>
        </w:rPr>
        <w:t>многодетным семьям</w:t>
      </w:r>
      <w:r w:rsidRPr="00310D37">
        <w:t xml:space="preserve">, имеющим на момент предоставления жилого помещения пять и более несовершеннолетних детей» по ГП «Обеспечение доступности жилья и улучшение качества жилищных условий населения Томской области» Законом предусмотрены бюджетные ассигнования в сумме 54 796,5 </w:t>
      </w:r>
      <w:proofErr w:type="spellStart"/>
      <w:r w:rsidRPr="00310D37">
        <w:t>тыс</w:t>
      </w:r>
      <w:proofErr w:type="gramStart"/>
      <w:r w:rsidRPr="00310D37">
        <w:t>.р</w:t>
      </w:r>
      <w:proofErr w:type="gramEnd"/>
      <w:r w:rsidRPr="00310D37">
        <w:t>уб</w:t>
      </w:r>
      <w:proofErr w:type="spellEnd"/>
      <w:r w:rsidRPr="00310D37">
        <w:t xml:space="preserve">. на приобретение 23 жилых </w:t>
      </w:r>
      <w:r w:rsidRPr="00310D37">
        <w:rPr>
          <w:iCs/>
        </w:rPr>
        <w:t>помещений</w:t>
      </w:r>
      <w:r w:rsidRPr="00310D37">
        <w:t xml:space="preserve"> в г. Томске, г. </w:t>
      </w:r>
      <w:proofErr w:type="gramStart"/>
      <w:r w:rsidRPr="00310D37">
        <w:t>Стрежевом</w:t>
      </w:r>
      <w:proofErr w:type="gramEnd"/>
      <w:r w:rsidRPr="00310D37">
        <w:t xml:space="preserve"> и 7 муниципальных районах Томской области для многодетных семей.</w:t>
      </w:r>
    </w:p>
    <w:p w:rsidR="00234C4E" w:rsidRPr="00310D37" w:rsidRDefault="00234C4E" w:rsidP="00234C4E">
      <w:pPr>
        <w:tabs>
          <w:tab w:val="left" w:pos="709"/>
        </w:tabs>
        <w:autoSpaceDE w:val="0"/>
        <w:autoSpaceDN w:val="0"/>
        <w:adjustRightInd w:val="0"/>
        <w:jc w:val="both"/>
        <w:rPr>
          <w:bCs/>
        </w:rPr>
      </w:pPr>
      <w:r w:rsidRPr="00310D37">
        <w:tab/>
      </w:r>
      <w:proofErr w:type="gramStart"/>
      <w:r w:rsidRPr="00310D37">
        <w:t xml:space="preserve">Распоряжением Губернатора Томской области от 15.02.2016 № 43-р «О мерах по обеспечению сбалансированности областного бюджета в 2016 году» установлено ограничение кассовых выплат на всю сумму бюджетных ассигнований на приобретение жилых помещений в целях дальнейшего предоставления многодетным семьям, в июне 2016 года ограничение снято в части расходов на приобретение жилых помещений в целях предоставления многодетным семьям, вставшим на учет до 01.01.2014 г. </w:t>
      </w:r>
      <w:proofErr w:type="gramEnd"/>
    </w:p>
    <w:p w:rsidR="00234C4E" w:rsidRPr="00310D37" w:rsidRDefault="00234C4E" w:rsidP="00234C4E">
      <w:pPr>
        <w:autoSpaceDE w:val="0"/>
        <w:autoSpaceDN w:val="0"/>
        <w:adjustRightInd w:val="0"/>
        <w:ind w:firstLine="709"/>
        <w:jc w:val="both"/>
        <w:rPr>
          <w:b/>
        </w:rPr>
      </w:pPr>
      <w:r w:rsidRPr="00310D37">
        <w:t xml:space="preserve">Распоряжением Администрации Томской области от 07.07.2016 № 469-ра (в редакции от 26.08.2016 № 623-ра) «О приобретении имущества в государственную собственность Томской области» установлен </w:t>
      </w:r>
      <w:r w:rsidRPr="00310D37">
        <w:rPr>
          <w:bCs/>
        </w:rPr>
        <w:t xml:space="preserve">перечень объектов недвижимого имущества, приобретаемых в 2016 году в собственность Томской области за счет ассигнований на осуществление бюджетных инвестиций (с учетом </w:t>
      </w:r>
      <w:r w:rsidRPr="00310D37">
        <w:t>ограничения кассовых выплат)</w:t>
      </w:r>
      <w:r w:rsidRPr="00310D37">
        <w:rPr>
          <w:bCs/>
        </w:rPr>
        <w:t>, в количестве 5 жилых помещений без земельных участков на</w:t>
      </w:r>
      <w:r w:rsidRPr="00310D37">
        <w:t xml:space="preserve"> общую сумму</w:t>
      </w:r>
      <w:r w:rsidRPr="00310D37">
        <w:rPr>
          <w:bCs/>
        </w:rPr>
        <w:t xml:space="preserve"> 8 355,6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w:t>
      </w:r>
      <w:r w:rsidRPr="00310D37">
        <w:t xml:space="preserve"> в целях предоставления многодетным семьям, вставшим на учет до 01.01.2014.</w:t>
      </w:r>
      <w:r w:rsidRPr="00310D37">
        <w:rPr>
          <w:b/>
        </w:rPr>
        <w:t xml:space="preserve">  </w:t>
      </w:r>
      <w:r w:rsidRPr="00310D37">
        <w:t xml:space="preserve">По результатам проведенных </w:t>
      </w:r>
      <w:r w:rsidRPr="00310D37">
        <w:rPr>
          <w:bCs/>
        </w:rPr>
        <w:t xml:space="preserve">конкурентных способов определения поставщиков (электронный аукцион, запрос предложений) в 2016 году приобретено 2 жилых помещения на общую сумму 2 772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xml:space="preserve">., </w:t>
      </w:r>
      <w:r w:rsidRPr="00310D37">
        <w:t>использовано 33% от установленного вышеуказанным распоряжением объема средств (5,1% бюджетных ассигнований, утвержденных на 2016 год по данной статье расходов без учета ограничения кассовых выплат)</w:t>
      </w:r>
      <w:r w:rsidRPr="00310D37">
        <w:rPr>
          <w:bCs/>
        </w:rPr>
        <w:t>:</w:t>
      </w:r>
    </w:p>
    <w:p w:rsidR="00234C4E" w:rsidRPr="00310D37" w:rsidRDefault="00234C4E" w:rsidP="00234C4E">
      <w:pPr>
        <w:autoSpaceDE w:val="0"/>
        <w:autoSpaceDN w:val="0"/>
        <w:adjustRightInd w:val="0"/>
        <w:ind w:firstLine="709"/>
        <w:jc w:val="both"/>
        <w:rPr>
          <w:bCs/>
        </w:rPr>
      </w:pPr>
      <w:r w:rsidRPr="00310D37">
        <w:rPr>
          <w:bCs/>
        </w:rPr>
        <w:t xml:space="preserve">- трехкомнатная квартира площадью 68 </w:t>
      </w:r>
      <w:proofErr w:type="spellStart"/>
      <w:r w:rsidRPr="00310D37">
        <w:rPr>
          <w:bCs/>
        </w:rPr>
        <w:t>кв</w:t>
      </w:r>
      <w:proofErr w:type="gramStart"/>
      <w:r w:rsidRPr="00310D37">
        <w:rPr>
          <w:bCs/>
        </w:rPr>
        <w:t>.м</w:t>
      </w:r>
      <w:proofErr w:type="spellEnd"/>
      <w:proofErr w:type="gramEnd"/>
      <w:r w:rsidRPr="00310D37">
        <w:rPr>
          <w:bCs/>
        </w:rPr>
        <w:t xml:space="preserve"> стоимостью 1 386 </w:t>
      </w:r>
      <w:proofErr w:type="spellStart"/>
      <w:r w:rsidRPr="00310D37">
        <w:rPr>
          <w:bCs/>
        </w:rPr>
        <w:t>тыс.руб</w:t>
      </w:r>
      <w:proofErr w:type="spellEnd"/>
      <w:r w:rsidRPr="00310D37">
        <w:rPr>
          <w:bCs/>
        </w:rPr>
        <w:t xml:space="preserve">. с земельным участком площадью 529 </w:t>
      </w:r>
      <w:proofErr w:type="spellStart"/>
      <w:r w:rsidRPr="00310D37">
        <w:rPr>
          <w:bCs/>
        </w:rPr>
        <w:t>кв.м</w:t>
      </w:r>
      <w:proofErr w:type="spellEnd"/>
      <w:r w:rsidRPr="00310D37">
        <w:rPr>
          <w:bCs/>
        </w:rPr>
        <w:t xml:space="preserve">, расположенные по адресам соответственно: </w:t>
      </w:r>
      <w:proofErr w:type="spellStart"/>
      <w:proofErr w:type="gramStart"/>
      <w:r w:rsidRPr="00310D37">
        <w:rPr>
          <w:bCs/>
        </w:rPr>
        <w:t>Кожевниковский</w:t>
      </w:r>
      <w:proofErr w:type="spellEnd"/>
      <w:r w:rsidRPr="00310D37">
        <w:rPr>
          <w:bCs/>
        </w:rPr>
        <w:t xml:space="preserve"> район, с. </w:t>
      </w:r>
      <w:proofErr w:type="spellStart"/>
      <w:r w:rsidRPr="00310D37">
        <w:rPr>
          <w:bCs/>
        </w:rPr>
        <w:t>Кожевниково</w:t>
      </w:r>
      <w:proofErr w:type="spellEnd"/>
      <w:r w:rsidRPr="00310D37">
        <w:rPr>
          <w:bCs/>
        </w:rPr>
        <w:t>, пер. Совхозный, д. 6, кв.1 и пер. Совхозный, 6-1;</w:t>
      </w:r>
      <w:proofErr w:type="gramEnd"/>
    </w:p>
    <w:p w:rsidR="00234C4E" w:rsidRPr="00310D37" w:rsidRDefault="00234C4E" w:rsidP="00234C4E">
      <w:pPr>
        <w:autoSpaceDE w:val="0"/>
        <w:autoSpaceDN w:val="0"/>
        <w:adjustRightInd w:val="0"/>
        <w:ind w:firstLine="709"/>
        <w:jc w:val="both"/>
        <w:rPr>
          <w:bCs/>
        </w:rPr>
      </w:pPr>
      <w:r w:rsidRPr="00310D37">
        <w:rPr>
          <w:bCs/>
        </w:rPr>
        <w:t xml:space="preserve">- квартира площадью 67,4 </w:t>
      </w:r>
      <w:proofErr w:type="spellStart"/>
      <w:r w:rsidRPr="00310D37">
        <w:rPr>
          <w:bCs/>
        </w:rPr>
        <w:t>кв</w:t>
      </w:r>
      <w:proofErr w:type="gramStart"/>
      <w:r w:rsidRPr="00310D37">
        <w:rPr>
          <w:bCs/>
        </w:rPr>
        <w:t>.м</w:t>
      </w:r>
      <w:proofErr w:type="spellEnd"/>
      <w:proofErr w:type="gramEnd"/>
      <w:r w:rsidRPr="00310D37">
        <w:rPr>
          <w:bCs/>
        </w:rPr>
        <w:t xml:space="preserve"> стоимостью 1 386 </w:t>
      </w:r>
      <w:proofErr w:type="spellStart"/>
      <w:r w:rsidRPr="00310D37">
        <w:rPr>
          <w:bCs/>
        </w:rPr>
        <w:t>тыс.руб</w:t>
      </w:r>
      <w:proofErr w:type="spellEnd"/>
      <w:r w:rsidRPr="00310D37">
        <w:rPr>
          <w:bCs/>
        </w:rPr>
        <w:t xml:space="preserve">., расположенная по адресу: </w:t>
      </w:r>
      <w:proofErr w:type="spellStart"/>
      <w:r w:rsidRPr="00310D37">
        <w:rPr>
          <w:bCs/>
        </w:rPr>
        <w:t>Кожевниковский</w:t>
      </w:r>
      <w:proofErr w:type="spellEnd"/>
      <w:r w:rsidRPr="00310D37">
        <w:rPr>
          <w:bCs/>
        </w:rPr>
        <w:t xml:space="preserve"> район, с. </w:t>
      </w:r>
      <w:proofErr w:type="spellStart"/>
      <w:r w:rsidRPr="00310D37">
        <w:rPr>
          <w:bCs/>
        </w:rPr>
        <w:t>Песочнодубровка</w:t>
      </w:r>
      <w:proofErr w:type="spellEnd"/>
      <w:r w:rsidRPr="00310D37">
        <w:rPr>
          <w:bCs/>
        </w:rPr>
        <w:t xml:space="preserve">, ул. </w:t>
      </w:r>
      <w:proofErr w:type="gramStart"/>
      <w:r w:rsidRPr="00310D37">
        <w:rPr>
          <w:bCs/>
        </w:rPr>
        <w:t>Советская</w:t>
      </w:r>
      <w:proofErr w:type="gramEnd"/>
      <w:r w:rsidRPr="00310D37">
        <w:rPr>
          <w:bCs/>
        </w:rPr>
        <w:t>, д. 54, кв. 3.</w:t>
      </w:r>
    </w:p>
    <w:p w:rsidR="00234C4E" w:rsidRPr="00310D37" w:rsidRDefault="00234C4E" w:rsidP="00234C4E">
      <w:pPr>
        <w:autoSpaceDE w:val="0"/>
        <w:autoSpaceDN w:val="0"/>
        <w:adjustRightInd w:val="0"/>
        <w:ind w:firstLine="709"/>
        <w:jc w:val="both"/>
      </w:pPr>
      <w:proofErr w:type="gramStart"/>
      <w:r w:rsidRPr="00310D37">
        <w:rPr>
          <w:bCs/>
        </w:rPr>
        <w:t>Следует обратить внимание, что Законом об областном бюджете, ГП «Обеспечение доступности жилья и улучшение качества жилищных условий населения Томской области», распоряжением Администрации Томской области от 07.07.2016 № 469-ра «О приобретении имущества в государственную собственность Томской области» (в редакции от 26.08.2016 № 623-ра) определено, что в собственность Томской области для последующего предоставления многодетным семьям приобретаются только жилые помещения (приобретение земельных участков для предоставления</w:t>
      </w:r>
      <w:proofErr w:type="gramEnd"/>
      <w:r w:rsidRPr="00310D37">
        <w:rPr>
          <w:bCs/>
        </w:rPr>
        <w:t xml:space="preserve"> многодетным семьям не предусмотрено). </w:t>
      </w:r>
      <w:proofErr w:type="gramStart"/>
      <w:r w:rsidRPr="00310D37">
        <w:rPr>
          <w:bCs/>
        </w:rPr>
        <w:t>Однако п</w:t>
      </w:r>
      <w:r w:rsidRPr="00310D37">
        <w:t xml:space="preserve">ри составлении Департаментом по управлению государственной собственностью документации об электронном аукционе по приобретению жилого помещения на территории </w:t>
      </w:r>
      <w:proofErr w:type="spellStart"/>
      <w:r w:rsidRPr="00310D37">
        <w:t>Кожевниковского</w:t>
      </w:r>
      <w:proofErr w:type="spellEnd"/>
      <w:r w:rsidRPr="00310D37">
        <w:t xml:space="preserve"> района в собственность Томской области для областных государственных нужд были нарушены положения </w:t>
      </w:r>
      <w:r w:rsidRPr="00310D37">
        <w:lastRenderedPageBreak/>
        <w:t>указанных норм (в характеристиках объекта закупки указано, что з</w:t>
      </w:r>
      <w:r w:rsidRPr="00310D37">
        <w:rPr>
          <w:noProof/>
        </w:rPr>
        <w:t>емельный участок, на котором находится предлагаемое к продаже жилое помещение, должен быть поставлен на государственный кадастровый учет и принадлежать продавцу на</w:t>
      </w:r>
      <w:proofErr w:type="gramEnd"/>
      <w:r w:rsidRPr="00310D37">
        <w:rPr>
          <w:noProof/>
        </w:rPr>
        <w:t xml:space="preserve"> праве собственности)</w:t>
      </w:r>
      <w:r w:rsidRPr="00310D37">
        <w:t xml:space="preserve">. </w:t>
      </w:r>
      <w:r w:rsidRPr="00310D37">
        <w:rPr>
          <w:bCs/>
        </w:rPr>
        <w:t>П</w:t>
      </w:r>
      <w:r w:rsidRPr="00310D37">
        <w:t xml:space="preserve">риобретение в собственность Томской области по государственному контракту от 28.10.2016 вышеуказанного </w:t>
      </w:r>
      <w:r w:rsidRPr="00310D37">
        <w:rPr>
          <w:bCs/>
        </w:rPr>
        <w:t xml:space="preserve">земельного участка </w:t>
      </w:r>
      <w:r w:rsidRPr="00310D37">
        <w:t xml:space="preserve">кадастровой стоимостью 107,8 </w:t>
      </w:r>
      <w:proofErr w:type="spellStart"/>
      <w:r w:rsidRPr="00310D37">
        <w:t>тыс</w:t>
      </w:r>
      <w:proofErr w:type="gramStart"/>
      <w:r w:rsidRPr="00310D37">
        <w:t>.р</w:t>
      </w:r>
      <w:proofErr w:type="gramEnd"/>
      <w:r w:rsidRPr="00310D37">
        <w:t>уб</w:t>
      </w:r>
      <w:proofErr w:type="spellEnd"/>
      <w:r w:rsidRPr="00310D37">
        <w:t>. (право собственности Томской области на который зарегистрировано 02.11.2016), занимаемого</w:t>
      </w:r>
      <w:r w:rsidRPr="00310D37">
        <w:rPr>
          <w:bCs/>
        </w:rPr>
        <w:t xml:space="preserve"> трехкомнатной квартирой по адресу: с. </w:t>
      </w:r>
      <w:proofErr w:type="spellStart"/>
      <w:r w:rsidRPr="00310D37">
        <w:rPr>
          <w:bCs/>
        </w:rPr>
        <w:t>Кожевниково</w:t>
      </w:r>
      <w:proofErr w:type="spellEnd"/>
      <w:r w:rsidRPr="00310D37">
        <w:rPr>
          <w:bCs/>
        </w:rPr>
        <w:t>, пер. Совхозный, д. 6, кв.1</w:t>
      </w:r>
      <w:r w:rsidRPr="00310D37">
        <w:t xml:space="preserve">, не было отражено ни в бюджетном учете Департамента по управлению государственной собственностью, ни в Реестре государственного имущества Томской области (исправлено в </w:t>
      </w:r>
      <w:proofErr w:type="gramStart"/>
      <w:r w:rsidRPr="00310D37">
        <w:t>феврале</w:t>
      </w:r>
      <w:proofErr w:type="gramEnd"/>
      <w:r w:rsidRPr="00310D37">
        <w:t xml:space="preserve"> 2017 года).</w:t>
      </w:r>
    </w:p>
    <w:p w:rsidR="00234C4E" w:rsidRPr="00310D37" w:rsidRDefault="00234C4E" w:rsidP="00234C4E">
      <w:pPr>
        <w:widowControl w:val="0"/>
        <w:autoSpaceDE w:val="0"/>
        <w:autoSpaceDN w:val="0"/>
        <w:adjustRightInd w:val="0"/>
        <w:ind w:firstLine="708"/>
        <w:jc w:val="both"/>
      </w:pPr>
      <w:r w:rsidRPr="00310D37">
        <w:t xml:space="preserve">Все находящиеся в Казне Томской области земельные участки, на которых расположены приобретенные в 2011-2016 </w:t>
      </w:r>
      <w:proofErr w:type="spellStart"/>
      <w:r w:rsidRPr="00310D37">
        <w:t>г.г</w:t>
      </w:r>
      <w:proofErr w:type="spellEnd"/>
      <w:r w:rsidRPr="00310D37">
        <w:t xml:space="preserve">. за счет средств областного бюджета жилые помещения, предоставленные многодетным семьям на основании договоров безвозмездного пользования и социального найма (по состоянию на 01.01.2017 г. - 32 земельных участка общей площадью 42,6 тыс. </w:t>
      </w:r>
      <w:proofErr w:type="spellStart"/>
      <w:r w:rsidRPr="00310D37">
        <w:t>кв</w:t>
      </w:r>
      <w:proofErr w:type="gramStart"/>
      <w:r w:rsidRPr="00310D37">
        <w:t>.м</w:t>
      </w:r>
      <w:proofErr w:type="spellEnd"/>
      <w:proofErr w:type="gramEnd"/>
      <w:r w:rsidRPr="00310D37">
        <w:t xml:space="preserve">), а также на которых расположены уже приватизированные многодетными семьями жилые помещения  (на 01.01.2017 г. - 4 земельных участка общей площадью 5,8 тыс. </w:t>
      </w:r>
      <w:proofErr w:type="spellStart"/>
      <w:r w:rsidRPr="00310D37">
        <w:t>кв</w:t>
      </w:r>
      <w:proofErr w:type="gramStart"/>
      <w:r w:rsidRPr="00310D37">
        <w:t>.м</w:t>
      </w:r>
      <w:proofErr w:type="spellEnd"/>
      <w:proofErr w:type="gramEnd"/>
      <w:r w:rsidRPr="00310D37">
        <w:t>), фактически используются ими без правовых оснований.</w:t>
      </w:r>
    </w:p>
    <w:p w:rsidR="00234C4E" w:rsidRPr="00310D37" w:rsidRDefault="00234C4E" w:rsidP="00234C4E">
      <w:pPr>
        <w:tabs>
          <w:tab w:val="left" w:pos="709"/>
        </w:tabs>
        <w:autoSpaceDE w:val="0"/>
        <w:autoSpaceDN w:val="0"/>
        <w:adjustRightInd w:val="0"/>
        <w:jc w:val="both"/>
      </w:pPr>
      <w:r w:rsidRPr="00310D37">
        <w:tab/>
      </w:r>
      <w:proofErr w:type="gramStart"/>
      <w:r w:rsidRPr="00310D37">
        <w:t>Недоиспользование бюджетных средств в 2016 году по ГП «Обеспечение доступности жилья и улучшение качества жилищных условий населения Томской области» целевой статье расходов «Бюджетные инвестиции» в части основного мероприятия «Приобретение жилых помещений в собственность Томской области в целях дальнейшего предоставления многодетным семьям, имеющим на момент предоставления жилого помещения пять и более несовершеннолетних детей» составило 52 024,5 тыс. руб., из них: 46</w:t>
      </w:r>
      <w:proofErr w:type="gramEnd"/>
      <w:r w:rsidRPr="00310D37">
        <w:t xml:space="preserve"> 440,9 </w:t>
      </w:r>
      <w:proofErr w:type="spellStart"/>
      <w:r w:rsidRPr="00310D37">
        <w:t>тыс</w:t>
      </w:r>
      <w:proofErr w:type="gramStart"/>
      <w:r w:rsidRPr="00310D37">
        <w:t>.р</w:t>
      </w:r>
      <w:proofErr w:type="gramEnd"/>
      <w:r w:rsidRPr="00310D37">
        <w:t>уб</w:t>
      </w:r>
      <w:proofErr w:type="spellEnd"/>
      <w:r w:rsidRPr="00310D37">
        <w:t xml:space="preserve">. - в связи с ограничением кассовых выплат по вышеуказанному распоряжению Губернатора Томской области; 5 583,6 </w:t>
      </w:r>
      <w:proofErr w:type="spellStart"/>
      <w:r w:rsidRPr="00310D37">
        <w:t>тыс.руб</w:t>
      </w:r>
      <w:proofErr w:type="spellEnd"/>
      <w:r w:rsidRPr="00310D37">
        <w:t xml:space="preserve">. - по причине невозможности приобретения 3 жилых помещений (в г. Стрежевой, Первомайском и </w:t>
      </w:r>
      <w:proofErr w:type="spellStart"/>
      <w:r w:rsidRPr="00310D37">
        <w:t>Каргасокском</w:t>
      </w:r>
      <w:proofErr w:type="spellEnd"/>
      <w:r w:rsidRPr="00310D37">
        <w:t xml:space="preserve"> районах) в связи с отсутствием предложений на рынке недвижимого имущества жилых помещений, удовлетворяющих необходимым условиям.</w:t>
      </w:r>
    </w:p>
    <w:p w:rsidR="00234C4E" w:rsidRPr="00310D37" w:rsidRDefault="00234C4E" w:rsidP="00234C4E">
      <w:pPr>
        <w:autoSpaceDE w:val="0"/>
        <w:autoSpaceDN w:val="0"/>
        <w:adjustRightInd w:val="0"/>
        <w:ind w:firstLine="708"/>
        <w:jc w:val="both"/>
      </w:pPr>
      <w:r w:rsidRPr="00310D37">
        <w:rPr>
          <w:bCs/>
        </w:rPr>
        <w:t xml:space="preserve">В целях реализации ГП «Развитие молодежной политики, физической культуры и спорта в Томской области» за счет бюджетных ассигнований в сумме 3 600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xml:space="preserve">., предусмотренных Законом, приобретено </w:t>
      </w:r>
      <w:r w:rsidRPr="00310D37">
        <w:rPr>
          <w:b/>
          <w:bCs/>
        </w:rPr>
        <w:t>жилое помещение</w:t>
      </w:r>
      <w:r w:rsidRPr="00310D37">
        <w:rPr>
          <w:bCs/>
        </w:rPr>
        <w:t xml:space="preserve"> площадью 84,4 </w:t>
      </w:r>
      <w:proofErr w:type="spellStart"/>
      <w:r w:rsidRPr="00310D37">
        <w:rPr>
          <w:bCs/>
        </w:rPr>
        <w:t>кв.м</w:t>
      </w:r>
      <w:proofErr w:type="spellEnd"/>
      <w:r w:rsidRPr="00310D37">
        <w:rPr>
          <w:bCs/>
        </w:rPr>
        <w:t xml:space="preserve"> стоимостью 3 600 </w:t>
      </w:r>
      <w:proofErr w:type="spellStart"/>
      <w:r w:rsidRPr="00310D37">
        <w:rPr>
          <w:bCs/>
        </w:rPr>
        <w:t>тыс.руб</w:t>
      </w:r>
      <w:proofErr w:type="spellEnd"/>
      <w:r w:rsidRPr="00310D37">
        <w:rPr>
          <w:bCs/>
        </w:rPr>
        <w:t xml:space="preserve">. по адресу: г. Томск, ул. Андрея </w:t>
      </w:r>
      <w:proofErr w:type="spellStart"/>
      <w:r w:rsidRPr="00310D37">
        <w:rPr>
          <w:bCs/>
        </w:rPr>
        <w:t>Крячкова</w:t>
      </w:r>
      <w:proofErr w:type="spellEnd"/>
      <w:r w:rsidRPr="00310D37">
        <w:rPr>
          <w:bCs/>
        </w:rPr>
        <w:t xml:space="preserve">, д. 17, кв.** (в соответствии с соглашением о предоставлении субсидии - по мероприятию «Поддержка тренеров, спортсменов, </w:t>
      </w:r>
      <w:proofErr w:type="gramStart"/>
      <w:r w:rsidRPr="00310D37">
        <w:rPr>
          <w:bCs/>
        </w:rPr>
        <w:t>имеющих</w:t>
      </w:r>
      <w:proofErr w:type="gramEnd"/>
      <w:r w:rsidRPr="00310D37">
        <w:rPr>
          <w:bCs/>
        </w:rPr>
        <w:t xml:space="preserve"> высокие спортивные достижения»). Указанное жилое помещение включено в Реестр государственного имущества Томской области на основании государственной регистрации права собственности Томской области, произведенной 26.12.2016, и передано в оперативное управление ОГАУ «Томская областная школа высшего спортивного мастерства».</w:t>
      </w:r>
    </w:p>
    <w:p w:rsidR="00234C4E" w:rsidRPr="00310D37" w:rsidRDefault="00234C4E" w:rsidP="00234C4E">
      <w:pPr>
        <w:tabs>
          <w:tab w:val="left" w:pos="567"/>
        </w:tabs>
        <w:suppressAutoHyphens/>
        <w:jc w:val="both"/>
        <w:rPr>
          <w:bCs/>
        </w:rPr>
      </w:pPr>
      <w:r w:rsidRPr="00310D37">
        <w:rPr>
          <w:bCs/>
        </w:rPr>
        <w:tab/>
        <w:t xml:space="preserve">Кроме того, за счет средств, числившихся по состоянию на 01.01.2016 на </w:t>
      </w:r>
      <w:r w:rsidRPr="00310D37">
        <w:t xml:space="preserve">лицевых счетах областных бюджетных и автономных учреждений </w:t>
      </w:r>
      <w:r w:rsidRPr="00310D37">
        <w:rPr>
          <w:bCs/>
        </w:rPr>
        <w:t xml:space="preserve">здравоохранения в общей сумме 28 054,5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xml:space="preserve">., предоставленных им в 2015 году в целях реализации основного мероприятия «Бюджетные инвестиции в объекты здравоохранения» по ГП «Развитие здравоохранения в Томской области», в 2016 году приобретено </w:t>
      </w:r>
      <w:r w:rsidRPr="00310D37">
        <w:rPr>
          <w:b/>
          <w:bCs/>
        </w:rPr>
        <w:t>7 нежилых зданий</w:t>
      </w:r>
      <w:r w:rsidRPr="00310D37">
        <w:rPr>
          <w:bCs/>
        </w:rPr>
        <w:t xml:space="preserve"> общей площадью 802 </w:t>
      </w:r>
      <w:proofErr w:type="spellStart"/>
      <w:r w:rsidRPr="00310D37">
        <w:rPr>
          <w:bCs/>
        </w:rPr>
        <w:t>кв.м</w:t>
      </w:r>
      <w:proofErr w:type="spellEnd"/>
      <w:r w:rsidRPr="00310D37">
        <w:rPr>
          <w:bCs/>
        </w:rPr>
        <w:t xml:space="preserve"> общей стоимостью 28 054,5 </w:t>
      </w:r>
      <w:proofErr w:type="spellStart"/>
      <w:r w:rsidRPr="00310D37">
        <w:rPr>
          <w:bCs/>
        </w:rPr>
        <w:t>тыс</w:t>
      </w:r>
      <w:proofErr w:type="gramStart"/>
      <w:r w:rsidRPr="00310D37">
        <w:rPr>
          <w:bCs/>
        </w:rPr>
        <w:t>.р</w:t>
      </w:r>
      <w:proofErr w:type="gramEnd"/>
      <w:r w:rsidRPr="00310D37">
        <w:rPr>
          <w:bCs/>
        </w:rPr>
        <w:t>уб</w:t>
      </w:r>
      <w:proofErr w:type="spellEnd"/>
      <w:r w:rsidRPr="00310D37">
        <w:rPr>
          <w:bCs/>
        </w:rPr>
        <w:t xml:space="preserve">. (из них 1 здание с занимаемым им земельным участком) в четырех районах Томской области </w:t>
      </w:r>
      <w:r w:rsidRPr="00310D37">
        <w:rPr>
          <w:b/>
          <w:bCs/>
        </w:rPr>
        <w:t>для организации работы фельдшерско-акушерских пунктов и общей врачебной практики</w:t>
      </w:r>
      <w:r w:rsidRPr="00310D37">
        <w:rPr>
          <w:bCs/>
        </w:rPr>
        <w:t>, в том числе:</w:t>
      </w:r>
    </w:p>
    <w:p w:rsidR="00234C4E" w:rsidRPr="00310D37" w:rsidRDefault="00234C4E" w:rsidP="00234C4E">
      <w:pPr>
        <w:tabs>
          <w:tab w:val="left" w:pos="709"/>
        </w:tabs>
        <w:suppressAutoHyphens/>
        <w:jc w:val="both"/>
        <w:rPr>
          <w:bCs/>
        </w:rPr>
      </w:pPr>
      <w:r w:rsidRPr="00310D37">
        <w:rPr>
          <w:bCs/>
        </w:rPr>
        <w:lastRenderedPageBreak/>
        <w:tab/>
        <w:t xml:space="preserve">- площадью 66,1 </w:t>
      </w:r>
      <w:proofErr w:type="spellStart"/>
      <w:r w:rsidRPr="00310D37">
        <w:rPr>
          <w:bCs/>
        </w:rPr>
        <w:t>кв</w:t>
      </w:r>
      <w:proofErr w:type="gramStart"/>
      <w:r w:rsidRPr="00310D37">
        <w:rPr>
          <w:bCs/>
        </w:rPr>
        <w:t>.м</w:t>
      </w:r>
      <w:proofErr w:type="spellEnd"/>
      <w:proofErr w:type="gramEnd"/>
      <w:r w:rsidRPr="00310D37">
        <w:rPr>
          <w:bCs/>
        </w:rPr>
        <w:t xml:space="preserve"> стоимостью 2 805,4 </w:t>
      </w:r>
      <w:proofErr w:type="spellStart"/>
      <w:r w:rsidRPr="00310D37">
        <w:rPr>
          <w:bCs/>
        </w:rPr>
        <w:t>тыс.руб</w:t>
      </w:r>
      <w:proofErr w:type="spellEnd"/>
      <w:r w:rsidRPr="00310D37">
        <w:rPr>
          <w:bCs/>
        </w:rPr>
        <w:t>. по адресу: Томский район, МО «</w:t>
      </w:r>
      <w:proofErr w:type="spellStart"/>
      <w:r w:rsidRPr="00310D37">
        <w:rPr>
          <w:bCs/>
        </w:rPr>
        <w:t>Богашевское</w:t>
      </w:r>
      <w:proofErr w:type="spellEnd"/>
      <w:r w:rsidRPr="00310D37">
        <w:rPr>
          <w:bCs/>
        </w:rPr>
        <w:t xml:space="preserve"> сельское поселение», д. </w:t>
      </w:r>
      <w:proofErr w:type="spellStart"/>
      <w:r w:rsidRPr="00310D37">
        <w:rPr>
          <w:bCs/>
        </w:rPr>
        <w:t>Белоусово</w:t>
      </w:r>
      <w:proofErr w:type="spellEnd"/>
      <w:r w:rsidRPr="00310D37">
        <w:rPr>
          <w:bCs/>
        </w:rPr>
        <w:t>, ул. Мира, д. 8а;</w:t>
      </w:r>
    </w:p>
    <w:p w:rsidR="00234C4E" w:rsidRPr="00310D37" w:rsidRDefault="00234C4E" w:rsidP="00234C4E">
      <w:pPr>
        <w:tabs>
          <w:tab w:val="left" w:pos="709"/>
        </w:tabs>
        <w:suppressAutoHyphens/>
        <w:jc w:val="both"/>
        <w:rPr>
          <w:bCs/>
        </w:rPr>
      </w:pPr>
      <w:r w:rsidRPr="00310D37">
        <w:rPr>
          <w:bCs/>
        </w:rPr>
        <w:tab/>
        <w:t xml:space="preserve">- площадью 66,1 </w:t>
      </w:r>
      <w:proofErr w:type="spellStart"/>
      <w:r w:rsidRPr="00310D37">
        <w:rPr>
          <w:bCs/>
        </w:rPr>
        <w:t>кв</w:t>
      </w:r>
      <w:proofErr w:type="gramStart"/>
      <w:r w:rsidRPr="00310D37">
        <w:rPr>
          <w:bCs/>
        </w:rPr>
        <w:t>.м</w:t>
      </w:r>
      <w:proofErr w:type="spellEnd"/>
      <w:proofErr w:type="gramEnd"/>
      <w:r w:rsidRPr="00310D37">
        <w:rPr>
          <w:bCs/>
        </w:rPr>
        <w:t xml:space="preserve"> стоимостью 2 805,4 </w:t>
      </w:r>
      <w:proofErr w:type="spellStart"/>
      <w:r w:rsidRPr="00310D37">
        <w:rPr>
          <w:bCs/>
        </w:rPr>
        <w:t>тыс.руб</w:t>
      </w:r>
      <w:proofErr w:type="spellEnd"/>
      <w:r w:rsidRPr="00310D37">
        <w:rPr>
          <w:bCs/>
        </w:rPr>
        <w:t xml:space="preserve">. по адресу: Томский район, </w:t>
      </w:r>
      <w:proofErr w:type="spellStart"/>
      <w:r w:rsidRPr="00310D37">
        <w:rPr>
          <w:bCs/>
        </w:rPr>
        <w:t>Турунтаевское</w:t>
      </w:r>
      <w:proofErr w:type="spellEnd"/>
      <w:r w:rsidRPr="00310D37">
        <w:rPr>
          <w:bCs/>
        </w:rPr>
        <w:t xml:space="preserve"> сельское поселение, с. </w:t>
      </w:r>
      <w:proofErr w:type="spellStart"/>
      <w:r w:rsidRPr="00310D37">
        <w:rPr>
          <w:bCs/>
        </w:rPr>
        <w:t>Новоархангельское</w:t>
      </w:r>
      <w:proofErr w:type="spellEnd"/>
      <w:r w:rsidRPr="00310D37">
        <w:rPr>
          <w:bCs/>
        </w:rPr>
        <w:t xml:space="preserve">, ул. </w:t>
      </w:r>
      <w:proofErr w:type="gramStart"/>
      <w:r w:rsidRPr="00310D37">
        <w:rPr>
          <w:bCs/>
        </w:rPr>
        <w:t>Строительная</w:t>
      </w:r>
      <w:proofErr w:type="gramEnd"/>
      <w:r w:rsidRPr="00310D37">
        <w:rPr>
          <w:bCs/>
        </w:rPr>
        <w:t>, д. 6а;</w:t>
      </w:r>
    </w:p>
    <w:p w:rsidR="00234C4E" w:rsidRPr="00310D37" w:rsidRDefault="00234C4E" w:rsidP="00234C4E">
      <w:pPr>
        <w:tabs>
          <w:tab w:val="left" w:pos="709"/>
        </w:tabs>
        <w:suppressAutoHyphens/>
        <w:jc w:val="both"/>
        <w:rPr>
          <w:bCs/>
        </w:rPr>
      </w:pPr>
      <w:r w:rsidRPr="00310D37">
        <w:rPr>
          <w:bCs/>
        </w:rPr>
        <w:tab/>
        <w:t xml:space="preserve">- площадью 66,2 </w:t>
      </w:r>
      <w:proofErr w:type="spellStart"/>
      <w:r w:rsidRPr="00310D37">
        <w:rPr>
          <w:bCs/>
        </w:rPr>
        <w:t>кв</w:t>
      </w:r>
      <w:proofErr w:type="gramStart"/>
      <w:r w:rsidRPr="00310D37">
        <w:rPr>
          <w:bCs/>
        </w:rPr>
        <w:t>.м</w:t>
      </w:r>
      <w:proofErr w:type="spellEnd"/>
      <w:proofErr w:type="gramEnd"/>
      <w:r w:rsidRPr="00310D37">
        <w:rPr>
          <w:bCs/>
        </w:rPr>
        <w:t xml:space="preserve"> стоимостью 2 805,4 </w:t>
      </w:r>
      <w:proofErr w:type="spellStart"/>
      <w:r w:rsidRPr="00310D37">
        <w:rPr>
          <w:bCs/>
        </w:rPr>
        <w:t>тыс.руб</w:t>
      </w:r>
      <w:proofErr w:type="spellEnd"/>
      <w:r w:rsidRPr="00310D37">
        <w:rPr>
          <w:bCs/>
        </w:rPr>
        <w:t xml:space="preserve">. по адресу: </w:t>
      </w:r>
      <w:proofErr w:type="spellStart"/>
      <w:r w:rsidRPr="00310D37">
        <w:rPr>
          <w:bCs/>
        </w:rPr>
        <w:t>Бакчарский</w:t>
      </w:r>
      <w:proofErr w:type="spellEnd"/>
      <w:r w:rsidRPr="00310D37">
        <w:rPr>
          <w:bCs/>
        </w:rPr>
        <w:t xml:space="preserve"> район, МО  «</w:t>
      </w:r>
      <w:proofErr w:type="spellStart"/>
      <w:r w:rsidRPr="00310D37">
        <w:rPr>
          <w:bCs/>
        </w:rPr>
        <w:t>Бакчарское</w:t>
      </w:r>
      <w:proofErr w:type="spellEnd"/>
      <w:r w:rsidRPr="00310D37">
        <w:rPr>
          <w:bCs/>
        </w:rPr>
        <w:t xml:space="preserve"> сельское поселение», с. Большая Галка, ул. Центральная, д. 32, с земельным участком площадью 251 </w:t>
      </w:r>
      <w:proofErr w:type="spellStart"/>
      <w:r w:rsidRPr="00310D37">
        <w:rPr>
          <w:bCs/>
        </w:rPr>
        <w:t>кв</w:t>
      </w:r>
      <w:proofErr w:type="gramStart"/>
      <w:r w:rsidRPr="00310D37">
        <w:rPr>
          <w:bCs/>
        </w:rPr>
        <w:t>.м</w:t>
      </w:r>
      <w:proofErr w:type="spellEnd"/>
      <w:proofErr w:type="gramEnd"/>
      <w:r w:rsidRPr="00310D37">
        <w:rPr>
          <w:bCs/>
        </w:rPr>
        <w:t xml:space="preserve"> кадастровой стоимостью 38,7 </w:t>
      </w:r>
      <w:proofErr w:type="spellStart"/>
      <w:r w:rsidRPr="00310D37">
        <w:rPr>
          <w:bCs/>
        </w:rPr>
        <w:t>тыс.руб</w:t>
      </w:r>
      <w:proofErr w:type="spellEnd"/>
      <w:r w:rsidRPr="00310D37">
        <w:rPr>
          <w:bCs/>
        </w:rPr>
        <w:t>.;</w:t>
      </w:r>
    </w:p>
    <w:p w:rsidR="00234C4E" w:rsidRPr="00310D37" w:rsidRDefault="00234C4E" w:rsidP="00234C4E">
      <w:pPr>
        <w:autoSpaceDE w:val="0"/>
        <w:autoSpaceDN w:val="0"/>
        <w:adjustRightInd w:val="0"/>
        <w:jc w:val="both"/>
        <w:rPr>
          <w:bCs/>
        </w:rPr>
      </w:pPr>
      <w:r w:rsidRPr="00310D37">
        <w:rPr>
          <w:bCs/>
        </w:rPr>
        <w:tab/>
        <w:t xml:space="preserve">- площадью 66,1 </w:t>
      </w:r>
      <w:proofErr w:type="spellStart"/>
      <w:r w:rsidRPr="00310D37">
        <w:rPr>
          <w:bCs/>
        </w:rPr>
        <w:t>кв</w:t>
      </w:r>
      <w:proofErr w:type="gramStart"/>
      <w:r w:rsidRPr="00310D37">
        <w:rPr>
          <w:bCs/>
        </w:rPr>
        <w:t>.м</w:t>
      </w:r>
      <w:proofErr w:type="spellEnd"/>
      <w:proofErr w:type="gramEnd"/>
      <w:r w:rsidRPr="00310D37">
        <w:rPr>
          <w:bCs/>
        </w:rPr>
        <w:t xml:space="preserve"> стоимостью 2 805,4 </w:t>
      </w:r>
      <w:proofErr w:type="spellStart"/>
      <w:r w:rsidRPr="00310D37">
        <w:rPr>
          <w:bCs/>
        </w:rPr>
        <w:t>тыс.руб</w:t>
      </w:r>
      <w:proofErr w:type="spellEnd"/>
      <w:r w:rsidRPr="00310D37">
        <w:rPr>
          <w:bCs/>
        </w:rPr>
        <w:t xml:space="preserve">. по адресу: </w:t>
      </w:r>
      <w:proofErr w:type="spellStart"/>
      <w:r w:rsidRPr="00310D37">
        <w:rPr>
          <w:bCs/>
        </w:rPr>
        <w:t>Чаинский</w:t>
      </w:r>
      <w:proofErr w:type="spellEnd"/>
      <w:r w:rsidRPr="00310D37">
        <w:rPr>
          <w:bCs/>
        </w:rPr>
        <w:t xml:space="preserve"> район, МО «</w:t>
      </w:r>
      <w:proofErr w:type="spellStart"/>
      <w:r w:rsidRPr="00310D37">
        <w:rPr>
          <w:bCs/>
        </w:rPr>
        <w:t>Коломинское</w:t>
      </w:r>
      <w:proofErr w:type="spellEnd"/>
      <w:r w:rsidRPr="00310D37">
        <w:rPr>
          <w:bCs/>
        </w:rPr>
        <w:t xml:space="preserve"> сельское поселение», село </w:t>
      </w:r>
      <w:proofErr w:type="spellStart"/>
      <w:r w:rsidRPr="00310D37">
        <w:rPr>
          <w:bCs/>
        </w:rPr>
        <w:t>Новоколомино</w:t>
      </w:r>
      <w:proofErr w:type="spellEnd"/>
      <w:r w:rsidRPr="00310D37">
        <w:rPr>
          <w:bCs/>
        </w:rPr>
        <w:t xml:space="preserve">, ул. </w:t>
      </w:r>
      <w:proofErr w:type="gramStart"/>
      <w:r w:rsidRPr="00310D37">
        <w:rPr>
          <w:bCs/>
        </w:rPr>
        <w:t>Обская</w:t>
      </w:r>
      <w:proofErr w:type="gramEnd"/>
      <w:r w:rsidRPr="00310D37">
        <w:rPr>
          <w:bCs/>
        </w:rPr>
        <w:t>, д. 15а;</w:t>
      </w:r>
    </w:p>
    <w:p w:rsidR="00234C4E" w:rsidRPr="00310D37" w:rsidRDefault="00234C4E" w:rsidP="00234C4E">
      <w:pPr>
        <w:tabs>
          <w:tab w:val="left" w:pos="709"/>
        </w:tabs>
        <w:suppressAutoHyphens/>
        <w:jc w:val="both"/>
        <w:rPr>
          <w:bCs/>
        </w:rPr>
      </w:pPr>
      <w:r w:rsidRPr="00310D37">
        <w:rPr>
          <w:bCs/>
        </w:rPr>
        <w:tab/>
        <w:t xml:space="preserve">- площадью 373,5 </w:t>
      </w:r>
      <w:proofErr w:type="spellStart"/>
      <w:r w:rsidRPr="00310D37">
        <w:rPr>
          <w:bCs/>
        </w:rPr>
        <w:t>кв</w:t>
      </w:r>
      <w:proofErr w:type="gramStart"/>
      <w:r w:rsidRPr="00310D37">
        <w:rPr>
          <w:bCs/>
        </w:rPr>
        <w:t>.м</w:t>
      </w:r>
      <w:proofErr w:type="spellEnd"/>
      <w:proofErr w:type="gramEnd"/>
      <w:r w:rsidRPr="00310D37">
        <w:rPr>
          <w:bCs/>
        </w:rPr>
        <w:t xml:space="preserve"> стоимостью 11 222,1 </w:t>
      </w:r>
      <w:proofErr w:type="spellStart"/>
      <w:r w:rsidRPr="00310D37">
        <w:rPr>
          <w:bCs/>
        </w:rPr>
        <w:t>тыс.руб</w:t>
      </w:r>
      <w:proofErr w:type="spellEnd"/>
      <w:r w:rsidRPr="00310D37">
        <w:rPr>
          <w:bCs/>
        </w:rPr>
        <w:t xml:space="preserve">. по адресу: </w:t>
      </w:r>
      <w:proofErr w:type="spellStart"/>
      <w:r w:rsidRPr="00310D37">
        <w:rPr>
          <w:bCs/>
        </w:rPr>
        <w:t>Колпашевский</w:t>
      </w:r>
      <w:proofErr w:type="spellEnd"/>
      <w:r w:rsidRPr="00310D37">
        <w:rPr>
          <w:bCs/>
        </w:rPr>
        <w:t xml:space="preserve"> район, с. </w:t>
      </w:r>
      <w:proofErr w:type="spellStart"/>
      <w:r w:rsidRPr="00310D37">
        <w:rPr>
          <w:bCs/>
        </w:rPr>
        <w:t>Чажемто</w:t>
      </w:r>
      <w:proofErr w:type="spellEnd"/>
      <w:r w:rsidRPr="00310D37">
        <w:rPr>
          <w:bCs/>
        </w:rPr>
        <w:t>, ул. Газовиков, д.8;</w:t>
      </w:r>
    </w:p>
    <w:p w:rsidR="00234C4E" w:rsidRPr="00310D37" w:rsidRDefault="00234C4E" w:rsidP="00234C4E">
      <w:pPr>
        <w:autoSpaceDE w:val="0"/>
        <w:autoSpaceDN w:val="0"/>
        <w:adjustRightInd w:val="0"/>
        <w:jc w:val="both"/>
        <w:rPr>
          <w:bCs/>
        </w:rPr>
      </w:pPr>
      <w:r w:rsidRPr="00310D37">
        <w:rPr>
          <w:bCs/>
        </w:rPr>
        <w:tab/>
        <w:t xml:space="preserve">- площадью 81,8 </w:t>
      </w:r>
      <w:proofErr w:type="spellStart"/>
      <w:r w:rsidRPr="00310D37">
        <w:rPr>
          <w:bCs/>
        </w:rPr>
        <w:t>кв</w:t>
      </w:r>
      <w:proofErr w:type="gramStart"/>
      <w:r w:rsidRPr="00310D37">
        <w:rPr>
          <w:bCs/>
        </w:rPr>
        <w:t>.м</w:t>
      </w:r>
      <w:proofErr w:type="spellEnd"/>
      <w:proofErr w:type="gramEnd"/>
      <w:r w:rsidRPr="00310D37">
        <w:rPr>
          <w:bCs/>
        </w:rPr>
        <w:t xml:space="preserve"> стоимостью 2 805,4 </w:t>
      </w:r>
      <w:proofErr w:type="spellStart"/>
      <w:r w:rsidRPr="00310D37">
        <w:rPr>
          <w:bCs/>
        </w:rPr>
        <w:t>тыс.руб</w:t>
      </w:r>
      <w:proofErr w:type="spellEnd"/>
      <w:r w:rsidRPr="00310D37">
        <w:rPr>
          <w:bCs/>
        </w:rPr>
        <w:t xml:space="preserve">. по адресу: </w:t>
      </w:r>
      <w:proofErr w:type="gramStart"/>
      <w:r w:rsidRPr="00310D37">
        <w:rPr>
          <w:bCs/>
        </w:rPr>
        <w:t xml:space="preserve">Томский район, </w:t>
      </w:r>
      <w:proofErr w:type="spellStart"/>
      <w:r w:rsidRPr="00310D37">
        <w:rPr>
          <w:bCs/>
        </w:rPr>
        <w:t>Зоркальцевское</w:t>
      </w:r>
      <w:proofErr w:type="spellEnd"/>
      <w:r w:rsidRPr="00310D37">
        <w:rPr>
          <w:bCs/>
        </w:rPr>
        <w:t xml:space="preserve"> сельское поселение, д. Петрово, ул. Гагарина, д. 21а;</w:t>
      </w:r>
      <w:proofErr w:type="gramEnd"/>
    </w:p>
    <w:p w:rsidR="00234C4E" w:rsidRPr="00310D37" w:rsidRDefault="00234C4E" w:rsidP="00234C4E">
      <w:pPr>
        <w:autoSpaceDE w:val="0"/>
        <w:autoSpaceDN w:val="0"/>
        <w:adjustRightInd w:val="0"/>
        <w:ind w:firstLine="709"/>
        <w:jc w:val="both"/>
        <w:rPr>
          <w:bCs/>
        </w:rPr>
      </w:pPr>
      <w:r w:rsidRPr="00310D37">
        <w:rPr>
          <w:bCs/>
        </w:rPr>
        <w:t xml:space="preserve">- площадью 82,2 </w:t>
      </w:r>
      <w:proofErr w:type="spellStart"/>
      <w:r w:rsidRPr="00310D37">
        <w:rPr>
          <w:bCs/>
        </w:rPr>
        <w:t>кв</w:t>
      </w:r>
      <w:proofErr w:type="gramStart"/>
      <w:r w:rsidRPr="00310D37">
        <w:rPr>
          <w:bCs/>
        </w:rPr>
        <w:t>.м</w:t>
      </w:r>
      <w:proofErr w:type="spellEnd"/>
      <w:proofErr w:type="gramEnd"/>
      <w:r w:rsidRPr="00310D37">
        <w:rPr>
          <w:bCs/>
        </w:rPr>
        <w:t xml:space="preserve"> стоимостью 2 805,4 </w:t>
      </w:r>
      <w:proofErr w:type="spellStart"/>
      <w:r w:rsidRPr="00310D37">
        <w:rPr>
          <w:bCs/>
        </w:rPr>
        <w:t>тыс.руб</w:t>
      </w:r>
      <w:proofErr w:type="spellEnd"/>
      <w:r w:rsidRPr="00310D37">
        <w:rPr>
          <w:bCs/>
        </w:rPr>
        <w:t xml:space="preserve">. по адресу: Томский район, </w:t>
      </w:r>
      <w:proofErr w:type="spellStart"/>
      <w:r w:rsidRPr="00310D37">
        <w:rPr>
          <w:bCs/>
        </w:rPr>
        <w:t>Зоркальцевское</w:t>
      </w:r>
      <w:proofErr w:type="spellEnd"/>
      <w:r w:rsidRPr="00310D37">
        <w:rPr>
          <w:bCs/>
        </w:rPr>
        <w:t xml:space="preserve"> сельское поселение, д. </w:t>
      </w:r>
      <w:proofErr w:type="spellStart"/>
      <w:r w:rsidRPr="00310D37">
        <w:rPr>
          <w:bCs/>
        </w:rPr>
        <w:t>Борики</w:t>
      </w:r>
      <w:proofErr w:type="spellEnd"/>
      <w:r w:rsidRPr="00310D37">
        <w:rPr>
          <w:bCs/>
        </w:rPr>
        <w:t xml:space="preserve">, ул. </w:t>
      </w:r>
      <w:proofErr w:type="gramStart"/>
      <w:r w:rsidRPr="00310D37">
        <w:rPr>
          <w:bCs/>
        </w:rPr>
        <w:t>Школьная</w:t>
      </w:r>
      <w:proofErr w:type="gramEnd"/>
      <w:r w:rsidRPr="00310D37">
        <w:rPr>
          <w:bCs/>
        </w:rPr>
        <w:t>, 1г.</w:t>
      </w:r>
    </w:p>
    <w:p w:rsidR="00234C4E" w:rsidRPr="00310D37" w:rsidRDefault="00234C4E" w:rsidP="00234C4E">
      <w:pPr>
        <w:ind w:firstLine="709"/>
        <w:jc w:val="both"/>
        <w:rPr>
          <w:bCs/>
        </w:rPr>
      </w:pPr>
      <w:proofErr w:type="gramStart"/>
      <w:r w:rsidRPr="00310D37">
        <w:t xml:space="preserve">Пять из вышеуказанных нежилых зданий в 2016 году </w:t>
      </w:r>
      <w:r w:rsidRPr="00310D37">
        <w:rPr>
          <w:bCs/>
        </w:rPr>
        <w:t xml:space="preserve">включены в Реестр государственного имущества Томской области на основании </w:t>
      </w:r>
      <w:proofErr w:type="spellStart"/>
      <w:r w:rsidRPr="00310D37">
        <w:rPr>
          <w:bCs/>
        </w:rPr>
        <w:t>госрегистрации</w:t>
      </w:r>
      <w:proofErr w:type="spellEnd"/>
      <w:r w:rsidRPr="00310D37">
        <w:rPr>
          <w:bCs/>
        </w:rPr>
        <w:t xml:space="preserve"> права собственности Томской области, произведенной в сентябре-декабре  отчетного года, и переданы в оперативное управление соответствующих ОГБУЗ.</w:t>
      </w:r>
      <w:proofErr w:type="gramEnd"/>
      <w:r w:rsidRPr="00310D37">
        <w:rPr>
          <w:bCs/>
        </w:rPr>
        <w:t xml:space="preserve">  </w:t>
      </w:r>
      <w:proofErr w:type="gramStart"/>
      <w:r w:rsidRPr="00310D37">
        <w:rPr>
          <w:bCs/>
        </w:rPr>
        <w:t xml:space="preserve">Два нежилых здания, приобретенных ОГАУЗ «Томская районная больница» в Томском районе (д. </w:t>
      </w:r>
      <w:proofErr w:type="spellStart"/>
      <w:r w:rsidRPr="00310D37">
        <w:rPr>
          <w:bCs/>
        </w:rPr>
        <w:t>Борики</w:t>
      </w:r>
      <w:proofErr w:type="spellEnd"/>
      <w:r w:rsidRPr="00310D37">
        <w:rPr>
          <w:bCs/>
        </w:rPr>
        <w:t xml:space="preserve"> и д. Петрово), включены в Реестр государственного имущества Томской области в 2017 году на основании </w:t>
      </w:r>
      <w:proofErr w:type="spellStart"/>
      <w:r w:rsidRPr="00310D37">
        <w:rPr>
          <w:bCs/>
        </w:rPr>
        <w:t>госрегистрации</w:t>
      </w:r>
      <w:proofErr w:type="spellEnd"/>
      <w:r w:rsidRPr="00310D37">
        <w:rPr>
          <w:bCs/>
        </w:rPr>
        <w:t xml:space="preserve"> права собственности Томской области, произведенной в январе 2017 года (сумма инвестиций учреждения в указанные объекты недвижимости по состоянию на 01.01.2017 числилась на балансе по счету «</w:t>
      </w:r>
      <w:r w:rsidRPr="00310D37">
        <w:t>Вложения в нефинансовые активы»).</w:t>
      </w:r>
      <w:proofErr w:type="gramEnd"/>
    </w:p>
    <w:p w:rsidR="00234C4E" w:rsidRPr="00310D37" w:rsidRDefault="00234C4E" w:rsidP="00234C4E">
      <w:pPr>
        <w:ind w:firstLine="709"/>
        <w:jc w:val="both"/>
      </w:pPr>
      <w:r w:rsidRPr="00310D37">
        <w:t xml:space="preserve">Земельный участок </w:t>
      </w:r>
      <w:r w:rsidRPr="00310D37">
        <w:rPr>
          <w:bCs/>
        </w:rPr>
        <w:t xml:space="preserve">площадью 251 </w:t>
      </w:r>
      <w:proofErr w:type="spellStart"/>
      <w:r w:rsidRPr="00310D37">
        <w:rPr>
          <w:bCs/>
        </w:rPr>
        <w:t>кв</w:t>
      </w:r>
      <w:proofErr w:type="gramStart"/>
      <w:r w:rsidRPr="00310D37">
        <w:rPr>
          <w:bCs/>
        </w:rPr>
        <w:t>.м</w:t>
      </w:r>
      <w:proofErr w:type="spellEnd"/>
      <w:proofErr w:type="gramEnd"/>
      <w:r w:rsidRPr="00310D37">
        <w:rPr>
          <w:bCs/>
        </w:rPr>
        <w:t xml:space="preserve"> кадастровой стоимостью 38,7 тыс. руб., приобретенный одновременно с расположенным на нем нежилым зданием  (</w:t>
      </w:r>
      <w:proofErr w:type="spellStart"/>
      <w:r w:rsidRPr="00310D37">
        <w:rPr>
          <w:bCs/>
        </w:rPr>
        <w:t>Бакчарский</w:t>
      </w:r>
      <w:proofErr w:type="spellEnd"/>
      <w:r w:rsidRPr="00310D37">
        <w:rPr>
          <w:bCs/>
        </w:rPr>
        <w:t xml:space="preserve"> район, МО «</w:t>
      </w:r>
      <w:proofErr w:type="spellStart"/>
      <w:r w:rsidRPr="00310D37">
        <w:rPr>
          <w:bCs/>
        </w:rPr>
        <w:t>Бакчарское</w:t>
      </w:r>
      <w:proofErr w:type="spellEnd"/>
      <w:r w:rsidRPr="00310D37">
        <w:rPr>
          <w:bCs/>
        </w:rPr>
        <w:t xml:space="preserve"> сельское поселение», с. Большая Галка, ул. Центральная, д. 32), зарегистрирован в собственность Томской области 05.09.2016 и передан в постоянное (бессрочное) пользование ОГБУЗ «</w:t>
      </w:r>
      <w:proofErr w:type="spellStart"/>
      <w:r w:rsidRPr="00310D37">
        <w:rPr>
          <w:bCs/>
        </w:rPr>
        <w:t>Бакчарская</w:t>
      </w:r>
      <w:proofErr w:type="spellEnd"/>
      <w:r w:rsidRPr="00310D37">
        <w:rPr>
          <w:bCs/>
        </w:rPr>
        <w:t xml:space="preserve"> районная больница».</w:t>
      </w:r>
    </w:p>
    <w:p w:rsidR="00234C4E" w:rsidRPr="00310D37" w:rsidRDefault="00234C4E" w:rsidP="00234C4E">
      <w:pPr>
        <w:ind w:firstLine="709"/>
        <w:jc w:val="both"/>
      </w:pPr>
      <w:r w:rsidRPr="00310D37">
        <w:rPr>
          <w:bCs/>
        </w:rPr>
        <w:t xml:space="preserve">Остальные шесть из вышеуказанных </w:t>
      </w:r>
      <w:r w:rsidRPr="00310D37">
        <w:t>нежилых</w:t>
      </w:r>
      <w:r w:rsidRPr="00310D37">
        <w:rPr>
          <w:bCs/>
        </w:rPr>
        <w:t xml:space="preserve"> зданий </w:t>
      </w:r>
      <w:r w:rsidRPr="00310D37">
        <w:t xml:space="preserve">приобретены без земельных участков, на которых они расположены. </w:t>
      </w:r>
      <w:proofErr w:type="gramStart"/>
      <w:r w:rsidRPr="00310D37">
        <w:t xml:space="preserve">Данные земельные участки находились в составе неразграниченной государственной собственности на землю или в муниципальной собственности, из них по 5 земельным участкам осуществляются процедуры по разграничению (или передаче) в целях </w:t>
      </w:r>
      <w:proofErr w:type="spellStart"/>
      <w:r w:rsidRPr="00310D37">
        <w:t>госрегистрации</w:t>
      </w:r>
      <w:proofErr w:type="spellEnd"/>
      <w:r w:rsidRPr="00310D37">
        <w:t xml:space="preserve"> права собственности Томской области, а земельный участок под зданием в</w:t>
      </w:r>
      <w:r w:rsidRPr="00310D37">
        <w:rPr>
          <w:bCs/>
        </w:rPr>
        <w:t xml:space="preserve"> с. </w:t>
      </w:r>
      <w:proofErr w:type="spellStart"/>
      <w:r w:rsidRPr="00310D37">
        <w:rPr>
          <w:bCs/>
        </w:rPr>
        <w:t>Чажемто</w:t>
      </w:r>
      <w:proofErr w:type="spellEnd"/>
      <w:r w:rsidRPr="00310D37">
        <w:rPr>
          <w:bCs/>
        </w:rPr>
        <w:t>, ул. Газовиков, д. 8, был передан 26.12.2016</w:t>
      </w:r>
      <w:r w:rsidRPr="00310D37">
        <w:t xml:space="preserve"> г. </w:t>
      </w:r>
      <w:r w:rsidRPr="00310D37">
        <w:rPr>
          <w:bCs/>
        </w:rPr>
        <w:t>из муниципальной собственности по договору пожертвования в собственность Томской области</w:t>
      </w:r>
      <w:proofErr w:type="gramEnd"/>
      <w:r w:rsidRPr="00310D37">
        <w:rPr>
          <w:bCs/>
        </w:rPr>
        <w:t xml:space="preserve"> </w:t>
      </w:r>
      <w:r w:rsidRPr="00310D37">
        <w:t xml:space="preserve">и </w:t>
      </w:r>
      <w:proofErr w:type="gramStart"/>
      <w:r w:rsidRPr="00310D37">
        <w:t>предоставлен</w:t>
      </w:r>
      <w:proofErr w:type="gramEnd"/>
      <w:r w:rsidRPr="00310D37">
        <w:t xml:space="preserve"> 23.01.2017 на праве постоянного (бессрочного) пользования </w:t>
      </w:r>
      <w:r w:rsidRPr="00310D37">
        <w:rPr>
          <w:bCs/>
        </w:rPr>
        <w:t>ОГБУЗ «</w:t>
      </w:r>
      <w:proofErr w:type="spellStart"/>
      <w:r w:rsidRPr="00310D37">
        <w:rPr>
          <w:bCs/>
        </w:rPr>
        <w:t>Колпашевская</w:t>
      </w:r>
      <w:proofErr w:type="spellEnd"/>
      <w:r w:rsidRPr="00310D37">
        <w:rPr>
          <w:bCs/>
        </w:rPr>
        <w:t xml:space="preserve"> районная больница»</w:t>
      </w:r>
      <w:r w:rsidRPr="00310D37">
        <w:t xml:space="preserve">. </w:t>
      </w:r>
    </w:p>
    <w:p w:rsidR="00234C4E" w:rsidRPr="00310D37" w:rsidRDefault="00234C4E" w:rsidP="00234C4E">
      <w:pPr>
        <w:ind w:firstLine="708"/>
        <w:jc w:val="both"/>
        <w:rPr>
          <w:spacing w:val="-5"/>
        </w:rPr>
      </w:pPr>
      <w:r w:rsidRPr="00310D37">
        <w:t xml:space="preserve">В соответствии с Законом на приобретение жилых помещений </w:t>
      </w:r>
      <w:r w:rsidRPr="00310D37">
        <w:rPr>
          <w:b/>
        </w:rPr>
        <w:t>для переселения граждан из аварийного жилищного фонда</w:t>
      </w:r>
      <w:r w:rsidRPr="00310D37">
        <w:t xml:space="preserve"> в рамках ГП «Обеспечение доступности жилья и улучшение </w:t>
      </w:r>
      <w:r w:rsidRPr="00310D37">
        <w:lastRenderedPageBreak/>
        <w:t xml:space="preserve">качества жилищных условий населения Томской области» предусмотрены бюджетные ассигнования в сумме 326 866,2 </w:t>
      </w:r>
      <w:proofErr w:type="spellStart"/>
      <w:r w:rsidRPr="00310D37">
        <w:t>тыс</w:t>
      </w:r>
      <w:proofErr w:type="gramStart"/>
      <w:r w:rsidRPr="00310D37">
        <w:t>.р</w:t>
      </w:r>
      <w:proofErr w:type="gramEnd"/>
      <w:r w:rsidRPr="00310D37">
        <w:t>уб</w:t>
      </w:r>
      <w:proofErr w:type="spellEnd"/>
      <w:r w:rsidRPr="00310D37">
        <w:t>., главный распорядитель указанных средств Департамент</w:t>
      </w:r>
      <w:r w:rsidRPr="00310D37">
        <w:rPr>
          <w:spacing w:val="-5"/>
        </w:rPr>
        <w:t xml:space="preserve"> архитектуры и строительства. ГП</w:t>
      </w:r>
      <w:r w:rsidRPr="00310D37">
        <w:t xml:space="preserve"> «Обеспечение доступности жилья…», утвержденной постановлением Администрации Томской области от 12.12.2014 № 490а, на приобретение жилых помещений для переселения граждан из аварийного жилищного фонда также предусмотрены ассигнования в сумме 326 866,2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8"/>
        <w:jc w:val="both"/>
      </w:pPr>
      <w:r w:rsidRPr="00310D37">
        <w:t xml:space="preserve">Департаментом финансов до Департамента </w:t>
      </w:r>
      <w:r w:rsidRPr="00310D37">
        <w:rPr>
          <w:spacing w:val="-5"/>
        </w:rPr>
        <w:t xml:space="preserve">архитектуры и строительства доведены параметры сводной бюджетной росписи в общей сумме 344 913,2 </w:t>
      </w:r>
      <w:proofErr w:type="spellStart"/>
      <w:r w:rsidRPr="00310D37">
        <w:rPr>
          <w:spacing w:val="-5"/>
        </w:rPr>
        <w:t>тыс</w:t>
      </w:r>
      <w:proofErr w:type="gramStart"/>
      <w:r w:rsidRPr="00310D37">
        <w:rPr>
          <w:spacing w:val="-5"/>
        </w:rPr>
        <w:t>.р</w:t>
      </w:r>
      <w:proofErr w:type="gramEnd"/>
      <w:r w:rsidRPr="00310D37">
        <w:rPr>
          <w:spacing w:val="-5"/>
        </w:rPr>
        <w:t>уб</w:t>
      </w:r>
      <w:proofErr w:type="spellEnd"/>
      <w:r w:rsidRPr="00310D37">
        <w:rPr>
          <w:spacing w:val="-5"/>
        </w:rPr>
        <w:t xml:space="preserve">. по КБК 821 0501 1328809602 520 Государственная программа «Обеспечение доступности жилья и улучшение качества жилищных условий населения Томской области»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w:t>
      </w:r>
      <w:r w:rsidRPr="00310D37">
        <w:rPr>
          <w:b/>
          <w:spacing w:val="-5"/>
        </w:rPr>
        <w:t xml:space="preserve">без </w:t>
      </w:r>
      <w:r w:rsidRPr="00310D37">
        <w:rPr>
          <w:b/>
        </w:rPr>
        <w:t>распределения</w:t>
      </w:r>
      <w:r w:rsidRPr="00310D37">
        <w:t xml:space="preserve"> бюджетных ассигнований </w:t>
      </w:r>
      <w:r w:rsidRPr="00310D37">
        <w:rPr>
          <w:b/>
        </w:rPr>
        <w:t>по объектам капитального строительства</w:t>
      </w:r>
      <w:r w:rsidRPr="00310D37">
        <w:t xml:space="preserve"> государственной собственности Томской области (муниципальной собственности) </w:t>
      </w:r>
      <w:r w:rsidRPr="00310D37">
        <w:rPr>
          <w:b/>
        </w:rPr>
        <w:t>и объектам недвижимого</w:t>
      </w:r>
      <w:r w:rsidRPr="00310D37">
        <w:t xml:space="preserve"> </w:t>
      </w:r>
      <w:r w:rsidRPr="00310D37">
        <w:rPr>
          <w:b/>
        </w:rPr>
        <w:t>имущества, приобретаемого</w:t>
      </w:r>
      <w:r w:rsidRPr="00310D37">
        <w:t xml:space="preserve"> в государственную собственность Томской области (муниципальную собственность), утвержденных ст.7 Закона об областном бюджете.</w:t>
      </w:r>
    </w:p>
    <w:p w:rsidR="00234C4E" w:rsidRPr="00310D37" w:rsidRDefault="00234C4E" w:rsidP="00234C4E">
      <w:pPr>
        <w:ind w:firstLine="708"/>
        <w:jc w:val="both"/>
      </w:pPr>
      <w:r w:rsidRPr="00310D37">
        <w:t xml:space="preserve">В соответствии с законопроектом об исполнении областного бюджета за 2016 год на </w:t>
      </w:r>
      <w:r w:rsidRPr="00310D37">
        <w:rPr>
          <w:b/>
        </w:rPr>
        <w:t>приобретение</w:t>
      </w:r>
      <w:r w:rsidRPr="00310D37">
        <w:t xml:space="preserve"> жилых помещений для переселения граждан из аварийного жилищного фонда за счет средств областного бюджета в рамках указанной ГП направлено 330 526,4 </w:t>
      </w:r>
      <w:proofErr w:type="spellStart"/>
      <w:r w:rsidRPr="00310D37">
        <w:t>тыс</w:t>
      </w:r>
      <w:proofErr w:type="gramStart"/>
      <w:r w:rsidRPr="00310D37">
        <w:t>.р</w:t>
      </w:r>
      <w:proofErr w:type="gramEnd"/>
      <w:r w:rsidRPr="00310D37">
        <w:t>уб</w:t>
      </w:r>
      <w:proofErr w:type="spellEnd"/>
      <w:r w:rsidRPr="00310D37">
        <w:t xml:space="preserve">., что превышает объем бюджетных ассигнований на указанные цели, утвержденный ст. 7 Закона и Государственной программой, на сумму 3 660,2 </w:t>
      </w:r>
      <w:proofErr w:type="spellStart"/>
      <w:r w:rsidRPr="00310D37">
        <w:t>тыс.руб</w:t>
      </w:r>
      <w:proofErr w:type="spellEnd"/>
      <w:r w:rsidRPr="00310D37">
        <w:t>.</w:t>
      </w:r>
    </w:p>
    <w:p w:rsidR="00234C4E" w:rsidRPr="00310D37" w:rsidRDefault="00234C4E" w:rsidP="00234C4E">
      <w:pPr>
        <w:ind w:firstLine="708"/>
        <w:jc w:val="both"/>
      </w:pPr>
      <w:r w:rsidRPr="00310D37">
        <w:t xml:space="preserve">На запрос Контрольно-счетной палаты Департамент </w:t>
      </w:r>
      <w:r w:rsidRPr="00310D37">
        <w:rPr>
          <w:spacing w:val="-5"/>
        </w:rPr>
        <w:t>архитектуры и строительства пояснил, что</w:t>
      </w:r>
      <w:bookmarkStart w:id="2" w:name="page2"/>
      <w:bookmarkEnd w:id="2"/>
      <w:r w:rsidRPr="00310D37">
        <w:rPr>
          <w:spacing w:val="-5"/>
        </w:rPr>
        <w:t xml:space="preserve"> </w:t>
      </w:r>
      <w:r w:rsidRPr="00310D37">
        <w:t xml:space="preserve">в связи с </w:t>
      </w:r>
      <w:proofErr w:type="spellStart"/>
      <w:r w:rsidRPr="00310D37">
        <w:t>невостребованностью</w:t>
      </w:r>
      <w:proofErr w:type="spellEnd"/>
      <w:r w:rsidRPr="00310D37">
        <w:t xml:space="preserve"> бюджетных средств  ЗАТО Северск,</w:t>
      </w:r>
      <w:r w:rsidRPr="00310D37">
        <w:rPr>
          <w:sz w:val="28"/>
          <w:szCs w:val="20"/>
        </w:rPr>
        <w:t xml:space="preserve"> </w:t>
      </w:r>
      <w:r w:rsidRPr="00310D37">
        <w:t xml:space="preserve">ассигнования в сумме 3 660,2 </w:t>
      </w:r>
      <w:proofErr w:type="spellStart"/>
      <w:r w:rsidRPr="00310D37">
        <w:t>тыс</w:t>
      </w:r>
      <w:proofErr w:type="gramStart"/>
      <w:r w:rsidRPr="00310D37">
        <w:t>.р</w:t>
      </w:r>
      <w:proofErr w:type="gramEnd"/>
      <w:r w:rsidRPr="00310D37">
        <w:t>уб</w:t>
      </w:r>
      <w:proofErr w:type="spellEnd"/>
      <w:r w:rsidRPr="00310D37">
        <w:t xml:space="preserve">. были перераспределены (основание - Порядок использования денежных средств, неизрасходованных при реализации региональных программ, утвержденный Федеральным Фондом содействия реформированию ЖКХ 22.12.2014 №542 (ред. от 30.06.2016 №680) на муниципальное образование «Городской округ Стрежевой», в результате чего объем финансирования </w:t>
      </w:r>
      <w:r w:rsidRPr="00310D37">
        <w:rPr>
          <w:u w:val="single"/>
        </w:rPr>
        <w:t>на приобретение</w:t>
      </w:r>
      <w:r w:rsidRPr="00310D37">
        <w:t xml:space="preserve"> жилых помещений для переселения граждан из аварийного жилого фонда за счет областного бюджета увеличен на 3 660,2 </w:t>
      </w:r>
      <w:proofErr w:type="spellStart"/>
      <w:r w:rsidRPr="00310D37">
        <w:t>тыс</w:t>
      </w:r>
      <w:proofErr w:type="gramStart"/>
      <w:r w:rsidRPr="00310D37">
        <w:t>.р</w:t>
      </w:r>
      <w:proofErr w:type="gramEnd"/>
      <w:r w:rsidRPr="00310D37">
        <w:t>уб</w:t>
      </w:r>
      <w:proofErr w:type="spellEnd"/>
      <w:r w:rsidRPr="00310D37">
        <w:t xml:space="preserve">., а объем финансирования </w:t>
      </w:r>
      <w:r w:rsidRPr="00310D37">
        <w:rPr>
          <w:u w:val="single"/>
        </w:rPr>
        <w:t>на строительство</w:t>
      </w:r>
      <w:r w:rsidRPr="00310D37">
        <w:t xml:space="preserve"> жилых помещений уменьшен на ту же сумму. </w:t>
      </w:r>
    </w:p>
    <w:p w:rsidR="00234C4E" w:rsidRPr="00310D37" w:rsidRDefault="00234C4E" w:rsidP="00234C4E">
      <w:pPr>
        <w:jc w:val="both"/>
      </w:pPr>
      <w:r w:rsidRPr="00310D37">
        <w:rPr>
          <w:sz w:val="20"/>
          <w:szCs w:val="20"/>
        </w:rPr>
        <w:tab/>
        <w:t>У</w:t>
      </w:r>
      <w:r w:rsidRPr="00310D37">
        <w:t>казанное перераспределение Департаментом архитектуры и строительства было произведено в нарушение п.2 Порядка предоставления субсидий из областного бюджета бюджетам муниципальных образований Томской области на реализацию мероприятий ГП «Обеспечение доступности жилья…», так как в таблицу 58 приложения 16 к Закону указанное перераспределение не внесено.</w:t>
      </w:r>
    </w:p>
    <w:p w:rsidR="00234C4E" w:rsidRPr="00310D37" w:rsidRDefault="00234C4E" w:rsidP="00234C4E">
      <w:pPr>
        <w:jc w:val="both"/>
      </w:pPr>
      <w:r w:rsidRPr="00310D37">
        <w:tab/>
      </w:r>
      <w:proofErr w:type="gramStart"/>
      <w:r w:rsidRPr="00310D37">
        <w:t xml:space="preserve">В целях исключения аналогичных ситуаций при исполнении областного бюджета считаем необходимым Департаменту финансов Томской области формировать сводную бюджетную роспись в соответствии </w:t>
      </w:r>
      <w:r w:rsidRPr="00310D37">
        <w:rPr>
          <w:b/>
        </w:rPr>
        <w:t>с распределением</w:t>
      </w:r>
      <w:r w:rsidRPr="00310D37">
        <w:t xml:space="preserve"> бюджетных ассигнований, утвержденных в законе о бюджете, на объекты капитального строительства государственной собственности Томской области (муниципальной собственности) и объекты недвижимого имущества, приобретаемого в </w:t>
      </w:r>
      <w:r w:rsidRPr="00310D37">
        <w:lastRenderedPageBreak/>
        <w:t>государственную собственность Томской области (муниципальную собственность), финансируемых за счет средств областного бюджета.</w:t>
      </w:r>
      <w:proofErr w:type="gramEnd"/>
    </w:p>
    <w:p w:rsidR="00234C4E" w:rsidRPr="00310D37" w:rsidRDefault="00234C4E" w:rsidP="00234C4E">
      <w:pPr>
        <w:ind w:firstLine="709"/>
        <w:jc w:val="both"/>
      </w:pPr>
    </w:p>
    <w:p w:rsidR="00234C4E" w:rsidRPr="00310D37" w:rsidRDefault="00234C4E" w:rsidP="00234C4E">
      <w:pPr>
        <w:autoSpaceDE w:val="0"/>
        <w:autoSpaceDN w:val="0"/>
        <w:adjustRightInd w:val="0"/>
        <w:jc w:val="both"/>
        <w:outlineLvl w:val="1"/>
        <w:rPr>
          <w:rFonts w:eastAsia="Batang"/>
          <w:b/>
        </w:rPr>
      </w:pPr>
      <w:r w:rsidRPr="00310D37">
        <w:rPr>
          <w:rFonts w:eastAsia="Batang"/>
          <w:b/>
        </w:rPr>
        <w:t>4.6 Другие вопросы исполнения областного бюджета по расходам</w:t>
      </w:r>
    </w:p>
    <w:p w:rsidR="00234C4E" w:rsidRPr="00310D37" w:rsidRDefault="00234C4E" w:rsidP="00234C4E">
      <w:pPr>
        <w:ind w:firstLine="709"/>
        <w:jc w:val="both"/>
      </w:pPr>
      <w:r w:rsidRPr="00310D37">
        <w:t>Анализ расходов областного бюджета</w:t>
      </w:r>
      <w:r w:rsidRPr="00310D37">
        <w:rPr>
          <w:b/>
        </w:rPr>
        <w:t xml:space="preserve"> </w:t>
      </w:r>
      <w:r w:rsidRPr="00310D37">
        <w:t>в отчетном году</w:t>
      </w:r>
      <w:r w:rsidRPr="00310D37">
        <w:rPr>
          <w:b/>
        </w:rPr>
        <w:t xml:space="preserve"> на капитальный ремонт объектов областного государственного имущества </w:t>
      </w:r>
      <w:r w:rsidRPr="00310D37">
        <w:t>показал следующее.</w:t>
      </w:r>
    </w:p>
    <w:p w:rsidR="00234C4E" w:rsidRPr="00310D37" w:rsidRDefault="00234C4E" w:rsidP="00234C4E">
      <w:pPr>
        <w:ind w:firstLine="708"/>
        <w:jc w:val="both"/>
      </w:pPr>
      <w:r w:rsidRPr="00310D37">
        <w:t>Отсутствие адресного распределения в законе об областном бюджете средств на объекты капитального ремонта областной и муниципальной собственности позволяет провести анализ их использования только на основании информации, предоставленной ГРБС по запросам Контрольно-счетной палаты.</w:t>
      </w:r>
    </w:p>
    <w:p w:rsidR="00234C4E" w:rsidRPr="00310D37" w:rsidRDefault="00234C4E" w:rsidP="00234C4E">
      <w:pPr>
        <w:ind w:firstLine="709"/>
        <w:jc w:val="both"/>
      </w:pPr>
      <w:proofErr w:type="gramStart"/>
      <w:r w:rsidRPr="00310D37">
        <w:t xml:space="preserve">Обобщением информации, представленной ГРБС (Приложение 6), установлено, что в 2016 году на финансирование  49* объектов капитального ремонта областной и муниципальной собственности </w:t>
      </w:r>
      <w:r w:rsidRPr="00310D37">
        <w:rPr>
          <w:sz w:val="20"/>
          <w:szCs w:val="20"/>
        </w:rPr>
        <w:t>(</w:t>
      </w:r>
      <w:r w:rsidRPr="00310D37">
        <w:rPr>
          <w:b/>
          <w:sz w:val="20"/>
          <w:szCs w:val="20"/>
        </w:rPr>
        <w:t>*</w:t>
      </w:r>
      <w:r w:rsidRPr="00310D37">
        <w:rPr>
          <w:sz w:val="20"/>
          <w:szCs w:val="20"/>
        </w:rPr>
        <w:t xml:space="preserve"> мероприятие «Проведение капитального ремонта объектов коммунальной инфраструктуры…»  </w:t>
      </w:r>
      <w:r w:rsidRPr="00310D37">
        <w:rPr>
          <w:b/>
          <w:sz w:val="20"/>
          <w:szCs w:val="20"/>
        </w:rPr>
        <w:t>учтено как один объект</w:t>
      </w:r>
      <w:r w:rsidRPr="00310D37">
        <w:rPr>
          <w:sz w:val="20"/>
          <w:szCs w:val="20"/>
        </w:rPr>
        <w:t>.</w:t>
      </w:r>
      <w:proofErr w:type="gramEnd"/>
      <w:r w:rsidRPr="00310D37">
        <w:rPr>
          <w:sz w:val="20"/>
          <w:szCs w:val="20"/>
        </w:rPr>
        <w:t xml:space="preserve"> На стр.510 Пояснительной записки отражено, что в рамках указанного мероприятия выполнен капитальный ремонт 84 объектов</w:t>
      </w:r>
      <w:r w:rsidRPr="00310D37">
        <w:rPr>
          <w:b/>
          <w:sz w:val="20"/>
          <w:szCs w:val="20"/>
        </w:rPr>
        <w:t xml:space="preserve"> </w:t>
      </w:r>
      <w:r w:rsidRPr="00310D37">
        <w:rPr>
          <w:sz w:val="20"/>
          <w:szCs w:val="20"/>
        </w:rPr>
        <w:t xml:space="preserve">коммунальной инфраструктуры, в том числе: 37 котельных, 20 участков тепловых сетей, 26 объектов и сетей водоснабжения, 1 </w:t>
      </w:r>
      <w:proofErr w:type="spellStart"/>
      <w:r w:rsidRPr="00310D37">
        <w:rPr>
          <w:sz w:val="20"/>
          <w:szCs w:val="20"/>
        </w:rPr>
        <w:t>дизельгенератор</w:t>
      </w:r>
      <w:proofErr w:type="spellEnd"/>
      <w:r w:rsidRPr="00310D37">
        <w:rPr>
          <w:sz w:val="20"/>
          <w:szCs w:val="20"/>
        </w:rPr>
        <w:t xml:space="preserve">) </w:t>
      </w:r>
      <w:r w:rsidRPr="00310D37">
        <w:t xml:space="preserve">направлены средства  областного бюджета в общей сумме 242 469,9 </w:t>
      </w:r>
      <w:proofErr w:type="spellStart"/>
      <w:r w:rsidRPr="00310D37">
        <w:t>тыс</w:t>
      </w:r>
      <w:proofErr w:type="gramStart"/>
      <w:r w:rsidRPr="00310D37">
        <w:t>.р</w:t>
      </w:r>
      <w:proofErr w:type="gramEnd"/>
      <w:r w:rsidRPr="00310D37">
        <w:t>уб</w:t>
      </w:r>
      <w:proofErr w:type="spellEnd"/>
      <w:r w:rsidRPr="00310D37">
        <w:t>., в том числе:</w:t>
      </w:r>
    </w:p>
    <w:p w:rsidR="00234C4E" w:rsidRPr="00310D37" w:rsidRDefault="00234C4E" w:rsidP="00234C4E">
      <w:pPr>
        <w:ind w:firstLine="709"/>
        <w:jc w:val="both"/>
      </w:pPr>
      <w:r w:rsidRPr="00310D37">
        <w:t xml:space="preserve">- 41 096,8 </w:t>
      </w:r>
      <w:proofErr w:type="spellStart"/>
      <w:r w:rsidRPr="00310D37">
        <w:t>тыс</w:t>
      </w:r>
      <w:proofErr w:type="gramStart"/>
      <w:r w:rsidRPr="00310D37">
        <w:t>.р</w:t>
      </w:r>
      <w:proofErr w:type="gramEnd"/>
      <w:r w:rsidRPr="00310D37">
        <w:t>уб</w:t>
      </w:r>
      <w:proofErr w:type="spellEnd"/>
      <w:r w:rsidRPr="00310D37">
        <w:t>. - Департаментом архитектуры и строительства направлены субсидии 3 муниципальным образованиям на капитальный ремонт 3 объектов муниципальной собственности, который завершен в 2016 году;</w:t>
      </w:r>
    </w:p>
    <w:p w:rsidR="00234C4E" w:rsidRPr="00310D37" w:rsidRDefault="00234C4E" w:rsidP="00234C4E">
      <w:pPr>
        <w:ind w:firstLine="708"/>
        <w:jc w:val="both"/>
      </w:pPr>
      <w:r w:rsidRPr="00310D37">
        <w:t xml:space="preserve">- 7 952,8 </w:t>
      </w:r>
      <w:proofErr w:type="spellStart"/>
      <w:r w:rsidRPr="00310D37">
        <w:t>тыс</w:t>
      </w:r>
      <w:proofErr w:type="gramStart"/>
      <w:r w:rsidRPr="00310D37">
        <w:t>.р</w:t>
      </w:r>
      <w:proofErr w:type="gramEnd"/>
      <w:r w:rsidRPr="00310D37">
        <w:t>уб</w:t>
      </w:r>
      <w:proofErr w:type="spellEnd"/>
      <w:r w:rsidRPr="00310D37">
        <w:t xml:space="preserve">. - Департаментом социальной защиты населения направлены субсидии бюджетным учреждениям на капитальный ремонт 4 объектов областной  собственности, 2 из которых завершены в 2016 году;  </w:t>
      </w:r>
    </w:p>
    <w:p w:rsidR="00234C4E" w:rsidRPr="00310D37" w:rsidRDefault="00234C4E" w:rsidP="00234C4E">
      <w:pPr>
        <w:ind w:firstLine="708"/>
        <w:jc w:val="both"/>
      </w:pPr>
      <w:r w:rsidRPr="00310D37">
        <w:t xml:space="preserve"> - 84 612,5 </w:t>
      </w:r>
      <w:proofErr w:type="spellStart"/>
      <w:r w:rsidRPr="00310D37">
        <w:t>тыс</w:t>
      </w:r>
      <w:proofErr w:type="gramStart"/>
      <w:r w:rsidRPr="00310D37">
        <w:t>.р</w:t>
      </w:r>
      <w:proofErr w:type="gramEnd"/>
      <w:r w:rsidRPr="00310D37">
        <w:t>уб</w:t>
      </w:r>
      <w:proofErr w:type="spellEnd"/>
      <w:r w:rsidRPr="00310D37">
        <w:t xml:space="preserve">. - Департаментом ЖКХ и государственного жилищного надзора направлены субсидии на мероприятие «Проведение капитального ремонта объектов коммунальной инфраструктуры в целях подготовки хозяйственного комплекса области к безаварийному отопительному сезону», ремонт в рамках которого  частично не завершен в 2016 году (9 935,6 </w:t>
      </w:r>
      <w:proofErr w:type="spellStart"/>
      <w:r w:rsidRPr="00310D37">
        <w:t>тыс.руб</w:t>
      </w:r>
      <w:proofErr w:type="spellEnd"/>
      <w:r w:rsidRPr="00310D37">
        <w:t>. (12%) - стоимость работ, перешедших на 2017 год);</w:t>
      </w:r>
    </w:p>
    <w:p w:rsidR="00234C4E" w:rsidRPr="00310D37" w:rsidRDefault="00234C4E" w:rsidP="00234C4E">
      <w:pPr>
        <w:ind w:firstLine="708"/>
        <w:jc w:val="both"/>
      </w:pPr>
      <w:r w:rsidRPr="00310D37">
        <w:t xml:space="preserve">- 76 387,5 </w:t>
      </w:r>
      <w:proofErr w:type="spellStart"/>
      <w:r w:rsidRPr="00310D37">
        <w:t>тыс</w:t>
      </w:r>
      <w:proofErr w:type="gramStart"/>
      <w:r w:rsidRPr="00310D37">
        <w:t>.р</w:t>
      </w:r>
      <w:proofErr w:type="gramEnd"/>
      <w:r w:rsidRPr="00310D37">
        <w:t>уб</w:t>
      </w:r>
      <w:proofErr w:type="spellEnd"/>
      <w:r w:rsidRPr="00310D37">
        <w:t xml:space="preserve">. - Департаментом здравоохранения направлены  субсидии бюджетным (автономным) учреждениям на капитальный ремонт 19 объектов областной  собственности, 11 из которых завершены в 2016 году;  </w:t>
      </w:r>
    </w:p>
    <w:p w:rsidR="00234C4E" w:rsidRPr="00310D37" w:rsidRDefault="00234C4E" w:rsidP="00234C4E">
      <w:pPr>
        <w:ind w:firstLine="708"/>
        <w:jc w:val="both"/>
      </w:pPr>
      <w:r w:rsidRPr="00310D37">
        <w:t xml:space="preserve">- 1 617,5 </w:t>
      </w:r>
      <w:proofErr w:type="spellStart"/>
      <w:r w:rsidRPr="00310D37">
        <w:t>тыс</w:t>
      </w:r>
      <w:proofErr w:type="gramStart"/>
      <w:r w:rsidRPr="00310D37">
        <w:t>.р</w:t>
      </w:r>
      <w:proofErr w:type="gramEnd"/>
      <w:r w:rsidRPr="00310D37">
        <w:t>уб</w:t>
      </w:r>
      <w:proofErr w:type="spellEnd"/>
      <w:r w:rsidRPr="00310D37">
        <w:t xml:space="preserve">. - Департаментом общего образования направлены субсидии бюджетным учреждениям на капитальный ремонт 4 объектов областной  собственности, 3 из которых завершены в 2016 году;  </w:t>
      </w:r>
    </w:p>
    <w:p w:rsidR="00234C4E" w:rsidRPr="00310D37" w:rsidRDefault="00234C4E" w:rsidP="00234C4E">
      <w:pPr>
        <w:ind w:firstLine="708"/>
        <w:jc w:val="both"/>
      </w:pPr>
      <w:r w:rsidRPr="00310D37">
        <w:t xml:space="preserve">- 396,4 </w:t>
      </w:r>
      <w:proofErr w:type="spellStart"/>
      <w:r w:rsidRPr="00310D37">
        <w:t>тыс</w:t>
      </w:r>
      <w:proofErr w:type="gramStart"/>
      <w:r w:rsidRPr="00310D37">
        <w:t>.р</w:t>
      </w:r>
      <w:proofErr w:type="gramEnd"/>
      <w:r w:rsidRPr="00310D37">
        <w:t>уб</w:t>
      </w:r>
      <w:proofErr w:type="spellEnd"/>
      <w:r w:rsidRPr="00310D37">
        <w:t xml:space="preserve">. - Администрацией Томской области (Финансово-хозяйственное управление) направлены средства областного бюджета на  капитальный ремонт 4 объектов областной собственности, которые завершены в 2016 году;  </w:t>
      </w:r>
    </w:p>
    <w:p w:rsidR="00234C4E" w:rsidRPr="00310D37" w:rsidRDefault="00234C4E" w:rsidP="00234C4E">
      <w:pPr>
        <w:ind w:firstLine="708"/>
        <w:jc w:val="both"/>
      </w:pPr>
      <w:r w:rsidRPr="00310D37">
        <w:lastRenderedPageBreak/>
        <w:t xml:space="preserve">- 851,9 </w:t>
      </w:r>
      <w:proofErr w:type="spellStart"/>
      <w:r w:rsidRPr="00310D37">
        <w:t>тыс</w:t>
      </w:r>
      <w:proofErr w:type="gramStart"/>
      <w:r w:rsidRPr="00310D37">
        <w:t>.р</w:t>
      </w:r>
      <w:proofErr w:type="gramEnd"/>
      <w:r w:rsidRPr="00310D37">
        <w:t>уб</w:t>
      </w:r>
      <w:proofErr w:type="spellEnd"/>
      <w:r w:rsidRPr="00310D37">
        <w:t xml:space="preserve">. - Департаментом  по молодежной политике, физической культуре и спорту направлены средства областного бюджета на капитальный ремонт 1 объекта областной собственности, который завершен в 2016 году;  </w:t>
      </w:r>
    </w:p>
    <w:p w:rsidR="00234C4E" w:rsidRPr="00310D37" w:rsidRDefault="00234C4E" w:rsidP="00234C4E">
      <w:pPr>
        <w:ind w:firstLine="708"/>
        <w:jc w:val="both"/>
      </w:pPr>
      <w:r w:rsidRPr="00310D37">
        <w:t xml:space="preserve">- 3 030 </w:t>
      </w:r>
      <w:proofErr w:type="spellStart"/>
      <w:r w:rsidRPr="00310D37">
        <w:t>тыс</w:t>
      </w:r>
      <w:proofErr w:type="gramStart"/>
      <w:r w:rsidRPr="00310D37">
        <w:t>.р</w:t>
      </w:r>
      <w:proofErr w:type="gramEnd"/>
      <w:r w:rsidRPr="00310D37">
        <w:t>уб</w:t>
      </w:r>
      <w:proofErr w:type="spellEnd"/>
      <w:r w:rsidRPr="00310D37">
        <w:t xml:space="preserve">. - Департаментом ЗАГС направлены средства областного бюджета на  капитальный ремонт 1 объекта областной собственности, который завершен в 2016 году;  </w:t>
      </w:r>
    </w:p>
    <w:p w:rsidR="00234C4E" w:rsidRPr="00310D37" w:rsidRDefault="00234C4E" w:rsidP="00234C4E">
      <w:pPr>
        <w:ind w:firstLine="708"/>
        <w:jc w:val="both"/>
      </w:pPr>
      <w:r w:rsidRPr="00310D37">
        <w:t xml:space="preserve">- 16 309 </w:t>
      </w:r>
      <w:proofErr w:type="spellStart"/>
      <w:r w:rsidRPr="00310D37">
        <w:t>тыс</w:t>
      </w:r>
      <w:proofErr w:type="gramStart"/>
      <w:r w:rsidRPr="00310D37">
        <w:t>.р</w:t>
      </w:r>
      <w:proofErr w:type="gramEnd"/>
      <w:r w:rsidRPr="00310D37">
        <w:t>уб</w:t>
      </w:r>
      <w:proofErr w:type="spellEnd"/>
      <w:r w:rsidRPr="00310D37">
        <w:t xml:space="preserve">. - Департаментом по культуре и туризму направлены субсидии автономным учреждениям на капитальный ремонт 2 объектов областной  собственности, который завершен в 2016 году;  </w:t>
      </w:r>
    </w:p>
    <w:p w:rsidR="00234C4E" w:rsidRPr="00310D37" w:rsidRDefault="00234C4E" w:rsidP="00234C4E">
      <w:pPr>
        <w:ind w:firstLine="708"/>
        <w:jc w:val="both"/>
      </w:pPr>
      <w:r w:rsidRPr="00310D37">
        <w:t xml:space="preserve">- 2 358,3 </w:t>
      </w:r>
      <w:proofErr w:type="spellStart"/>
      <w:r w:rsidRPr="00310D37">
        <w:t>тыс</w:t>
      </w:r>
      <w:proofErr w:type="gramStart"/>
      <w:r w:rsidRPr="00310D37">
        <w:t>.р</w:t>
      </w:r>
      <w:proofErr w:type="gramEnd"/>
      <w:r w:rsidRPr="00310D37">
        <w:t>уб</w:t>
      </w:r>
      <w:proofErr w:type="spellEnd"/>
      <w:r w:rsidRPr="00310D37">
        <w:t xml:space="preserve">. - Департаментом труда и занятости населения  направлены средства областного бюджета на  капитальный ремонт 5 объектов областной собственности, который завершен в 2016 году;  </w:t>
      </w:r>
    </w:p>
    <w:p w:rsidR="00234C4E" w:rsidRPr="00310D37" w:rsidRDefault="00234C4E" w:rsidP="00234C4E">
      <w:pPr>
        <w:ind w:firstLine="708"/>
        <w:jc w:val="both"/>
      </w:pPr>
      <w:r w:rsidRPr="00310D37">
        <w:t xml:space="preserve">- 7 857,2 </w:t>
      </w:r>
      <w:proofErr w:type="spellStart"/>
      <w:r w:rsidRPr="00310D37">
        <w:t>тыс</w:t>
      </w:r>
      <w:proofErr w:type="gramStart"/>
      <w:r w:rsidRPr="00310D37">
        <w:t>.р</w:t>
      </w:r>
      <w:proofErr w:type="gramEnd"/>
      <w:r w:rsidRPr="00310D37">
        <w:t>уб</w:t>
      </w:r>
      <w:proofErr w:type="spellEnd"/>
      <w:r w:rsidRPr="00310D37">
        <w:t xml:space="preserve">. -  Департаментом профессионального образования направлены субсидии бюджетным учреждениям на капитальный ремонт 5 объектов областной  собственности, 3 из которых завершены в 2016 году.  </w:t>
      </w:r>
    </w:p>
    <w:p w:rsidR="00234C4E" w:rsidRPr="00310D37" w:rsidRDefault="00234C4E" w:rsidP="00234C4E">
      <w:pPr>
        <w:jc w:val="both"/>
      </w:pPr>
      <w:r w:rsidRPr="00310D37">
        <w:rPr>
          <w:sz w:val="20"/>
          <w:szCs w:val="20"/>
        </w:rPr>
        <w:tab/>
      </w:r>
      <w:r w:rsidRPr="00310D37">
        <w:t xml:space="preserve"> Из 49 объектов капитального ремонта: 46 объектов, на которые произведены расходы за счет средств областного бюджета в общей сумме 201 373,0 </w:t>
      </w:r>
      <w:proofErr w:type="spellStart"/>
      <w:r w:rsidRPr="00310D37">
        <w:t>тыс</w:t>
      </w:r>
      <w:proofErr w:type="gramStart"/>
      <w:r w:rsidRPr="00310D37">
        <w:t>.р</w:t>
      </w:r>
      <w:proofErr w:type="gramEnd"/>
      <w:r w:rsidRPr="00310D37">
        <w:t>уб</w:t>
      </w:r>
      <w:proofErr w:type="spellEnd"/>
      <w:r w:rsidRPr="00310D37">
        <w:t xml:space="preserve">. (81% от общего объема), являются объектами областной собственности, 3 объекта (41 096,8 </w:t>
      </w:r>
      <w:proofErr w:type="spellStart"/>
      <w:r w:rsidRPr="00310D37">
        <w:t>тыс.руб</w:t>
      </w:r>
      <w:proofErr w:type="spellEnd"/>
      <w:r w:rsidRPr="00310D37">
        <w:t xml:space="preserve">.) - муниципальной собственности. </w:t>
      </w:r>
    </w:p>
    <w:p w:rsidR="00234C4E" w:rsidRPr="00310D37" w:rsidRDefault="00234C4E" w:rsidP="00234C4E">
      <w:pPr>
        <w:jc w:val="both"/>
      </w:pPr>
      <w:r w:rsidRPr="00310D37">
        <w:t xml:space="preserve"> </w:t>
      </w:r>
      <w:r w:rsidRPr="00310D37">
        <w:tab/>
        <w:t xml:space="preserve">Согласно информации ГРБС </w:t>
      </w:r>
      <w:r w:rsidRPr="00310D37">
        <w:rPr>
          <w:b/>
        </w:rPr>
        <w:t>объем освоенных в 2016 году средств за счет всех бюджетных и внебюджетных источников по объектам капитального ремонта составил общую сумму 205 073,82 тыс. руб.</w:t>
      </w:r>
      <w:r w:rsidRPr="00310D37">
        <w:t>, в том числе:</w:t>
      </w:r>
    </w:p>
    <w:p w:rsidR="00234C4E" w:rsidRPr="00310D37" w:rsidRDefault="00234C4E" w:rsidP="00234C4E">
      <w:pPr>
        <w:widowControl w:val="0"/>
        <w:tabs>
          <w:tab w:val="left" w:pos="0"/>
        </w:tabs>
        <w:ind w:firstLine="720"/>
        <w:jc w:val="both"/>
      </w:pPr>
      <w:r w:rsidRPr="00310D37">
        <w:t xml:space="preserve">- 183 108,9 </w:t>
      </w:r>
      <w:proofErr w:type="spellStart"/>
      <w:r w:rsidRPr="00310D37">
        <w:t>тыс</w:t>
      </w:r>
      <w:proofErr w:type="gramStart"/>
      <w:r w:rsidRPr="00310D37">
        <w:t>.р</w:t>
      </w:r>
      <w:proofErr w:type="gramEnd"/>
      <w:r w:rsidRPr="00310D37">
        <w:t>уб</w:t>
      </w:r>
      <w:proofErr w:type="spellEnd"/>
      <w:r w:rsidRPr="00310D37">
        <w:t>. (76%) - за счет средств областного бюджета;</w:t>
      </w:r>
    </w:p>
    <w:p w:rsidR="00234C4E" w:rsidRPr="00310D37" w:rsidRDefault="00234C4E" w:rsidP="00234C4E">
      <w:pPr>
        <w:widowControl w:val="0"/>
        <w:tabs>
          <w:tab w:val="left" w:pos="0"/>
        </w:tabs>
        <w:ind w:firstLine="720"/>
        <w:jc w:val="both"/>
      </w:pPr>
      <w:r w:rsidRPr="00310D37">
        <w:t xml:space="preserve">- 18 333,3 </w:t>
      </w:r>
      <w:proofErr w:type="spellStart"/>
      <w:r w:rsidRPr="00310D37">
        <w:t>тыс</w:t>
      </w:r>
      <w:proofErr w:type="gramStart"/>
      <w:r w:rsidRPr="00310D37">
        <w:t>.р</w:t>
      </w:r>
      <w:proofErr w:type="gramEnd"/>
      <w:r w:rsidRPr="00310D37">
        <w:t>уб</w:t>
      </w:r>
      <w:proofErr w:type="spellEnd"/>
      <w:r w:rsidRPr="00310D37">
        <w:t>. - за счет средств местных бюджетов;</w:t>
      </w:r>
    </w:p>
    <w:p w:rsidR="00234C4E" w:rsidRPr="00310D37" w:rsidRDefault="00234C4E" w:rsidP="00234C4E">
      <w:pPr>
        <w:widowControl w:val="0"/>
        <w:tabs>
          <w:tab w:val="left" w:pos="0"/>
        </w:tabs>
        <w:ind w:firstLine="720"/>
        <w:jc w:val="both"/>
      </w:pPr>
      <w:r w:rsidRPr="00310D37">
        <w:t xml:space="preserve">- 3 076,4 </w:t>
      </w:r>
      <w:proofErr w:type="spellStart"/>
      <w:r w:rsidRPr="00310D37">
        <w:t>тыс</w:t>
      </w:r>
      <w:proofErr w:type="gramStart"/>
      <w:r w:rsidRPr="00310D37">
        <w:t>.р</w:t>
      </w:r>
      <w:proofErr w:type="gramEnd"/>
      <w:r w:rsidRPr="00310D37">
        <w:t>уб</w:t>
      </w:r>
      <w:proofErr w:type="spellEnd"/>
      <w:r w:rsidRPr="00310D37">
        <w:t>. - за счет средств федерального бюджета;</w:t>
      </w:r>
    </w:p>
    <w:p w:rsidR="00234C4E" w:rsidRPr="00310D37" w:rsidRDefault="00234C4E" w:rsidP="00234C4E">
      <w:pPr>
        <w:widowControl w:val="0"/>
        <w:tabs>
          <w:tab w:val="left" w:pos="0"/>
        </w:tabs>
        <w:ind w:firstLine="720"/>
        <w:jc w:val="both"/>
      </w:pPr>
      <w:r w:rsidRPr="00310D37">
        <w:t xml:space="preserve">- 555,2 </w:t>
      </w:r>
      <w:proofErr w:type="spellStart"/>
      <w:r w:rsidRPr="00310D37">
        <w:t>тыс</w:t>
      </w:r>
      <w:proofErr w:type="gramStart"/>
      <w:r w:rsidRPr="00310D37">
        <w:t>.р</w:t>
      </w:r>
      <w:proofErr w:type="gramEnd"/>
      <w:r w:rsidRPr="00310D37">
        <w:t>уб</w:t>
      </w:r>
      <w:proofErr w:type="spellEnd"/>
      <w:r w:rsidRPr="00310D37">
        <w:t>. - за счет внебюджетных источников.</w:t>
      </w:r>
    </w:p>
    <w:p w:rsidR="00234C4E" w:rsidRPr="00310D37" w:rsidRDefault="00234C4E" w:rsidP="00234C4E">
      <w:pPr>
        <w:widowControl w:val="0"/>
        <w:tabs>
          <w:tab w:val="left" w:pos="0"/>
        </w:tabs>
        <w:ind w:firstLine="720"/>
        <w:jc w:val="both"/>
      </w:pPr>
      <w:r w:rsidRPr="00310D37">
        <w:t xml:space="preserve">Анализом информации ГРБС по завершению выполнения работ по капитальному ремонту (или работ по подготовке к его проведению) установлено следующее: </w:t>
      </w:r>
    </w:p>
    <w:p w:rsidR="00234C4E" w:rsidRPr="00310D37" w:rsidRDefault="00234C4E" w:rsidP="00234C4E">
      <w:pPr>
        <w:widowControl w:val="0"/>
        <w:tabs>
          <w:tab w:val="left" w:pos="0"/>
        </w:tabs>
        <w:ind w:firstLine="720"/>
        <w:jc w:val="both"/>
      </w:pPr>
      <w:r w:rsidRPr="00310D37">
        <w:t xml:space="preserve">- в 2016 году завершены работы по капитальному ремонту на 35 объектах (72% от общего количества), на которые направлены средства в общем объеме  96 471,6 </w:t>
      </w:r>
      <w:proofErr w:type="spellStart"/>
      <w:r w:rsidRPr="00310D37">
        <w:t>тыс</w:t>
      </w:r>
      <w:proofErr w:type="gramStart"/>
      <w:r w:rsidRPr="00310D37">
        <w:t>.р</w:t>
      </w:r>
      <w:proofErr w:type="gramEnd"/>
      <w:r w:rsidRPr="00310D37">
        <w:t>уб</w:t>
      </w:r>
      <w:proofErr w:type="spellEnd"/>
      <w:r w:rsidRPr="00310D37">
        <w:t xml:space="preserve">. (в том числе 88 238,4 </w:t>
      </w:r>
      <w:proofErr w:type="spellStart"/>
      <w:r w:rsidRPr="00310D37">
        <w:t>тыс.руб</w:t>
      </w:r>
      <w:proofErr w:type="spellEnd"/>
      <w:r w:rsidRPr="00310D37">
        <w:t>. - средства областного бюджета);</w:t>
      </w:r>
    </w:p>
    <w:p w:rsidR="00234C4E" w:rsidRPr="00310D37" w:rsidRDefault="00234C4E" w:rsidP="00234C4E">
      <w:pPr>
        <w:widowControl w:val="0"/>
        <w:tabs>
          <w:tab w:val="left" w:pos="0"/>
        </w:tabs>
        <w:ind w:firstLine="720"/>
        <w:jc w:val="both"/>
      </w:pPr>
      <w:r w:rsidRPr="00310D37">
        <w:t xml:space="preserve">- начаты в 2016 году работы по капитальному ремонту на 5 объектах (10% от общего количества), на которые направлены средства в общем объеме 108 602,3 </w:t>
      </w:r>
      <w:proofErr w:type="spellStart"/>
      <w:r w:rsidRPr="00310D37">
        <w:t>тыс</w:t>
      </w:r>
      <w:proofErr w:type="gramStart"/>
      <w:r w:rsidRPr="00310D37">
        <w:t>.р</w:t>
      </w:r>
      <w:proofErr w:type="gramEnd"/>
      <w:r w:rsidRPr="00310D37">
        <w:t>уб</w:t>
      </w:r>
      <w:proofErr w:type="spellEnd"/>
      <w:r w:rsidRPr="00310D37">
        <w:t xml:space="preserve">. (в том числе 94 870,5 </w:t>
      </w:r>
      <w:proofErr w:type="spellStart"/>
      <w:r w:rsidRPr="00310D37">
        <w:t>тыс.руб</w:t>
      </w:r>
      <w:proofErr w:type="spellEnd"/>
      <w:r w:rsidRPr="00310D37">
        <w:t xml:space="preserve">. - средства областного бюджета). Объем  неосвоенных средств по начатым объектам (перешедший на 2017 год) составил 15 752,6 </w:t>
      </w:r>
      <w:proofErr w:type="spellStart"/>
      <w:r w:rsidRPr="00310D37">
        <w:t>тыс</w:t>
      </w:r>
      <w:proofErr w:type="gramStart"/>
      <w:r w:rsidRPr="00310D37">
        <w:t>.р</w:t>
      </w:r>
      <w:proofErr w:type="gramEnd"/>
      <w:r w:rsidRPr="00310D37">
        <w:t>уб</w:t>
      </w:r>
      <w:proofErr w:type="spellEnd"/>
      <w:r w:rsidRPr="00310D37">
        <w:t xml:space="preserve">.; </w:t>
      </w:r>
    </w:p>
    <w:p w:rsidR="00234C4E" w:rsidRPr="00310D37" w:rsidRDefault="00234C4E" w:rsidP="00234C4E">
      <w:pPr>
        <w:widowControl w:val="0"/>
        <w:tabs>
          <w:tab w:val="left" w:pos="0"/>
        </w:tabs>
        <w:ind w:firstLine="720"/>
        <w:jc w:val="both"/>
      </w:pPr>
      <w:r w:rsidRPr="00310D37">
        <w:t xml:space="preserve">- не начаты в 2016 году работы по капитальному ремонту на 9 объектах (18% от общего количества), по которым объем  неосвоенных средств (перешедший на 2017 год) составил       37 </w:t>
      </w:r>
      <w:r w:rsidRPr="00310D37">
        <w:lastRenderedPageBreak/>
        <w:t xml:space="preserve">019,7 </w:t>
      </w:r>
      <w:proofErr w:type="spellStart"/>
      <w:r w:rsidRPr="00310D37">
        <w:t>тыс</w:t>
      </w:r>
      <w:proofErr w:type="gramStart"/>
      <w:r w:rsidRPr="00310D37">
        <w:t>.р</w:t>
      </w:r>
      <w:proofErr w:type="gramEnd"/>
      <w:r w:rsidRPr="00310D37">
        <w:t>уб</w:t>
      </w:r>
      <w:proofErr w:type="spellEnd"/>
      <w:r w:rsidRPr="00310D37">
        <w:t xml:space="preserve">.  </w:t>
      </w:r>
    </w:p>
    <w:p w:rsidR="00234C4E" w:rsidRPr="00310D37" w:rsidRDefault="00234C4E" w:rsidP="00234C4E">
      <w:pPr>
        <w:ind w:firstLine="708"/>
        <w:jc w:val="both"/>
      </w:pPr>
      <w:r w:rsidRPr="00310D37">
        <w:t xml:space="preserve">Таким образом, работы по подготовке и проведению капитального ремонта на большинстве финансируемых в 2016 году объектах завершены.  Общая стоимость работ по капитальному ремонту 14 объектов, перешедших на 2017 год, составила 52 772,3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08"/>
        <w:jc w:val="both"/>
      </w:pPr>
      <w:proofErr w:type="gramStart"/>
      <w:r w:rsidRPr="00310D37">
        <w:t xml:space="preserve">Анализом представленной ГРБС информации по объектам капитального ремонта объектов областной собственности, на которые в 2016 году направлялись средства областного бюджета, установлено, что </w:t>
      </w:r>
      <w:r w:rsidRPr="00310D37">
        <w:rPr>
          <w:b/>
        </w:rPr>
        <w:t>в отношении большинства объектов</w:t>
      </w:r>
      <w:r w:rsidRPr="00310D37">
        <w:t xml:space="preserve"> </w:t>
      </w:r>
      <w:r w:rsidRPr="00310D37">
        <w:rPr>
          <w:b/>
        </w:rPr>
        <w:t>не соблюдена процедура предварительного отбора</w:t>
      </w:r>
      <w:r w:rsidRPr="00310D37">
        <w:t xml:space="preserve"> объектов капитального ремонта для включения в бюджет расходов на их финансирование, предусмотренная «Порядком организации проведения капитального ремонта областных объектов недвижимого имущества», утвержденным распоряжением Администрации Томской области от 17.08.2011 № 793-ра</w:t>
      </w:r>
      <w:proofErr w:type="gramEnd"/>
      <w:r w:rsidRPr="00310D37">
        <w:t xml:space="preserve"> (далее - Порядок 793-ра). </w:t>
      </w:r>
      <w:proofErr w:type="gramStart"/>
      <w:r w:rsidRPr="00310D37">
        <w:t>Указанная процедура включает в себя обобщение Департаментом архитектуры и строительства предложений ГРБС по проведению капитального ремонта в подведомственных учреждениях и дальнейшее формирование предварительного перечня, который после рассмотрения межведомственной комиссией направляется в Бюджетную комиссию, утверждающую «Перечень областных объектов недвижимого имущества, в отношении которых необходимо проведение капитального ремонта в очередном финансовом году», на основании которого планируются бюджетные ассигнования на финансирование работ по</w:t>
      </w:r>
      <w:proofErr w:type="gramEnd"/>
      <w:r w:rsidRPr="00310D37">
        <w:t xml:space="preserve"> капитальному ремонту областных объектов недвижимого имущества. </w:t>
      </w:r>
    </w:p>
    <w:p w:rsidR="00234C4E" w:rsidRPr="00310D37" w:rsidRDefault="00234C4E" w:rsidP="00234C4E">
      <w:pPr>
        <w:autoSpaceDE w:val="0"/>
        <w:autoSpaceDN w:val="0"/>
        <w:adjustRightInd w:val="0"/>
        <w:ind w:firstLine="540"/>
        <w:jc w:val="both"/>
        <w:rPr>
          <w:b/>
        </w:rPr>
      </w:pPr>
      <w:r w:rsidRPr="00310D37">
        <w:t xml:space="preserve"> Департаментом архитектуры и строительства по запросу Контрольно-счетной палаты представлен рассмотренный межведомственной комиссией «Предварительный перечень областных объектов недвижимого имущества, в отношении которых необходимо проведение капитального ремонта в 2016 году». Установлено, что в нарушение Порядка 793-ра </w:t>
      </w:r>
      <w:r w:rsidRPr="00310D37">
        <w:rPr>
          <w:b/>
        </w:rPr>
        <w:t xml:space="preserve">в отношении 32 объектов капитального ремонта областной собственности, финансируемых из областного в 2016 году </w:t>
      </w:r>
      <w:r w:rsidRPr="00310D37">
        <w:t>(71% от общего количества),</w:t>
      </w:r>
      <w:r w:rsidRPr="00310D37">
        <w:rPr>
          <w:b/>
        </w:rPr>
        <w:t xml:space="preserve"> процедуры проведения предварительного отбора и рассмотрения межведомственной комиссией не проведены. </w:t>
      </w:r>
    </w:p>
    <w:p w:rsidR="00234C4E" w:rsidRPr="00310D37" w:rsidRDefault="00234C4E" w:rsidP="00234C4E">
      <w:pPr>
        <w:autoSpaceDE w:val="0"/>
        <w:autoSpaceDN w:val="0"/>
        <w:adjustRightInd w:val="0"/>
        <w:ind w:firstLine="540"/>
        <w:jc w:val="both"/>
      </w:pPr>
      <w:r w:rsidRPr="00310D37">
        <w:t xml:space="preserve">Департаментом финансов на запрос Контрольно-счетной палаты дана информация - что Бюджетной комиссией в связи с ограниченными возможностями областного бюджета на 2016 год перечень объектов не утверждался, протокольно Бюджетной комиссией принималось решение о выделении ассигнований на ремонт ФАП в сумме 15 950 </w:t>
      </w:r>
      <w:proofErr w:type="spellStart"/>
      <w:r w:rsidRPr="00310D37">
        <w:t>тыс</w:t>
      </w:r>
      <w:proofErr w:type="gramStart"/>
      <w:r w:rsidRPr="00310D37">
        <w:t>.р</w:t>
      </w:r>
      <w:proofErr w:type="gramEnd"/>
      <w:r w:rsidRPr="00310D37">
        <w:t>уб</w:t>
      </w:r>
      <w:proofErr w:type="spellEnd"/>
      <w:r w:rsidRPr="00310D37">
        <w:t xml:space="preserve">. и объектов коммунальной инфраструктуры в сумме 50 000 </w:t>
      </w:r>
      <w:proofErr w:type="spellStart"/>
      <w:r w:rsidRPr="00310D37">
        <w:t>тыс.руб</w:t>
      </w:r>
      <w:proofErr w:type="spellEnd"/>
      <w:r w:rsidRPr="00310D37">
        <w:t>.</w:t>
      </w:r>
    </w:p>
    <w:p w:rsidR="00234C4E" w:rsidRPr="00310D37" w:rsidRDefault="00234C4E" w:rsidP="00234C4E">
      <w:pPr>
        <w:autoSpaceDE w:val="0"/>
        <w:autoSpaceDN w:val="0"/>
        <w:adjustRightInd w:val="0"/>
        <w:ind w:firstLine="540"/>
        <w:jc w:val="both"/>
      </w:pPr>
      <w:r w:rsidRPr="00310D37">
        <w:tab/>
        <w:t>Следует отметить, что анализом данных, представленных Департаментом здравоохранения по объектам капитального ремонта, финансируемым в 2016 году из областного бюджета, установлена неточность информации, отраженной  в Пояснительной записке в части расходов по ВЦП «Повышение эффективности функционирования системы здравоохранения Томской области» (стр.368), что  отражено в таблице:</w:t>
      </w:r>
    </w:p>
    <w:p w:rsidR="00234C4E" w:rsidRPr="00310D37" w:rsidRDefault="00234C4E" w:rsidP="00234C4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253"/>
        <w:gridCol w:w="4682"/>
      </w:tblGrid>
      <w:tr w:rsidR="00234C4E" w:rsidRPr="00310D37" w:rsidTr="00234C4E">
        <w:trPr>
          <w:trHeight w:val="734"/>
        </w:trPr>
        <w:tc>
          <w:tcPr>
            <w:tcW w:w="817" w:type="dxa"/>
            <w:vAlign w:val="center"/>
          </w:tcPr>
          <w:p w:rsidR="00234C4E" w:rsidRPr="00310D37" w:rsidRDefault="00234C4E" w:rsidP="00234C4E">
            <w:pPr>
              <w:ind w:right="-2"/>
              <w:jc w:val="both"/>
              <w:rPr>
                <w:bCs/>
                <w:sz w:val="20"/>
                <w:szCs w:val="20"/>
              </w:rPr>
            </w:pPr>
            <w:r w:rsidRPr="00310D37">
              <w:rPr>
                <w:bCs/>
                <w:sz w:val="20"/>
                <w:szCs w:val="20"/>
              </w:rPr>
              <w:t>Стр.</w:t>
            </w:r>
          </w:p>
        </w:tc>
        <w:tc>
          <w:tcPr>
            <w:tcW w:w="4253" w:type="dxa"/>
            <w:vAlign w:val="center"/>
          </w:tcPr>
          <w:p w:rsidR="00234C4E" w:rsidRPr="00310D37" w:rsidRDefault="00234C4E" w:rsidP="00234C4E">
            <w:pPr>
              <w:ind w:right="-2"/>
              <w:jc w:val="center"/>
              <w:rPr>
                <w:bCs/>
                <w:sz w:val="20"/>
                <w:szCs w:val="20"/>
              </w:rPr>
            </w:pPr>
            <w:r w:rsidRPr="00310D37">
              <w:rPr>
                <w:bCs/>
                <w:sz w:val="20"/>
                <w:szCs w:val="20"/>
              </w:rPr>
              <w:t>Текст в Пояснительной записке</w:t>
            </w:r>
          </w:p>
        </w:tc>
        <w:tc>
          <w:tcPr>
            <w:tcW w:w="4682" w:type="dxa"/>
            <w:vAlign w:val="center"/>
          </w:tcPr>
          <w:p w:rsidR="00234C4E" w:rsidRPr="00310D37" w:rsidRDefault="00234C4E" w:rsidP="00234C4E">
            <w:pPr>
              <w:ind w:left="185" w:right="-2" w:hanging="185"/>
              <w:jc w:val="center"/>
              <w:rPr>
                <w:bCs/>
                <w:sz w:val="20"/>
                <w:szCs w:val="20"/>
              </w:rPr>
            </w:pPr>
            <w:r w:rsidRPr="00310D37">
              <w:rPr>
                <w:bCs/>
                <w:sz w:val="20"/>
                <w:szCs w:val="20"/>
              </w:rPr>
              <w:t xml:space="preserve">Уточнения по информации, представленной Департаментом здравоохранения </w:t>
            </w:r>
          </w:p>
        </w:tc>
      </w:tr>
      <w:tr w:rsidR="00234C4E" w:rsidRPr="00310D37" w:rsidTr="00234C4E">
        <w:trPr>
          <w:trHeight w:val="808"/>
        </w:trPr>
        <w:tc>
          <w:tcPr>
            <w:tcW w:w="817" w:type="dxa"/>
          </w:tcPr>
          <w:p w:rsidR="00234C4E" w:rsidRPr="00310D37" w:rsidRDefault="00234C4E" w:rsidP="00234C4E">
            <w:pPr>
              <w:ind w:right="-2"/>
              <w:jc w:val="both"/>
              <w:rPr>
                <w:bCs/>
                <w:sz w:val="20"/>
                <w:szCs w:val="20"/>
              </w:rPr>
            </w:pPr>
            <w:r w:rsidRPr="00310D37">
              <w:rPr>
                <w:bCs/>
                <w:sz w:val="20"/>
                <w:szCs w:val="20"/>
              </w:rPr>
              <w:lastRenderedPageBreak/>
              <w:t>Стр.</w:t>
            </w:r>
          </w:p>
          <w:p w:rsidR="00234C4E" w:rsidRPr="00310D37" w:rsidRDefault="00234C4E" w:rsidP="00234C4E">
            <w:pPr>
              <w:ind w:right="-2"/>
              <w:jc w:val="both"/>
              <w:rPr>
                <w:bCs/>
                <w:sz w:val="20"/>
                <w:szCs w:val="20"/>
              </w:rPr>
            </w:pPr>
            <w:r w:rsidRPr="00310D37">
              <w:rPr>
                <w:bCs/>
                <w:sz w:val="20"/>
                <w:szCs w:val="20"/>
              </w:rPr>
              <w:t>368</w:t>
            </w:r>
          </w:p>
        </w:tc>
        <w:tc>
          <w:tcPr>
            <w:tcW w:w="4253" w:type="dxa"/>
          </w:tcPr>
          <w:p w:rsidR="00234C4E" w:rsidRPr="00310D37" w:rsidRDefault="00234C4E" w:rsidP="00234C4E">
            <w:pPr>
              <w:jc w:val="both"/>
              <w:rPr>
                <w:sz w:val="20"/>
                <w:szCs w:val="20"/>
              </w:rPr>
            </w:pPr>
            <w:r w:rsidRPr="00310D37">
              <w:rPr>
                <w:sz w:val="20"/>
                <w:szCs w:val="20"/>
              </w:rPr>
              <w:t>- 59 516,4  тыс. рублей на капитальный ремонт 5-ти областных государственных бюджетных и автономных учреждений здравоохранения и изготовление проектно-сметной документации на проведение капитального ремонта: ОГАУЗ «Томская областная клиническая больница», ОГАУЗ «Больница скорой медицинской помощи №2», ОГАУЗ «Детский центр восстановительного лечения», ОГАУЗ «</w:t>
            </w:r>
            <w:proofErr w:type="spellStart"/>
            <w:r w:rsidRPr="00310D37">
              <w:rPr>
                <w:sz w:val="20"/>
                <w:szCs w:val="20"/>
              </w:rPr>
              <w:t>Кожевниковская</w:t>
            </w:r>
            <w:proofErr w:type="spellEnd"/>
            <w:r w:rsidRPr="00310D37">
              <w:rPr>
                <w:sz w:val="20"/>
                <w:szCs w:val="20"/>
              </w:rPr>
              <w:t xml:space="preserve"> районная больница», ОГАУЗ «Городская клиническая больница №3»  </w:t>
            </w:r>
          </w:p>
          <w:p w:rsidR="00234C4E" w:rsidRPr="00310D37" w:rsidRDefault="00234C4E" w:rsidP="00234C4E">
            <w:pPr>
              <w:ind w:firstLine="709"/>
              <w:jc w:val="both"/>
              <w:rPr>
                <w:i/>
              </w:rPr>
            </w:pPr>
          </w:p>
        </w:tc>
        <w:tc>
          <w:tcPr>
            <w:tcW w:w="4682" w:type="dxa"/>
          </w:tcPr>
          <w:p w:rsidR="00234C4E" w:rsidRPr="00310D37" w:rsidRDefault="00234C4E" w:rsidP="00234C4E">
            <w:pPr>
              <w:jc w:val="both"/>
              <w:rPr>
                <w:sz w:val="20"/>
                <w:szCs w:val="20"/>
              </w:rPr>
            </w:pPr>
            <w:r w:rsidRPr="00310D37">
              <w:rPr>
                <w:sz w:val="20"/>
                <w:szCs w:val="20"/>
              </w:rPr>
              <w:t xml:space="preserve">- 59 516,4  тыс. рублей на капитальный ремонт  </w:t>
            </w:r>
            <w:r w:rsidRPr="00310D37">
              <w:rPr>
                <w:b/>
                <w:sz w:val="20"/>
                <w:szCs w:val="20"/>
              </w:rPr>
              <w:t>в 6-ти областных государственных бюджетных и автономных учреждений здравоохранения: ОГБУЗ «</w:t>
            </w:r>
            <w:proofErr w:type="spellStart"/>
            <w:r w:rsidRPr="00310D37">
              <w:rPr>
                <w:b/>
                <w:sz w:val="20"/>
                <w:szCs w:val="20"/>
              </w:rPr>
              <w:t>Тегульдетская</w:t>
            </w:r>
            <w:proofErr w:type="spellEnd"/>
            <w:r w:rsidRPr="00310D37">
              <w:rPr>
                <w:b/>
                <w:sz w:val="20"/>
                <w:szCs w:val="20"/>
              </w:rPr>
              <w:t xml:space="preserve"> районная больница», ОГБУЗ  «МСЧ №1», ОГАУЗ «Томская районная больница», ОГАУЗ «Детская городская больница № 2», ОГАУЗ «Томская областная клиническая больница», ОГАУЗ «Детская городская больница № 1», а также изготовление</w:t>
            </w:r>
            <w:r w:rsidRPr="00310D37">
              <w:rPr>
                <w:sz w:val="20"/>
                <w:szCs w:val="20"/>
              </w:rPr>
              <w:t xml:space="preserve"> проектно-сметной документации на проведение капитального ремонта в 5-ти областных государственных бюджетных и автономных учреждений здравоохранения: ОГАУЗ «Томская областная клиническая больница», ОГАУЗ «Больница скорой медицинской помощи №2», ОГАУЗ «Детский центр восстановительного лечения», ОГАУЗ «</w:t>
            </w:r>
            <w:proofErr w:type="spellStart"/>
            <w:r w:rsidRPr="00310D37">
              <w:rPr>
                <w:sz w:val="20"/>
                <w:szCs w:val="20"/>
              </w:rPr>
              <w:t>Кожевниковская</w:t>
            </w:r>
            <w:proofErr w:type="spellEnd"/>
            <w:r w:rsidRPr="00310D37">
              <w:rPr>
                <w:sz w:val="20"/>
                <w:szCs w:val="20"/>
              </w:rPr>
              <w:t xml:space="preserve"> районная больница», ОГАУЗ «Городская клиническая больница №3»</w:t>
            </w:r>
          </w:p>
        </w:tc>
      </w:tr>
    </w:tbl>
    <w:p w:rsidR="00234C4E" w:rsidRPr="00310D37" w:rsidRDefault="00234C4E" w:rsidP="00234C4E">
      <w:pPr>
        <w:ind w:right="-2" w:firstLine="708"/>
        <w:jc w:val="both"/>
        <w:rPr>
          <w:bCs/>
        </w:rPr>
      </w:pPr>
    </w:p>
    <w:p w:rsidR="00234C4E" w:rsidRPr="00310D37" w:rsidRDefault="00234C4E" w:rsidP="00234C4E">
      <w:pPr>
        <w:snapToGrid w:val="0"/>
        <w:jc w:val="both"/>
      </w:pPr>
      <w:r w:rsidRPr="00310D37">
        <w:t xml:space="preserve">          Аудиторской группой Контрольно-счетной палаты проведена проверка правомерности и эффективности (результативности и экономности) использования средств областного бюджета, направленных на капитальный ремонт объектов областной собственности в ОГБПОУ «Томский техникум водного транспорта и судоходства» (далее – техникум), </w:t>
      </w:r>
      <w:proofErr w:type="gramStart"/>
      <w:r w:rsidRPr="00310D37">
        <w:t>подведомственном</w:t>
      </w:r>
      <w:proofErr w:type="gramEnd"/>
      <w:r w:rsidRPr="00310D37">
        <w:t xml:space="preserve"> Департаменту профессионального образования Томской области.  </w:t>
      </w:r>
    </w:p>
    <w:p w:rsidR="00234C4E" w:rsidRPr="00310D37" w:rsidRDefault="00234C4E" w:rsidP="00234C4E">
      <w:pPr>
        <w:snapToGrid w:val="0"/>
        <w:jc w:val="both"/>
      </w:pPr>
      <w:r w:rsidRPr="00310D37">
        <w:t xml:space="preserve"> </w:t>
      </w:r>
      <w:r w:rsidRPr="00310D37">
        <w:tab/>
        <w:t xml:space="preserve">Проверкой установлено, что за счет средств субсидии из областного бюджета в сумме 1 710,058 </w:t>
      </w:r>
      <w:proofErr w:type="spellStart"/>
      <w:r w:rsidRPr="00310D37">
        <w:t>тыс</w:t>
      </w:r>
      <w:proofErr w:type="gramStart"/>
      <w:r w:rsidRPr="00310D37">
        <w:t>.р</w:t>
      </w:r>
      <w:proofErr w:type="gramEnd"/>
      <w:r w:rsidRPr="00310D37">
        <w:t>уб</w:t>
      </w:r>
      <w:proofErr w:type="spellEnd"/>
      <w:r w:rsidRPr="00310D37">
        <w:t>., предоставленной Департаментом профессионального образования техникуму на основании Соглашения от 18.03.2016, производился ремонт в 7 помещениях учебного корпуса, расположенного по адресу по адресу: г. Томск, пр. Ленина, 181.</w:t>
      </w:r>
    </w:p>
    <w:p w:rsidR="00234C4E" w:rsidRPr="00310D37" w:rsidRDefault="00234C4E" w:rsidP="00234C4E">
      <w:pPr>
        <w:ind w:firstLine="709"/>
        <w:jc w:val="both"/>
      </w:pPr>
      <w:r w:rsidRPr="00310D37">
        <w:t xml:space="preserve">Несмотря на то, что Соглашение от 18.03.2016 действовало до конца 2016 года, на конец года субсидия не была использована в сумме 1 573,258 </w:t>
      </w:r>
      <w:proofErr w:type="spellStart"/>
      <w:r w:rsidRPr="00310D37">
        <w:t>тыс</w:t>
      </w:r>
      <w:proofErr w:type="gramStart"/>
      <w:r w:rsidRPr="00310D37">
        <w:t>.р</w:t>
      </w:r>
      <w:proofErr w:type="gramEnd"/>
      <w:r w:rsidRPr="00310D37">
        <w:t>уб</w:t>
      </w:r>
      <w:proofErr w:type="spellEnd"/>
      <w:r w:rsidRPr="00310D37">
        <w:t xml:space="preserve">. (92% от общего объема),  а на момент завершения проверки (04.05.2017) –  в сумме 647,501 тыс. руб. (38%). Таким образом, обязанности техникума по использованию субсидии на выполнение работ по капитальному ремонту в учебном корпусе в полном объеме не реализованы. </w:t>
      </w:r>
    </w:p>
    <w:p w:rsidR="00234C4E" w:rsidRPr="00310D37" w:rsidRDefault="00234C4E" w:rsidP="00234C4E">
      <w:pPr>
        <w:autoSpaceDE w:val="0"/>
        <w:autoSpaceDN w:val="0"/>
        <w:adjustRightInd w:val="0"/>
        <w:ind w:firstLine="709"/>
        <w:jc w:val="both"/>
      </w:pPr>
      <w:r w:rsidRPr="00310D37">
        <w:t xml:space="preserve"> </w:t>
      </w:r>
      <w:proofErr w:type="gramStart"/>
      <w:r w:rsidRPr="00310D37">
        <w:t>Техникумом не учитывалась принадлежность здания учебного корпуса к  объектам культурного наследия регионального значения, соответственно реализация капитального ремонта в здании производилась без соблюдения требований Федерального Закона от 25.06.2002 № 73-ФЗ «Об объектах культурного наследия (памятниках истории и культуры) народов РФ», «Порядка подготовки и согласования проектной документации на проведение работ по сохранению объектов культурного наследия …», утвержденного приказом Министерства культуры РФ от 05.06.2015 № 1749</w:t>
      </w:r>
      <w:proofErr w:type="gramEnd"/>
      <w:r w:rsidRPr="00310D37">
        <w:t>, а именно:</w:t>
      </w:r>
    </w:p>
    <w:p w:rsidR="00234C4E" w:rsidRPr="00310D37" w:rsidRDefault="00234C4E" w:rsidP="00234C4E">
      <w:pPr>
        <w:autoSpaceDE w:val="0"/>
        <w:autoSpaceDN w:val="0"/>
        <w:adjustRightInd w:val="0"/>
        <w:ind w:firstLine="709"/>
        <w:jc w:val="both"/>
      </w:pPr>
      <w:r w:rsidRPr="00310D37">
        <w:t xml:space="preserve"> - без письменного разрешения и задания на проведение работ, выданных региональным органом охраны объектов культурного наследия;</w:t>
      </w:r>
    </w:p>
    <w:p w:rsidR="00234C4E" w:rsidRPr="00310D37" w:rsidRDefault="00234C4E" w:rsidP="00234C4E">
      <w:pPr>
        <w:autoSpaceDE w:val="0"/>
        <w:autoSpaceDN w:val="0"/>
        <w:adjustRightInd w:val="0"/>
        <w:ind w:firstLine="709"/>
        <w:jc w:val="both"/>
      </w:pPr>
      <w:r w:rsidRPr="00310D37">
        <w:lastRenderedPageBreak/>
        <w:t>- без согласования проектной документации региональным органом охраны объектов культурного наследия;</w:t>
      </w:r>
    </w:p>
    <w:p w:rsidR="00234C4E" w:rsidRPr="00310D37" w:rsidRDefault="00234C4E" w:rsidP="00234C4E">
      <w:pPr>
        <w:autoSpaceDE w:val="0"/>
        <w:autoSpaceDN w:val="0"/>
        <w:adjustRightInd w:val="0"/>
        <w:ind w:firstLine="709"/>
        <w:jc w:val="both"/>
      </w:pPr>
      <w:r w:rsidRPr="00310D37">
        <w:t xml:space="preserve"> - без участия регионального органа охраны объектов культурного наследия в приемке выполненных работ.</w:t>
      </w:r>
    </w:p>
    <w:p w:rsidR="00234C4E" w:rsidRPr="00310D37" w:rsidRDefault="00234C4E" w:rsidP="00234C4E">
      <w:pPr>
        <w:ind w:firstLine="709"/>
        <w:jc w:val="both"/>
      </w:pPr>
      <w:r w:rsidRPr="00310D37">
        <w:t xml:space="preserve"> Кроме того, техникумом не учтено, что работы на объектах  культурного наследия не подлежат налогообложению, в связи с чем сметной стоимостью на капитальный ремонт учебного корпуса излишне учтены расходы на НДС в общей сумме 158,5 </w:t>
      </w:r>
      <w:proofErr w:type="spellStart"/>
      <w:r w:rsidRPr="00310D37">
        <w:t>тыс</w:t>
      </w:r>
      <w:proofErr w:type="gramStart"/>
      <w:r w:rsidRPr="00310D37">
        <w:t>.р</w:t>
      </w:r>
      <w:proofErr w:type="gramEnd"/>
      <w:r w:rsidRPr="00310D37">
        <w:t>уб</w:t>
      </w:r>
      <w:proofErr w:type="spellEnd"/>
      <w:r w:rsidRPr="00310D37">
        <w:t xml:space="preserve">., что в дальнейшем повлекло неэффективные расходы средств областного бюджета на оплату исполнителям НДС в общей сумме 66,5 </w:t>
      </w:r>
      <w:proofErr w:type="spellStart"/>
      <w:r w:rsidRPr="00310D37">
        <w:t>тыс.руб</w:t>
      </w:r>
      <w:proofErr w:type="spellEnd"/>
      <w:r w:rsidRPr="00310D37">
        <w:t>.</w:t>
      </w:r>
    </w:p>
    <w:p w:rsidR="00234C4E" w:rsidRPr="00310D37" w:rsidRDefault="00234C4E" w:rsidP="00234C4E">
      <w:pPr>
        <w:autoSpaceDE w:val="0"/>
        <w:autoSpaceDN w:val="0"/>
        <w:adjustRightInd w:val="0"/>
        <w:ind w:firstLine="709"/>
        <w:jc w:val="both"/>
      </w:pPr>
      <w:r w:rsidRPr="00310D37">
        <w:t xml:space="preserve">Техникумом также допущены неэффективные расходы внебюджетных средств в сумме 42,4 </w:t>
      </w:r>
      <w:proofErr w:type="spellStart"/>
      <w:r w:rsidRPr="00310D37">
        <w:t>тыс</w:t>
      </w:r>
      <w:proofErr w:type="gramStart"/>
      <w:r w:rsidRPr="00310D37">
        <w:t>.р</w:t>
      </w:r>
      <w:proofErr w:type="gramEnd"/>
      <w:r w:rsidRPr="00310D37">
        <w:t>уб</w:t>
      </w:r>
      <w:proofErr w:type="spellEnd"/>
      <w:r w:rsidRPr="00310D37">
        <w:t xml:space="preserve">. на невостребованную сметную документацию на капитальный ремонт, разработанную без графической части, что не позволило на основании нее разместить заказ на проведение капитального ремонта и соответственно задержан срок начала работ на объекте. </w:t>
      </w:r>
    </w:p>
    <w:p w:rsidR="00234C4E" w:rsidRPr="00310D37" w:rsidRDefault="00234C4E" w:rsidP="00234C4E">
      <w:pPr>
        <w:autoSpaceDE w:val="0"/>
        <w:autoSpaceDN w:val="0"/>
        <w:adjustRightInd w:val="0"/>
        <w:ind w:firstLine="709"/>
        <w:jc w:val="both"/>
      </w:pPr>
      <w:r w:rsidRPr="00310D37">
        <w:t>В нарушение ч. 6 ст. 22 Федерального Закона № 44-ФЗ «О контрактной системе…» для определения начальных цен договоров на проектирование техникумом применен проектно-сметный метод, а не метод сопоставимых рыночных цен. Следует также отметить, что при расчетах цены одного из договоров на проектирование допущены  арифметические ошибки, завысившие его цену на 83%.</w:t>
      </w:r>
    </w:p>
    <w:p w:rsidR="00234C4E" w:rsidRPr="00310D37" w:rsidRDefault="00234C4E" w:rsidP="00234C4E">
      <w:pPr>
        <w:spacing w:after="1" w:line="260" w:lineRule="atLeast"/>
        <w:ind w:firstLine="709"/>
        <w:jc w:val="both"/>
      </w:pPr>
      <w:r w:rsidRPr="00310D37">
        <w:t xml:space="preserve">В процессе реализации контракта на проведение работ на объекте «Капитальный ремонт кабинетов № 312, № 313, актового зала и электромонтажные работы» в нарушение </w:t>
      </w:r>
      <w:proofErr w:type="spellStart"/>
      <w:r w:rsidRPr="00310D37">
        <w:t>п.п</w:t>
      </w:r>
      <w:proofErr w:type="spellEnd"/>
      <w:r w:rsidRPr="00310D37">
        <w:t xml:space="preserve">. «б» п.1  ч.1 ст.95 Закона № 44-ФЗ, а также условий контракта техникумом допущено изменение его существенных условий, а именно: </w:t>
      </w:r>
    </w:p>
    <w:p w:rsidR="00234C4E" w:rsidRPr="00310D37" w:rsidRDefault="00234C4E" w:rsidP="00234C4E">
      <w:pPr>
        <w:tabs>
          <w:tab w:val="left" w:pos="720"/>
          <w:tab w:val="left" w:pos="900"/>
        </w:tabs>
        <w:ind w:firstLine="709"/>
        <w:jc w:val="both"/>
      </w:pPr>
      <w:r w:rsidRPr="00310D37">
        <w:tab/>
        <w:t>- уменьшены предусмотренные контрактом объемы работ более чем на 10 процентов;</w:t>
      </w:r>
    </w:p>
    <w:p w:rsidR="00234C4E" w:rsidRPr="00310D37" w:rsidRDefault="00234C4E" w:rsidP="00234C4E">
      <w:pPr>
        <w:tabs>
          <w:tab w:val="left" w:pos="720"/>
          <w:tab w:val="left" w:pos="900"/>
        </w:tabs>
        <w:ind w:firstLine="709"/>
        <w:jc w:val="both"/>
      </w:pPr>
      <w:r w:rsidRPr="00310D37">
        <w:tab/>
        <w:t xml:space="preserve"> - произведена замена материалов и видов работ, предусмотренных сметной документацией, приложенной к контракту;</w:t>
      </w:r>
    </w:p>
    <w:p w:rsidR="00234C4E" w:rsidRPr="00310D37" w:rsidRDefault="00234C4E" w:rsidP="00234C4E">
      <w:pPr>
        <w:tabs>
          <w:tab w:val="left" w:pos="720"/>
          <w:tab w:val="left" w:pos="900"/>
        </w:tabs>
        <w:ind w:firstLine="709"/>
        <w:jc w:val="both"/>
      </w:pPr>
      <w:r w:rsidRPr="00310D37">
        <w:tab/>
        <w:t>- включены дополнительные виды и объемы работ, ранее не предусмотренные сметной документацией, приложенной к контракту.</w:t>
      </w:r>
    </w:p>
    <w:p w:rsidR="00234C4E" w:rsidRPr="00310D37" w:rsidRDefault="00234C4E" w:rsidP="00234C4E">
      <w:pPr>
        <w:tabs>
          <w:tab w:val="left" w:pos="720"/>
          <w:tab w:val="left" w:pos="900"/>
        </w:tabs>
        <w:ind w:firstLine="567"/>
        <w:jc w:val="both"/>
      </w:pPr>
      <w:r w:rsidRPr="00310D37">
        <w:t xml:space="preserve">  Контрольными обмерами установлено, что часть объемов фактически выполненных работ в рамках одного из контрактов не соответствует объемам, принятым по актам формы № КС-2. Вместе с тем проведенным контрольным расчетом завышение общей стоимости принятых работ не установлено.</w:t>
      </w:r>
    </w:p>
    <w:p w:rsidR="00234C4E" w:rsidRPr="00310D37" w:rsidRDefault="00234C4E" w:rsidP="00234C4E">
      <w:pPr>
        <w:tabs>
          <w:tab w:val="left" w:pos="720"/>
          <w:tab w:val="left" w:pos="900"/>
        </w:tabs>
        <w:ind w:firstLine="709"/>
        <w:jc w:val="both"/>
      </w:pPr>
      <w:r w:rsidRPr="00310D37">
        <w:t>На момент завершения проверки работы не приняты по 3 договорам, срок завершения работ по которым задержан на 1,5 месяца. Однако в нарушение условий договоров претензии со стороны техникума за просрочку исполнения договоров в адрес исполнителей работ не направлялись.</w:t>
      </w:r>
    </w:p>
    <w:p w:rsidR="00234C4E" w:rsidRPr="00310D37" w:rsidRDefault="00234C4E" w:rsidP="00234C4E">
      <w:pPr>
        <w:tabs>
          <w:tab w:val="left" w:pos="720"/>
          <w:tab w:val="left" w:pos="900"/>
        </w:tabs>
        <w:ind w:firstLine="709"/>
        <w:jc w:val="both"/>
      </w:pPr>
      <w:r w:rsidRPr="00310D37">
        <w:t>Несвоевременное заключение техникумом договора с ОГКУ «</w:t>
      </w:r>
      <w:proofErr w:type="spellStart"/>
      <w:r w:rsidRPr="00310D37">
        <w:t>Облстройзаказчик</w:t>
      </w:r>
      <w:proofErr w:type="spellEnd"/>
      <w:r w:rsidRPr="00310D37">
        <w:t>» на выполнение функций технического заказчика при осуществлении капитального ремонта (через 41 день после начала работ) не позволяло осуществлять указанные функции в полном объеме.</w:t>
      </w:r>
    </w:p>
    <w:p w:rsidR="00234C4E" w:rsidRPr="00310D37" w:rsidRDefault="00234C4E" w:rsidP="00234C4E">
      <w:pPr>
        <w:ind w:right="-81"/>
        <w:rPr>
          <w:b/>
        </w:rPr>
      </w:pPr>
      <w:r w:rsidRPr="00310D37">
        <w:rPr>
          <w:b/>
        </w:rPr>
        <w:t>5. Бюджетные инвестиции в объекты капитального строительства</w:t>
      </w:r>
    </w:p>
    <w:p w:rsidR="00234C4E" w:rsidRPr="00310D37" w:rsidRDefault="00234C4E" w:rsidP="00234C4E">
      <w:pPr>
        <w:ind w:firstLine="708"/>
        <w:jc w:val="both"/>
      </w:pPr>
      <w:r w:rsidRPr="00310D37">
        <w:lastRenderedPageBreak/>
        <w:t xml:space="preserve">В номинальном выражении в 2016 году объем запланированных бюджетных инвестиций в объекты капитального строительства областной государственной и муниципальной собственности по отношению к аналогичным расходам 2015 года увеличился  на 11%, также количество объектов увеличилось с 43 до 58. Доля бюджетных инвестиций в объекты капитального строительства по отношению к общим расходам бюджета увеличилась  на 0,1 </w:t>
      </w:r>
      <w:proofErr w:type="spellStart"/>
      <w:r w:rsidRPr="00310D37">
        <w:t>п.п</w:t>
      </w:r>
      <w:proofErr w:type="spellEnd"/>
      <w:r w:rsidRPr="00310D37">
        <w:t xml:space="preserve">., но остается очень низкой: в 2015 году - 3,2%, в 2016 году – 3,3%.   </w:t>
      </w:r>
    </w:p>
    <w:p w:rsidR="00234C4E" w:rsidRPr="00310D37" w:rsidRDefault="00234C4E" w:rsidP="00234C4E">
      <w:pPr>
        <w:ind w:firstLine="708"/>
        <w:jc w:val="both"/>
      </w:pPr>
      <w:r w:rsidRPr="00310D37">
        <w:t>Фактическое освоение средств областного бюджета, запланированных на 2016 год на объекты капитального строительства, произведено по 19</w:t>
      </w:r>
      <w:r w:rsidRPr="00310D37">
        <w:rPr>
          <w:color w:val="FF0000"/>
        </w:rPr>
        <w:t xml:space="preserve"> </w:t>
      </w:r>
      <w:r w:rsidRPr="00310D37">
        <w:t xml:space="preserve">объектам капитального строительства (40% от общего количества) на общую сумму  713 946,9 </w:t>
      </w:r>
      <w:proofErr w:type="spellStart"/>
      <w:r w:rsidRPr="00310D37">
        <w:t>тыс</w:t>
      </w:r>
      <w:proofErr w:type="gramStart"/>
      <w:r w:rsidRPr="00310D37">
        <w:t>.р</w:t>
      </w:r>
      <w:proofErr w:type="gramEnd"/>
      <w:r w:rsidRPr="00310D37">
        <w:t>уб</w:t>
      </w:r>
      <w:proofErr w:type="spellEnd"/>
      <w:r w:rsidRPr="00310D37">
        <w:t xml:space="preserve">. </w:t>
      </w:r>
    </w:p>
    <w:p w:rsidR="00234C4E" w:rsidRPr="00310D37" w:rsidRDefault="00234C4E" w:rsidP="00234C4E">
      <w:pPr>
        <w:jc w:val="both"/>
      </w:pPr>
      <w:r w:rsidRPr="00310D37">
        <w:t xml:space="preserve">           С учетом возврата в 2017 году части средств областного бюджета, отраженных в Отчете как исполненные, фактически не освоено бюджетных ассигнований по объектам капитального строительства в сумме 1 283 232,9 </w:t>
      </w:r>
      <w:proofErr w:type="spellStart"/>
      <w:r w:rsidRPr="00310D37">
        <w:t>тыс</w:t>
      </w:r>
      <w:proofErr w:type="gramStart"/>
      <w:r w:rsidRPr="00310D37">
        <w:t>.р</w:t>
      </w:r>
      <w:proofErr w:type="gramEnd"/>
      <w:r w:rsidRPr="00310D37">
        <w:t>уб</w:t>
      </w:r>
      <w:proofErr w:type="spellEnd"/>
      <w:r w:rsidRPr="00310D37">
        <w:t xml:space="preserve">. </w:t>
      </w:r>
    </w:p>
    <w:p w:rsidR="00234C4E" w:rsidRPr="00310D37" w:rsidRDefault="00234C4E" w:rsidP="00234C4E">
      <w:pPr>
        <w:ind w:firstLine="708"/>
        <w:jc w:val="both"/>
      </w:pPr>
      <w:r w:rsidRPr="00310D37">
        <w:t>По итогам отчетного года наблюдается резкое снижение доли освоенных средств областного бюджета по отношению к запланированным расходам - до 36% (в 2015 освоено 61%). Вместе с тем основной причиной отсутствия освоения является ограничение кассовых выплат.  В 2016 году завершено строительство (реконструкция и проектирование) 15  объектов.</w:t>
      </w:r>
    </w:p>
    <w:p w:rsidR="00234C4E" w:rsidRPr="00310D37" w:rsidRDefault="00234C4E" w:rsidP="00234C4E">
      <w:pPr>
        <w:ind w:firstLine="709"/>
        <w:jc w:val="both"/>
        <w:rPr>
          <w:bCs/>
          <w:spacing w:val="5"/>
        </w:rPr>
      </w:pPr>
      <w:r w:rsidRPr="00310D37">
        <w:rPr>
          <w:bCs/>
          <w:spacing w:val="5"/>
        </w:rPr>
        <w:t>Анализ исполнения бюджетных ассигнований по объектам капитального строительства государственной собственности Томской области (муниципальной собственности) приведен в Приложениях 7-9 к настоящему Заключению.</w:t>
      </w:r>
    </w:p>
    <w:p w:rsidR="00234C4E" w:rsidRPr="00310D37" w:rsidRDefault="00234C4E" w:rsidP="00234C4E">
      <w:pPr>
        <w:jc w:val="both"/>
      </w:pPr>
      <w:r w:rsidRPr="00310D37">
        <w:rPr>
          <w:b/>
        </w:rPr>
        <w:t>6.</w:t>
      </w:r>
      <w:r w:rsidRPr="00310D37">
        <w:t xml:space="preserve">  </w:t>
      </w:r>
      <w:r w:rsidRPr="00310D37">
        <w:rPr>
          <w:b/>
        </w:rPr>
        <w:t xml:space="preserve">Бюджетные кредиты </w:t>
      </w:r>
    </w:p>
    <w:p w:rsidR="00234C4E" w:rsidRPr="00310D37" w:rsidRDefault="00234C4E" w:rsidP="00234C4E">
      <w:pPr>
        <w:ind w:firstLine="720"/>
        <w:jc w:val="both"/>
      </w:pPr>
      <w:r w:rsidRPr="00310D37">
        <w:t xml:space="preserve">По данным бухгалтерского учета Департамента финансов по состоянию на 01.01.2017 общая задолженность по бюджетным кредитам составила 604 121,3 </w:t>
      </w:r>
      <w:proofErr w:type="spellStart"/>
      <w:r w:rsidRPr="00310D37">
        <w:t>тыс</w:t>
      </w:r>
      <w:proofErr w:type="gramStart"/>
      <w:r w:rsidRPr="00310D37">
        <w:t>.р</w:t>
      </w:r>
      <w:proofErr w:type="gramEnd"/>
      <w:r w:rsidRPr="00310D37">
        <w:t>уб</w:t>
      </w:r>
      <w:proofErr w:type="spellEnd"/>
      <w:r w:rsidRPr="00310D37">
        <w:t xml:space="preserve">. Сумма общей задолженности уменьшилась по сравнению с задолженностью на 01.01.2016 на 22 026,9 </w:t>
      </w:r>
      <w:proofErr w:type="spellStart"/>
      <w:r w:rsidRPr="00310D37">
        <w:t>тыс.руб</w:t>
      </w:r>
      <w:proofErr w:type="spellEnd"/>
      <w:r w:rsidRPr="00310D37">
        <w:t>., или на 3%.</w:t>
      </w:r>
    </w:p>
    <w:p w:rsidR="00234C4E" w:rsidRPr="00310D37" w:rsidRDefault="00234C4E" w:rsidP="00234C4E">
      <w:pPr>
        <w:ind w:firstLine="708"/>
        <w:jc w:val="both"/>
      </w:pPr>
      <w:r w:rsidRPr="00310D37">
        <w:t xml:space="preserve">В 2016 году было предоставлено 5 бюджетных кредитов 4-м муниципальным образованиям на общую сумму 52 000 </w:t>
      </w:r>
      <w:proofErr w:type="spellStart"/>
      <w:r w:rsidRPr="00310D37">
        <w:t>тыс</w:t>
      </w:r>
      <w:proofErr w:type="gramStart"/>
      <w:r w:rsidRPr="00310D37">
        <w:t>.р</w:t>
      </w:r>
      <w:proofErr w:type="gramEnd"/>
      <w:r w:rsidRPr="00310D37">
        <w:t>уб</w:t>
      </w:r>
      <w:proofErr w:type="spellEnd"/>
      <w:r w:rsidRPr="00310D37">
        <w:t xml:space="preserve">., указанный объем не превысил установленный Законом размер (300 000 </w:t>
      </w:r>
      <w:proofErr w:type="spellStart"/>
      <w:r w:rsidRPr="00310D37">
        <w:t>тыс.руб</w:t>
      </w:r>
      <w:proofErr w:type="spellEnd"/>
      <w:r w:rsidRPr="00310D37">
        <w:t xml:space="preserve">.) предоставляемых бюджетных кредитов. Возврат бюджетных кредитов муниципальными образованиями произведен в 2016 году на общую сумму 49 329,9 </w:t>
      </w:r>
      <w:proofErr w:type="spellStart"/>
      <w:r w:rsidRPr="00310D37">
        <w:t>тыс</w:t>
      </w:r>
      <w:proofErr w:type="gramStart"/>
      <w:r w:rsidRPr="00310D37">
        <w:t>.р</w:t>
      </w:r>
      <w:proofErr w:type="gramEnd"/>
      <w:r w:rsidRPr="00310D37">
        <w:t>уб</w:t>
      </w:r>
      <w:proofErr w:type="spellEnd"/>
      <w:r w:rsidRPr="00310D37">
        <w:t>.</w:t>
      </w:r>
    </w:p>
    <w:p w:rsidR="00234C4E" w:rsidRPr="00310D37" w:rsidRDefault="00234C4E" w:rsidP="00234C4E">
      <w:pPr>
        <w:ind w:firstLine="720"/>
        <w:jc w:val="both"/>
      </w:pPr>
      <w:r w:rsidRPr="00310D37">
        <w:t xml:space="preserve">По состоянию на 01.01.2017 просроченная задолженность по возврату основного долга юридическими лицами составила 465 318 </w:t>
      </w:r>
      <w:proofErr w:type="spellStart"/>
      <w:r w:rsidRPr="00310D37">
        <w:t>тыс</w:t>
      </w:r>
      <w:proofErr w:type="gramStart"/>
      <w:r w:rsidRPr="00310D37">
        <w:t>.р</w:t>
      </w:r>
      <w:proofErr w:type="gramEnd"/>
      <w:r w:rsidRPr="00310D37">
        <w:t>уб</w:t>
      </w:r>
      <w:proofErr w:type="spellEnd"/>
      <w:r w:rsidRPr="00310D37">
        <w:t xml:space="preserve">., или 77 % от общей суммы задолженности, в том числе:  </w:t>
      </w:r>
    </w:p>
    <w:p w:rsidR="00234C4E" w:rsidRPr="00310D37" w:rsidRDefault="00234C4E" w:rsidP="00234C4E">
      <w:pPr>
        <w:ind w:firstLine="720"/>
        <w:jc w:val="right"/>
      </w:pPr>
      <w:proofErr w:type="spellStart"/>
      <w:r w:rsidRPr="00310D37">
        <w:t>тыс</w:t>
      </w:r>
      <w:proofErr w:type="gramStart"/>
      <w:r w:rsidRPr="00310D37">
        <w:t>.р</w:t>
      </w:r>
      <w:proofErr w:type="gramEnd"/>
      <w:r w:rsidRPr="00310D37">
        <w:t>уб</w:t>
      </w:r>
      <w:proofErr w:type="spellEnd"/>
      <w:r w:rsidRPr="00310D37">
        <w:t>.</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5"/>
        <w:gridCol w:w="3085"/>
      </w:tblGrid>
      <w:tr w:rsidR="00234C4E" w:rsidRPr="00310D37" w:rsidTr="00234C4E">
        <w:trPr>
          <w:trHeight w:val="730"/>
        </w:trPr>
        <w:tc>
          <w:tcPr>
            <w:tcW w:w="6725" w:type="dxa"/>
            <w:vAlign w:val="center"/>
          </w:tcPr>
          <w:p w:rsidR="00234C4E" w:rsidRPr="00310D37" w:rsidRDefault="00234C4E" w:rsidP="00234C4E">
            <w:pPr>
              <w:jc w:val="center"/>
            </w:pPr>
            <w:r w:rsidRPr="00310D37">
              <w:t>Заемщик</w:t>
            </w:r>
          </w:p>
        </w:tc>
        <w:tc>
          <w:tcPr>
            <w:tcW w:w="3085" w:type="dxa"/>
            <w:vAlign w:val="center"/>
          </w:tcPr>
          <w:p w:rsidR="00234C4E" w:rsidRPr="00310D37" w:rsidRDefault="00234C4E" w:rsidP="00234C4E">
            <w:pPr>
              <w:jc w:val="center"/>
            </w:pPr>
            <w:r w:rsidRPr="00310D37">
              <w:t>Просроченная задолженность по основному долгу по состоянию на 01.01.2017</w:t>
            </w:r>
          </w:p>
        </w:tc>
      </w:tr>
      <w:tr w:rsidR="00234C4E" w:rsidRPr="00310D37" w:rsidTr="00234C4E">
        <w:trPr>
          <w:trHeight w:val="293"/>
        </w:trPr>
        <w:tc>
          <w:tcPr>
            <w:tcW w:w="6725" w:type="dxa"/>
            <w:vAlign w:val="center"/>
          </w:tcPr>
          <w:p w:rsidR="00234C4E" w:rsidRPr="00310D37" w:rsidRDefault="00234C4E" w:rsidP="00234C4E">
            <w:pPr>
              <w:jc w:val="center"/>
            </w:pPr>
            <w:r w:rsidRPr="00310D37">
              <w:t>КПКГ «Гарант»</w:t>
            </w:r>
          </w:p>
        </w:tc>
        <w:tc>
          <w:tcPr>
            <w:tcW w:w="3085" w:type="dxa"/>
            <w:vAlign w:val="center"/>
          </w:tcPr>
          <w:p w:rsidR="00234C4E" w:rsidRPr="00310D37" w:rsidRDefault="00234C4E" w:rsidP="00234C4E">
            <w:pPr>
              <w:jc w:val="center"/>
            </w:pPr>
            <w:r w:rsidRPr="00310D37">
              <w:t>104,3</w:t>
            </w:r>
          </w:p>
        </w:tc>
      </w:tr>
      <w:tr w:rsidR="00234C4E" w:rsidRPr="00310D37" w:rsidTr="00234C4E">
        <w:trPr>
          <w:trHeight w:val="252"/>
        </w:trPr>
        <w:tc>
          <w:tcPr>
            <w:tcW w:w="6725" w:type="dxa"/>
            <w:vAlign w:val="center"/>
          </w:tcPr>
          <w:p w:rsidR="00234C4E" w:rsidRPr="00310D37" w:rsidRDefault="00234C4E" w:rsidP="00234C4E">
            <w:pPr>
              <w:jc w:val="center"/>
            </w:pPr>
            <w:r w:rsidRPr="00310D37">
              <w:lastRenderedPageBreak/>
              <w:t>ОАО «</w:t>
            </w:r>
            <w:proofErr w:type="spellStart"/>
            <w:r w:rsidRPr="00310D37">
              <w:t>Томскснаб</w:t>
            </w:r>
            <w:proofErr w:type="spellEnd"/>
            <w:r w:rsidRPr="00310D37">
              <w:t>»</w:t>
            </w:r>
          </w:p>
        </w:tc>
        <w:tc>
          <w:tcPr>
            <w:tcW w:w="3085" w:type="dxa"/>
            <w:vAlign w:val="center"/>
          </w:tcPr>
          <w:p w:rsidR="00234C4E" w:rsidRPr="00310D37" w:rsidRDefault="00234C4E" w:rsidP="00234C4E">
            <w:pPr>
              <w:jc w:val="center"/>
            </w:pPr>
            <w:r w:rsidRPr="00310D37">
              <w:t>2 564,5</w:t>
            </w:r>
          </w:p>
        </w:tc>
      </w:tr>
      <w:tr w:rsidR="00234C4E" w:rsidRPr="00310D37" w:rsidTr="00234C4E">
        <w:trPr>
          <w:trHeight w:val="252"/>
        </w:trPr>
        <w:tc>
          <w:tcPr>
            <w:tcW w:w="6725" w:type="dxa"/>
            <w:vAlign w:val="center"/>
          </w:tcPr>
          <w:p w:rsidR="00234C4E" w:rsidRPr="00310D37" w:rsidRDefault="00234C4E" w:rsidP="00234C4E">
            <w:pPr>
              <w:jc w:val="center"/>
            </w:pPr>
            <w:r w:rsidRPr="00310D37">
              <w:t>ООО «Северское»</w:t>
            </w:r>
          </w:p>
        </w:tc>
        <w:tc>
          <w:tcPr>
            <w:tcW w:w="3085" w:type="dxa"/>
            <w:vAlign w:val="center"/>
          </w:tcPr>
          <w:p w:rsidR="00234C4E" w:rsidRPr="00310D37" w:rsidRDefault="00234C4E" w:rsidP="00234C4E">
            <w:pPr>
              <w:jc w:val="center"/>
            </w:pPr>
            <w:r w:rsidRPr="00310D37">
              <w:t>4 822,9</w:t>
            </w:r>
          </w:p>
        </w:tc>
      </w:tr>
      <w:tr w:rsidR="00234C4E" w:rsidRPr="00310D37" w:rsidTr="00234C4E">
        <w:trPr>
          <w:trHeight w:val="252"/>
        </w:trPr>
        <w:tc>
          <w:tcPr>
            <w:tcW w:w="6725" w:type="dxa"/>
            <w:vAlign w:val="center"/>
          </w:tcPr>
          <w:p w:rsidR="00234C4E" w:rsidRPr="00310D37" w:rsidRDefault="00234C4E" w:rsidP="00234C4E">
            <w:pPr>
              <w:jc w:val="center"/>
            </w:pPr>
            <w:r w:rsidRPr="00310D37">
              <w:t>ООО «</w:t>
            </w:r>
            <w:proofErr w:type="spellStart"/>
            <w:r w:rsidRPr="00310D37">
              <w:t>Сибтерм</w:t>
            </w:r>
            <w:proofErr w:type="spellEnd"/>
            <w:r w:rsidRPr="00310D37">
              <w:t>-С»</w:t>
            </w:r>
          </w:p>
        </w:tc>
        <w:tc>
          <w:tcPr>
            <w:tcW w:w="3085" w:type="dxa"/>
            <w:vAlign w:val="center"/>
          </w:tcPr>
          <w:p w:rsidR="00234C4E" w:rsidRPr="00310D37" w:rsidRDefault="00234C4E" w:rsidP="00234C4E">
            <w:pPr>
              <w:jc w:val="center"/>
            </w:pPr>
            <w:r w:rsidRPr="00310D37">
              <w:t>1 900</w:t>
            </w:r>
          </w:p>
        </w:tc>
      </w:tr>
      <w:tr w:rsidR="00234C4E" w:rsidRPr="00310D37" w:rsidTr="00234C4E">
        <w:trPr>
          <w:trHeight w:val="252"/>
        </w:trPr>
        <w:tc>
          <w:tcPr>
            <w:tcW w:w="6725" w:type="dxa"/>
            <w:vAlign w:val="center"/>
          </w:tcPr>
          <w:p w:rsidR="00234C4E" w:rsidRPr="00310D37" w:rsidRDefault="00234C4E" w:rsidP="00234C4E">
            <w:pPr>
              <w:jc w:val="center"/>
            </w:pPr>
            <w:r w:rsidRPr="00310D37">
              <w:t>ПСКП «Партнер»</w:t>
            </w:r>
          </w:p>
        </w:tc>
        <w:tc>
          <w:tcPr>
            <w:tcW w:w="3085" w:type="dxa"/>
            <w:vAlign w:val="center"/>
          </w:tcPr>
          <w:p w:rsidR="00234C4E" w:rsidRPr="00310D37" w:rsidRDefault="00234C4E" w:rsidP="00234C4E">
            <w:pPr>
              <w:jc w:val="center"/>
            </w:pPr>
            <w:r w:rsidRPr="00310D37">
              <w:t>1714,4</w:t>
            </w:r>
          </w:p>
        </w:tc>
      </w:tr>
      <w:tr w:rsidR="00234C4E" w:rsidRPr="00310D37" w:rsidTr="00234C4E">
        <w:trPr>
          <w:trHeight w:val="252"/>
        </w:trPr>
        <w:tc>
          <w:tcPr>
            <w:tcW w:w="6725" w:type="dxa"/>
            <w:vAlign w:val="center"/>
          </w:tcPr>
          <w:p w:rsidR="00234C4E" w:rsidRPr="00310D37" w:rsidRDefault="00234C4E" w:rsidP="00234C4E">
            <w:pPr>
              <w:jc w:val="center"/>
            </w:pPr>
            <w:r w:rsidRPr="00310D37">
              <w:t>ООО «Русь»</w:t>
            </w:r>
          </w:p>
        </w:tc>
        <w:tc>
          <w:tcPr>
            <w:tcW w:w="3085" w:type="dxa"/>
            <w:vAlign w:val="center"/>
          </w:tcPr>
          <w:p w:rsidR="00234C4E" w:rsidRPr="00310D37" w:rsidRDefault="00234C4E" w:rsidP="00234C4E">
            <w:pPr>
              <w:jc w:val="center"/>
            </w:pPr>
            <w:r w:rsidRPr="00310D37">
              <w:t>7 685</w:t>
            </w:r>
          </w:p>
        </w:tc>
      </w:tr>
      <w:tr w:rsidR="00234C4E" w:rsidRPr="00310D37" w:rsidTr="00234C4E">
        <w:trPr>
          <w:trHeight w:val="252"/>
        </w:trPr>
        <w:tc>
          <w:tcPr>
            <w:tcW w:w="6725" w:type="dxa"/>
            <w:vAlign w:val="center"/>
          </w:tcPr>
          <w:p w:rsidR="00234C4E" w:rsidRPr="00310D37" w:rsidRDefault="00234C4E" w:rsidP="00234C4E">
            <w:pPr>
              <w:jc w:val="center"/>
            </w:pPr>
            <w:r w:rsidRPr="00310D37">
              <w:t>ЗАО «</w:t>
            </w:r>
            <w:proofErr w:type="spellStart"/>
            <w:r w:rsidRPr="00310D37">
              <w:t>Зайцевское</w:t>
            </w:r>
            <w:proofErr w:type="spellEnd"/>
            <w:r w:rsidRPr="00310D37">
              <w:t>»</w:t>
            </w:r>
          </w:p>
        </w:tc>
        <w:tc>
          <w:tcPr>
            <w:tcW w:w="3085" w:type="dxa"/>
            <w:vAlign w:val="center"/>
          </w:tcPr>
          <w:p w:rsidR="00234C4E" w:rsidRPr="00310D37" w:rsidRDefault="00234C4E" w:rsidP="00234C4E">
            <w:pPr>
              <w:jc w:val="center"/>
            </w:pPr>
            <w:r w:rsidRPr="00310D37">
              <w:t>373,5</w:t>
            </w:r>
          </w:p>
        </w:tc>
      </w:tr>
      <w:tr w:rsidR="00234C4E" w:rsidRPr="00310D37" w:rsidTr="00234C4E">
        <w:trPr>
          <w:trHeight w:val="252"/>
        </w:trPr>
        <w:tc>
          <w:tcPr>
            <w:tcW w:w="6725" w:type="dxa"/>
            <w:vAlign w:val="center"/>
          </w:tcPr>
          <w:p w:rsidR="00234C4E" w:rsidRPr="00310D37" w:rsidRDefault="00234C4E" w:rsidP="00234C4E">
            <w:pPr>
              <w:jc w:val="center"/>
            </w:pPr>
            <w:r w:rsidRPr="00310D37">
              <w:t>ПК «Малиновский»</w:t>
            </w:r>
          </w:p>
        </w:tc>
        <w:tc>
          <w:tcPr>
            <w:tcW w:w="3085" w:type="dxa"/>
            <w:vAlign w:val="center"/>
          </w:tcPr>
          <w:p w:rsidR="00234C4E" w:rsidRPr="00310D37" w:rsidRDefault="00234C4E" w:rsidP="00234C4E">
            <w:pPr>
              <w:jc w:val="center"/>
            </w:pPr>
            <w:r w:rsidRPr="00310D37">
              <w:t>625,9</w:t>
            </w:r>
          </w:p>
        </w:tc>
      </w:tr>
      <w:tr w:rsidR="00234C4E" w:rsidRPr="00310D37" w:rsidTr="00234C4E">
        <w:trPr>
          <w:trHeight w:val="252"/>
        </w:trPr>
        <w:tc>
          <w:tcPr>
            <w:tcW w:w="6725" w:type="dxa"/>
            <w:vAlign w:val="center"/>
          </w:tcPr>
          <w:p w:rsidR="00234C4E" w:rsidRPr="00310D37" w:rsidRDefault="00234C4E" w:rsidP="00234C4E">
            <w:pPr>
              <w:jc w:val="center"/>
            </w:pPr>
            <w:r w:rsidRPr="00310D37">
              <w:t>ОАО «РИАТО»</w:t>
            </w:r>
          </w:p>
        </w:tc>
        <w:tc>
          <w:tcPr>
            <w:tcW w:w="3085" w:type="dxa"/>
            <w:vAlign w:val="center"/>
          </w:tcPr>
          <w:p w:rsidR="00234C4E" w:rsidRPr="00310D37" w:rsidRDefault="00234C4E" w:rsidP="00234C4E">
            <w:pPr>
              <w:jc w:val="center"/>
            </w:pPr>
            <w:r w:rsidRPr="00310D37">
              <w:t>409 455,9</w:t>
            </w:r>
          </w:p>
        </w:tc>
      </w:tr>
      <w:tr w:rsidR="00234C4E" w:rsidRPr="00310D37" w:rsidTr="00234C4E">
        <w:trPr>
          <w:trHeight w:val="252"/>
        </w:trPr>
        <w:tc>
          <w:tcPr>
            <w:tcW w:w="6725" w:type="dxa"/>
            <w:vAlign w:val="center"/>
          </w:tcPr>
          <w:p w:rsidR="00234C4E" w:rsidRPr="00310D37" w:rsidRDefault="00234C4E" w:rsidP="00234C4E">
            <w:pPr>
              <w:jc w:val="center"/>
            </w:pPr>
            <w:r w:rsidRPr="00310D37">
              <w:t>ЗАО «Овощевод»</w:t>
            </w:r>
          </w:p>
        </w:tc>
        <w:tc>
          <w:tcPr>
            <w:tcW w:w="3085" w:type="dxa"/>
            <w:vAlign w:val="center"/>
          </w:tcPr>
          <w:p w:rsidR="00234C4E" w:rsidRPr="00310D37" w:rsidRDefault="00234C4E" w:rsidP="00234C4E">
            <w:pPr>
              <w:jc w:val="center"/>
            </w:pPr>
            <w:r w:rsidRPr="00310D37">
              <w:t>36 071,6</w:t>
            </w:r>
          </w:p>
        </w:tc>
      </w:tr>
      <w:tr w:rsidR="00234C4E" w:rsidRPr="00310D37" w:rsidTr="00234C4E">
        <w:trPr>
          <w:trHeight w:val="298"/>
        </w:trPr>
        <w:tc>
          <w:tcPr>
            <w:tcW w:w="6725" w:type="dxa"/>
            <w:vAlign w:val="center"/>
          </w:tcPr>
          <w:p w:rsidR="00234C4E" w:rsidRPr="00310D37" w:rsidRDefault="00234C4E" w:rsidP="00234C4E">
            <w:pPr>
              <w:jc w:val="center"/>
              <w:rPr>
                <w:b/>
              </w:rPr>
            </w:pPr>
            <w:r w:rsidRPr="00310D37">
              <w:rPr>
                <w:b/>
              </w:rPr>
              <w:t>Итого</w:t>
            </w:r>
          </w:p>
        </w:tc>
        <w:tc>
          <w:tcPr>
            <w:tcW w:w="3085" w:type="dxa"/>
            <w:vAlign w:val="center"/>
          </w:tcPr>
          <w:p w:rsidR="00234C4E" w:rsidRPr="00310D37" w:rsidRDefault="00234C4E" w:rsidP="00234C4E">
            <w:pPr>
              <w:jc w:val="center"/>
              <w:rPr>
                <w:b/>
              </w:rPr>
            </w:pPr>
            <w:r w:rsidRPr="00310D37">
              <w:rPr>
                <w:b/>
              </w:rPr>
              <w:t>465 318</w:t>
            </w:r>
          </w:p>
        </w:tc>
      </w:tr>
    </w:tbl>
    <w:p w:rsidR="00234C4E" w:rsidRPr="00310D37" w:rsidRDefault="00234C4E" w:rsidP="00234C4E">
      <w:pPr>
        <w:ind w:firstLine="720"/>
        <w:jc w:val="both"/>
      </w:pPr>
    </w:p>
    <w:p w:rsidR="00234C4E" w:rsidRPr="00310D37" w:rsidRDefault="00234C4E" w:rsidP="00234C4E">
      <w:pPr>
        <w:ind w:firstLine="708"/>
        <w:jc w:val="both"/>
      </w:pPr>
      <w:r w:rsidRPr="00310D37">
        <w:t xml:space="preserve">Сумма просроченной задолженности увеличилась по сравнению с 2015 годом на                      386 105,8 </w:t>
      </w:r>
      <w:proofErr w:type="spellStart"/>
      <w:r w:rsidRPr="00310D37">
        <w:t>тыс</w:t>
      </w:r>
      <w:proofErr w:type="gramStart"/>
      <w:r w:rsidRPr="00310D37">
        <w:t>.р</w:t>
      </w:r>
      <w:proofErr w:type="gramEnd"/>
      <w:r w:rsidRPr="00310D37">
        <w:t>уб</w:t>
      </w:r>
      <w:proofErr w:type="spellEnd"/>
      <w:r w:rsidRPr="00310D37">
        <w:t xml:space="preserve">., или в 5,8 раза. Увеличение суммы просроченной задолженности связано в основном с наступлением сроков возврата исполненной Томской областью гарантии за ОАО «РИАТО» и ЗАО «Овощевод». В настоящее время в указанных организациях введена процедура банкротства, требования по взысканию задолженности ОАО «РИАТО» и ЗАО «Овощевод» перед областным бюджетом включены в реестр требований кредиторов в третью очередь.  </w:t>
      </w:r>
    </w:p>
    <w:p w:rsidR="00234C4E" w:rsidRPr="00310D37" w:rsidRDefault="00234C4E" w:rsidP="00234C4E">
      <w:pPr>
        <w:ind w:firstLine="708"/>
        <w:jc w:val="both"/>
      </w:pPr>
      <w:r w:rsidRPr="00310D37">
        <w:t xml:space="preserve">За 2016 год Департаментом финансов начислены проценты за пользование бюджетными кредитами в сумме 8 830,6 </w:t>
      </w:r>
      <w:proofErr w:type="spellStart"/>
      <w:r w:rsidRPr="00310D37">
        <w:t>тыс</w:t>
      </w:r>
      <w:proofErr w:type="gramStart"/>
      <w:r w:rsidRPr="00310D37">
        <w:t>.р</w:t>
      </w:r>
      <w:proofErr w:type="gramEnd"/>
      <w:r w:rsidRPr="00310D37">
        <w:t>уб</w:t>
      </w:r>
      <w:proofErr w:type="spellEnd"/>
      <w:r w:rsidRPr="00310D37">
        <w:t xml:space="preserve">., уплачены проценты в сумме 8 830,6 </w:t>
      </w:r>
      <w:proofErr w:type="spellStart"/>
      <w:r w:rsidRPr="00310D37">
        <w:t>тыс.руб</w:t>
      </w:r>
      <w:proofErr w:type="spellEnd"/>
      <w:r w:rsidRPr="00310D37">
        <w:t xml:space="preserve">. </w:t>
      </w:r>
    </w:p>
    <w:p w:rsidR="00234C4E" w:rsidRPr="00310D37" w:rsidRDefault="00234C4E" w:rsidP="00234C4E">
      <w:pPr>
        <w:ind w:firstLine="708"/>
        <w:jc w:val="both"/>
      </w:pPr>
      <w:r w:rsidRPr="00310D37">
        <w:t xml:space="preserve">По состоянию на 01.01.2017 года задолженность юридических лиц по процентам за пользование бюджетными кредитами составила 30 798,3 </w:t>
      </w:r>
      <w:proofErr w:type="spellStart"/>
      <w:r w:rsidRPr="00310D37">
        <w:t>тыс</w:t>
      </w:r>
      <w:proofErr w:type="gramStart"/>
      <w:r w:rsidRPr="00310D37">
        <w:t>.р</w:t>
      </w:r>
      <w:proofErr w:type="gramEnd"/>
      <w:r w:rsidRPr="00310D37">
        <w:t>уб</w:t>
      </w:r>
      <w:proofErr w:type="spellEnd"/>
      <w:r w:rsidRPr="00310D37">
        <w:t xml:space="preserve">., по пеням -  2 708,3 </w:t>
      </w:r>
      <w:proofErr w:type="spellStart"/>
      <w:r w:rsidRPr="00310D37">
        <w:t>тыс.руб</w:t>
      </w:r>
      <w:proofErr w:type="spellEnd"/>
      <w:r w:rsidRPr="00310D37">
        <w:t>.</w:t>
      </w:r>
    </w:p>
    <w:p w:rsidR="00234C4E" w:rsidRPr="00310D37" w:rsidRDefault="00234C4E" w:rsidP="00234C4E">
      <w:pPr>
        <w:ind w:right="-81"/>
        <w:jc w:val="both"/>
        <w:rPr>
          <w:b/>
        </w:rPr>
      </w:pPr>
      <w:r w:rsidRPr="00310D37">
        <w:rPr>
          <w:b/>
        </w:rPr>
        <w:t>7. Государственный внутренний долг Томской области</w:t>
      </w:r>
    </w:p>
    <w:p w:rsidR="00234C4E" w:rsidRPr="00310D37" w:rsidRDefault="00234C4E" w:rsidP="00234C4E">
      <w:pPr>
        <w:ind w:right="-81" w:firstLine="540"/>
        <w:jc w:val="both"/>
      </w:pPr>
      <w:r w:rsidRPr="00310D37">
        <w:t xml:space="preserve">Характеристика параметров государственного внутреннего долга Томской области, исполнения программы государственных внутренних заимствований и программы государственных гарантий приведена в Приложении 10. </w:t>
      </w:r>
    </w:p>
    <w:p w:rsidR="00234C4E" w:rsidRPr="00310D37" w:rsidRDefault="00234C4E" w:rsidP="00234C4E">
      <w:pPr>
        <w:ind w:right="-81"/>
        <w:jc w:val="both"/>
        <w:rPr>
          <w:b/>
        </w:rPr>
      </w:pPr>
      <w:r w:rsidRPr="00310D37">
        <w:rPr>
          <w:b/>
        </w:rPr>
        <w:t>8.</w:t>
      </w:r>
      <w:r w:rsidRPr="00310D37">
        <w:t xml:space="preserve"> </w:t>
      </w:r>
      <w:r w:rsidRPr="00310D37">
        <w:rPr>
          <w:b/>
        </w:rPr>
        <w:t>Дефицит областного бюджета</w:t>
      </w:r>
    </w:p>
    <w:p w:rsidR="00234C4E" w:rsidRPr="00310D37" w:rsidRDefault="00234C4E" w:rsidP="00234C4E">
      <w:pPr>
        <w:ind w:right="-81" w:firstLine="540"/>
        <w:jc w:val="both"/>
      </w:pPr>
      <w:r w:rsidRPr="00310D37">
        <w:t>Данные по дефициту областного бюджета и источникам его финансирования в 2016 году отражены в Приложении 11.</w:t>
      </w:r>
    </w:p>
    <w:p w:rsidR="00234C4E" w:rsidRPr="00310D37" w:rsidRDefault="00234C4E" w:rsidP="00234C4E">
      <w:pPr>
        <w:ind w:right="-81" w:firstLine="540"/>
        <w:jc w:val="both"/>
      </w:pPr>
    </w:p>
    <w:p w:rsidR="00234C4E" w:rsidRPr="00310D37" w:rsidRDefault="00234C4E" w:rsidP="00234C4E">
      <w:pPr>
        <w:shd w:val="clear" w:color="auto" w:fill="FFFFFF"/>
        <w:ind w:right="-81"/>
        <w:jc w:val="both"/>
        <w:rPr>
          <w:b/>
        </w:rPr>
      </w:pPr>
      <w:r w:rsidRPr="00310D37">
        <w:rPr>
          <w:b/>
        </w:rPr>
        <w:t>9. Выводы по результатам внешней проверки Отчета об исполнении областного бюджета за 2016 год</w:t>
      </w:r>
    </w:p>
    <w:p w:rsidR="00234C4E" w:rsidRPr="00310D37" w:rsidRDefault="00234C4E" w:rsidP="00234C4E">
      <w:pPr>
        <w:autoSpaceDE w:val="0"/>
        <w:autoSpaceDN w:val="0"/>
        <w:adjustRightInd w:val="0"/>
        <w:ind w:right="-81" w:firstLine="540"/>
        <w:jc w:val="both"/>
      </w:pPr>
      <w:r w:rsidRPr="00310D37">
        <w:lastRenderedPageBreak/>
        <w:t>1. Контрольно-счетная палата, основываясь на результатах внешней проверки Отчета об исполнении областного бюджета за 2016 год и годовой бюджетной отчетности главных администраторов бюджетных средств за 2016 год, в целом подтверждает достоверность данных, представленных в проекте закона Томской области «Об исполнении областного бюджета за 2016 год».</w:t>
      </w:r>
    </w:p>
    <w:p w:rsidR="00234C4E" w:rsidRPr="00310D37" w:rsidRDefault="00234C4E" w:rsidP="00234C4E">
      <w:pPr>
        <w:ind w:firstLine="709"/>
        <w:jc w:val="both"/>
      </w:pPr>
      <w:r w:rsidRPr="00310D37">
        <w:t xml:space="preserve">2. Согласно данным бухгалтерской отчетности и проекту Закона областной бюджет за 2016 год исполнен с дефицитом в сумме 94 155,9 </w:t>
      </w:r>
      <w:proofErr w:type="spellStart"/>
      <w:r w:rsidRPr="00310D37">
        <w:t>тыс</w:t>
      </w:r>
      <w:proofErr w:type="gramStart"/>
      <w:r w:rsidRPr="00310D37">
        <w:t>.р</w:t>
      </w:r>
      <w:proofErr w:type="gramEnd"/>
      <w:r w:rsidRPr="00310D37">
        <w:t>уб</w:t>
      </w:r>
      <w:proofErr w:type="spellEnd"/>
      <w:r w:rsidRPr="00310D37">
        <w:t xml:space="preserve">. при установленном на 2016 год Законом об областном бюджете дефиците в сумме 3 537 399,6 </w:t>
      </w:r>
      <w:proofErr w:type="spellStart"/>
      <w:r w:rsidRPr="00310D37">
        <w:t>тыс.руб</w:t>
      </w:r>
      <w:proofErr w:type="spellEnd"/>
      <w:r w:rsidRPr="00310D37">
        <w:t xml:space="preserve">. Отношение дефицита бюджета к объему доходов без учета безвозмездных поступлений составило минимальное в исторической ретроспективе значение - 0,2%. </w:t>
      </w:r>
    </w:p>
    <w:p w:rsidR="00234C4E" w:rsidRPr="00310D37" w:rsidRDefault="00234C4E" w:rsidP="00234C4E">
      <w:pPr>
        <w:ind w:firstLine="709"/>
        <w:jc w:val="both"/>
      </w:pPr>
    </w:p>
    <w:p w:rsidR="00234C4E" w:rsidRPr="00310D37" w:rsidRDefault="00234C4E" w:rsidP="00234C4E">
      <w:pPr>
        <w:ind w:firstLine="709"/>
        <w:jc w:val="both"/>
      </w:pPr>
      <w:r w:rsidRPr="00310D37">
        <w:t>3.</w:t>
      </w:r>
      <w:r w:rsidRPr="00310D37">
        <w:rPr>
          <w:i/>
        </w:rPr>
        <w:t xml:space="preserve"> </w:t>
      </w:r>
      <w:r w:rsidRPr="00310D37">
        <w:t>Верхний предел государственного внутреннего долга Томской области, а также предельный объем государственного долга на 2016 год, установленный ст.9 Закона об областном бюджете, не превышен.</w:t>
      </w:r>
    </w:p>
    <w:p w:rsidR="00234C4E" w:rsidRPr="00310D37" w:rsidRDefault="00234C4E" w:rsidP="00234C4E">
      <w:pPr>
        <w:ind w:firstLine="709"/>
        <w:jc w:val="both"/>
      </w:pPr>
      <w:r w:rsidRPr="00310D37">
        <w:t xml:space="preserve">Отношение объема государственного долга Томской области к объему доходов областного бюджета без учета безвозмездных поступлений по состоянию на 01.01.2017 составило 55,9 %, что не превышает предельного значения, установленного Бюджетным кодексом РФ (100%). </w:t>
      </w:r>
    </w:p>
    <w:p w:rsidR="00234C4E" w:rsidRPr="00310D37" w:rsidRDefault="00234C4E" w:rsidP="00234C4E">
      <w:pPr>
        <w:pStyle w:val="af8"/>
        <w:tabs>
          <w:tab w:val="left" w:pos="9900"/>
        </w:tabs>
        <w:spacing w:after="0"/>
        <w:ind w:firstLine="709"/>
        <w:jc w:val="both"/>
        <w:rPr>
          <w:rFonts w:asciiTheme="minorHAnsi" w:hAnsiTheme="minorHAnsi"/>
        </w:rPr>
      </w:pPr>
      <w:r w:rsidRPr="00310D37">
        <w:rPr>
          <w:rFonts w:asciiTheme="minorHAnsi" w:hAnsiTheme="minorHAnsi"/>
        </w:rPr>
        <w:t xml:space="preserve">4. Общий объем заимствований в 2016 году составил 31 513 548 </w:t>
      </w:r>
      <w:proofErr w:type="spellStart"/>
      <w:r w:rsidRPr="00310D37">
        <w:rPr>
          <w:rFonts w:asciiTheme="minorHAnsi" w:hAnsiTheme="minorHAnsi"/>
        </w:rPr>
        <w:t>тыс</w:t>
      </w:r>
      <w:proofErr w:type="gramStart"/>
      <w:r w:rsidRPr="00310D37">
        <w:rPr>
          <w:rFonts w:asciiTheme="minorHAnsi" w:hAnsiTheme="minorHAnsi"/>
        </w:rPr>
        <w:t>.р</w:t>
      </w:r>
      <w:proofErr w:type="gramEnd"/>
      <w:r w:rsidRPr="00310D37">
        <w:rPr>
          <w:rFonts w:asciiTheme="minorHAnsi" w:hAnsiTheme="minorHAnsi"/>
        </w:rPr>
        <w:t>уб</w:t>
      </w:r>
      <w:proofErr w:type="spellEnd"/>
      <w:r w:rsidRPr="00310D37">
        <w:rPr>
          <w:rFonts w:asciiTheme="minorHAnsi" w:hAnsiTheme="minorHAnsi"/>
        </w:rPr>
        <w:t xml:space="preserve">., при этом объем средств, направленных на финансирование дефицита областного бюджета, составил 94 155,9 </w:t>
      </w:r>
      <w:proofErr w:type="spellStart"/>
      <w:r w:rsidRPr="00310D37">
        <w:rPr>
          <w:rFonts w:asciiTheme="minorHAnsi" w:hAnsiTheme="minorHAnsi"/>
        </w:rPr>
        <w:t>тыс.руб</w:t>
      </w:r>
      <w:proofErr w:type="spellEnd"/>
      <w:r w:rsidRPr="00310D37">
        <w:rPr>
          <w:rFonts w:asciiTheme="minorHAnsi" w:hAnsiTheme="minorHAnsi"/>
        </w:rPr>
        <w:t xml:space="preserve">., общий объем погашения долговых обязательств – 29 052 007 </w:t>
      </w:r>
      <w:proofErr w:type="spellStart"/>
      <w:r w:rsidRPr="00310D37">
        <w:rPr>
          <w:rFonts w:asciiTheme="minorHAnsi" w:hAnsiTheme="minorHAnsi"/>
        </w:rPr>
        <w:t>тыс.руб</w:t>
      </w:r>
      <w:proofErr w:type="spellEnd"/>
      <w:r w:rsidRPr="00310D37">
        <w:rPr>
          <w:rFonts w:asciiTheme="minorHAnsi" w:hAnsiTheme="minorHAnsi"/>
        </w:rPr>
        <w:t xml:space="preserve">.,  или  меньше объема заимствований на 2 367 385,1 </w:t>
      </w:r>
      <w:proofErr w:type="spellStart"/>
      <w:r w:rsidRPr="00310D37">
        <w:rPr>
          <w:rFonts w:asciiTheme="minorHAnsi" w:hAnsiTheme="minorHAnsi"/>
        </w:rPr>
        <w:t>тыс.руб</w:t>
      </w:r>
      <w:proofErr w:type="spellEnd"/>
      <w:r w:rsidRPr="00310D37">
        <w:rPr>
          <w:rFonts w:asciiTheme="minorHAnsi" w:hAnsiTheme="minorHAnsi"/>
        </w:rPr>
        <w:t xml:space="preserve">., что является несоблюдением требований ст.106 Бюджетного кодекса РФ.  </w:t>
      </w:r>
    </w:p>
    <w:p w:rsidR="00234C4E" w:rsidRPr="00310D37" w:rsidRDefault="00234C4E" w:rsidP="00234C4E">
      <w:pPr>
        <w:autoSpaceDE w:val="0"/>
        <w:autoSpaceDN w:val="0"/>
        <w:adjustRightInd w:val="0"/>
        <w:ind w:right="-81" w:firstLine="540"/>
        <w:jc w:val="both"/>
      </w:pPr>
    </w:p>
    <w:p w:rsidR="00234C4E" w:rsidRPr="00310D37" w:rsidRDefault="00234C4E" w:rsidP="00234C4E">
      <w:pPr>
        <w:ind w:firstLine="567"/>
        <w:jc w:val="both"/>
      </w:pPr>
      <w:r w:rsidRPr="00310D37">
        <w:t xml:space="preserve">5. Темп роста доходов областного бюджета к уровню 2015 года составил 110,2 % (в 2015 году темп роста к уровню 2014 года - 105,4 %), при этом неисполнение кассового плана по налоговым и неналоговым доходам составляет 1 017,5 </w:t>
      </w:r>
      <w:proofErr w:type="spellStart"/>
      <w:r w:rsidRPr="00310D37">
        <w:t>млн</w:t>
      </w:r>
      <w:proofErr w:type="gramStart"/>
      <w:r w:rsidRPr="00310D37">
        <w:t>.р</w:t>
      </w:r>
      <w:proofErr w:type="gramEnd"/>
      <w:r w:rsidRPr="00310D37">
        <w:t>уб</w:t>
      </w:r>
      <w:proofErr w:type="spellEnd"/>
      <w:r w:rsidRPr="00310D37">
        <w:t xml:space="preserve">., или 2,2 % (в 2015 году – 757,9 </w:t>
      </w:r>
      <w:proofErr w:type="spellStart"/>
      <w:r w:rsidRPr="00310D37">
        <w:t>млн.руб</w:t>
      </w:r>
      <w:proofErr w:type="spellEnd"/>
      <w:r w:rsidRPr="00310D37">
        <w:t xml:space="preserve">., или 1,8 %) и в целом обеспеченность кассовых расходов собственными кассовыми доходами в отчетном году достигла 81,2%. Аналогичное значение в 2015 году составило 76,1%, в 2014 году - 68,4%, в 2013 году - 65,9%, что свидетельствует о сокращении сумм межбюджетных трансфертов из федерального бюджета.  </w:t>
      </w:r>
    </w:p>
    <w:p w:rsidR="00234C4E" w:rsidRPr="00310D37" w:rsidRDefault="00234C4E" w:rsidP="00234C4E">
      <w:pPr>
        <w:ind w:firstLine="567"/>
        <w:jc w:val="both"/>
      </w:pPr>
      <w:r w:rsidRPr="00310D37">
        <w:t xml:space="preserve">В абсолютном выражении фактическое недофинансирование расходов составило 4 501,2 </w:t>
      </w:r>
      <w:proofErr w:type="spellStart"/>
      <w:r w:rsidRPr="00310D37">
        <w:t>млн</w:t>
      </w:r>
      <w:proofErr w:type="gramStart"/>
      <w:r w:rsidRPr="00310D37">
        <w:t>.р</w:t>
      </w:r>
      <w:proofErr w:type="gramEnd"/>
      <w:r w:rsidRPr="00310D37">
        <w:t>уб</w:t>
      </w:r>
      <w:proofErr w:type="spellEnd"/>
      <w:r w:rsidRPr="00310D37">
        <w:t>. от плана по уточненной сводной бюджетной росписи.</w:t>
      </w:r>
    </w:p>
    <w:p w:rsidR="00234C4E" w:rsidRPr="00310D37" w:rsidRDefault="00234C4E" w:rsidP="00234C4E">
      <w:pPr>
        <w:ind w:firstLine="709"/>
        <w:jc w:val="both"/>
      </w:pPr>
      <w:r w:rsidRPr="00310D37">
        <w:t>6.</w:t>
      </w:r>
      <w:r w:rsidRPr="00310D37">
        <w:rPr>
          <w:i/>
        </w:rPr>
        <w:t xml:space="preserve"> </w:t>
      </w:r>
      <w:r w:rsidRPr="00310D37">
        <w:t>По итогам анализа информации об использовании бюджетных средств на реализацию государственных программ Томской области и достижении результатов реализации государственных программ в 2016 году в целом подтверждается ее достоверность, но с учетом ряда недостатков и ошибок. Одновременно не подтверждается достоверность данных Сводного годового доклада о ходе реализации и об оценке эффективности государственных программ Томской области за 2016 год,</w:t>
      </w:r>
      <w:r w:rsidRPr="00310D37">
        <w:rPr>
          <w:b/>
        </w:rPr>
        <w:t xml:space="preserve"> </w:t>
      </w:r>
      <w:r w:rsidRPr="00310D37">
        <w:t xml:space="preserve">представленного в составе документов к законопроекту. Причинами несоответствия информации, как установлено детальным анализом,  являются методологические, </w:t>
      </w:r>
      <w:r w:rsidRPr="00310D37">
        <w:lastRenderedPageBreak/>
        <w:t>нормативные и организационные недостатки и ошибки, требующие соответствующих корректировок, прежде всего нормативных правовых актов Томской области.</w:t>
      </w:r>
    </w:p>
    <w:p w:rsidR="00234C4E" w:rsidRPr="00310D37" w:rsidRDefault="00234C4E" w:rsidP="00234C4E">
      <w:pPr>
        <w:ind w:firstLine="708"/>
        <w:jc w:val="both"/>
      </w:pPr>
      <w:r w:rsidRPr="00310D37">
        <w:t xml:space="preserve">7. С учетом вынужденного ограничения кассовых расходов освоение бюджетных инвестиций в строительство объектов за счет средств областного бюджета составило всего 36% от суммы, утвержденной по бюджету. При этом контрольными мероприятиями установлены факты, свидетельствующие о низком уровне исполнительской дисциплины, отсутствии профессиональной ответственности должностных лиц за проведение необходимых работ и процедур, что также приводит к </w:t>
      </w:r>
      <w:proofErr w:type="spellStart"/>
      <w:r w:rsidRPr="00310D37">
        <w:t>неосвоению</w:t>
      </w:r>
      <w:proofErr w:type="spellEnd"/>
      <w:r w:rsidRPr="00310D37">
        <w:t xml:space="preserve"> инвестиций в договорные сроки. </w:t>
      </w:r>
    </w:p>
    <w:p w:rsidR="00234C4E" w:rsidRPr="00310D37" w:rsidRDefault="00234C4E" w:rsidP="00234C4E">
      <w:pPr>
        <w:ind w:firstLine="708"/>
        <w:jc w:val="both"/>
      </w:pPr>
      <w:r w:rsidRPr="00310D37">
        <w:t xml:space="preserve">С учетом возврата в 2017 году части средств областного бюджета, отраженных в Отчете как исполненные, фактически не освоено бюджетных ассигнований по объектам капитального строительства в сумме 1 283,2 </w:t>
      </w:r>
      <w:proofErr w:type="spellStart"/>
      <w:r w:rsidRPr="00310D37">
        <w:t>млн</w:t>
      </w:r>
      <w:proofErr w:type="gramStart"/>
      <w:r w:rsidRPr="00310D37">
        <w:t>.р</w:t>
      </w:r>
      <w:proofErr w:type="gramEnd"/>
      <w:r w:rsidRPr="00310D37">
        <w:t>уб</w:t>
      </w:r>
      <w:proofErr w:type="spellEnd"/>
      <w:r w:rsidRPr="00310D37">
        <w:t xml:space="preserve">. </w:t>
      </w:r>
    </w:p>
    <w:p w:rsidR="00CA05B3" w:rsidRDefault="00234C4E" w:rsidP="00234C4E">
      <w:pPr>
        <w:autoSpaceDE w:val="0"/>
        <w:autoSpaceDN w:val="0"/>
        <w:adjustRightInd w:val="0"/>
        <w:ind w:right="-81" w:firstLine="540"/>
        <w:jc w:val="both"/>
      </w:pPr>
      <w:r w:rsidRPr="00310D37">
        <w:t xml:space="preserve">8. Результаты контрольной и экспертно-аналитической работы Контрольно-счетной палаты свидетельствуют о наличии </w:t>
      </w:r>
      <w:proofErr w:type="gramStart"/>
      <w:r w:rsidRPr="00310D37">
        <w:t>резервов</w:t>
      </w:r>
      <w:proofErr w:type="gramEnd"/>
      <w:r w:rsidRPr="00310D37">
        <w:t xml:space="preserve"> как по источникам доходов областного бюджета, так и о возможности принятия действенных мер, способствующих более эффективному использованию бюджетных ресурсов.</w:t>
      </w:r>
      <w:r w:rsidR="00CA05B3">
        <w:t xml:space="preserve">  </w:t>
      </w:r>
    </w:p>
    <w:p w:rsidR="00CA05B3" w:rsidRPr="00310D37" w:rsidRDefault="00CA05B3" w:rsidP="00CA05B3">
      <w:pPr>
        <w:autoSpaceDE w:val="0"/>
        <w:autoSpaceDN w:val="0"/>
        <w:adjustRightInd w:val="0"/>
        <w:ind w:right="-81"/>
        <w:jc w:val="right"/>
      </w:pPr>
      <w:r w:rsidRPr="00310D37">
        <w:t xml:space="preserve">Председатель    А.Д. </w:t>
      </w:r>
      <w:proofErr w:type="spellStart"/>
      <w:r w:rsidRPr="00310D37">
        <w:t>Пронькин</w:t>
      </w:r>
      <w:proofErr w:type="spellEnd"/>
    </w:p>
    <w:p w:rsidR="00CA05B3" w:rsidRDefault="00C76E88" w:rsidP="00234C4E">
      <w:pPr>
        <w:autoSpaceDE w:val="0"/>
        <w:autoSpaceDN w:val="0"/>
        <w:adjustRightInd w:val="0"/>
        <w:ind w:right="-81" w:firstLine="540"/>
        <w:jc w:val="both"/>
      </w:pPr>
      <w:r>
        <w:t xml:space="preserve">Подробнее: </w:t>
      </w:r>
    </w:p>
    <w:p w:rsidR="00CA05B3" w:rsidRPr="00397A04" w:rsidRDefault="00CA05B3" w:rsidP="00234C4E">
      <w:pPr>
        <w:autoSpaceDE w:val="0"/>
        <w:autoSpaceDN w:val="0"/>
        <w:adjustRightInd w:val="0"/>
        <w:ind w:right="-81" w:firstLine="540"/>
        <w:jc w:val="both"/>
        <w:rPr>
          <w:b/>
          <w:sz w:val="24"/>
          <w:szCs w:val="24"/>
        </w:rPr>
      </w:pPr>
      <w:hyperlink r:id="rId18" w:history="1">
        <w:r w:rsidRPr="00397A04">
          <w:rPr>
            <w:rStyle w:val="a3"/>
            <w:b/>
            <w:sz w:val="24"/>
            <w:szCs w:val="24"/>
          </w:rPr>
          <w:t>Внешняя проверка Отчета Администрации Томской области об исполнении областного бюджета за 2016 год</w:t>
        </w:r>
      </w:hyperlink>
    </w:p>
    <w:p w:rsidR="00CA05B3" w:rsidRDefault="00CA05B3" w:rsidP="00234C4E">
      <w:pPr>
        <w:autoSpaceDE w:val="0"/>
        <w:autoSpaceDN w:val="0"/>
        <w:adjustRightInd w:val="0"/>
        <w:ind w:right="-81" w:firstLine="540"/>
        <w:jc w:val="both"/>
        <w:rPr>
          <w:sz w:val="18"/>
          <w:szCs w:val="18"/>
        </w:rPr>
      </w:pPr>
      <w:hyperlink r:id="rId19" w:history="1">
        <w:r>
          <w:rPr>
            <w:rStyle w:val="a3"/>
            <w:sz w:val="18"/>
            <w:szCs w:val="18"/>
          </w:rPr>
          <w:t>Приложение 1</w:t>
        </w:r>
      </w:hyperlink>
      <w:r>
        <w:rPr>
          <w:sz w:val="18"/>
          <w:szCs w:val="18"/>
        </w:rPr>
        <w:t xml:space="preserve">; </w:t>
      </w:r>
    </w:p>
    <w:p w:rsidR="00CA05B3" w:rsidRDefault="00CA05B3" w:rsidP="00234C4E">
      <w:pPr>
        <w:autoSpaceDE w:val="0"/>
        <w:autoSpaceDN w:val="0"/>
        <w:adjustRightInd w:val="0"/>
        <w:ind w:right="-81" w:firstLine="540"/>
        <w:jc w:val="both"/>
        <w:rPr>
          <w:sz w:val="18"/>
          <w:szCs w:val="18"/>
        </w:rPr>
      </w:pPr>
      <w:hyperlink r:id="rId20" w:history="1">
        <w:r>
          <w:rPr>
            <w:rStyle w:val="a3"/>
            <w:sz w:val="18"/>
            <w:szCs w:val="18"/>
          </w:rPr>
          <w:t>Приложение 2</w:t>
        </w:r>
      </w:hyperlink>
      <w:r>
        <w:rPr>
          <w:sz w:val="18"/>
          <w:szCs w:val="18"/>
        </w:rPr>
        <w:t xml:space="preserve">; </w:t>
      </w:r>
    </w:p>
    <w:p w:rsidR="00CA05B3" w:rsidRDefault="00CA05B3" w:rsidP="00234C4E">
      <w:pPr>
        <w:autoSpaceDE w:val="0"/>
        <w:autoSpaceDN w:val="0"/>
        <w:adjustRightInd w:val="0"/>
        <w:ind w:right="-81" w:firstLine="540"/>
        <w:jc w:val="both"/>
        <w:rPr>
          <w:sz w:val="18"/>
          <w:szCs w:val="18"/>
        </w:rPr>
      </w:pPr>
      <w:hyperlink r:id="rId21" w:history="1">
        <w:r>
          <w:rPr>
            <w:rStyle w:val="a3"/>
            <w:sz w:val="18"/>
            <w:szCs w:val="18"/>
          </w:rPr>
          <w:t>Приложение 3</w:t>
        </w:r>
      </w:hyperlink>
      <w:r>
        <w:rPr>
          <w:sz w:val="18"/>
          <w:szCs w:val="18"/>
        </w:rPr>
        <w:t xml:space="preserve">; </w:t>
      </w:r>
    </w:p>
    <w:p w:rsidR="00CA05B3" w:rsidRDefault="00CA05B3" w:rsidP="00234C4E">
      <w:pPr>
        <w:autoSpaceDE w:val="0"/>
        <w:autoSpaceDN w:val="0"/>
        <w:adjustRightInd w:val="0"/>
        <w:ind w:right="-81" w:firstLine="540"/>
        <w:jc w:val="both"/>
        <w:rPr>
          <w:sz w:val="18"/>
          <w:szCs w:val="18"/>
        </w:rPr>
      </w:pPr>
      <w:hyperlink r:id="rId22" w:history="1">
        <w:r>
          <w:rPr>
            <w:rStyle w:val="a3"/>
            <w:sz w:val="18"/>
            <w:szCs w:val="18"/>
          </w:rPr>
          <w:t>Приложение 4</w:t>
        </w:r>
      </w:hyperlink>
      <w:r>
        <w:rPr>
          <w:sz w:val="18"/>
          <w:szCs w:val="18"/>
        </w:rPr>
        <w:t xml:space="preserve">; </w:t>
      </w:r>
    </w:p>
    <w:p w:rsidR="00CA05B3" w:rsidRDefault="00CA05B3" w:rsidP="00234C4E">
      <w:pPr>
        <w:autoSpaceDE w:val="0"/>
        <w:autoSpaceDN w:val="0"/>
        <w:adjustRightInd w:val="0"/>
        <w:ind w:right="-81" w:firstLine="540"/>
        <w:jc w:val="both"/>
        <w:rPr>
          <w:sz w:val="18"/>
          <w:szCs w:val="18"/>
        </w:rPr>
      </w:pPr>
      <w:hyperlink r:id="rId23" w:history="1">
        <w:r>
          <w:rPr>
            <w:rStyle w:val="a3"/>
            <w:sz w:val="18"/>
            <w:szCs w:val="18"/>
          </w:rPr>
          <w:t>Приложение 5</w:t>
        </w:r>
      </w:hyperlink>
      <w:r>
        <w:rPr>
          <w:sz w:val="18"/>
          <w:szCs w:val="18"/>
        </w:rPr>
        <w:t xml:space="preserve">; </w:t>
      </w:r>
    </w:p>
    <w:p w:rsidR="00CA05B3" w:rsidRDefault="00CA05B3" w:rsidP="00234C4E">
      <w:pPr>
        <w:autoSpaceDE w:val="0"/>
        <w:autoSpaceDN w:val="0"/>
        <w:adjustRightInd w:val="0"/>
        <w:ind w:right="-81" w:firstLine="540"/>
        <w:jc w:val="both"/>
        <w:rPr>
          <w:sz w:val="18"/>
          <w:szCs w:val="18"/>
        </w:rPr>
      </w:pPr>
      <w:hyperlink r:id="rId24" w:history="1">
        <w:r>
          <w:rPr>
            <w:rStyle w:val="a3"/>
            <w:sz w:val="18"/>
            <w:szCs w:val="18"/>
          </w:rPr>
          <w:t>Приложение 6</w:t>
        </w:r>
      </w:hyperlink>
      <w:r>
        <w:rPr>
          <w:sz w:val="18"/>
          <w:szCs w:val="18"/>
        </w:rPr>
        <w:t xml:space="preserve">; </w:t>
      </w:r>
    </w:p>
    <w:p w:rsidR="00CA05B3" w:rsidRDefault="00CA05B3" w:rsidP="00234C4E">
      <w:pPr>
        <w:autoSpaceDE w:val="0"/>
        <w:autoSpaceDN w:val="0"/>
        <w:adjustRightInd w:val="0"/>
        <w:ind w:right="-81" w:firstLine="540"/>
        <w:jc w:val="both"/>
        <w:rPr>
          <w:sz w:val="18"/>
          <w:szCs w:val="18"/>
        </w:rPr>
      </w:pPr>
      <w:hyperlink r:id="rId25" w:history="1">
        <w:r>
          <w:rPr>
            <w:rStyle w:val="a3"/>
            <w:sz w:val="18"/>
            <w:szCs w:val="18"/>
          </w:rPr>
          <w:t>Приложение 7</w:t>
        </w:r>
      </w:hyperlink>
      <w:r>
        <w:rPr>
          <w:sz w:val="18"/>
          <w:szCs w:val="18"/>
        </w:rPr>
        <w:t xml:space="preserve">; </w:t>
      </w:r>
    </w:p>
    <w:p w:rsidR="00CA05B3" w:rsidRDefault="00CA05B3" w:rsidP="00234C4E">
      <w:pPr>
        <w:autoSpaceDE w:val="0"/>
        <w:autoSpaceDN w:val="0"/>
        <w:adjustRightInd w:val="0"/>
        <w:ind w:right="-81" w:firstLine="540"/>
        <w:jc w:val="both"/>
        <w:rPr>
          <w:sz w:val="18"/>
          <w:szCs w:val="18"/>
        </w:rPr>
      </w:pPr>
      <w:hyperlink r:id="rId26" w:history="1">
        <w:r>
          <w:rPr>
            <w:rStyle w:val="a3"/>
            <w:sz w:val="18"/>
            <w:szCs w:val="18"/>
          </w:rPr>
          <w:t>Приложение 8</w:t>
        </w:r>
      </w:hyperlink>
      <w:r>
        <w:rPr>
          <w:sz w:val="18"/>
          <w:szCs w:val="18"/>
        </w:rPr>
        <w:t>;</w:t>
      </w:r>
    </w:p>
    <w:p w:rsidR="00CA05B3" w:rsidRDefault="00CA05B3" w:rsidP="00234C4E">
      <w:pPr>
        <w:autoSpaceDE w:val="0"/>
        <w:autoSpaceDN w:val="0"/>
        <w:adjustRightInd w:val="0"/>
        <w:ind w:right="-81" w:firstLine="540"/>
        <w:jc w:val="both"/>
        <w:rPr>
          <w:sz w:val="18"/>
          <w:szCs w:val="18"/>
        </w:rPr>
      </w:pPr>
      <w:hyperlink r:id="rId27" w:history="1">
        <w:r>
          <w:rPr>
            <w:rStyle w:val="a3"/>
            <w:sz w:val="18"/>
            <w:szCs w:val="18"/>
          </w:rPr>
          <w:t>Приложение 9</w:t>
        </w:r>
      </w:hyperlink>
      <w:r>
        <w:rPr>
          <w:sz w:val="18"/>
          <w:szCs w:val="18"/>
        </w:rPr>
        <w:t xml:space="preserve">; </w:t>
      </w:r>
    </w:p>
    <w:p w:rsidR="00CA05B3" w:rsidRDefault="00CA05B3" w:rsidP="00234C4E">
      <w:pPr>
        <w:autoSpaceDE w:val="0"/>
        <w:autoSpaceDN w:val="0"/>
        <w:adjustRightInd w:val="0"/>
        <w:ind w:right="-81" w:firstLine="540"/>
        <w:jc w:val="both"/>
        <w:rPr>
          <w:sz w:val="18"/>
          <w:szCs w:val="18"/>
        </w:rPr>
      </w:pPr>
      <w:hyperlink r:id="rId28" w:history="1">
        <w:r>
          <w:rPr>
            <w:rStyle w:val="a3"/>
            <w:sz w:val="18"/>
            <w:szCs w:val="18"/>
          </w:rPr>
          <w:t>Приложение 10;</w:t>
        </w:r>
      </w:hyperlink>
      <w:r>
        <w:rPr>
          <w:sz w:val="18"/>
          <w:szCs w:val="18"/>
        </w:rPr>
        <w:t xml:space="preserve"> </w:t>
      </w:r>
    </w:p>
    <w:p w:rsidR="00CA05B3" w:rsidRDefault="00CA05B3" w:rsidP="00234C4E">
      <w:pPr>
        <w:autoSpaceDE w:val="0"/>
        <w:autoSpaceDN w:val="0"/>
        <w:adjustRightInd w:val="0"/>
        <w:ind w:right="-81" w:firstLine="540"/>
        <w:jc w:val="both"/>
        <w:rPr>
          <w:sz w:val="18"/>
          <w:szCs w:val="18"/>
        </w:rPr>
      </w:pPr>
      <w:hyperlink r:id="rId29" w:history="1">
        <w:r>
          <w:rPr>
            <w:rStyle w:val="a3"/>
            <w:sz w:val="18"/>
            <w:szCs w:val="18"/>
          </w:rPr>
          <w:t>Приложение 11</w:t>
        </w:r>
      </w:hyperlink>
    </w:p>
    <w:p w:rsidR="00234C4E" w:rsidRDefault="00CA05B3" w:rsidP="00234C4E">
      <w:pPr>
        <w:autoSpaceDE w:val="0"/>
        <w:autoSpaceDN w:val="0"/>
        <w:adjustRightInd w:val="0"/>
        <w:ind w:right="-81" w:firstLine="540"/>
        <w:jc w:val="both"/>
        <w:rPr>
          <w:sz w:val="18"/>
          <w:szCs w:val="18"/>
        </w:rPr>
      </w:pPr>
      <w:hyperlink r:id="rId30" w:history="1">
        <w:r w:rsidRPr="00A14F98">
          <w:rPr>
            <w:rStyle w:val="a3"/>
            <w:sz w:val="18"/>
            <w:szCs w:val="18"/>
          </w:rPr>
          <w:t>http://audit.tomsk.ru/deyatelnost/plan_rabot/plan-rabot-2017/kontrolnye-meropriyatiya-2017.php</w:t>
        </w:r>
      </w:hyperlink>
    </w:p>
    <w:p w:rsidR="00234C4E" w:rsidRPr="00397A04" w:rsidRDefault="00733EFC" w:rsidP="00397A04">
      <w:pPr>
        <w:pStyle w:val="a6"/>
        <w:numPr>
          <w:ilvl w:val="0"/>
          <w:numId w:val="7"/>
        </w:numPr>
        <w:jc w:val="both"/>
        <w:rPr>
          <w:rFonts w:asciiTheme="minorHAnsi" w:hAnsiTheme="minorHAnsi"/>
          <w:b/>
        </w:rPr>
      </w:pPr>
      <w:hyperlink r:id="rId31" w:history="1">
        <w:r w:rsidRPr="00397A04">
          <w:rPr>
            <w:rStyle w:val="a3"/>
            <w:rFonts w:asciiTheme="minorHAnsi" w:eastAsiaTheme="majorEastAsia" w:hAnsiTheme="minorHAnsi"/>
            <w:b/>
          </w:rPr>
          <w:t>Внешняя проверка Отчета об исполнении бюджета Территориального фонда обязательного медицинского страхования Томской области за 2016 год</w:t>
        </w:r>
      </w:hyperlink>
    </w:p>
    <w:sectPr w:rsidR="00234C4E" w:rsidRPr="00397A04" w:rsidSect="00521BCD">
      <w:headerReference w:type="default" r:id="rId32"/>
      <w:footerReference w:type="default" r:id="rId33"/>
      <w:pgSz w:w="11906" w:h="16838"/>
      <w:pgMar w:top="709"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759" w:rsidRDefault="00660759" w:rsidP="008F4011">
      <w:pPr>
        <w:spacing w:after="0" w:line="240" w:lineRule="auto"/>
      </w:pPr>
      <w:r>
        <w:separator/>
      </w:r>
    </w:p>
  </w:endnote>
  <w:endnote w:type="continuationSeparator" w:id="0">
    <w:p w:rsidR="00660759" w:rsidRDefault="00660759" w:rsidP="008F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4E" w:rsidRDefault="00234C4E">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июнь-2017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523823" w:rsidRPr="00523823">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234C4E" w:rsidRDefault="00234C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759" w:rsidRDefault="00660759" w:rsidP="008F4011">
      <w:pPr>
        <w:spacing w:after="0" w:line="240" w:lineRule="auto"/>
      </w:pPr>
      <w:r>
        <w:separator/>
      </w:r>
    </w:p>
  </w:footnote>
  <w:footnote w:type="continuationSeparator" w:id="0">
    <w:p w:rsidR="00660759" w:rsidRDefault="00660759" w:rsidP="008F4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6923C" w:themeColor="accent3" w:themeShade="BF"/>
        <w:sz w:val="28"/>
        <w:szCs w:val="28"/>
      </w:rPr>
      <w:alias w:val="Название"/>
      <w:id w:val="77738743"/>
      <w:placeholder>
        <w:docPart w:val="B6E9EFA8F2E74149B2E2ABA2336A3594"/>
      </w:placeholder>
      <w:dataBinding w:prefixMappings="xmlns:ns0='http://schemas.openxmlformats.org/package/2006/metadata/core-properties' xmlns:ns1='http://purl.org/dc/elements/1.1/'" w:xpath="/ns0:coreProperties[1]/ns1:title[1]" w:storeItemID="{6C3C8BC8-F283-45AE-878A-BAB7291924A1}"/>
      <w:text/>
    </w:sdtPr>
    <w:sdtContent>
      <w:p w:rsidR="00234C4E" w:rsidRDefault="00234C4E" w:rsidP="008F4011">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8F4011">
          <w:rPr>
            <w:rFonts w:cstheme="minorHAnsi"/>
            <w:color w:val="76923C" w:themeColor="accent3" w:themeShade="BF"/>
            <w:sz w:val="28"/>
            <w:szCs w:val="28"/>
          </w:rPr>
          <w:t>Электронный информационный Бюллетень</w:t>
        </w:r>
        <w:r>
          <w:rPr>
            <w:rFonts w:cstheme="minorHAnsi"/>
            <w:color w:val="76923C" w:themeColor="accent3" w:themeShade="BF"/>
            <w:sz w:val="28"/>
            <w:szCs w:val="28"/>
          </w:rPr>
          <w:t xml:space="preserve"> Совета КСО</w:t>
        </w:r>
      </w:p>
    </w:sdtContent>
  </w:sdt>
  <w:p w:rsidR="00234C4E" w:rsidRDefault="00234C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60pt;height:630pt;flip:x;visibility:visible;mso-wrap-style:square" o:bullet="t">
        <v:imagedata r:id="rId1" o:title="1280px-Black_telephone_icon_from_DejaVu_Sans"/>
      </v:shape>
    </w:pict>
  </w:numPicBullet>
  <w:abstractNum w:abstractNumId="0">
    <w:nsid w:val="009C174D"/>
    <w:multiLevelType w:val="hybridMultilevel"/>
    <w:tmpl w:val="5B02EC50"/>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036D2C69"/>
    <w:multiLevelType w:val="hybridMultilevel"/>
    <w:tmpl w:val="E074523A"/>
    <w:lvl w:ilvl="0" w:tplc="AAF4EF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A65393"/>
    <w:multiLevelType w:val="hybridMultilevel"/>
    <w:tmpl w:val="5D005D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C825D3"/>
    <w:multiLevelType w:val="hybridMultilevel"/>
    <w:tmpl w:val="ACCC9DB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CD144E"/>
    <w:multiLevelType w:val="hybridMultilevel"/>
    <w:tmpl w:val="3BA0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0A1205"/>
    <w:multiLevelType w:val="hybridMultilevel"/>
    <w:tmpl w:val="B1849664"/>
    <w:lvl w:ilvl="0" w:tplc="090C50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57C420C"/>
    <w:multiLevelType w:val="hybridMultilevel"/>
    <w:tmpl w:val="1C0E9E78"/>
    <w:lvl w:ilvl="0" w:tplc="978EBC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5E65C5"/>
    <w:multiLevelType w:val="hybridMultilevel"/>
    <w:tmpl w:val="4A481B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C462C7E"/>
    <w:multiLevelType w:val="hybridMultilevel"/>
    <w:tmpl w:val="344EEAAA"/>
    <w:lvl w:ilvl="0" w:tplc="04190001">
      <w:start w:val="1"/>
      <w:numFmt w:val="bullet"/>
      <w:lvlText w:val=""/>
      <w:lvlJc w:val="left"/>
      <w:pPr>
        <w:ind w:left="842" w:hanging="360"/>
      </w:pPr>
      <w:rPr>
        <w:rFonts w:ascii="Symbol" w:hAnsi="Symbol" w:hint="default"/>
      </w:rPr>
    </w:lvl>
    <w:lvl w:ilvl="1" w:tplc="04190003" w:tentative="1">
      <w:start w:val="1"/>
      <w:numFmt w:val="bullet"/>
      <w:lvlText w:val="o"/>
      <w:lvlJc w:val="left"/>
      <w:pPr>
        <w:ind w:left="1562" w:hanging="360"/>
      </w:pPr>
      <w:rPr>
        <w:rFonts w:ascii="Courier New" w:hAnsi="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9">
    <w:nsid w:val="2D41416C"/>
    <w:multiLevelType w:val="hybridMultilevel"/>
    <w:tmpl w:val="2E2A8566"/>
    <w:lvl w:ilvl="0" w:tplc="D968E858">
      <w:start w:val="1"/>
      <w:numFmt w:val="decimal"/>
      <w:lvlText w:val="%1."/>
      <w:lvlJc w:val="left"/>
      <w:pPr>
        <w:ind w:left="1080" w:hanging="360"/>
      </w:pPr>
      <w:rPr>
        <w:rFonts w:hint="default"/>
        <w:color w:val="0000FF"/>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2966C2B"/>
    <w:multiLevelType w:val="hybridMultilevel"/>
    <w:tmpl w:val="049E8762"/>
    <w:lvl w:ilvl="0" w:tplc="2D80E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3509D7"/>
    <w:multiLevelType w:val="hybridMultilevel"/>
    <w:tmpl w:val="EFD41616"/>
    <w:lvl w:ilvl="0" w:tplc="08807DF0">
      <w:start w:val="20"/>
      <w:numFmt w:val="bullet"/>
      <w:lvlText w:val=""/>
      <w:lvlJc w:val="left"/>
      <w:pPr>
        <w:ind w:left="900" w:hanging="360"/>
      </w:pPr>
      <w:rPr>
        <w:rFonts w:ascii="Wingdings" w:eastAsia="Times New Roman"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3C2C2FD4"/>
    <w:multiLevelType w:val="hybridMultilevel"/>
    <w:tmpl w:val="4CB89F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731C7B"/>
    <w:multiLevelType w:val="hybridMultilevel"/>
    <w:tmpl w:val="AC1C28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A5308C0"/>
    <w:multiLevelType w:val="hybridMultilevel"/>
    <w:tmpl w:val="9AA42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AEF747D"/>
    <w:multiLevelType w:val="hybridMultilevel"/>
    <w:tmpl w:val="E4321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5F7B48"/>
    <w:multiLevelType w:val="hybridMultilevel"/>
    <w:tmpl w:val="4546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137442"/>
    <w:multiLevelType w:val="hybridMultilevel"/>
    <w:tmpl w:val="80327E9A"/>
    <w:lvl w:ilvl="0" w:tplc="6476A188">
      <w:start w:val="1"/>
      <w:numFmt w:val="decimal"/>
      <w:lvlText w:val="%1."/>
      <w:lvlJc w:val="left"/>
      <w:pPr>
        <w:ind w:left="1080" w:hanging="360"/>
      </w:pPr>
      <w:rPr>
        <w:rFonts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A8C0446"/>
    <w:multiLevelType w:val="hybridMultilevel"/>
    <w:tmpl w:val="2460E0CA"/>
    <w:lvl w:ilvl="0" w:tplc="2996DCEE">
      <w:start w:val="1"/>
      <w:numFmt w:val="bullet"/>
      <w:lvlText w:val=""/>
      <w:lvlPicBulletId w:val="0"/>
      <w:lvlJc w:val="left"/>
      <w:pPr>
        <w:tabs>
          <w:tab w:val="num" w:pos="720"/>
        </w:tabs>
        <w:ind w:left="720" w:hanging="360"/>
      </w:pPr>
      <w:rPr>
        <w:rFonts w:ascii="Symbol" w:hAnsi="Symbol" w:hint="default"/>
      </w:rPr>
    </w:lvl>
    <w:lvl w:ilvl="1" w:tplc="2B2A670C" w:tentative="1">
      <w:start w:val="1"/>
      <w:numFmt w:val="bullet"/>
      <w:lvlText w:val=""/>
      <w:lvlJc w:val="left"/>
      <w:pPr>
        <w:tabs>
          <w:tab w:val="num" w:pos="1440"/>
        </w:tabs>
        <w:ind w:left="1440" w:hanging="360"/>
      </w:pPr>
      <w:rPr>
        <w:rFonts w:ascii="Symbol" w:hAnsi="Symbol" w:hint="default"/>
      </w:rPr>
    </w:lvl>
    <w:lvl w:ilvl="2" w:tplc="BF92D6F8" w:tentative="1">
      <w:start w:val="1"/>
      <w:numFmt w:val="bullet"/>
      <w:lvlText w:val=""/>
      <w:lvlJc w:val="left"/>
      <w:pPr>
        <w:tabs>
          <w:tab w:val="num" w:pos="2160"/>
        </w:tabs>
        <w:ind w:left="2160" w:hanging="360"/>
      </w:pPr>
      <w:rPr>
        <w:rFonts w:ascii="Symbol" w:hAnsi="Symbol" w:hint="default"/>
      </w:rPr>
    </w:lvl>
    <w:lvl w:ilvl="3" w:tplc="79648A00" w:tentative="1">
      <w:start w:val="1"/>
      <w:numFmt w:val="bullet"/>
      <w:lvlText w:val=""/>
      <w:lvlJc w:val="left"/>
      <w:pPr>
        <w:tabs>
          <w:tab w:val="num" w:pos="2880"/>
        </w:tabs>
        <w:ind w:left="2880" w:hanging="360"/>
      </w:pPr>
      <w:rPr>
        <w:rFonts w:ascii="Symbol" w:hAnsi="Symbol" w:hint="default"/>
      </w:rPr>
    </w:lvl>
    <w:lvl w:ilvl="4" w:tplc="C96A6506" w:tentative="1">
      <w:start w:val="1"/>
      <w:numFmt w:val="bullet"/>
      <w:lvlText w:val=""/>
      <w:lvlJc w:val="left"/>
      <w:pPr>
        <w:tabs>
          <w:tab w:val="num" w:pos="3600"/>
        </w:tabs>
        <w:ind w:left="3600" w:hanging="360"/>
      </w:pPr>
      <w:rPr>
        <w:rFonts w:ascii="Symbol" w:hAnsi="Symbol" w:hint="default"/>
      </w:rPr>
    </w:lvl>
    <w:lvl w:ilvl="5" w:tplc="F71A6460" w:tentative="1">
      <w:start w:val="1"/>
      <w:numFmt w:val="bullet"/>
      <w:lvlText w:val=""/>
      <w:lvlJc w:val="left"/>
      <w:pPr>
        <w:tabs>
          <w:tab w:val="num" w:pos="4320"/>
        </w:tabs>
        <w:ind w:left="4320" w:hanging="360"/>
      </w:pPr>
      <w:rPr>
        <w:rFonts w:ascii="Symbol" w:hAnsi="Symbol" w:hint="default"/>
      </w:rPr>
    </w:lvl>
    <w:lvl w:ilvl="6" w:tplc="50460960" w:tentative="1">
      <w:start w:val="1"/>
      <w:numFmt w:val="bullet"/>
      <w:lvlText w:val=""/>
      <w:lvlJc w:val="left"/>
      <w:pPr>
        <w:tabs>
          <w:tab w:val="num" w:pos="5040"/>
        </w:tabs>
        <w:ind w:left="5040" w:hanging="360"/>
      </w:pPr>
      <w:rPr>
        <w:rFonts w:ascii="Symbol" w:hAnsi="Symbol" w:hint="default"/>
      </w:rPr>
    </w:lvl>
    <w:lvl w:ilvl="7" w:tplc="FBFA6ED0" w:tentative="1">
      <w:start w:val="1"/>
      <w:numFmt w:val="bullet"/>
      <w:lvlText w:val=""/>
      <w:lvlJc w:val="left"/>
      <w:pPr>
        <w:tabs>
          <w:tab w:val="num" w:pos="5760"/>
        </w:tabs>
        <w:ind w:left="5760" w:hanging="360"/>
      </w:pPr>
      <w:rPr>
        <w:rFonts w:ascii="Symbol" w:hAnsi="Symbol" w:hint="default"/>
      </w:rPr>
    </w:lvl>
    <w:lvl w:ilvl="8" w:tplc="A3569334" w:tentative="1">
      <w:start w:val="1"/>
      <w:numFmt w:val="bullet"/>
      <w:lvlText w:val=""/>
      <w:lvlJc w:val="left"/>
      <w:pPr>
        <w:tabs>
          <w:tab w:val="num" w:pos="6480"/>
        </w:tabs>
        <w:ind w:left="6480" w:hanging="360"/>
      </w:pPr>
      <w:rPr>
        <w:rFonts w:ascii="Symbol" w:hAnsi="Symbol" w:hint="default"/>
      </w:rPr>
    </w:lvl>
  </w:abstractNum>
  <w:abstractNum w:abstractNumId="19">
    <w:nsid w:val="5D357620"/>
    <w:multiLevelType w:val="hybridMultilevel"/>
    <w:tmpl w:val="9EF6E8F0"/>
    <w:lvl w:ilvl="0" w:tplc="CD106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EA47473"/>
    <w:multiLevelType w:val="multilevel"/>
    <w:tmpl w:val="5E8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8D0040"/>
    <w:multiLevelType w:val="hybridMultilevel"/>
    <w:tmpl w:val="49965A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4ED1D96"/>
    <w:multiLevelType w:val="hybridMultilevel"/>
    <w:tmpl w:val="8E6E86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EE15E5"/>
    <w:multiLevelType w:val="hybridMultilevel"/>
    <w:tmpl w:val="4838F4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E92AFD"/>
    <w:multiLevelType w:val="hybridMultilevel"/>
    <w:tmpl w:val="C8CE29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CF42029"/>
    <w:multiLevelType w:val="hybridMultilevel"/>
    <w:tmpl w:val="039EF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2A3708"/>
    <w:multiLevelType w:val="hybridMultilevel"/>
    <w:tmpl w:val="51162F5A"/>
    <w:lvl w:ilvl="0" w:tplc="0688F32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2F03147"/>
    <w:multiLevelType w:val="hybridMultilevel"/>
    <w:tmpl w:val="2E2A8566"/>
    <w:lvl w:ilvl="0" w:tplc="D968E858">
      <w:start w:val="1"/>
      <w:numFmt w:val="decimal"/>
      <w:lvlText w:val="%1."/>
      <w:lvlJc w:val="left"/>
      <w:pPr>
        <w:ind w:left="1080" w:hanging="360"/>
      </w:pPr>
      <w:rPr>
        <w:rFonts w:hint="default"/>
        <w:color w:val="0000FF"/>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9093185"/>
    <w:multiLevelType w:val="hybridMultilevel"/>
    <w:tmpl w:val="3048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3D405A"/>
    <w:multiLevelType w:val="hybridMultilevel"/>
    <w:tmpl w:val="E15C44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C3A1160"/>
    <w:multiLevelType w:val="hybridMultilevel"/>
    <w:tmpl w:val="9CA8773A"/>
    <w:lvl w:ilvl="0" w:tplc="D968E858">
      <w:start w:val="1"/>
      <w:numFmt w:val="decimal"/>
      <w:lvlText w:val="%1."/>
      <w:lvlJc w:val="left"/>
      <w:pPr>
        <w:ind w:left="1800" w:hanging="360"/>
      </w:pPr>
      <w:rPr>
        <w:rFonts w:hint="default"/>
        <w:color w:val="0000FF"/>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5"/>
  </w:num>
  <w:num w:numId="2">
    <w:abstractNumId w:val="18"/>
  </w:num>
  <w:num w:numId="3">
    <w:abstractNumId w:val="19"/>
  </w:num>
  <w:num w:numId="4">
    <w:abstractNumId w:val="17"/>
  </w:num>
  <w:num w:numId="5">
    <w:abstractNumId w:val="9"/>
  </w:num>
  <w:num w:numId="6">
    <w:abstractNumId w:val="27"/>
  </w:num>
  <w:num w:numId="7">
    <w:abstractNumId w:val="28"/>
  </w:num>
  <w:num w:numId="8">
    <w:abstractNumId w:val="20"/>
  </w:num>
  <w:num w:numId="9">
    <w:abstractNumId w:val="30"/>
  </w:num>
  <w:num w:numId="10">
    <w:abstractNumId w:val="1"/>
  </w:num>
  <w:num w:numId="11">
    <w:abstractNumId w:val="3"/>
  </w:num>
  <w:num w:numId="12">
    <w:abstractNumId w:val="13"/>
  </w:num>
  <w:num w:numId="13">
    <w:abstractNumId w:val="14"/>
  </w:num>
  <w:num w:numId="14">
    <w:abstractNumId w:val="15"/>
  </w:num>
  <w:num w:numId="15">
    <w:abstractNumId w:val="8"/>
  </w:num>
  <w:num w:numId="16">
    <w:abstractNumId w:val="4"/>
  </w:num>
  <w:num w:numId="17">
    <w:abstractNumId w:val="7"/>
  </w:num>
  <w:num w:numId="18">
    <w:abstractNumId w:val="16"/>
  </w:num>
  <w:num w:numId="19">
    <w:abstractNumId w:val="24"/>
  </w:num>
  <w:num w:numId="20">
    <w:abstractNumId w:val="5"/>
  </w:num>
  <w:num w:numId="21">
    <w:abstractNumId w:val="26"/>
  </w:num>
  <w:num w:numId="22">
    <w:abstractNumId w:val="29"/>
  </w:num>
  <w:num w:numId="23">
    <w:abstractNumId w:val="23"/>
  </w:num>
  <w:num w:numId="24">
    <w:abstractNumId w:val="2"/>
  </w:num>
  <w:num w:numId="25">
    <w:abstractNumId w:val="12"/>
  </w:num>
  <w:num w:numId="26">
    <w:abstractNumId w:val="22"/>
  </w:num>
  <w:num w:numId="27">
    <w:abstractNumId w:val="21"/>
  </w:num>
  <w:num w:numId="28">
    <w:abstractNumId w:val="10"/>
  </w:num>
  <w:num w:numId="29">
    <w:abstractNumId w:val="6"/>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BF"/>
    <w:rsid w:val="00234C4E"/>
    <w:rsid w:val="00310D37"/>
    <w:rsid w:val="00330B48"/>
    <w:rsid w:val="00397A04"/>
    <w:rsid w:val="00521BCD"/>
    <w:rsid w:val="00523823"/>
    <w:rsid w:val="006264C9"/>
    <w:rsid w:val="00660759"/>
    <w:rsid w:val="007122BF"/>
    <w:rsid w:val="00733EFC"/>
    <w:rsid w:val="0077475C"/>
    <w:rsid w:val="008F4011"/>
    <w:rsid w:val="00AA742A"/>
    <w:rsid w:val="00C11AA7"/>
    <w:rsid w:val="00C37ADB"/>
    <w:rsid w:val="00C76E88"/>
    <w:rsid w:val="00CA05B3"/>
    <w:rsid w:val="00CB30B1"/>
    <w:rsid w:val="00D63787"/>
    <w:rsid w:val="00DA35CD"/>
    <w:rsid w:val="00DF270E"/>
    <w:rsid w:val="00F6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uiPriority w:val="9"/>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11AA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122BF"/>
    <w:rPr>
      <w:color w:val="0000FF"/>
      <w:u w:val="single"/>
    </w:rPr>
  </w:style>
  <w:style w:type="paragraph" w:styleId="a4">
    <w:name w:val="List Paragraph"/>
    <w:basedOn w:val="a"/>
    <w:link w:val="a5"/>
    <w:uiPriority w:val="99"/>
    <w:qFormat/>
    <w:rsid w:val="007122BF"/>
    <w:pPr>
      <w:ind w:left="720"/>
      <w:contextualSpacing/>
    </w:pPr>
  </w:style>
  <w:style w:type="character" w:customStyle="1" w:styleId="a5">
    <w:name w:val="Абзац списка Знак"/>
    <w:link w:val="a4"/>
    <w:uiPriority w:val="99"/>
    <w:locked/>
    <w:rsid w:val="00234C4E"/>
  </w:style>
  <w:style w:type="paragraph" w:styleId="a6">
    <w:name w:val="Normal (Web)"/>
    <w:basedOn w:val="a"/>
    <w:uiPriority w:val="99"/>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uiPriority w:val="99"/>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011"/>
  </w:style>
  <w:style w:type="paragraph" w:styleId="ab">
    <w:name w:val="footer"/>
    <w:basedOn w:val="a"/>
    <w:link w:val="ac"/>
    <w:uiPriority w:val="99"/>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011"/>
  </w:style>
  <w:style w:type="paragraph" w:styleId="3">
    <w:name w:val="Body Text Indent 3"/>
    <w:basedOn w:val="a"/>
    <w:link w:val="30"/>
    <w:uiPriority w:val="99"/>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rsid w:val="00234C4E"/>
    <w:rPr>
      <w:rFonts w:ascii="Times New Roman" w:eastAsia="Calibri" w:hAnsi="Times New Roman" w:cs="Times New Roman"/>
      <w:sz w:val="16"/>
      <w:szCs w:val="16"/>
      <w:lang w:eastAsia="ru-RU"/>
    </w:rPr>
  </w:style>
  <w:style w:type="paragraph" w:styleId="ad">
    <w:name w:val="Subtitle"/>
    <w:basedOn w:val="a"/>
    <w:next w:val="a"/>
    <w:link w:val="ae"/>
    <w:uiPriority w:val="99"/>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uiPriority w:val="99"/>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uiPriority w:val="99"/>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uiPriority w:val="99"/>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1">
    <w:name w:val="Body Text 3"/>
    <w:basedOn w:val="a"/>
    <w:link w:val="32"/>
    <w:uiPriority w:val="99"/>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2">
    <w:name w:val="Основной текст 3 Знак"/>
    <w:basedOn w:val="a0"/>
    <w:link w:val="31"/>
    <w:uiPriority w:val="99"/>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uiPriority w:val="99"/>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uiPriority w:val="99"/>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uiPriority w:val="99"/>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uiPriority w:val="99"/>
    <w:qFormat/>
    <w:rsid w:val="00234C4E"/>
    <w:pPr>
      <w:spacing w:after="0" w:line="240" w:lineRule="auto"/>
    </w:pPr>
    <w:rPr>
      <w:rFonts w:ascii="Calibri" w:eastAsia="Calibri" w:hAnsi="Calibri" w:cs="Times New Roman"/>
    </w:rPr>
  </w:style>
  <w:style w:type="paragraph" w:styleId="af5">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6">
    <w:name w:val="Body Text Indent"/>
    <w:basedOn w:val="a"/>
    <w:link w:val="af7"/>
    <w:uiPriority w:val="99"/>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7">
    <w:name w:val="Основной текст с отступом Знак"/>
    <w:basedOn w:val="a0"/>
    <w:link w:val="af6"/>
    <w:uiPriority w:val="99"/>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8">
    <w:name w:val="Body Text"/>
    <w:basedOn w:val="a"/>
    <w:link w:val="af9"/>
    <w:uiPriority w:val="99"/>
    <w:semiHidden/>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9">
    <w:name w:val="Основной текст Знак"/>
    <w:basedOn w:val="a0"/>
    <w:link w:val="af8"/>
    <w:uiPriority w:val="99"/>
    <w:semiHidden/>
    <w:rsid w:val="00234C4E"/>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uiPriority w:val="9"/>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11AA7"/>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7122BF"/>
    <w:rPr>
      <w:color w:val="0000FF"/>
      <w:u w:val="single"/>
    </w:rPr>
  </w:style>
  <w:style w:type="paragraph" w:styleId="a4">
    <w:name w:val="List Paragraph"/>
    <w:basedOn w:val="a"/>
    <w:link w:val="a5"/>
    <w:uiPriority w:val="99"/>
    <w:qFormat/>
    <w:rsid w:val="007122BF"/>
    <w:pPr>
      <w:ind w:left="720"/>
      <w:contextualSpacing/>
    </w:pPr>
  </w:style>
  <w:style w:type="character" w:customStyle="1" w:styleId="a5">
    <w:name w:val="Абзац списка Знак"/>
    <w:link w:val="a4"/>
    <w:uiPriority w:val="99"/>
    <w:locked/>
    <w:rsid w:val="00234C4E"/>
  </w:style>
  <w:style w:type="paragraph" w:styleId="a6">
    <w:name w:val="Normal (Web)"/>
    <w:basedOn w:val="a"/>
    <w:uiPriority w:val="99"/>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uiPriority w:val="99"/>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011"/>
  </w:style>
  <w:style w:type="paragraph" w:styleId="ab">
    <w:name w:val="footer"/>
    <w:basedOn w:val="a"/>
    <w:link w:val="ac"/>
    <w:uiPriority w:val="99"/>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011"/>
  </w:style>
  <w:style w:type="paragraph" w:styleId="3">
    <w:name w:val="Body Text Indent 3"/>
    <w:basedOn w:val="a"/>
    <w:link w:val="30"/>
    <w:uiPriority w:val="99"/>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rsid w:val="00234C4E"/>
    <w:rPr>
      <w:rFonts w:ascii="Times New Roman" w:eastAsia="Calibri" w:hAnsi="Times New Roman" w:cs="Times New Roman"/>
      <w:sz w:val="16"/>
      <w:szCs w:val="16"/>
      <w:lang w:eastAsia="ru-RU"/>
    </w:rPr>
  </w:style>
  <w:style w:type="paragraph" w:styleId="ad">
    <w:name w:val="Subtitle"/>
    <w:basedOn w:val="a"/>
    <w:next w:val="a"/>
    <w:link w:val="ae"/>
    <w:uiPriority w:val="99"/>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uiPriority w:val="99"/>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uiPriority w:val="99"/>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uiPriority w:val="99"/>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1">
    <w:name w:val="Body Text 3"/>
    <w:basedOn w:val="a"/>
    <w:link w:val="32"/>
    <w:uiPriority w:val="99"/>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2">
    <w:name w:val="Основной текст 3 Знак"/>
    <w:basedOn w:val="a0"/>
    <w:link w:val="31"/>
    <w:uiPriority w:val="99"/>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uiPriority w:val="99"/>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uiPriority w:val="99"/>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uiPriority w:val="99"/>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uiPriority w:val="99"/>
    <w:qFormat/>
    <w:rsid w:val="00234C4E"/>
    <w:pPr>
      <w:spacing w:after="0" w:line="240" w:lineRule="auto"/>
    </w:pPr>
    <w:rPr>
      <w:rFonts w:ascii="Calibri" w:eastAsia="Calibri" w:hAnsi="Calibri" w:cs="Times New Roman"/>
    </w:rPr>
  </w:style>
  <w:style w:type="paragraph" w:styleId="af5">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6">
    <w:name w:val="Body Text Indent"/>
    <w:basedOn w:val="a"/>
    <w:link w:val="af7"/>
    <w:uiPriority w:val="99"/>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7">
    <w:name w:val="Основной текст с отступом Знак"/>
    <w:basedOn w:val="a0"/>
    <w:link w:val="af6"/>
    <w:uiPriority w:val="99"/>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8">
    <w:name w:val="Body Text"/>
    <w:basedOn w:val="a"/>
    <w:link w:val="af9"/>
    <w:uiPriority w:val="99"/>
    <w:semiHidden/>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9">
    <w:name w:val="Основной текст Знак"/>
    <w:basedOn w:val="a0"/>
    <w:link w:val="af8"/>
    <w:uiPriority w:val="99"/>
    <w:semiHidden/>
    <w:rsid w:val="00234C4E"/>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9375">
      <w:bodyDiv w:val="1"/>
      <w:marLeft w:val="0"/>
      <w:marRight w:val="0"/>
      <w:marTop w:val="0"/>
      <w:marBottom w:val="0"/>
      <w:divBdr>
        <w:top w:val="none" w:sz="0" w:space="0" w:color="auto"/>
        <w:left w:val="none" w:sz="0" w:space="0" w:color="auto"/>
        <w:bottom w:val="none" w:sz="0" w:space="0" w:color="auto"/>
        <w:right w:val="none" w:sz="0" w:space="0" w:color="auto"/>
      </w:divBdr>
      <w:divsChild>
        <w:div w:id="1545214412">
          <w:marLeft w:val="0"/>
          <w:marRight w:val="0"/>
          <w:marTop w:val="0"/>
          <w:marBottom w:val="0"/>
          <w:divBdr>
            <w:top w:val="none" w:sz="0" w:space="0" w:color="auto"/>
            <w:left w:val="none" w:sz="0" w:space="0" w:color="auto"/>
            <w:bottom w:val="none" w:sz="0" w:space="0" w:color="auto"/>
            <w:right w:val="none" w:sz="0" w:space="0" w:color="auto"/>
          </w:divBdr>
          <w:divsChild>
            <w:div w:id="1072774954">
              <w:marLeft w:val="0"/>
              <w:marRight w:val="0"/>
              <w:marTop w:val="0"/>
              <w:marBottom w:val="0"/>
              <w:divBdr>
                <w:top w:val="none" w:sz="0" w:space="0" w:color="auto"/>
                <w:left w:val="none" w:sz="0" w:space="0" w:color="auto"/>
                <w:bottom w:val="none" w:sz="0" w:space="0" w:color="auto"/>
                <w:right w:val="none" w:sz="0" w:space="0" w:color="auto"/>
              </w:divBdr>
              <w:divsChild>
                <w:div w:id="1596550732">
                  <w:marLeft w:val="0"/>
                  <w:marRight w:val="0"/>
                  <w:marTop w:val="0"/>
                  <w:marBottom w:val="0"/>
                  <w:divBdr>
                    <w:top w:val="none" w:sz="0" w:space="0" w:color="auto"/>
                    <w:left w:val="none" w:sz="0" w:space="0" w:color="auto"/>
                    <w:bottom w:val="none" w:sz="0" w:space="0" w:color="auto"/>
                    <w:right w:val="none" w:sz="0" w:space="0" w:color="auto"/>
                  </w:divBdr>
                </w:div>
                <w:div w:id="13929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8143">
          <w:marLeft w:val="0"/>
          <w:marRight w:val="0"/>
          <w:marTop w:val="0"/>
          <w:marBottom w:val="0"/>
          <w:divBdr>
            <w:top w:val="none" w:sz="0" w:space="0" w:color="auto"/>
            <w:left w:val="none" w:sz="0" w:space="0" w:color="auto"/>
            <w:bottom w:val="none" w:sz="0" w:space="0" w:color="auto"/>
            <w:right w:val="none" w:sz="0" w:space="0" w:color="auto"/>
          </w:divBdr>
          <w:divsChild>
            <w:div w:id="1430664172">
              <w:marLeft w:val="0"/>
              <w:marRight w:val="0"/>
              <w:marTop w:val="0"/>
              <w:marBottom w:val="0"/>
              <w:divBdr>
                <w:top w:val="none" w:sz="0" w:space="0" w:color="auto"/>
                <w:left w:val="none" w:sz="0" w:space="0" w:color="auto"/>
                <w:bottom w:val="none" w:sz="0" w:space="0" w:color="auto"/>
                <w:right w:val="none" w:sz="0" w:space="0" w:color="auto"/>
              </w:divBdr>
              <w:divsChild>
                <w:div w:id="753742303">
                  <w:marLeft w:val="0"/>
                  <w:marRight w:val="0"/>
                  <w:marTop w:val="0"/>
                  <w:marBottom w:val="0"/>
                  <w:divBdr>
                    <w:top w:val="none" w:sz="0" w:space="0" w:color="auto"/>
                    <w:left w:val="none" w:sz="0" w:space="0" w:color="auto"/>
                    <w:bottom w:val="none" w:sz="0" w:space="0" w:color="auto"/>
                    <w:right w:val="none" w:sz="0" w:space="0" w:color="auto"/>
                  </w:divBdr>
                  <w:divsChild>
                    <w:div w:id="988484173">
                      <w:marLeft w:val="0"/>
                      <w:marRight w:val="0"/>
                      <w:marTop w:val="0"/>
                      <w:marBottom w:val="0"/>
                      <w:divBdr>
                        <w:top w:val="none" w:sz="0" w:space="0" w:color="auto"/>
                        <w:left w:val="none" w:sz="0" w:space="0" w:color="auto"/>
                        <w:bottom w:val="none" w:sz="0" w:space="0" w:color="auto"/>
                        <w:right w:val="none" w:sz="0" w:space="0" w:color="auto"/>
                      </w:divBdr>
                    </w:div>
                    <w:div w:id="904216571">
                      <w:marLeft w:val="0"/>
                      <w:marRight w:val="0"/>
                      <w:marTop w:val="0"/>
                      <w:marBottom w:val="0"/>
                      <w:divBdr>
                        <w:top w:val="none" w:sz="0" w:space="0" w:color="auto"/>
                        <w:left w:val="none" w:sz="0" w:space="0" w:color="auto"/>
                        <w:bottom w:val="none" w:sz="0" w:space="0" w:color="auto"/>
                        <w:right w:val="none" w:sz="0" w:space="0" w:color="auto"/>
                      </w:divBdr>
                      <w:divsChild>
                        <w:div w:id="334648568">
                          <w:marLeft w:val="0"/>
                          <w:marRight w:val="0"/>
                          <w:marTop w:val="0"/>
                          <w:marBottom w:val="0"/>
                          <w:divBdr>
                            <w:top w:val="none" w:sz="0" w:space="0" w:color="auto"/>
                            <w:left w:val="none" w:sz="0" w:space="0" w:color="auto"/>
                            <w:bottom w:val="none" w:sz="0" w:space="0" w:color="auto"/>
                            <w:right w:val="none" w:sz="0" w:space="0" w:color="auto"/>
                          </w:divBdr>
                        </w:div>
                        <w:div w:id="1251159968">
                          <w:marLeft w:val="0"/>
                          <w:marRight w:val="0"/>
                          <w:marTop w:val="0"/>
                          <w:marBottom w:val="0"/>
                          <w:divBdr>
                            <w:top w:val="none" w:sz="0" w:space="0" w:color="auto"/>
                            <w:left w:val="none" w:sz="0" w:space="0" w:color="auto"/>
                            <w:bottom w:val="none" w:sz="0" w:space="0" w:color="auto"/>
                            <w:right w:val="none" w:sz="0" w:space="0" w:color="auto"/>
                          </w:divBdr>
                        </w:div>
                        <w:div w:id="8067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0833">
              <w:marLeft w:val="0"/>
              <w:marRight w:val="0"/>
              <w:marTop w:val="0"/>
              <w:marBottom w:val="0"/>
              <w:divBdr>
                <w:top w:val="none" w:sz="0" w:space="0" w:color="auto"/>
                <w:left w:val="none" w:sz="0" w:space="0" w:color="auto"/>
                <w:bottom w:val="none" w:sz="0" w:space="0" w:color="auto"/>
                <w:right w:val="none" w:sz="0" w:space="0" w:color="auto"/>
              </w:divBdr>
              <w:divsChild>
                <w:div w:id="293025979">
                  <w:marLeft w:val="0"/>
                  <w:marRight w:val="0"/>
                  <w:marTop w:val="0"/>
                  <w:marBottom w:val="0"/>
                  <w:divBdr>
                    <w:top w:val="none" w:sz="0" w:space="0" w:color="auto"/>
                    <w:left w:val="none" w:sz="0" w:space="0" w:color="auto"/>
                    <w:bottom w:val="none" w:sz="0" w:space="0" w:color="auto"/>
                    <w:right w:val="none" w:sz="0" w:space="0" w:color="auto"/>
                  </w:divBdr>
                  <w:divsChild>
                    <w:div w:id="202444667">
                      <w:marLeft w:val="0"/>
                      <w:marRight w:val="0"/>
                      <w:marTop w:val="0"/>
                      <w:marBottom w:val="0"/>
                      <w:divBdr>
                        <w:top w:val="none" w:sz="0" w:space="0" w:color="auto"/>
                        <w:left w:val="none" w:sz="0" w:space="0" w:color="auto"/>
                        <w:bottom w:val="none" w:sz="0" w:space="0" w:color="auto"/>
                        <w:right w:val="none" w:sz="0" w:space="0" w:color="auto"/>
                      </w:divBdr>
                    </w:div>
                    <w:div w:id="1500343561">
                      <w:marLeft w:val="0"/>
                      <w:marRight w:val="0"/>
                      <w:marTop w:val="0"/>
                      <w:marBottom w:val="0"/>
                      <w:divBdr>
                        <w:top w:val="none" w:sz="0" w:space="0" w:color="auto"/>
                        <w:left w:val="none" w:sz="0" w:space="0" w:color="auto"/>
                        <w:bottom w:val="none" w:sz="0" w:space="0" w:color="auto"/>
                        <w:right w:val="none" w:sz="0" w:space="0" w:color="auto"/>
                      </w:divBdr>
                      <w:divsChild>
                        <w:div w:id="1791631290">
                          <w:marLeft w:val="0"/>
                          <w:marRight w:val="0"/>
                          <w:marTop w:val="0"/>
                          <w:marBottom w:val="0"/>
                          <w:divBdr>
                            <w:top w:val="none" w:sz="0" w:space="0" w:color="auto"/>
                            <w:left w:val="none" w:sz="0" w:space="0" w:color="auto"/>
                            <w:bottom w:val="none" w:sz="0" w:space="0" w:color="auto"/>
                            <w:right w:val="none" w:sz="0" w:space="0" w:color="auto"/>
                          </w:divBdr>
                        </w:div>
                        <w:div w:id="922952631">
                          <w:marLeft w:val="0"/>
                          <w:marRight w:val="0"/>
                          <w:marTop w:val="0"/>
                          <w:marBottom w:val="0"/>
                          <w:divBdr>
                            <w:top w:val="none" w:sz="0" w:space="0" w:color="auto"/>
                            <w:left w:val="none" w:sz="0" w:space="0" w:color="auto"/>
                            <w:bottom w:val="none" w:sz="0" w:space="0" w:color="auto"/>
                            <w:right w:val="none" w:sz="0" w:space="0" w:color="auto"/>
                          </w:divBdr>
                        </w:div>
                        <w:div w:id="5994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26064">
      <w:bodyDiv w:val="1"/>
      <w:marLeft w:val="0"/>
      <w:marRight w:val="0"/>
      <w:marTop w:val="0"/>
      <w:marBottom w:val="0"/>
      <w:divBdr>
        <w:top w:val="none" w:sz="0" w:space="0" w:color="auto"/>
        <w:left w:val="none" w:sz="0" w:space="0" w:color="auto"/>
        <w:bottom w:val="none" w:sz="0" w:space="0" w:color="auto"/>
        <w:right w:val="none" w:sz="0" w:space="0" w:color="auto"/>
      </w:divBdr>
      <w:divsChild>
        <w:div w:id="1791702190">
          <w:marLeft w:val="0"/>
          <w:marRight w:val="0"/>
          <w:marTop w:val="0"/>
          <w:marBottom w:val="0"/>
          <w:divBdr>
            <w:top w:val="none" w:sz="0" w:space="0" w:color="auto"/>
            <w:left w:val="none" w:sz="0" w:space="0" w:color="auto"/>
            <w:bottom w:val="none" w:sz="0" w:space="0" w:color="auto"/>
            <w:right w:val="none" w:sz="0" w:space="0" w:color="auto"/>
          </w:divBdr>
          <w:divsChild>
            <w:div w:id="2013801618">
              <w:marLeft w:val="0"/>
              <w:marRight w:val="0"/>
              <w:marTop w:val="0"/>
              <w:marBottom w:val="0"/>
              <w:divBdr>
                <w:top w:val="none" w:sz="0" w:space="0" w:color="auto"/>
                <w:left w:val="none" w:sz="0" w:space="0" w:color="auto"/>
                <w:bottom w:val="none" w:sz="0" w:space="0" w:color="auto"/>
                <w:right w:val="none" w:sz="0" w:space="0" w:color="auto"/>
              </w:divBdr>
              <w:divsChild>
                <w:div w:id="1111781281">
                  <w:marLeft w:val="0"/>
                  <w:marRight w:val="0"/>
                  <w:marTop w:val="0"/>
                  <w:marBottom w:val="0"/>
                  <w:divBdr>
                    <w:top w:val="none" w:sz="0" w:space="0" w:color="auto"/>
                    <w:left w:val="none" w:sz="0" w:space="0" w:color="auto"/>
                    <w:bottom w:val="none" w:sz="0" w:space="0" w:color="auto"/>
                    <w:right w:val="none" w:sz="0" w:space="0" w:color="auto"/>
                  </w:divBdr>
                  <w:divsChild>
                    <w:div w:id="1531644901">
                      <w:marLeft w:val="0"/>
                      <w:marRight w:val="0"/>
                      <w:marTop w:val="0"/>
                      <w:marBottom w:val="0"/>
                      <w:divBdr>
                        <w:top w:val="none" w:sz="0" w:space="0" w:color="auto"/>
                        <w:left w:val="none" w:sz="0" w:space="0" w:color="auto"/>
                        <w:bottom w:val="none" w:sz="0" w:space="0" w:color="auto"/>
                        <w:right w:val="none" w:sz="0" w:space="0" w:color="auto"/>
                      </w:divBdr>
                      <w:divsChild>
                        <w:div w:id="1516117673">
                          <w:marLeft w:val="0"/>
                          <w:marRight w:val="0"/>
                          <w:marTop w:val="0"/>
                          <w:marBottom w:val="0"/>
                          <w:divBdr>
                            <w:top w:val="none" w:sz="0" w:space="0" w:color="auto"/>
                            <w:left w:val="none" w:sz="0" w:space="0" w:color="auto"/>
                            <w:bottom w:val="none" w:sz="0" w:space="0" w:color="auto"/>
                            <w:right w:val="none" w:sz="0" w:space="0" w:color="auto"/>
                          </w:divBdr>
                          <w:divsChild>
                            <w:div w:id="1523975933">
                              <w:marLeft w:val="0"/>
                              <w:marRight w:val="0"/>
                              <w:marTop w:val="0"/>
                              <w:marBottom w:val="0"/>
                              <w:divBdr>
                                <w:top w:val="none" w:sz="0" w:space="0" w:color="auto"/>
                                <w:left w:val="none" w:sz="0" w:space="0" w:color="auto"/>
                                <w:bottom w:val="none" w:sz="0" w:space="0" w:color="auto"/>
                                <w:right w:val="none" w:sz="0" w:space="0" w:color="auto"/>
                              </w:divBdr>
                              <w:divsChild>
                                <w:div w:id="1661423344">
                                  <w:marLeft w:val="0"/>
                                  <w:marRight w:val="0"/>
                                  <w:marTop w:val="0"/>
                                  <w:marBottom w:val="0"/>
                                  <w:divBdr>
                                    <w:top w:val="none" w:sz="0" w:space="0" w:color="auto"/>
                                    <w:left w:val="none" w:sz="0" w:space="0" w:color="auto"/>
                                    <w:bottom w:val="none" w:sz="0" w:space="0" w:color="auto"/>
                                    <w:right w:val="none" w:sz="0" w:space="0" w:color="auto"/>
                                  </w:divBdr>
                                </w:div>
                              </w:divsChild>
                            </w:div>
                            <w:div w:id="667098236">
                              <w:marLeft w:val="0"/>
                              <w:marRight w:val="0"/>
                              <w:marTop w:val="0"/>
                              <w:marBottom w:val="0"/>
                              <w:divBdr>
                                <w:top w:val="none" w:sz="0" w:space="0" w:color="auto"/>
                                <w:left w:val="none" w:sz="0" w:space="0" w:color="auto"/>
                                <w:bottom w:val="none" w:sz="0" w:space="0" w:color="auto"/>
                                <w:right w:val="none" w:sz="0" w:space="0" w:color="auto"/>
                              </w:divBdr>
                              <w:divsChild>
                                <w:div w:id="2561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5783">
                      <w:marLeft w:val="0"/>
                      <w:marRight w:val="0"/>
                      <w:marTop w:val="0"/>
                      <w:marBottom w:val="0"/>
                      <w:divBdr>
                        <w:top w:val="none" w:sz="0" w:space="0" w:color="auto"/>
                        <w:left w:val="none" w:sz="0" w:space="0" w:color="auto"/>
                        <w:bottom w:val="none" w:sz="0" w:space="0" w:color="auto"/>
                        <w:right w:val="none" w:sz="0" w:space="0" w:color="auto"/>
                      </w:divBdr>
                      <w:divsChild>
                        <w:div w:id="1269658737">
                          <w:marLeft w:val="0"/>
                          <w:marRight w:val="0"/>
                          <w:marTop w:val="0"/>
                          <w:marBottom w:val="0"/>
                          <w:divBdr>
                            <w:top w:val="none" w:sz="0" w:space="0" w:color="auto"/>
                            <w:left w:val="none" w:sz="0" w:space="0" w:color="auto"/>
                            <w:bottom w:val="none" w:sz="0" w:space="0" w:color="auto"/>
                            <w:right w:val="none" w:sz="0" w:space="0" w:color="auto"/>
                          </w:divBdr>
                          <w:divsChild>
                            <w:div w:id="16121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0498">
                  <w:marLeft w:val="0"/>
                  <w:marRight w:val="0"/>
                  <w:marTop w:val="0"/>
                  <w:marBottom w:val="0"/>
                  <w:divBdr>
                    <w:top w:val="none" w:sz="0" w:space="0" w:color="auto"/>
                    <w:left w:val="none" w:sz="0" w:space="0" w:color="auto"/>
                    <w:bottom w:val="none" w:sz="0" w:space="0" w:color="auto"/>
                    <w:right w:val="none" w:sz="0" w:space="0" w:color="auto"/>
                  </w:divBdr>
                </w:div>
                <w:div w:id="317075917">
                  <w:marLeft w:val="0"/>
                  <w:marRight w:val="0"/>
                  <w:marTop w:val="0"/>
                  <w:marBottom w:val="0"/>
                  <w:divBdr>
                    <w:top w:val="none" w:sz="0" w:space="0" w:color="auto"/>
                    <w:left w:val="none" w:sz="0" w:space="0" w:color="auto"/>
                    <w:bottom w:val="none" w:sz="0" w:space="0" w:color="auto"/>
                    <w:right w:val="none" w:sz="0" w:space="0" w:color="auto"/>
                  </w:divBdr>
                </w:div>
                <w:div w:id="1505586183">
                  <w:marLeft w:val="0"/>
                  <w:marRight w:val="0"/>
                  <w:marTop w:val="0"/>
                  <w:marBottom w:val="0"/>
                  <w:divBdr>
                    <w:top w:val="none" w:sz="0" w:space="0" w:color="auto"/>
                    <w:left w:val="none" w:sz="0" w:space="0" w:color="auto"/>
                    <w:bottom w:val="none" w:sz="0" w:space="0" w:color="auto"/>
                    <w:right w:val="none" w:sz="0" w:space="0" w:color="auto"/>
                  </w:divBdr>
                  <w:divsChild>
                    <w:div w:id="296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it.tomsk.ru/upload/%D0%97%D0%B0%D0%BA%D0%BB%D1%8E%D1%87%D0%B5%D0%BD%D0%B8%D0%B5%20%D0%B2%D0%BD%D0%B5%D1%88%D0%BD%D1%8F%D1%8F%202016.docx" TargetMode="External"/><Relationship Id="rId13" Type="http://schemas.openxmlformats.org/officeDocument/2006/relationships/hyperlink" Target="http://www.mk.ru/print/article/1686069/" TargetMode="External"/><Relationship Id="rId18" Type="http://schemas.openxmlformats.org/officeDocument/2006/relationships/hyperlink" Target="http://audit.tomsk.ru/upload/%D0%97%D0%B0%D0%BA%D0%BB%D1%8E%D1%87%D0%B5%D0%BD%D0%B8%D0%B5%20%D0%B2%D0%BD%D0%B5%D1%88%D0%BD%D1%8F%D1%8F%202016.docx" TargetMode="External"/><Relationship Id="rId26" Type="http://schemas.openxmlformats.org/officeDocument/2006/relationships/hyperlink" Target="http://audit.tomsk.ru/upload/%D0%BF%D1%80%D0%B8%D0%BB%D0%BE%D0%B6%D0%B5%D0%BD%D0%B8%D0%B5%208%20%D0%93%D0%9A%D0%92%20%D0%BA%D0%B0%D1%81%D1%81%D0%BE%D0%B2%D1%8B%D0%B5%20%D1%80%D0%B0%D1%81%D1%85%D0%BE%D0%B4%D1%8B.xls" TargetMode="External"/><Relationship Id="rId3" Type="http://schemas.microsoft.com/office/2007/relationships/stylesWithEffects" Target="stylesWithEffects.xml"/><Relationship Id="rId21" Type="http://schemas.openxmlformats.org/officeDocument/2006/relationships/hyperlink" Target="http://audit.tomsk.ru/upload/%D0%9F%D1%80%D0%B8%D0%BB%D0%BE%D0%B6%D0%B5%D0%BD%D0%B8%D0%B5%203%20%D0%9F%D0%BB%D0%B0%D1%82%D0%BD%D1%8B%D0%B5%20%D1%83%D1%81%D0%BB%D1%83%D0%B3%D0%B8.xls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consultantplus://offline/ref=E6308EF5ED5FE2E0552609E40FC3F2D6078B76A733F134E570491D9FF5B2176911E0A99FF4BBE3C4ACC6AEM730I" TargetMode="External"/><Relationship Id="rId25" Type="http://schemas.openxmlformats.org/officeDocument/2006/relationships/hyperlink" Target="http://audit.tomsk.ru/upload/%D0%9F%D1%80%D0%B8%D0%BB%D0%BE%D0%B6%D0%B5%D0%BD%D0%B8%D0%B5%207%20%D0%B3%D0%BA%D0%B2.doc"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edvestnik.ru/content/news/Tatyana-Golikova-obem-sredstv-napravlyaemyh-FOMS-na-zarplatu-medikam-sokratilsya-v-2016-godu-na-191-mlrd-rublei.html" TargetMode="External"/><Relationship Id="rId20" Type="http://schemas.openxmlformats.org/officeDocument/2006/relationships/hyperlink" Target="http://audit.tomsk.ru/upload/%D0%BF%D1%80%D0%B8%D0%BB%D0%BE%D0%B6%D0%B5%D0%BD%D0%B8%D0%B5%202%20%D0%90%D0%BD%D0%B0%D0%BB%D0%B8%D0%B7%20%D1%81%D1%82%D1%80%D1%83%D0%BA%D1%82%D1%83%D1%80%D1%8B%20%D0%B4%D0%BE%D1%85%D0%BE%D0%B4%D0%BE%D0%B2.xlsx" TargetMode="External"/><Relationship Id="rId29" Type="http://schemas.openxmlformats.org/officeDocument/2006/relationships/hyperlink" Target="http://audit.tomsk.ru/upload/%D0%9F%D1%80%D0%B8%D0%BB%D0%BE%D0%B6%D0%B5%D0%BD%D0%B8%D0%B5%2011%20%D0%B4%D0%B5%D1%84%D0%B8%D1%86%D0%B8%D1%82.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dit.tomsk.ru" TargetMode="External"/><Relationship Id="rId24" Type="http://schemas.openxmlformats.org/officeDocument/2006/relationships/hyperlink" Target="http://audit.tomsk.ru/upload/%D0%9F%D1%80%D0%B8%D0%BB%D0%BE%D0%B6%D0%B5%D0%BD%D0%B8%D0%B5%206%20%D0%BA%D0%B0%D0%BF%20%D1%80%D0%B5%D0%BC%D0%BE%D0%BD%D1%82.xl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edvestnik.ru/content/news/FOMS-vystupil-v-zashitu-strahovyh-kompanii.html" TargetMode="External"/><Relationship Id="rId23" Type="http://schemas.openxmlformats.org/officeDocument/2006/relationships/hyperlink" Target="http://audit.tomsk.ru/upload/%D0%9F%D1%80%D0%B8%D0%BB%D0%BE%D0%B6%D0%B5%D0%BD%D0%B8%D0%B5%205%20%D0%9E%D1%86%D0%B5%D0%BD%D0%BA%D0%B0%20%D1%8D%D1%84%D1%84-%D1%82%D0%B8%20%D0%93%D0%9F.docx" TargetMode="External"/><Relationship Id="rId28" Type="http://schemas.openxmlformats.org/officeDocument/2006/relationships/hyperlink" Target="http://audit.tomsk.ru/upload/%D0%9F%D1%80%D0%B8%D0%BB%D0%BE%D0%B6%D0%B5%D0%BD%D0%B8%D0%B5%2010%20%D0%B3%D0%BE%D1%81%D0%B4%D0%BE%D0%BB%D0%B3.docx" TargetMode="External"/><Relationship Id="rId36" Type="http://schemas.openxmlformats.org/officeDocument/2006/relationships/theme" Target="theme/theme1.xml"/><Relationship Id="rId10" Type="http://schemas.openxmlformats.org/officeDocument/2006/relationships/hyperlink" Target="mailto:GubinaTV@audit.tomsk.ru" TargetMode="External"/><Relationship Id="rId19" Type="http://schemas.openxmlformats.org/officeDocument/2006/relationships/hyperlink" Target="http://audit.tomsk.ru/upload/%D0%9F%D1%80%D0%B8%D0%BB%D0%BE%D0%B6%D0%B5%D0%BD%D0%B8%D0%B5%201.%20%D0%A1%D0%AD%D0%A0.xlsx" TargetMode="External"/><Relationship Id="rId31" Type="http://schemas.openxmlformats.org/officeDocument/2006/relationships/hyperlink" Target="http://audit.tomsk.ru/upload/%D0%B7%D0%B0%D0%BA%D0%BB%D1%8E%D1%87%D0%B5%D0%BD%D0%B8%D0%B5%20%D0%BD%D0%B0%20%D0%B1%D1%8E%D0%B4%D0%B6%D0%B5%D1%82%20%D0%A2%D0%A4%D0%9E%D0%9C%D0%A1%202016.pdf" TargetMode="External"/><Relationship Id="rId4" Type="http://schemas.openxmlformats.org/officeDocument/2006/relationships/settings" Target="settings.xml"/><Relationship Id="rId9" Type="http://schemas.openxmlformats.org/officeDocument/2006/relationships/hyperlink" Target="http://audit.tomsk.ru/upload/%D0%B7%D0%B0%D0%BA%D0%BB%D1%8E%D1%87%D0%B5%D0%BD%D0%B8%D0%B5%20%D0%BD%D0%B0%20%D0%B1%D1%8E%D0%B4%D0%B6%D0%B5%D1%82%20%D0%A2%D0%A4%D0%9E%D0%9C%D0%A1%202016.pdf" TargetMode="External"/><Relationship Id="rId14" Type="http://schemas.openxmlformats.org/officeDocument/2006/relationships/hyperlink" Target="https://www.medvestnik.ru/content/articles/Chernaya-metka-optimizacii.html" TargetMode="External"/><Relationship Id="rId22" Type="http://schemas.openxmlformats.org/officeDocument/2006/relationships/hyperlink" Target="http://audit.tomsk.ru/upload/%D0%9F%D1%80%D0%B8%D0%BB%D0%BE%D0%B6%D0%B5%D0%BD%D0%B8%D0%B5%204%20%D0%93%D0%9F.docx" TargetMode="External"/><Relationship Id="rId27" Type="http://schemas.openxmlformats.org/officeDocument/2006/relationships/hyperlink" Target="http://audit.tomsk.ru/upload/%D0%9F%D1%80%D0%B8%D0%BB%D0%BE%D0%B6%D0%B5%D0%BD%D0%B8%D0%B5%209%20%D0%BF%D1%80%D0%B8%D1%87%D0%B8%D0%BD%D1%8B%20%20%D0%BD%D0%B5%D0%BE%D1%81%D0%B2%D0%BE%D0%B5%D0%BD%D0%B8%D1%8F.xls" TargetMode="External"/><Relationship Id="rId30" Type="http://schemas.openxmlformats.org/officeDocument/2006/relationships/hyperlink" Target="http://audit.tomsk.ru/deyatelnost/plan_rabot/plan-rabot-2017/kontrolnye-meropriyatiya-2017.php" TargetMode="External"/><Relationship Id="rId35"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E9EFA8F2E74149B2E2ABA2336A3594"/>
        <w:category>
          <w:name w:val="Общие"/>
          <w:gallery w:val="placeholder"/>
        </w:category>
        <w:types>
          <w:type w:val="bbPlcHdr"/>
        </w:types>
        <w:behaviors>
          <w:behavior w:val="content"/>
        </w:behaviors>
        <w:guid w:val="{9BB14175-C80A-4E67-8FF0-472283DA696E}"/>
      </w:docPartPr>
      <w:docPartBody>
        <w:p w:rsidR="00D977D6" w:rsidRDefault="00FF12F8" w:rsidP="00FF12F8">
          <w:pPr>
            <w:pStyle w:val="B6E9EFA8F2E74149B2E2ABA2336A359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F8"/>
    <w:rsid w:val="000225DC"/>
    <w:rsid w:val="00D977D6"/>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71</Pages>
  <Words>29462</Words>
  <Characters>167937</Characters>
  <Application>Microsoft Office Word</Application>
  <DocSecurity>0</DocSecurity>
  <Lines>1399</Lines>
  <Paragraphs>394</Paragraphs>
  <ScaleCrop>false</ScaleCrop>
  <HeadingPairs>
    <vt:vector size="2" baseType="variant">
      <vt:variant>
        <vt:lpstr>Название</vt:lpstr>
      </vt:variant>
      <vt:variant>
        <vt:i4>1</vt:i4>
      </vt:variant>
    </vt:vector>
  </HeadingPairs>
  <TitlesOfParts>
    <vt:vector size="1" baseType="lpstr">
      <vt:lpstr>Электронный информационный Бюллетень Совета КСО</vt:lpstr>
    </vt:vector>
  </TitlesOfParts>
  <Company/>
  <LinksUpToDate>false</LinksUpToDate>
  <CharactersWithSpaces>197005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информационный Бюллетень Совета КСО</dc:title>
  <dc:creator>Губина Татьяна Валерьевна</dc:creator>
  <cp:lastModifiedBy>Губина Татьяна Валерьевна</cp:lastModifiedBy>
  <cp:revision>9</cp:revision>
  <dcterms:created xsi:type="dcterms:W3CDTF">2017-06-05T02:05:00Z</dcterms:created>
  <dcterms:modified xsi:type="dcterms:W3CDTF">2017-06-26T09:47:00Z</dcterms:modified>
</cp:coreProperties>
</file>