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C0" w:rsidRDefault="00C46BC0" w:rsidP="00C46BC0">
      <w:pPr>
        <w:jc w:val="center"/>
        <w:rPr>
          <w:b/>
        </w:rPr>
      </w:pPr>
      <w:r w:rsidRPr="004F5989">
        <w:rPr>
          <w:b/>
        </w:rPr>
        <w:t>О</w:t>
      </w:r>
      <w:bookmarkStart w:id="0" w:name="_GoBack"/>
      <w:bookmarkEnd w:id="0"/>
      <w:r w:rsidRPr="004F5989">
        <w:rPr>
          <w:b/>
        </w:rPr>
        <w:t xml:space="preserve">тчет </w:t>
      </w:r>
    </w:p>
    <w:p w:rsidR="00C46BC0" w:rsidRDefault="00C46BC0" w:rsidP="00C46BC0">
      <w:pPr>
        <w:jc w:val="center"/>
        <w:rPr>
          <w:b/>
        </w:rPr>
      </w:pPr>
      <w:r w:rsidRPr="004F5989">
        <w:rPr>
          <w:b/>
        </w:rPr>
        <w:t xml:space="preserve">о работе Контрольно-счетной палаты Томской области </w:t>
      </w:r>
    </w:p>
    <w:p w:rsidR="00C46BC0" w:rsidRPr="004F5989" w:rsidRDefault="00C46BC0" w:rsidP="00C46BC0">
      <w:pPr>
        <w:jc w:val="center"/>
        <w:rPr>
          <w:b/>
        </w:rPr>
      </w:pPr>
      <w:r w:rsidRPr="004F5989">
        <w:rPr>
          <w:b/>
        </w:rPr>
        <w:t>в 2013 году</w:t>
      </w:r>
    </w:p>
    <w:p w:rsidR="00C46BC0" w:rsidRPr="004F5989" w:rsidRDefault="00C46BC0" w:rsidP="00C46BC0">
      <w:pPr>
        <w:ind w:left="-360"/>
        <w:jc w:val="both"/>
      </w:pPr>
    </w:p>
    <w:p w:rsidR="00C46BC0" w:rsidRPr="004F5989" w:rsidRDefault="00C46BC0" w:rsidP="00C46BC0">
      <w:pPr>
        <w:ind w:firstLine="708"/>
        <w:jc w:val="both"/>
      </w:pPr>
      <w:r w:rsidRPr="004F5989">
        <w:t>Настоящий отчет подготовлен в целях реализации ст. 8 Закона Томской области от 09.08.2011 № 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2013 году, о результатах проведенных экспертно-аналитических и контрольных мероприятий, вытекающие из них выводы, рекомендации и предложения.</w:t>
      </w:r>
    </w:p>
    <w:p w:rsidR="00C46BC0" w:rsidRPr="004F5989" w:rsidRDefault="00C46BC0" w:rsidP="00C46BC0">
      <w:pPr>
        <w:ind w:firstLine="567"/>
        <w:jc w:val="both"/>
      </w:pPr>
    </w:p>
    <w:p w:rsidR="00C46BC0" w:rsidRDefault="00C46BC0" w:rsidP="00C46BC0">
      <w:pPr>
        <w:pStyle w:val="a6"/>
        <w:numPr>
          <w:ilvl w:val="0"/>
          <w:numId w:val="14"/>
        </w:numPr>
        <w:suppressAutoHyphens/>
        <w:jc w:val="both"/>
        <w:rPr>
          <w:b/>
        </w:rPr>
      </w:pPr>
      <w:r w:rsidRPr="00D029FD">
        <w:rPr>
          <w:b/>
        </w:rPr>
        <w:t>Общие сведения о деятельности Контрольно-счетной палаты Томской области</w:t>
      </w:r>
    </w:p>
    <w:p w:rsidR="00C46BC0" w:rsidRPr="00D029FD" w:rsidRDefault="00C46BC0" w:rsidP="00C46BC0">
      <w:pPr>
        <w:pStyle w:val="a6"/>
        <w:jc w:val="both"/>
        <w:rPr>
          <w:b/>
          <w:sz w:val="16"/>
          <w:szCs w:val="16"/>
        </w:rPr>
      </w:pPr>
    </w:p>
    <w:p w:rsidR="00C46BC0" w:rsidRPr="004F5989" w:rsidRDefault="00C46BC0" w:rsidP="00C46BC0">
      <w:pPr>
        <w:pStyle w:val="a6"/>
        <w:spacing w:before="120"/>
        <w:ind w:left="0" w:firstLine="708"/>
        <w:jc w:val="both"/>
        <w:rPr>
          <w:rFonts w:eastAsiaTheme="minorHAnsi"/>
          <w:lang w:eastAsia="en-US"/>
        </w:rPr>
      </w:pPr>
      <w:r w:rsidRPr="004F5989">
        <w:rPr>
          <w:rFonts w:eastAsiaTheme="minorHAnsi"/>
          <w:lang w:eastAsia="en-US"/>
        </w:rPr>
        <w:t xml:space="preserve">В 2013 году Контрольно-счетная палата осуществляла </w:t>
      </w:r>
      <w:r>
        <w:rPr>
          <w:rFonts w:eastAsiaTheme="minorHAnsi"/>
          <w:lang w:eastAsia="en-US"/>
        </w:rPr>
        <w:t xml:space="preserve">свою </w:t>
      </w:r>
      <w:r w:rsidRPr="004F5989">
        <w:rPr>
          <w:rFonts w:eastAsiaTheme="minorHAnsi"/>
          <w:lang w:eastAsia="en-US"/>
        </w:rPr>
        <w:t>деятельност</w:t>
      </w:r>
      <w:r>
        <w:rPr>
          <w:rFonts w:eastAsiaTheme="minorHAnsi"/>
          <w:lang w:eastAsia="en-US"/>
        </w:rPr>
        <w:t>ь</w:t>
      </w:r>
      <w:r w:rsidRPr="004F5989">
        <w:rPr>
          <w:rFonts w:eastAsiaTheme="minorHAnsi"/>
          <w:lang w:eastAsia="en-US"/>
        </w:rPr>
        <w:t xml:space="preserve">, обеспечивая единую систему контроля исполнения областного бюджета и бюджета территориального фонда обязательного медицинского страхования Томской области в соответствии с планом работы на 2013 год, утвержденным </w:t>
      </w:r>
      <w:r w:rsidRPr="004F5989">
        <w:t>приказом председателя Контрольно</w:t>
      </w:r>
      <w:r>
        <w:t>-счетной палаты Томской области</w:t>
      </w:r>
      <w:r w:rsidRPr="004F5989">
        <w:rPr>
          <w:rFonts w:eastAsiaTheme="minorHAnsi"/>
          <w:lang w:eastAsia="en-US"/>
        </w:rPr>
        <w:t>.</w:t>
      </w:r>
    </w:p>
    <w:p w:rsidR="00C46BC0" w:rsidRPr="004F5989" w:rsidRDefault="00C46BC0" w:rsidP="00C46BC0">
      <w:pPr>
        <w:ind w:firstLine="708"/>
        <w:jc w:val="both"/>
      </w:pPr>
      <w:r w:rsidRPr="004F5989">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w:t>
      </w:r>
      <w:r w:rsidRPr="004F5989">
        <w:rPr>
          <w:iCs/>
        </w:rPr>
        <w:t>.</w:t>
      </w:r>
      <w:r>
        <w:t xml:space="preserve"> Исполнение п</w:t>
      </w:r>
      <w:r w:rsidRPr="004F5989">
        <w:t>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и причин и условий, способствующих их совершению.</w:t>
      </w:r>
    </w:p>
    <w:p w:rsidR="00C46BC0" w:rsidRPr="000611C5" w:rsidRDefault="00C46BC0" w:rsidP="00C46BC0">
      <w:pPr>
        <w:ind w:firstLine="708"/>
        <w:jc w:val="both"/>
      </w:pPr>
      <w:r w:rsidRPr="004F5989">
        <w:t xml:space="preserve">Организация работы в 2013 году традиционно строилась на укреплении и развитии основополагающих принципов эффективного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w:t>
      </w:r>
      <w:r>
        <w:t>требований</w:t>
      </w:r>
      <w:r w:rsidRPr="004F5989">
        <w:t xml:space="preserve"> законодательства в сфере бюджетных правоотношений. Изучение нормативных актов в практике их применения позволяло выявлять пробелы и несогласованность норм права, оценивать полноту регламентации деятельности органов исполнительной власти,  органов местного самоуправления, учреждений и организаций различных организационно-правовых форм.</w:t>
      </w:r>
    </w:p>
    <w:p w:rsidR="00C46BC0" w:rsidRPr="004F5989" w:rsidRDefault="00C46BC0" w:rsidP="00C46BC0">
      <w:pPr>
        <w:jc w:val="both"/>
        <w:rPr>
          <w:spacing w:val="-2"/>
        </w:rPr>
      </w:pPr>
    </w:p>
    <w:p w:rsidR="00C46BC0" w:rsidRPr="00D029FD" w:rsidRDefault="00C46BC0" w:rsidP="00C46BC0">
      <w:pPr>
        <w:jc w:val="center"/>
        <w:rPr>
          <w:b/>
        </w:rPr>
      </w:pPr>
      <w:r>
        <w:rPr>
          <w:b/>
        </w:rPr>
        <w:t xml:space="preserve">2. </w:t>
      </w:r>
      <w:r w:rsidRPr="00CD4489">
        <w:rPr>
          <w:b/>
        </w:rPr>
        <w:t>Основные итоги работы Контрольно-счетной палаты Томской области за 2013 год</w:t>
      </w:r>
    </w:p>
    <w:p w:rsidR="00C46BC0" w:rsidRPr="008A26ED" w:rsidRDefault="00C46BC0" w:rsidP="00C46BC0">
      <w:pPr>
        <w:autoSpaceDE w:val="0"/>
        <w:autoSpaceDN w:val="0"/>
        <w:adjustRightInd w:val="0"/>
        <w:spacing w:before="120"/>
        <w:ind w:firstLine="708"/>
        <w:jc w:val="both"/>
        <w:rPr>
          <w:spacing w:val="-2"/>
        </w:rPr>
      </w:pPr>
      <w:r w:rsidRPr="004F5989">
        <w:rPr>
          <w:rFonts w:eastAsiaTheme="minorHAnsi"/>
          <w:lang w:eastAsia="en-US"/>
        </w:rPr>
        <w:t xml:space="preserve">Основными </w:t>
      </w:r>
      <w:r w:rsidRPr="004F5989">
        <w:t xml:space="preserve">организационными формами осуществления Контрольно-счетной палатой внешнего государственного финансового контроля </w:t>
      </w:r>
      <w:r w:rsidRPr="004F5989">
        <w:rPr>
          <w:rFonts w:eastAsiaTheme="minorHAnsi"/>
          <w:lang w:eastAsia="en-US"/>
        </w:rPr>
        <w:t xml:space="preserve">являются контрольные и экспертно-аналитические мероприятия. </w:t>
      </w:r>
      <w:r w:rsidRPr="004F5989">
        <w:t>В 2013 году Контрольно-счетной палатой осуществлен весь комплекс контрольных и экспертно-аналитических мероприятий,</w:t>
      </w:r>
      <w:r>
        <w:t xml:space="preserve"> предусмотренный планом работы.</w:t>
      </w:r>
    </w:p>
    <w:p w:rsidR="00C46BC0" w:rsidRPr="004F5989" w:rsidRDefault="00C46BC0" w:rsidP="00C46BC0">
      <w:pPr>
        <w:ind w:firstLine="708"/>
        <w:jc w:val="both"/>
        <w:rPr>
          <w:spacing w:val="-2"/>
        </w:rPr>
      </w:pPr>
      <w:r w:rsidRPr="004F5989">
        <w:rPr>
          <w:spacing w:val="-2"/>
        </w:rPr>
        <w:t xml:space="preserve">В соответствии с планом работы в 2013 году проведено </w:t>
      </w:r>
      <w:r w:rsidRPr="004F5989">
        <w:rPr>
          <w:b/>
          <w:spacing w:val="-2"/>
        </w:rPr>
        <w:t>22</w:t>
      </w:r>
      <w:r w:rsidRPr="004F5989">
        <w:rPr>
          <w:spacing w:val="-2"/>
        </w:rPr>
        <w:t xml:space="preserve"> мероприятия</w:t>
      </w:r>
      <w:r>
        <w:rPr>
          <w:spacing w:val="-2"/>
        </w:rPr>
        <w:t>,</w:t>
      </w:r>
      <w:r w:rsidRPr="004F5989">
        <w:rPr>
          <w:spacing w:val="-2"/>
        </w:rPr>
        <w:t xml:space="preserve"> в том числе </w:t>
      </w:r>
      <w:r w:rsidRPr="004F5989">
        <w:rPr>
          <w:b/>
          <w:spacing w:val="-2"/>
        </w:rPr>
        <w:t xml:space="preserve">10 </w:t>
      </w:r>
      <w:r w:rsidRPr="004F5989">
        <w:rPr>
          <w:spacing w:val="-2"/>
        </w:rPr>
        <w:t>контрольных  и</w:t>
      </w:r>
      <w:r w:rsidRPr="004F5989">
        <w:rPr>
          <w:b/>
          <w:spacing w:val="-2"/>
        </w:rPr>
        <w:t xml:space="preserve"> 12 </w:t>
      </w:r>
      <w:r w:rsidRPr="004F5989">
        <w:rPr>
          <w:spacing w:val="-2"/>
        </w:rPr>
        <w:t xml:space="preserve">экспертно-аналитических мероприятия, кроме того подготовлено </w:t>
      </w:r>
      <w:r>
        <w:rPr>
          <w:b/>
          <w:spacing w:val="-2"/>
        </w:rPr>
        <w:t>56</w:t>
      </w:r>
      <w:r w:rsidRPr="004F5989">
        <w:rPr>
          <w:spacing w:val="-2"/>
        </w:rPr>
        <w:t xml:space="preserve"> экспертных заключени</w:t>
      </w:r>
      <w:r>
        <w:rPr>
          <w:spacing w:val="-2"/>
        </w:rPr>
        <w:t>й</w:t>
      </w:r>
      <w:r w:rsidRPr="004F5989">
        <w:rPr>
          <w:spacing w:val="-2"/>
        </w:rPr>
        <w:t xml:space="preserve"> на проекты нормативных правовых актов. В отчетном году Контрольно-счетной палатой в порядке законодательной инициативы внесены в Законодательную Думу </w:t>
      </w:r>
      <w:r>
        <w:rPr>
          <w:spacing w:val="-2"/>
        </w:rPr>
        <w:t xml:space="preserve">Томской области </w:t>
      </w:r>
      <w:r w:rsidRPr="004F5989">
        <w:rPr>
          <w:b/>
          <w:spacing w:val="-2"/>
        </w:rPr>
        <w:t>4</w:t>
      </w:r>
      <w:r w:rsidRPr="004F5989">
        <w:rPr>
          <w:spacing w:val="-2"/>
        </w:rPr>
        <w:t xml:space="preserve"> проекта нормативных правовых актов.</w:t>
      </w:r>
    </w:p>
    <w:p w:rsidR="00C46BC0" w:rsidRPr="004F5989" w:rsidRDefault="00C46BC0" w:rsidP="00C46BC0">
      <w:pPr>
        <w:ind w:firstLine="708"/>
        <w:jc w:val="both"/>
        <w:rPr>
          <w:spacing w:val="-2"/>
        </w:rPr>
      </w:pPr>
      <w:r w:rsidRPr="004F5989">
        <w:rPr>
          <w:spacing w:val="-2"/>
        </w:rPr>
        <w:t>Отчеты и заключения о результатах каждого контрольного и экспертно-аналитического мероприятия в установленном порядке представлены в Законодательную Думу Томской области и Губернатору Томской области.</w:t>
      </w:r>
    </w:p>
    <w:p w:rsidR="00C46BC0" w:rsidRPr="004F5989" w:rsidRDefault="00C46BC0" w:rsidP="00C46BC0">
      <w:pPr>
        <w:pStyle w:val="a8"/>
        <w:ind w:firstLine="708"/>
        <w:jc w:val="both"/>
        <w:rPr>
          <w:b w:val="0"/>
          <w:sz w:val="24"/>
          <w:szCs w:val="24"/>
        </w:rPr>
      </w:pPr>
      <w:r w:rsidRPr="004F5989">
        <w:rPr>
          <w:b w:val="0"/>
          <w:spacing w:val="-2"/>
          <w:sz w:val="24"/>
          <w:szCs w:val="24"/>
        </w:rPr>
        <w:lastRenderedPageBreak/>
        <w:t xml:space="preserve">За отчетный период контрольными мероприятиями </w:t>
      </w:r>
      <w:r w:rsidRPr="00035184">
        <w:rPr>
          <w:b w:val="0"/>
          <w:spacing w:val="-2"/>
          <w:sz w:val="24"/>
          <w:szCs w:val="24"/>
        </w:rPr>
        <w:t>был охвачен</w:t>
      </w:r>
      <w:r w:rsidRPr="00883303">
        <w:rPr>
          <w:spacing w:val="-2"/>
          <w:sz w:val="24"/>
          <w:szCs w:val="24"/>
        </w:rPr>
        <w:t xml:space="preserve"> 31 объект,</w:t>
      </w:r>
      <w:r w:rsidRPr="004F5989">
        <w:rPr>
          <w:b w:val="0"/>
          <w:spacing w:val="-2"/>
          <w:sz w:val="24"/>
          <w:szCs w:val="24"/>
        </w:rPr>
        <w:t xml:space="preserve"> о</w:t>
      </w:r>
      <w:r w:rsidRPr="004F5989">
        <w:rPr>
          <w:b w:val="0"/>
          <w:sz w:val="24"/>
          <w:szCs w:val="24"/>
        </w:rPr>
        <w:t xml:space="preserve">бъем проверенных средств составил </w:t>
      </w:r>
      <w:r w:rsidRPr="004F5989">
        <w:rPr>
          <w:sz w:val="24"/>
          <w:szCs w:val="24"/>
        </w:rPr>
        <w:t>108 526,3</w:t>
      </w:r>
      <w:r w:rsidRPr="004F5989">
        <w:rPr>
          <w:b w:val="0"/>
          <w:sz w:val="24"/>
          <w:szCs w:val="24"/>
        </w:rPr>
        <w:t xml:space="preserve"> </w:t>
      </w:r>
      <w:r w:rsidRPr="004F5989">
        <w:rPr>
          <w:sz w:val="24"/>
          <w:szCs w:val="24"/>
        </w:rPr>
        <w:t>млн.руб.</w:t>
      </w:r>
      <w:r w:rsidRPr="004F5989">
        <w:rPr>
          <w:b w:val="0"/>
          <w:sz w:val="24"/>
          <w:szCs w:val="24"/>
        </w:rPr>
        <w:t>, в том числе:</w:t>
      </w:r>
    </w:p>
    <w:p w:rsidR="00C46BC0" w:rsidRPr="004F5989" w:rsidRDefault="00C46BC0" w:rsidP="00C46BC0">
      <w:pPr>
        <w:pStyle w:val="a8"/>
        <w:numPr>
          <w:ilvl w:val="0"/>
          <w:numId w:val="5"/>
        </w:numPr>
        <w:ind w:left="0" w:firstLine="567"/>
        <w:jc w:val="both"/>
        <w:rPr>
          <w:sz w:val="24"/>
          <w:szCs w:val="24"/>
        </w:rPr>
      </w:pPr>
      <w:r>
        <w:rPr>
          <w:b w:val="0"/>
          <w:sz w:val="24"/>
          <w:szCs w:val="24"/>
        </w:rPr>
        <w:t xml:space="preserve"> </w:t>
      </w:r>
      <w:r w:rsidRPr="004F5989">
        <w:rPr>
          <w:b w:val="0"/>
          <w:sz w:val="24"/>
          <w:szCs w:val="24"/>
        </w:rPr>
        <w:t xml:space="preserve">областного бюджета – </w:t>
      </w:r>
      <w:r w:rsidRPr="004F5989">
        <w:rPr>
          <w:sz w:val="24"/>
          <w:szCs w:val="24"/>
        </w:rPr>
        <w:t>17 251,4</w:t>
      </w:r>
      <w:r w:rsidRPr="004F5989">
        <w:rPr>
          <w:b w:val="0"/>
          <w:sz w:val="24"/>
          <w:szCs w:val="24"/>
        </w:rPr>
        <w:t xml:space="preserve"> </w:t>
      </w:r>
      <w:r w:rsidRPr="004F5989">
        <w:rPr>
          <w:sz w:val="24"/>
          <w:szCs w:val="24"/>
        </w:rPr>
        <w:t>млн.руб.;</w:t>
      </w:r>
    </w:p>
    <w:p w:rsidR="00C46BC0" w:rsidRPr="004F5989" w:rsidRDefault="00C46BC0" w:rsidP="00C46BC0">
      <w:pPr>
        <w:pStyle w:val="a8"/>
        <w:numPr>
          <w:ilvl w:val="0"/>
          <w:numId w:val="5"/>
        </w:numPr>
        <w:ind w:left="0" w:firstLine="567"/>
        <w:jc w:val="both"/>
        <w:rPr>
          <w:sz w:val="24"/>
          <w:szCs w:val="24"/>
        </w:rPr>
      </w:pPr>
      <w:r>
        <w:rPr>
          <w:b w:val="0"/>
          <w:sz w:val="24"/>
          <w:szCs w:val="24"/>
        </w:rPr>
        <w:t xml:space="preserve"> </w:t>
      </w:r>
      <w:r w:rsidRPr="004F5989">
        <w:rPr>
          <w:b w:val="0"/>
          <w:sz w:val="24"/>
          <w:szCs w:val="24"/>
        </w:rPr>
        <w:t xml:space="preserve">федерального бюджета – </w:t>
      </w:r>
      <w:r w:rsidRPr="004F5989">
        <w:rPr>
          <w:sz w:val="24"/>
          <w:szCs w:val="24"/>
        </w:rPr>
        <w:t>5,1 млн.руб.;</w:t>
      </w:r>
    </w:p>
    <w:p w:rsidR="00C46BC0" w:rsidRPr="004F5989" w:rsidRDefault="00C46BC0" w:rsidP="00C46BC0">
      <w:pPr>
        <w:pStyle w:val="a8"/>
        <w:numPr>
          <w:ilvl w:val="0"/>
          <w:numId w:val="5"/>
        </w:numPr>
        <w:ind w:left="0" w:firstLine="567"/>
        <w:jc w:val="both"/>
        <w:rPr>
          <w:sz w:val="24"/>
          <w:szCs w:val="24"/>
        </w:rPr>
      </w:pPr>
      <w:r>
        <w:rPr>
          <w:b w:val="0"/>
          <w:sz w:val="24"/>
          <w:szCs w:val="24"/>
        </w:rPr>
        <w:t xml:space="preserve"> </w:t>
      </w:r>
      <w:r w:rsidRPr="004F5989">
        <w:rPr>
          <w:b w:val="0"/>
          <w:sz w:val="24"/>
          <w:szCs w:val="24"/>
        </w:rPr>
        <w:t>местных бюджетов –</w:t>
      </w:r>
      <w:r w:rsidRPr="004F5989">
        <w:rPr>
          <w:sz w:val="24"/>
          <w:szCs w:val="24"/>
        </w:rPr>
        <w:t xml:space="preserve"> 181,2 млн.руб.</w:t>
      </w:r>
    </w:p>
    <w:p w:rsidR="00C46BC0" w:rsidRDefault="00C46BC0" w:rsidP="00C46BC0">
      <w:pPr>
        <w:pStyle w:val="a8"/>
        <w:numPr>
          <w:ilvl w:val="0"/>
          <w:numId w:val="5"/>
        </w:numPr>
        <w:ind w:left="0" w:firstLine="567"/>
        <w:jc w:val="both"/>
        <w:rPr>
          <w:sz w:val="24"/>
          <w:szCs w:val="24"/>
        </w:rPr>
      </w:pPr>
      <w:r>
        <w:rPr>
          <w:b w:val="0"/>
          <w:sz w:val="24"/>
          <w:szCs w:val="24"/>
        </w:rPr>
        <w:t xml:space="preserve"> </w:t>
      </w:r>
      <w:r w:rsidRPr="004F5989">
        <w:rPr>
          <w:b w:val="0"/>
          <w:sz w:val="24"/>
          <w:szCs w:val="24"/>
        </w:rPr>
        <w:t xml:space="preserve">внебюджетных средств – </w:t>
      </w:r>
      <w:r w:rsidRPr="004F5989">
        <w:rPr>
          <w:sz w:val="24"/>
          <w:szCs w:val="24"/>
        </w:rPr>
        <w:t xml:space="preserve">91 088,6 млн.руб. </w:t>
      </w:r>
    </w:p>
    <w:p w:rsidR="00C46BC0" w:rsidRDefault="00C46BC0" w:rsidP="00C46BC0">
      <w:pPr>
        <w:ind w:firstLine="708"/>
        <w:jc w:val="both"/>
        <w:rPr>
          <w:shd w:val="clear" w:color="auto" w:fill="FFFFFF"/>
        </w:rPr>
      </w:pPr>
    </w:p>
    <w:p w:rsidR="00C46BC0" w:rsidRPr="00B64E65" w:rsidRDefault="00C46BC0" w:rsidP="00C46BC0">
      <w:pPr>
        <w:ind w:firstLine="708"/>
        <w:jc w:val="both"/>
      </w:pPr>
      <w:r>
        <w:rPr>
          <w:shd w:val="clear" w:color="auto" w:fill="FFFFFF"/>
        </w:rPr>
        <w:t>При подготовке отче</w:t>
      </w:r>
      <w:r w:rsidRPr="00B64E65">
        <w:rPr>
          <w:shd w:val="clear" w:color="auto" w:fill="FFFFFF"/>
        </w:rPr>
        <w:t xml:space="preserve">та за 2013 год </w:t>
      </w:r>
      <w:r>
        <w:rPr>
          <w:shd w:val="clear" w:color="auto" w:fill="FFFFFF"/>
        </w:rPr>
        <w:t>Контрольно-счетной палатой использован</w:t>
      </w:r>
      <w:r w:rsidRPr="00B64E65">
        <w:rPr>
          <w:shd w:val="clear" w:color="auto" w:fill="FFFFFF"/>
        </w:rPr>
        <w:t xml:space="preserve"> подход к статистике, применяемый другими </w:t>
      </w:r>
      <w:r>
        <w:rPr>
          <w:shd w:val="clear" w:color="auto" w:fill="FFFFFF"/>
        </w:rPr>
        <w:t xml:space="preserve">контрольно-счетными органами </w:t>
      </w:r>
      <w:r w:rsidRPr="00B64E65">
        <w:rPr>
          <w:shd w:val="clear" w:color="auto" w:fill="FFFFFF"/>
        </w:rPr>
        <w:t xml:space="preserve">и </w:t>
      </w:r>
      <w:r>
        <w:rPr>
          <w:shd w:val="clear" w:color="auto" w:fill="FFFFFF"/>
        </w:rPr>
        <w:t>Счетной палатой РФ</w:t>
      </w:r>
      <w:r w:rsidRPr="00B64E65">
        <w:rPr>
          <w:shd w:val="clear" w:color="auto" w:fill="FFFFFF"/>
        </w:rPr>
        <w:t>, в час</w:t>
      </w:r>
      <w:r>
        <w:rPr>
          <w:shd w:val="clear" w:color="auto" w:fill="FFFFFF"/>
        </w:rPr>
        <w:t>тности, к учету проверенных средс</w:t>
      </w:r>
      <w:r w:rsidRPr="00B64E65">
        <w:rPr>
          <w:shd w:val="clear" w:color="auto" w:fill="FFFFFF"/>
        </w:rPr>
        <w:t>тв и объему выявле</w:t>
      </w:r>
      <w:r>
        <w:rPr>
          <w:shd w:val="clear" w:color="auto" w:fill="FFFFFF"/>
        </w:rPr>
        <w:t>н</w:t>
      </w:r>
      <w:r w:rsidRPr="00B64E65">
        <w:rPr>
          <w:shd w:val="clear" w:color="auto" w:fill="FFFFFF"/>
        </w:rPr>
        <w:t xml:space="preserve">ных нарушений приняты результаты </w:t>
      </w:r>
      <w:r>
        <w:rPr>
          <w:shd w:val="clear" w:color="auto" w:fill="FFFFFF"/>
        </w:rPr>
        <w:t xml:space="preserve">контрольных и экспертно-аналитических мероприятий </w:t>
      </w:r>
      <w:r w:rsidRPr="00B64E65">
        <w:rPr>
          <w:shd w:val="clear" w:color="auto" w:fill="FFFFFF"/>
        </w:rPr>
        <w:t>по субъектам</w:t>
      </w:r>
      <w:r>
        <w:rPr>
          <w:shd w:val="clear" w:color="auto" w:fill="FFFFFF"/>
        </w:rPr>
        <w:t xml:space="preserve"> экономической деятельности, не являющим</w:t>
      </w:r>
      <w:r w:rsidRPr="00B64E65">
        <w:rPr>
          <w:shd w:val="clear" w:color="auto" w:fill="FFFFFF"/>
        </w:rPr>
        <w:t>ся участниками бюдж</w:t>
      </w:r>
      <w:r>
        <w:rPr>
          <w:shd w:val="clear" w:color="auto" w:fill="FFFFFF"/>
        </w:rPr>
        <w:t>етного</w:t>
      </w:r>
      <w:r w:rsidRPr="00B64E65">
        <w:rPr>
          <w:shd w:val="clear" w:color="auto" w:fill="FFFFFF"/>
        </w:rPr>
        <w:t xml:space="preserve"> процесса, такие</w:t>
      </w:r>
      <w:r>
        <w:rPr>
          <w:shd w:val="clear" w:color="auto" w:fill="FFFFFF"/>
        </w:rPr>
        <w:t>,</w:t>
      </w:r>
      <w:r w:rsidRPr="00B64E65">
        <w:rPr>
          <w:shd w:val="clear" w:color="auto" w:fill="FFFFFF"/>
        </w:rPr>
        <w:t xml:space="preserve"> как </w:t>
      </w:r>
      <w:r>
        <w:rPr>
          <w:shd w:val="clear" w:color="auto" w:fill="FFFFFF"/>
        </w:rPr>
        <w:t xml:space="preserve">анализ </w:t>
      </w:r>
      <w:r w:rsidRPr="00B64E65">
        <w:rPr>
          <w:shd w:val="clear" w:color="auto" w:fill="FFFFFF"/>
        </w:rPr>
        <w:t>инвест</w:t>
      </w:r>
      <w:r>
        <w:rPr>
          <w:shd w:val="clear" w:color="auto" w:fill="FFFFFF"/>
        </w:rPr>
        <w:t>иционных программ поставщиков энергоресурсов при мони</w:t>
      </w:r>
      <w:r w:rsidRPr="00B64E65">
        <w:rPr>
          <w:shd w:val="clear" w:color="auto" w:fill="FFFFFF"/>
        </w:rPr>
        <w:t xml:space="preserve">торинге тарифов, </w:t>
      </w:r>
      <w:r>
        <w:rPr>
          <w:shd w:val="clear" w:color="auto" w:fill="FFFFFF"/>
        </w:rPr>
        <w:t xml:space="preserve">анализ результатов управления и распоряжения областным государственным имуществом, приобретения имущества в собственность Томской области, </w:t>
      </w:r>
      <w:r w:rsidRPr="00B64E65">
        <w:rPr>
          <w:shd w:val="clear" w:color="auto" w:fill="FFFFFF"/>
        </w:rPr>
        <w:t>и т.п.</w:t>
      </w:r>
      <w:r>
        <w:rPr>
          <w:shd w:val="clear" w:color="auto" w:fill="FFFFFF"/>
        </w:rPr>
        <w:t xml:space="preserve"> Соответственно динамические ряды в приведенных ниже диаграммах в разрезе результатов по годам име</w:t>
      </w:r>
      <w:r w:rsidRPr="001F661A">
        <w:rPr>
          <w:shd w:val="clear" w:color="auto" w:fill="FFFFFF"/>
        </w:rPr>
        <w:t>ю</w:t>
      </w:r>
      <w:r>
        <w:rPr>
          <w:shd w:val="clear" w:color="auto" w:fill="FFFFFF"/>
        </w:rPr>
        <w:t>т неравномерный тренд*.</w:t>
      </w:r>
    </w:p>
    <w:p w:rsidR="00C46BC0" w:rsidRPr="004F5989" w:rsidRDefault="00C46BC0" w:rsidP="00C46BC0">
      <w:pPr>
        <w:autoSpaceDE w:val="0"/>
        <w:autoSpaceDN w:val="0"/>
        <w:adjustRightInd w:val="0"/>
        <w:ind w:firstLine="708"/>
        <w:jc w:val="both"/>
      </w:pPr>
      <w:r w:rsidRPr="004F5989">
        <w:t xml:space="preserve">В ходе контрольных мероприятий всего выявлено </w:t>
      </w:r>
      <w:r w:rsidRPr="004F5989">
        <w:rPr>
          <w:b/>
        </w:rPr>
        <w:t>491</w:t>
      </w:r>
      <w:r w:rsidRPr="004F5989">
        <w:t xml:space="preserve"> нарушение действующего законодательства, допущенн</w:t>
      </w:r>
      <w:r>
        <w:t>ое</w:t>
      </w:r>
      <w:r w:rsidRPr="004F5989">
        <w:t xml:space="preserve"> объектами проверок - </w:t>
      </w:r>
      <w:r w:rsidRPr="004F5989">
        <w:rPr>
          <w:rFonts w:eastAsiaTheme="minorHAnsi"/>
          <w:lang w:eastAsia="en-US"/>
        </w:rPr>
        <w:t>участниками бюджетного процесса и субъектами</w:t>
      </w:r>
      <w:r w:rsidRPr="006D4241">
        <w:rPr>
          <w:rFonts w:eastAsiaTheme="minorHAnsi"/>
          <w:lang w:eastAsia="en-US"/>
        </w:rPr>
        <w:t xml:space="preserve"> </w:t>
      </w:r>
      <w:r>
        <w:rPr>
          <w:rFonts w:eastAsiaTheme="minorHAnsi"/>
          <w:lang w:eastAsia="en-US"/>
        </w:rPr>
        <w:t>экономической деятельности</w:t>
      </w:r>
      <w:r w:rsidRPr="004F5989">
        <w:rPr>
          <w:rFonts w:eastAsiaTheme="minorHAnsi"/>
          <w:lang w:eastAsia="en-US"/>
        </w:rPr>
        <w:t>, не являющимися участниками бюджетного процесса,</w:t>
      </w:r>
      <w:r>
        <w:rPr>
          <w:rFonts w:eastAsiaTheme="minorHAnsi"/>
          <w:lang w:eastAsia="en-US"/>
        </w:rPr>
        <w:t xml:space="preserve"> в</w:t>
      </w:r>
      <w:r w:rsidRPr="004F5989">
        <w:t xml:space="preserve"> том числе:</w:t>
      </w:r>
    </w:p>
    <w:p w:rsidR="00C46BC0" w:rsidRPr="004F5989" w:rsidRDefault="00C46BC0" w:rsidP="00C46BC0">
      <w:pPr>
        <w:pStyle w:val="a6"/>
        <w:numPr>
          <w:ilvl w:val="0"/>
          <w:numId w:val="6"/>
        </w:numPr>
        <w:suppressAutoHyphens/>
        <w:ind w:left="0" w:firstLine="567"/>
        <w:jc w:val="both"/>
        <w:rPr>
          <w:bCs/>
        </w:rPr>
      </w:pPr>
      <w:r>
        <w:rPr>
          <w:b/>
          <w:bCs/>
        </w:rPr>
        <w:t xml:space="preserve"> </w:t>
      </w:r>
      <w:r w:rsidRPr="004F5989">
        <w:rPr>
          <w:b/>
          <w:bCs/>
        </w:rPr>
        <w:t xml:space="preserve">63 </w:t>
      </w:r>
      <w:r w:rsidRPr="004F5989">
        <w:rPr>
          <w:bCs/>
        </w:rPr>
        <w:t>нарушения при формировании доходов и планировании расходов бюджетных средств;</w:t>
      </w:r>
    </w:p>
    <w:p w:rsidR="00C46BC0" w:rsidRPr="004F5989" w:rsidRDefault="00C46BC0" w:rsidP="00C46BC0">
      <w:pPr>
        <w:pStyle w:val="a6"/>
        <w:numPr>
          <w:ilvl w:val="0"/>
          <w:numId w:val="6"/>
        </w:numPr>
        <w:suppressAutoHyphens/>
        <w:ind w:left="0" w:firstLine="567"/>
        <w:jc w:val="both"/>
        <w:rPr>
          <w:bCs/>
          <w:iCs/>
        </w:rPr>
      </w:pPr>
      <w:r>
        <w:rPr>
          <w:b/>
          <w:bCs/>
          <w:iCs/>
        </w:rPr>
        <w:t xml:space="preserve"> </w:t>
      </w:r>
      <w:r w:rsidRPr="004F5989">
        <w:rPr>
          <w:b/>
          <w:bCs/>
          <w:iCs/>
        </w:rPr>
        <w:t>5</w:t>
      </w:r>
      <w:r w:rsidRPr="004F5989">
        <w:rPr>
          <w:bCs/>
          <w:iCs/>
        </w:rPr>
        <w:t xml:space="preserve"> фактов нецелевого и </w:t>
      </w:r>
      <w:r w:rsidRPr="004F5989">
        <w:rPr>
          <w:b/>
          <w:bCs/>
          <w:iCs/>
        </w:rPr>
        <w:t xml:space="preserve">16 </w:t>
      </w:r>
      <w:r w:rsidRPr="004F5989">
        <w:rPr>
          <w:bCs/>
          <w:iCs/>
        </w:rPr>
        <w:t>фактов неправомерного использования бюджетных средств;</w:t>
      </w:r>
    </w:p>
    <w:p w:rsidR="00C46BC0" w:rsidRPr="004F5989" w:rsidRDefault="00C46BC0" w:rsidP="00C46BC0">
      <w:pPr>
        <w:pStyle w:val="a6"/>
        <w:numPr>
          <w:ilvl w:val="0"/>
          <w:numId w:val="6"/>
        </w:numPr>
        <w:suppressAutoHyphens/>
        <w:ind w:left="0" w:firstLine="567"/>
        <w:jc w:val="both"/>
        <w:rPr>
          <w:bCs/>
          <w:iCs/>
        </w:rPr>
      </w:pPr>
      <w:r>
        <w:rPr>
          <w:bCs/>
          <w:iCs/>
        </w:rPr>
        <w:t xml:space="preserve"> </w:t>
      </w:r>
      <w:r w:rsidRPr="004F5989">
        <w:rPr>
          <w:bCs/>
          <w:iCs/>
        </w:rPr>
        <w:t xml:space="preserve">в </w:t>
      </w:r>
      <w:r w:rsidRPr="004F5989">
        <w:rPr>
          <w:b/>
          <w:bCs/>
          <w:iCs/>
        </w:rPr>
        <w:t>10</w:t>
      </w:r>
      <w:r w:rsidRPr="004F5989">
        <w:rPr>
          <w:bCs/>
          <w:iCs/>
        </w:rPr>
        <w:t xml:space="preserve"> случаях дана оценка неэффективной деятельности при предоставлении и расходовании средств областного бюджета, предоставлении и использовании областной собственности;</w:t>
      </w:r>
    </w:p>
    <w:p w:rsidR="00C46BC0" w:rsidRPr="004F5989" w:rsidRDefault="00C46BC0" w:rsidP="00C46BC0">
      <w:pPr>
        <w:pStyle w:val="a6"/>
        <w:numPr>
          <w:ilvl w:val="0"/>
          <w:numId w:val="6"/>
        </w:numPr>
        <w:suppressAutoHyphens/>
        <w:ind w:left="0" w:firstLine="567"/>
        <w:jc w:val="both"/>
        <w:rPr>
          <w:bCs/>
          <w:iCs/>
        </w:rPr>
      </w:pPr>
      <w:r>
        <w:rPr>
          <w:b/>
          <w:bCs/>
          <w:iCs/>
        </w:rPr>
        <w:t xml:space="preserve"> </w:t>
      </w:r>
      <w:r w:rsidRPr="004F5989">
        <w:rPr>
          <w:b/>
          <w:bCs/>
          <w:iCs/>
        </w:rPr>
        <w:t>41</w:t>
      </w:r>
      <w:r w:rsidRPr="004F5989">
        <w:rPr>
          <w:bCs/>
          <w:iCs/>
        </w:rPr>
        <w:t xml:space="preserve"> факт нарушений и недостатков при предоставлении и расходовании бюджетных средств (кроме нецелевого, неправомерного и неэффективного);</w:t>
      </w:r>
    </w:p>
    <w:p w:rsidR="00C46BC0" w:rsidRPr="004F5989" w:rsidRDefault="00C46BC0" w:rsidP="00C46BC0">
      <w:pPr>
        <w:pStyle w:val="a6"/>
        <w:numPr>
          <w:ilvl w:val="0"/>
          <w:numId w:val="6"/>
        </w:numPr>
        <w:suppressAutoHyphens/>
        <w:ind w:left="0" w:firstLine="567"/>
        <w:jc w:val="both"/>
        <w:rPr>
          <w:bCs/>
          <w:iCs/>
        </w:rPr>
      </w:pPr>
      <w:r>
        <w:rPr>
          <w:b/>
          <w:bCs/>
          <w:iCs/>
        </w:rPr>
        <w:t xml:space="preserve"> </w:t>
      </w:r>
      <w:r w:rsidRPr="004F5989">
        <w:rPr>
          <w:b/>
          <w:bCs/>
          <w:iCs/>
        </w:rPr>
        <w:t xml:space="preserve">18 </w:t>
      </w:r>
      <w:r w:rsidRPr="004F5989">
        <w:rPr>
          <w:bCs/>
          <w:iCs/>
        </w:rPr>
        <w:t>нарушений при работе с собственностью;</w:t>
      </w:r>
    </w:p>
    <w:p w:rsidR="00C46BC0" w:rsidRPr="004F5989" w:rsidRDefault="00C46BC0" w:rsidP="00C46BC0">
      <w:pPr>
        <w:pStyle w:val="a6"/>
        <w:numPr>
          <w:ilvl w:val="0"/>
          <w:numId w:val="6"/>
        </w:numPr>
        <w:suppressAutoHyphens/>
        <w:ind w:left="0" w:firstLine="567"/>
        <w:jc w:val="both"/>
        <w:rPr>
          <w:bCs/>
        </w:rPr>
      </w:pPr>
      <w:r>
        <w:rPr>
          <w:b/>
          <w:bCs/>
        </w:rPr>
        <w:t xml:space="preserve"> </w:t>
      </w:r>
      <w:r w:rsidRPr="004F5989">
        <w:rPr>
          <w:b/>
          <w:bCs/>
        </w:rPr>
        <w:t xml:space="preserve">109 </w:t>
      </w:r>
      <w:r w:rsidRPr="004F5989">
        <w:rPr>
          <w:bCs/>
        </w:rPr>
        <w:t>фактов нарушений и недостатков по ведению бухгалтерского учета и составлению отчетности;</w:t>
      </w:r>
    </w:p>
    <w:p w:rsidR="00C46BC0" w:rsidRPr="004F5989" w:rsidRDefault="00C46BC0" w:rsidP="00C46BC0">
      <w:pPr>
        <w:pStyle w:val="a6"/>
        <w:numPr>
          <w:ilvl w:val="0"/>
          <w:numId w:val="6"/>
        </w:numPr>
        <w:suppressAutoHyphens/>
        <w:ind w:left="0" w:firstLine="567"/>
        <w:jc w:val="both"/>
        <w:rPr>
          <w:bCs/>
        </w:rPr>
      </w:pPr>
      <w:r>
        <w:rPr>
          <w:b/>
          <w:bCs/>
        </w:rPr>
        <w:t xml:space="preserve"> </w:t>
      </w:r>
      <w:r w:rsidRPr="004F5989">
        <w:rPr>
          <w:b/>
          <w:bCs/>
        </w:rPr>
        <w:t>229</w:t>
      </w:r>
      <w:r w:rsidRPr="004F5989">
        <w:rPr>
          <w:bCs/>
        </w:rPr>
        <w:t xml:space="preserve"> фактов других нарушений и недостатков,</w:t>
      </w:r>
      <w:r w:rsidRPr="004F5989">
        <w:t xml:space="preserve"> допущенных в деятельности государственных органов и организаций при выполнении установленных им задач и функций</w:t>
      </w:r>
      <w:r>
        <w:t xml:space="preserve">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 и др.)</w:t>
      </w:r>
      <w:r w:rsidRPr="004F5989">
        <w:rPr>
          <w:bCs/>
        </w:rPr>
        <w:t>.</w:t>
      </w:r>
    </w:p>
    <w:p w:rsidR="00C46BC0" w:rsidRDefault="00C46BC0" w:rsidP="00C46BC0">
      <w:pPr>
        <w:autoSpaceDE w:val="0"/>
        <w:autoSpaceDN w:val="0"/>
        <w:adjustRightInd w:val="0"/>
        <w:ind w:firstLine="708"/>
        <w:jc w:val="both"/>
        <w:rPr>
          <w:rFonts w:eastAsiaTheme="minorHAnsi"/>
          <w:lang w:eastAsia="en-US"/>
        </w:rPr>
      </w:pPr>
      <w:r w:rsidRPr="004F5989">
        <w:t xml:space="preserve">При этом в </w:t>
      </w:r>
      <w:r w:rsidRPr="004F5989">
        <w:rPr>
          <w:rFonts w:eastAsiaTheme="minorHAnsi"/>
          <w:lang w:eastAsia="en-US"/>
        </w:rPr>
        <w:t xml:space="preserve">деятельности органов государственной власти, органов местного самоуправления и иных участников бюджетного процесса </w:t>
      </w:r>
      <w:r w:rsidRPr="004F5989">
        <w:t xml:space="preserve">выявлено </w:t>
      </w:r>
      <w:r w:rsidRPr="004F5989">
        <w:rPr>
          <w:b/>
        </w:rPr>
        <w:t>247 фактов</w:t>
      </w:r>
      <w:r w:rsidRPr="004F5989">
        <w:t xml:space="preserve"> нарушений действующего законодательства. В </w:t>
      </w:r>
      <w:r w:rsidRPr="004F5989">
        <w:rPr>
          <w:rFonts w:eastAsiaTheme="minorHAnsi"/>
          <w:lang w:eastAsia="en-US"/>
        </w:rPr>
        <w:t xml:space="preserve">деятельности субъектов, не являющихся участниками бюджетного процесса, </w:t>
      </w:r>
      <w:r w:rsidRPr="004F5989">
        <w:t xml:space="preserve">выявлено </w:t>
      </w:r>
      <w:r w:rsidRPr="004F5989">
        <w:rPr>
          <w:b/>
        </w:rPr>
        <w:t>244 факта</w:t>
      </w:r>
      <w:r w:rsidRPr="004F5989">
        <w:t xml:space="preserve"> нарушений действующего законодательства,</w:t>
      </w:r>
      <w:r>
        <w:rPr>
          <w:rFonts w:eastAsiaTheme="minorHAnsi"/>
          <w:lang w:eastAsia="en-US"/>
        </w:rPr>
        <w:t xml:space="preserve"> 112 фактов (46</w:t>
      </w:r>
      <w:r w:rsidRPr="004F5989">
        <w:rPr>
          <w:rFonts w:eastAsiaTheme="minorHAnsi"/>
          <w:lang w:eastAsia="en-US"/>
        </w:rPr>
        <w:t xml:space="preserve">%) </w:t>
      </w:r>
      <w:r w:rsidRPr="004F5989">
        <w:t>из которых установлен</w:t>
      </w:r>
      <w:r>
        <w:t>ы</w:t>
      </w:r>
      <w:r w:rsidRPr="004F5989">
        <w:t xml:space="preserve"> при проведении контрольных мероприятий в </w:t>
      </w:r>
      <w:r w:rsidRPr="004F5989">
        <w:rPr>
          <w:rFonts w:eastAsiaTheme="minorHAnsi"/>
          <w:lang w:eastAsia="en-US"/>
        </w:rPr>
        <w:t>областных государственных автономных учреждениях.</w:t>
      </w:r>
    </w:p>
    <w:p w:rsidR="00C46BC0" w:rsidRPr="004F5989" w:rsidRDefault="00C46BC0" w:rsidP="00C46BC0">
      <w:pPr>
        <w:autoSpaceDE w:val="0"/>
        <w:autoSpaceDN w:val="0"/>
        <w:adjustRightInd w:val="0"/>
        <w:ind w:firstLine="567"/>
        <w:jc w:val="both"/>
        <w:rPr>
          <w:rFonts w:eastAsiaTheme="minorHAnsi"/>
          <w:lang w:eastAsia="en-US"/>
        </w:rPr>
      </w:pPr>
    </w:p>
    <w:p w:rsidR="00C46BC0" w:rsidRPr="004F5989" w:rsidRDefault="00C46BC0" w:rsidP="00C46BC0">
      <w:pPr>
        <w:autoSpaceDE w:val="0"/>
        <w:autoSpaceDN w:val="0"/>
        <w:adjustRightInd w:val="0"/>
        <w:ind w:firstLine="708"/>
        <w:jc w:val="both"/>
      </w:pPr>
      <w:r w:rsidRPr="004F5989">
        <w:rPr>
          <w:b/>
        </w:rPr>
        <w:t>Объем выявленных нарушений составил</w:t>
      </w:r>
      <w:r w:rsidRPr="004F5989">
        <w:t xml:space="preserve"> </w:t>
      </w:r>
      <w:r w:rsidRPr="004F5989">
        <w:rPr>
          <w:b/>
        </w:rPr>
        <w:t>11 022,3 млн.руб.</w:t>
      </w:r>
      <w:r w:rsidRPr="004F5989">
        <w:t>, в том числе:</w:t>
      </w:r>
    </w:p>
    <w:p w:rsidR="00C46BC0" w:rsidRPr="004F5989" w:rsidRDefault="00C46BC0" w:rsidP="00C46BC0">
      <w:pPr>
        <w:pStyle w:val="a6"/>
        <w:numPr>
          <w:ilvl w:val="0"/>
          <w:numId w:val="7"/>
        </w:numPr>
        <w:suppressAutoHyphens/>
        <w:ind w:left="0" w:firstLine="567"/>
        <w:jc w:val="both"/>
      </w:pPr>
      <w:r>
        <w:t xml:space="preserve"> </w:t>
      </w:r>
      <w:r w:rsidRPr="004F5989">
        <w:t>нарушения и недостатки при планировании</w:t>
      </w:r>
      <w:r w:rsidRPr="004F5989">
        <w:rPr>
          <w:i/>
        </w:rPr>
        <w:t xml:space="preserve"> </w:t>
      </w:r>
      <w:r w:rsidRPr="004F5989">
        <w:t xml:space="preserve">– </w:t>
      </w:r>
      <w:r w:rsidRPr="004F5989">
        <w:rPr>
          <w:b/>
        </w:rPr>
        <w:t>2 144,9</w:t>
      </w:r>
      <w:r w:rsidRPr="004F5989">
        <w:t xml:space="preserve"> млн.руб.;</w:t>
      </w:r>
    </w:p>
    <w:p w:rsidR="00C46BC0" w:rsidRPr="004F5989" w:rsidRDefault="00C46BC0" w:rsidP="00C46BC0">
      <w:pPr>
        <w:pStyle w:val="a6"/>
        <w:numPr>
          <w:ilvl w:val="0"/>
          <w:numId w:val="7"/>
        </w:numPr>
        <w:suppressAutoHyphens/>
        <w:ind w:left="0" w:firstLine="567"/>
        <w:jc w:val="both"/>
      </w:pPr>
      <w:r>
        <w:t xml:space="preserve"> </w:t>
      </w:r>
      <w:r w:rsidRPr="004F5989">
        <w:t xml:space="preserve">нецелевое и неправомерное использование бюджетных средств – </w:t>
      </w:r>
      <w:r w:rsidRPr="004F5989">
        <w:rPr>
          <w:b/>
        </w:rPr>
        <w:t>41,2</w:t>
      </w:r>
      <w:r w:rsidRPr="004F5989">
        <w:t xml:space="preserve"> млн.руб.;</w:t>
      </w:r>
    </w:p>
    <w:p w:rsidR="00C46BC0" w:rsidRDefault="00C46BC0" w:rsidP="00C46BC0">
      <w:pPr>
        <w:pStyle w:val="a6"/>
        <w:numPr>
          <w:ilvl w:val="0"/>
          <w:numId w:val="7"/>
        </w:numPr>
        <w:suppressAutoHyphens/>
        <w:ind w:left="0" w:firstLine="567"/>
        <w:jc w:val="both"/>
      </w:pPr>
      <w:r>
        <w:t xml:space="preserve"> </w:t>
      </w:r>
      <w:r w:rsidRPr="004F5989">
        <w:t xml:space="preserve">неэффективное использование бюджетных средств и областной собственности – </w:t>
      </w:r>
      <w:r w:rsidRPr="004F5989">
        <w:rPr>
          <w:b/>
        </w:rPr>
        <w:t>69,9</w:t>
      </w:r>
      <w:r w:rsidRPr="004F5989">
        <w:t xml:space="preserve"> млн.руб.;</w:t>
      </w:r>
    </w:p>
    <w:p w:rsidR="00C46BC0" w:rsidRDefault="00C46BC0" w:rsidP="00C46BC0">
      <w:pPr>
        <w:jc w:val="center"/>
      </w:pPr>
      <w:r>
        <w:t>_____________________________________________________________________________</w:t>
      </w:r>
    </w:p>
    <w:p w:rsidR="00C46BC0" w:rsidRPr="00F1423A" w:rsidRDefault="00C46BC0" w:rsidP="00C46BC0">
      <w:pPr>
        <w:jc w:val="both"/>
        <w:rPr>
          <w:sz w:val="16"/>
          <w:szCs w:val="16"/>
        </w:rPr>
      </w:pPr>
      <w:r>
        <w:rPr>
          <w:sz w:val="16"/>
          <w:szCs w:val="16"/>
        </w:rPr>
        <w:lastRenderedPageBreak/>
        <w:t xml:space="preserve">*- </w:t>
      </w:r>
      <w:r w:rsidRPr="00F1423A">
        <w:rPr>
          <w:sz w:val="16"/>
          <w:szCs w:val="16"/>
        </w:rPr>
        <w:t>объем проверенных средств</w:t>
      </w:r>
      <w:r>
        <w:rPr>
          <w:sz w:val="16"/>
          <w:szCs w:val="16"/>
        </w:rPr>
        <w:t>,</w:t>
      </w:r>
      <w:r w:rsidRPr="00F1423A">
        <w:rPr>
          <w:sz w:val="16"/>
          <w:szCs w:val="16"/>
        </w:rPr>
        <w:t xml:space="preserve"> при расчете способом, использованным при подготовке отчетов за прошлые годы,</w:t>
      </w:r>
      <w:r>
        <w:rPr>
          <w:sz w:val="16"/>
          <w:szCs w:val="16"/>
        </w:rPr>
        <w:t xml:space="preserve"> </w:t>
      </w:r>
      <w:r w:rsidRPr="00F1423A">
        <w:rPr>
          <w:sz w:val="16"/>
          <w:szCs w:val="16"/>
        </w:rPr>
        <w:t>составляет 26 186,7 млн.руб</w:t>
      </w:r>
      <w:r>
        <w:rPr>
          <w:sz w:val="16"/>
          <w:szCs w:val="16"/>
        </w:rPr>
        <w:t>.</w:t>
      </w:r>
    </w:p>
    <w:p w:rsidR="00C46BC0" w:rsidRPr="004F5989" w:rsidRDefault="00C46BC0" w:rsidP="00C46BC0">
      <w:pPr>
        <w:pStyle w:val="a6"/>
        <w:numPr>
          <w:ilvl w:val="0"/>
          <w:numId w:val="7"/>
        </w:numPr>
        <w:suppressAutoHyphens/>
        <w:ind w:left="0" w:firstLine="567"/>
        <w:jc w:val="both"/>
      </w:pPr>
      <w:r>
        <w:t xml:space="preserve"> </w:t>
      </w:r>
      <w:r w:rsidRPr="004F5989">
        <w:t xml:space="preserve">нарушения и недостатки при предоставлении и расходовании бюджетных средств (кроме нецелевого, неправомерного и неэффективного) – </w:t>
      </w:r>
      <w:r w:rsidRPr="004F5989">
        <w:rPr>
          <w:b/>
        </w:rPr>
        <w:t>65,6</w:t>
      </w:r>
      <w:r w:rsidRPr="004F5989">
        <w:t xml:space="preserve"> млн.руб.;</w:t>
      </w:r>
    </w:p>
    <w:p w:rsidR="00C46BC0" w:rsidRPr="004F5989" w:rsidRDefault="00C46BC0" w:rsidP="00C46BC0">
      <w:pPr>
        <w:pStyle w:val="a6"/>
        <w:numPr>
          <w:ilvl w:val="0"/>
          <w:numId w:val="7"/>
        </w:numPr>
        <w:suppressAutoHyphens/>
        <w:ind w:left="0" w:firstLine="567"/>
        <w:jc w:val="both"/>
      </w:pPr>
      <w:r>
        <w:rPr>
          <w:bCs/>
          <w:iCs/>
        </w:rPr>
        <w:t xml:space="preserve"> </w:t>
      </w:r>
      <w:r w:rsidRPr="004F5989">
        <w:rPr>
          <w:bCs/>
          <w:iCs/>
        </w:rPr>
        <w:t>нарушения при работе с собственностью –</w:t>
      </w:r>
      <w:r w:rsidRPr="004F5989">
        <w:rPr>
          <w:b/>
          <w:bCs/>
          <w:iCs/>
        </w:rPr>
        <w:t>113,2</w:t>
      </w:r>
      <w:r w:rsidRPr="004F5989">
        <w:rPr>
          <w:bCs/>
          <w:iCs/>
        </w:rPr>
        <w:t xml:space="preserve"> млн.руб.;</w:t>
      </w:r>
    </w:p>
    <w:p w:rsidR="00C46BC0" w:rsidRPr="004F5989" w:rsidRDefault="00C46BC0" w:rsidP="00C46BC0">
      <w:pPr>
        <w:pStyle w:val="a6"/>
        <w:numPr>
          <w:ilvl w:val="0"/>
          <w:numId w:val="7"/>
        </w:numPr>
        <w:suppressAutoHyphens/>
        <w:ind w:left="0" w:firstLine="567"/>
        <w:jc w:val="both"/>
      </w:pPr>
      <w:r>
        <w:t xml:space="preserve"> </w:t>
      </w:r>
      <w:r w:rsidRPr="004F5989">
        <w:t xml:space="preserve">нарушения ведения бухгалтерского учета и составления отчетности – </w:t>
      </w:r>
      <w:r w:rsidRPr="004F5989">
        <w:rPr>
          <w:b/>
        </w:rPr>
        <w:t>4 483,9</w:t>
      </w:r>
      <w:r w:rsidRPr="004F5989">
        <w:t xml:space="preserve"> млн.руб.;</w:t>
      </w:r>
    </w:p>
    <w:p w:rsidR="00C46BC0" w:rsidRDefault="00C46BC0" w:rsidP="00C46BC0">
      <w:pPr>
        <w:pStyle w:val="a6"/>
        <w:numPr>
          <w:ilvl w:val="0"/>
          <w:numId w:val="7"/>
        </w:numPr>
        <w:suppressAutoHyphens/>
        <w:ind w:left="0" w:firstLine="567"/>
        <w:jc w:val="both"/>
      </w:pPr>
      <w:r>
        <w:t xml:space="preserve"> </w:t>
      </w:r>
      <w:r w:rsidRPr="004F5989">
        <w:t xml:space="preserve">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Pr="004F5989">
        <w:rPr>
          <w:b/>
        </w:rPr>
        <w:t>4 103,6</w:t>
      </w:r>
      <w:r w:rsidRPr="004F5989">
        <w:t xml:space="preserve"> млн.руб.</w:t>
      </w:r>
    </w:p>
    <w:p w:rsidR="00C46BC0" w:rsidRDefault="00C46BC0" w:rsidP="00C46BC0">
      <w:pPr>
        <w:pStyle w:val="a6"/>
        <w:ind w:left="567"/>
        <w:jc w:val="both"/>
      </w:pPr>
    </w:p>
    <w:p w:rsidR="00C46BC0" w:rsidRDefault="00C46BC0" w:rsidP="00C46BC0">
      <w:pPr>
        <w:pStyle w:val="a6"/>
        <w:ind w:left="567"/>
        <w:jc w:val="both"/>
      </w:pPr>
    </w:p>
    <w:p w:rsidR="00C46BC0" w:rsidRDefault="00C46BC0" w:rsidP="00C46BC0">
      <w:pPr>
        <w:pStyle w:val="a6"/>
        <w:ind w:left="0" w:firstLine="708"/>
        <w:jc w:val="both"/>
      </w:pPr>
      <w:r>
        <w:t>Сравнительные результаты деятельности Контрольно-счетной палаты за ряд лет (с учетом изменения обработки данных в 2013 году) приведены в диаграммах.</w:t>
      </w:r>
    </w:p>
    <w:p w:rsidR="00C46BC0" w:rsidRDefault="00C46BC0" w:rsidP="00C46BC0">
      <w:pPr>
        <w:pStyle w:val="a6"/>
        <w:ind w:left="0" w:firstLine="708"/>
        <w:jc w:val="both"/>
      </w:pPr>
    </w:p>
    <w:p w:rsidR="00C46BC0" w:rsidRDefault="00C46BC0" w:rsidP="00C46BC0">
      <w:pPr>
        <w:ind w:firstLine="567"/>
        <w:jc w:val="right"/>
        <w:rPr>
          <w:sz w:val="20"/>
          <w:szCs w:val="20"/>
        </w:rPr>
      </w:pPr>
    </w:p>
    <w:p w:rsidR="00C46BC0" w:rsidRDefault="00C46BC0" w:rsidP="00C46BC0">
      <w:pPr>
        <w:ind w:firstLine="567"/>
        <w:jc w:val="right"/>
        <w:rPr>
          <w:sz w:val="20"/>
          <w:szCs w:val="20"/>
        </w:rPr>
      </w:pPr>
      <w:r w:rsidRPr="0028451A">
        <w:rPr>
          <w:sz w:val="20"/>
          <w:szCs w:val="20"/>
        </w:rPr>
        <w:t>Диаграмма 1</w:t>
      </w:r>
    </w:p>
    <w:p w:rsidR="00C46BC0" w:rsidRPr="0028451A" w:rsidRDefault="00C46BC0" w:rsidP="00C46BC0">
      <w:pPr>
        <w:rPr>
          <w:sz w:val="20"/>
          <w:szCs w:val="20"/>
        </w:rPr>
      </w:pPr>
    </w:p>
    <w:p w:rsidR="00C46BC0" w:rsidRPr="00D029FD" w:rsidRDefault="00C46BC0" w:rsidP="00C46BC0">
      <w:pPr>
        <w:jc w:val="center"/>
        <w:rPr>
          <w:highlight w:val="yellow"/>
        </w:rPr>
      </w:pPr>
      <w:r>
        <w:rPr>
          <w:noProof/>
        </w:rPr>
        <w:drawing>
          <wp:inline distT="0" distB="0" distL="0" distR="0" wp14:anchorId="0B4C2D8E" wp14:editId="047C6899">
            <wp:extent cx="6118860" cy="4030980"/>
            <wp:effectExtent l="0" t="0" r="15240" b="266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46BC0" w:rsidRDefault="00C46BC0" w:rsidP="00C46BC0">
      <w:pPr>
        <w:tabs>
          <w:tab w:val="left" w:pos="0"/>
        </w:tabs>
        <w:jc w:val="both"/>
      </w:pPr>
      <w:r>
        <w:tab/>
      </w:r>
    </w:p>
    <w:p w:rsidR="00C46BC0" w:rsidRDefault="00C46BC0" w:rsidP="00C46BC0">
      <w:pPr>
        <w:tabs>
          <w:tab w:val="left" w:pos="0"/>
        </w:tabs>
        <w:jc w:val="both"/>
      </w:pPr>
    </w:p>
    <w:p w:rsidR="00C46BC0" w:rsidRDefault="00C46BC0" w:rsidP="00C46BC0">
      <w:pPr>
        <w:tabs>
          <w:tab w:val="left" w:pos="0"/>
        </w:tabs>
        <w:jc w:val="both"/>
      </w:pPr>
      <w:r>
        <w:tab/>
      </w:r>
      <w:r w:rsidRPr="004F5989">
        <w:t xml:space="preserve">В отчетном периоде Контрольно-счетной палатой максимально использовались все предоставленные действующим законодательством возможности по устранению негативных последствий финансовых нарушений, возмещению причиненного бюджетам ущерба, возврату средств, использованных не по целевому назначению. В зависимости от характера выявляемых нарушений и недостатков строилась направленная на их устранение работа, принимались соответствующие меры в рамках установленной компетенции и предоставленных полномочий. </w:t>
      </w:r>
    </w:p>
    <w:p w:rsidR="00C46BC0" w:rsidRDefault="00C46BC0" w:rsidP="00C46BC0">
      <w:pPr>
        <w:rPr>
          <w:sz w:val="20"/>
          <w:szCs w:val="20"/>
        </w:rPr>
      </w:pPr>
    </w:p>
    <w:p w:rsidR="00C46BC0" w:rsidRDefault="00C46BC0" w:rsidP="00C46BC0">
      <w:pPr>
        <w:ind w:firstLine="567"/>
        <w:jc w:val="right"/>
        <w:rPr>
          <w:sz w:val="20"/>
          <w:szCs w:val="20"/>
        </w:rPr>
      </w:pPr>
    </w:p>
    <w:p w:rsidR="00C46BC0" w:rsidRDefault="00C46BC0" w:rsidP="00C46BC0">
      <w:pPr>
        <w:ind w:firstLine="567"/>
        <w:jc w:val="right"/>
        <w:rPr>
          <w:sz w:val="20"/>
          <w:szCs w:val="20"/>
        </w:rPr>
      </w:pPr>
    </w:p>
    <w:p w:rsidR="00C46BC0" w:rsidRDefault="00C46BC0" w:rsidP="00C46BC0">
      <w:pPr>
        <w:ind w:firstLine="567"/>
        <w:jc w:val="right"/>
        <w:rPr>
          <w:sz w:val="20"/>
          <w:szCs w:val="20"/>
        </w:rPr>
      </w:pPr>
    </w:p>
    <w:p w:rsidR="00C46BC0" w:rsidRDefault="00C46BC0" w:rsidP="00C46BC0">
      <w:pPr>
        <w:ind w:firstLine="567"/>
        <w:jc w:val="right"/>
        <w:rPr>
          <w:sz w:val="20"/>
          <w:szCs w:val="20"/>
        </w:rPr>
      </w:pPr>
    </w:p>
    <w:p w:rsidR="00C46BC0" w:rsidRDefault="00C46BC0" w:rsidP="00C46BC0">
      <w:pPr>
        <w:ind w:firstLine="567"/>
        <w:jc w:val="right"/>
        <w:rPr>
          <w:sz w:val="20"/>
          <w:szCs w:val="20"/>
        </w:rPr>
      </w:pPr>
    </w:p>
    <w:p w:rsidR="00C46BC0" w:rsidRDefault="00C46BC0" w:rsidP="00C46BC0">
      <w:pPr>
        <w:ind w:firstLine="567"/>
        <w:jc w:val="right"/>
        <w:rPr>
          <w:sz w:val="20"/>
          <w:szCs w:val="20"/>
        </w:rPr>
      </w:pPr>
    </w:p>
    <w:p w:rsidR="00C46BC0" w:rsidRDefault="00C46BC0" w:rsidP="00C46BC0">
      <w:pPr>
        <w:ind w:firstLine="567"/>
        <w:jc w:val="right"/>
        <w:rPr>
          <w:sz w:val="20"/>
          <w:szCs w:val="20"/>
        </w:rPr>
      </w:pPr>
      <w:r w:rsidRPr="0028451A">
        <w:rPr>
          <w:sz w:val="20"/>
          <w:szCs w:val="20"/>
        </w:rPr>
        <w:t>Диаграмма 2</w:t>
      </w:r>
    </w:p>
    <w:p w:rsidR="00C46BC0" w:rsidRPr="0028451A" w:rsidRDefault="00C46BC0" w:rsidP="00C46BC0">
      <w:pPr>
        <w:jc w:val="right"/>
        <w:rPr>
          <w:sz w:val="20"/>
          <w:szCs w:val="20"/>
        </w:rPr>
      </w:pPr>
    </w:p>
    <w:p w:rsidR="00C46BC0" w:rsidRPr="004F5989" w:rsidRDefault="00C46BC0" w:rsidP="00C46BC0">
      <w:pPr>
        <w:jc w:val="both"/>
      </w:pPr>
      <w:r w:rsidRPr="004F5989">
        <w:rPr>
          <w:noProof/>
        </w:rPr>
        <w:drawing>
          <wp:inline distT="0" distB="0" distL="0" distR="0" wp14:anchorId="47091C5E" wp14:editId="439223B5">
            <wp:extent cx="6050280" cy="3627120"/>
            <wp:effectExtent l="0" t="0" r="2667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46BC0" w:rsidRDefault="00C46BC0" w:rsidP="00C46BC0">
      <w:pPr>
        <w:rPr>
          <w:sz w:val="20"/>
          <w:szCs w:val="20"/>
        </w:rPr>
      </w:pPr>
    </w:p>
    <w:p w:rsidR="00C46BC0" w:rsidRDefault="00C46BC0" w:rsidP="00C46BC0">
      <w:pPr>
        <w:rPr>
          <w:sz w:val="20"/>
          <w:szCs w:val="20"/>
        </w:rPr>
      </w:pPr>
    </w:p>
    <w:p w:rsidR="00C46BC0" w:rsidRDefault="00C46BC0" w:rsidP="00C46BC0">
      <w:pPr>
        <w:rPr>
          <w:sz w:val="20"/>
          <w:szCs w:val="20"/>
        </w:rPr>
      </w:pPr>
    </w:p>
    <w:p w:rsidR="00C46BC0" w:rsidRDefault="00C46BC0" w:rsidP="00C46BC0">
      <w:pPr>
        <w:ind w:firstLine="567"/>
        <w:jc w:val="right"/>
        <w:rPr>
          <w:sz w:val="20"/>
          <w:szCs w:val="20"/>
        </w:rPr>
      </w:pPr>
      <w:r w:rsidRPr="0028451A">
        <w:rPr>
          <w:sz w:val="20"/>
          <w:szCs w:val="20"/>
        </w:rPr>
        <w:t>Диаграмма 3</w:t>
      </w:r>
    </w:p>
    <w:p w:rsidR="00C46BC0" w:rsidRPr="0028451A" w:rsidRDefault="00C46BC0" w:rsidP="00C46BC0">
      <w:pPr>
        <w:jc w:val="right"/>
        <w:rPr>
          <w:sz w:val="20"/>
          <w:szCs w:val="20"/>
        </w:rPr>
      </w:pPr>
    </w:p>
    <w:p w:rsidR="00C46BC0" w:rsidRPr="004F5989" w:rsidRDefault="00C46BC0" w:rsidP="00C46BC0">
      <w:pPr>
        <w:jc w:val="both"/>
        <w:rPr>
          <w:highlight w:val="yellow"/>
        </w:rPr>
      </w:pPr>
      <w:r w:rsidRPr="004F5989">
        <w:rPr>
          <w:noProof/>
        </w:rPr>
        <w:drawing>
          <wp:inline distT="0" distB="0" distL="0" distR="0" wp14:anchorId="35AA6F71" wp14:editId="66822315">
            <wp:extent cx="6065520" cy="3520440"/>
            <wp:effectExtent l="0" t="0" r="11430" b="228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6BC0" w:rsidRDefault="00C46BC0" w:rsidP="00C46BC0">
      <w:pPr>
        <w:tabs>
          <w:tab w:val="left" w:pos="540"/>
        </w:tabs>
        <w:ind w:firstLine="567"/>
        <w:jc w:val="both"/>
      </w:pPr>
    </w:p>
    <w:p w:rsidR="00C46BC0" w:rsidRDefault="00C46BC0" w:rsidP="00C46BC0">
      <w:pPr>
        <w:tabs>
          <w:tab w:val="left" w:pos="0"/>
        </w:tabs>
        <w:jc w:val="both"/>
      </w:pPr>
      <w:r>
        <w:tab/>
      </w:r>
      <w:r w:rsidRPr="004F5989">
        <w:t xml:space="preserve">Для принятия мер по устранению выявленных нарушений Контрольно-счетной палатой направлено </w:t>
      </w:r>
      <w:r w:rsidRPr="004F5989">
        <w:rPr>
          <w:b/>
        </w:rPr>
        <w:t>21</w:t>
      </w:r>
      <w:r w:rsidRPr="004F5989">
        <w:t xml:space="preserve"> </w:t>
      </w:r>
      <w:r w:rsidRPr="004F5989">
        <w:rPr>
          <w:b/>
        </w:rPr>
        <w:t>Представление</w:t>
      </w:r>
      <w:r w:rsidRPr="004F5989">
        <w:t xml:space="preserve"> руководителям проверенных учреждений и </w:t>
      </w:r>
      <w:r w:rsidRPr="004F5989">
        <w:lastRenderedPageBreak/>
        <w:t xml:space="preserve">организаций и </w:t>
      </w:r>
      <w:r w:rsidRPr="004F5989">
        <w:rPr>
          <w:b/>
        </w:rPr>
        <w:t>9</w:t>
      </w:r>
      <w:r w:rsidRPr="004F5989">
        <w:t xml:space="preserve"> </w:t>
      </w:r>
      <w:r w:rsidRPr="004F5989">
        <w:rPr>
          <w:b/>
        </w:rPr>
        <w:t>информационных писем</w:t>
      </w:r>
      <w:r w:rsidRPr="004F5989">
        <w:t xml:space="preserve"> </w:t>
      </w:r>
      <w:r>
        <w:t>–</w:t>
      </w:r>
      <w:r w:rsidRPr="004F5989">
        <w:t xml:space="preserve"> </w:t>
      </w:r>
      <w:r>
        <w:t xml:space="preserve">заместителям Губернатора Томской области и </w:t>
      </w:r>
      <w:r w:rsidRPr="004F5989">
        <w:t xml:space="preserve">руководителям </w:t>
      </w:r>
      <w:r>
        <w:t>департаментов.</w:t>
      </w:r>
    </w:p>
    <w:p w:rsidR="00C46BC0" w:rsidRDefault="00C46BC0" w:rsidP="00C46BC0">
      <w:pPr>
        <w:ind w:firstLine="567"/>
        <w:jc w:val="right"/>
        <w:rPr>
          <w:sz w:val="20"/>
          <w:szCs w:val="20"/>
        </w:rPr>
      </w:pPr>
    </w:p>
    <w:p w:rsidR="00C46BC0" w:rsidRPr="00B34EF2" w:rsidRDefault="00C46BC0" w:rsidP="00C46BC0">
      <w:pPr>
        <w:ind w:firstLine="567"/>
        <w:jc w:val="right"/>
        <w:rPr>
          <w:sz w:val="20"/>
          <w:szCs w:val="20"/>
        </w:rPr>
      </w:pPr>
      <w:r w:rsidRPr="00B34EF2">
        <w:rPr>
          <w:sz w:val="20"/>
          <w:szCs w:val="20"/>
        </w:rPr>
        <w:t>Диаграмма 4</w:t>
      </w:r>
    </w:p>
    <w:p w:rsidR="00C46BC0" w:rsidRPr="00A9370D" w:rsidRDefault="00C46BC0" w:rsidP="00C46BC0">
      <w:pPr>
        <w:ind w:firstLine="567"/>
        <w:jc w:val="right"/>
      </w:pPr>
    </w:p>
    <w:p w:rsidR="00C46BC0" w:rsidRDefault="00C46BC0" w:rsidP="00C46BC0">
      <w:pPr>
        <w:jc w:val="both"/>
        <w:rPr>
          <w:sz w:val="18"/>
        </w:rPr>
      </w:pPr>
      <w:r>
        <w:rPr>
          <w:noProof/>
        </w:rPr>
        <w:drawing>
          <wp:inline distT="0" distB="0" distL="0" distR="0" wp14:anchorId="0518ABBB" wp14:editId="1E80DB69">
            <wp:extent cx="6103620" cy="3436620"/>
            <wp:effectExtent l="0" t="0" r="1143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6BC0" w:rsidRDefault="00C46BC0" w:rsidP="00C46BC0">
      <w:pPr>
        <w:ind w:firstLine="567"/>
        <w:jc w:val="both"/>
        <w:rPr>
          <w:rFonts w:eastAsiaTheme="minorHAnsi"/>
          <w:lang w:eastAsia="en-US"/>
        </w:rPr>
      </w:pPr>
    </w:p>
    <w:p w:rsidR="00C46BC0" w:rsidRPr="0011671A" w:rsidRDefault="00C46BC0" w:rsidP="00C46BC0">
      <w:pPr>
        <w:ind w:firstLine="708"/>
        <w:jc w:val="both"/>
        <w:rPr>
          <w:rFonts w:eastAsiaTheme="minorHAnsi"/>
          <w:spacing w:val="-2"/>
          <w:lang w:eastAsia="en-US"/>
        </w:rPr>
      </w:pPr>
      <w:r w:rsidRPr="0011671A">
        <w:rPr>
          <w:rFonts w:eastAsiaTheme="minorHAnsi"/>
          <w:lang w:eastAsia="en-US"/>
        </w:rPr>
        <w:t xml:space="preserve">По итогам исполнения Представлений на момент подготовки настоящего отчета восстановлено в областной бюджет </w:t>
      </w:r>
      <w:r w:rsidRPr="0011671A">
        <w:rPr>
          <w:rFonts w:eastAsiaTheme="minorHAnsi"/>
          <w:b/>
          <w:lang w:eastAsia="en-US"/>
        </w:rPr>
        <w:t>2,3</w:t>
      </w:r>
      <w:r w:rsidRPr="0011671A">
        <w:rPr>
          <w:rFonts w:eastAsiaTheme="minorHAnsi"/>
          <w:lang w:eastAsia="en-US"/>
        </w:rPr>
        <w:t xml:space="preserve"> млн.руб., принимаются меры по восстановлению </w:t>
      </w:r>
      <w:r w:rsidRPr="0011671A">
        <w:rPr>
          <w:rFonts w:eastAsiaTheme="minorHAnsi"/>
          <w:b/>
          <w:lang w:eastAsia="en-US"/>
        </w:rPr>
        <w:t>9,5</w:t>
      </w:r>
      <w:r w:rsidRPr="0011671A">
        <w:rPr>
          <w:rFonts w:eastAsiaTheme="minorHAnsi"/>
          <w:lang w:eastAsia="en-US"/>
        </w:rPr>
        <w:t xml:space="preserve"> млн.руб.</w:t>
      </w:r>
    </w:p>
    <w:p w:rsidR="00C46BC0" w:rsidRPr="0016797A" w:rsidRDefault="00C46BC0" w:rsidP="00C46BC0">
      <w:pPr>
        <w:tabs>
          <w:tab w:val="left" w:pos="540"/>
        </w:tabs>
        <w:ind w:firstLine="567"/>
        <w:jc w:val="both"/>
      </w:pPr>
      <w:r>
        <w:tab/>
      </w:r>
      <w:r w:rsidRPr="0016797A">
        <w:t xml:space="preserve">В отчетном году в отношении одного должностного лица составлен протокол об административном правонарушении. Сокращение количества составленных протоколов (в 2012 году – 17)  об административной ответственности за нарушения бюджетного законодательства обусловлено рядом факторов, </w:t>
      </w:r>
      <w:r w:rsidRPr="00B40712">
        <w:t>в основном –</w:t>
      </w:r>
      <w:r>
        <w:t xml:space="preserve"> изменением </w:t>
      </w:r>
      <w:r w:rsidRPr="00B40712">
        <w:t>наименований проверенных организаций</w:t>
      </w:r>
      <w:r>
        <w:t xml:space="preserve">, сменой </w:t>
      </w:r>
      <w:r w:rsidRPr="00B40712">
        <w:t>должностных лиц</w:t>
      </w:r>
      <w:r>
        <w:t xml:space="preserve">, а также </w:t>
      </w:r>
      <w:r w:rsidRPr="00B40712">
        <w:t>невозможност</w:t>
      </w:r>
      <w:r>
        <w:t>ью</w:t>
      </w:r>
      <w:r w:rsidRPr="00B40712">
        <w:t xml:space="preserve"> (по условиям Бюджетного кодекса РФ, действовавшим в проверяемом периоде) квалификации нарушений как нецелевое использование бюджетных средств в отношении автономных учреждений.</w:t>
      </w:r>
      <w:r w:rsidRPr="0016797A">
        <w:t xml:space="preserve"> </w:t>
      </w:r>
    </w:p>
    <w:p w:rsidR="00C46BC0" w:rsidRPr="0016797A" w:rsidRDefault="00C46BC0" w:rsidP="00C46BC0">
      <w:pPr>
        <w:tabs>
          <w:tab w:val="left" w:pos="540"/>
        </w:tabs>
        <w:ind w:firstLine="567"/>
        <w:jc w:val="both"/>
      </w:pPr>
      <w:r>
        <w:tab/>
      </w:r>
      <w:r w:rsidRPr="0016797A">
        <w:t>По информации, предоставленной в Контрольно-счетную палату после проверок</w:t>
      </w:r>
      <w:r>
        <w:t>,</w:t>
      </w:r>
      <w:r w:rsidRPr="0016797A">
        <w:t xml:space="preserve"> </w:t>
      </w:r>
      <w:r w:rsidRPr="0016797A">
        <w:rPr>
          <w:b/>
        </w:rPr>
        <w:t xml:space="preserve">5 </w:t>
      </w:r>
      <w:r w:rsidRPr="0016797A">
        <w:t>должностных лиц привлечен</w:t>
      </w:r>
      <w:r>
        <w:t>ы</w:t>
      </w:r>
      <w:r w:rsidRPr="0016797A">
        <w:t xml:space="preserve"> к дисциплинарной ответственности</w:t>
      </w:r>
      <w:r>
        <w:t>.</w:t>
      </w:r>
    </w:p>
    <w:p w:rsidR="00C46BC0" w:rsidRPr="004F5989" w:rsidRDefault="00C46BC0" w:rsidP="00C46BC0">
      <w:pPr>
        <w:tabs>
          <w:tab w:val="left" w:pos="540"/>
        </w:tabs>
        <w:ind w:firstLine="567"/>
        <w:jc w:val="both"/>
      </w:pPr>
      <w:r>
        <w:tab/>
      </w:r>
      <w:r w:rsidRPr="004F5989">
        <w:t>Кроме того, приняты меры по устранению нарушений и недопущению</w:t>
      </w:r>
      <w:r>
        <w:t xml:space="preserve"> их</w:t>
      </w:r>
      <w:r w:rsidRPr="004F5989">
        <w:t xml:space="preserve"> в дальнейшем: разработаны и приняты нормативные правовые акты, заключены отсутствующие договоры и соглашения гражданско-правового и трудового характера, либо внесены изменения в действующие, приведены в порядок бухгалтерский учет и отчетность, внесены изменения в локальные нормативные акты проверенных объектов.</w:t>
      </w:r>
    </w:p>
    <w:p w:rsidR="00C46BC0" w:rsidRDefault="00C46BC0" w:rsidP="00C46BC0">
      <w:pPr>
        <w:tabs>
          <w:tab w:val="left" w:pos="540"/>
        </w:tabs>
        <w:ind w:firstLine="567"/>
        <w:jc w:val="both"/>
      </w:pPr>
      <w:r>
        <w:tab/>
      </w:r>
      <w:r w:rsidRPr="004F5989">
        <w:t xml:space="preserve">Материалы по </w:t>
      </w:r>
      <w:r w:rsidRPr="004F5989">
        <w:rPr>
          <w:b/>
        </w:rPr>
        <w:t>6</w:t>
      </w:r>
      <w:r w:rsidRPr="004F5989">
        <w:t xml:space="preserve"> проверкам (в том числе прошлых лет) направлены в правоохранительные органы.</w:t>
      </w:r>
    </w:p>
    <w:p w:rsidR="00C46BC0" w:rsidRPr="004F5989" w:rsidRDefault="00C46BC0" w:rsidP="00C46BC0">
      <w:pPr>
        <w:tabs>
          <w:tab w:val="left" w:pos="540"/>
        </w:tabs>
        <w:jc w:val="both"/>
      </w:pPr>
    </w:p>
    <w:p w:rsidR="00C46BC0" w:rsidRPr="00CD4489" w:rsidRDefault="00C46BC0" w:rsidP="00C46BC0">
      <w:pPr>
        <w:pStyle w:val="a6"/>
        <w:numPr>
          <w:ilvl w:val="0"/>
          <w:numId w:val="12"/>
        </w:numPr>
        <w:suppressAutoHyphens/>
        <w:jc w:val="both"/>
        <w:rPr>
          <w:b/>
        </w:rPr>
      </w:pPr>
      <w:r w:rsidRPr="00CD4489">
        <w:rPr>
          <w:b/>
        </w:rPr>
        <w:t xml:space="preserve">Результаты экспертно-аналитической деятельности Контрольно-счетной палаты </w:t>
      </w:r>
    </w:p>
    <w:p w:rsidR="00C46BC0" w:rsidRPr="004F5989" w:rsidRDefault="00C46BC0" w:rsidP="00C46BC0">
      <w:pPr>
        <w:pStyle w:val="a6"/>
        <w:ind w:left="567"/>
        <w:jc w:val="both"/>
        <w:rPr>
          <w:b/>
        </w:rPr>
      </w:pPr>
    </w:p>
    <w:p w:rsidR="00C46BC0" w:rsidRPr="004F5989" w:rsidRDefault="00C46BC0" w:rsidP="00C46BC0">
      <w:pPr>
        <w:ind w:firstLine="708"/>
        <w:jc w:val="both"/>
      </w:pPr>
      <w:r w:rsidRPr="004F5989">
        <w:t xml:space="preserve">Экспертно-аналитическая деятельность Контрольно-счетной палаты включает в себя экспертизу проектов областного бюджета и бюджета Территориального фонда ОМС, нормативных правовых актов Томской области, подготовку заключений на отчеты </w:t>
      </w:r>
      <w:r w:rsidRPr="004F5989">
        <w:lastRenderedPageBreak/>
        <w:t xml:space="preserve">Администрации Томской области и проведение тематических экспертно-аналитических мероприятий. </w:t>
      </w:r>
      <w:r w:rsidRPr="004F5989">
        <w:rPr>
          <w:rFonts w:eastAsiaTheme="minorHAnsi"/>
          <w:lang w:eastAsia="en-US"/>
        </w:rPr>
        <w:t xml:space="preserve">Весь комплекс </w:t>
      </w:r>
      <w:r w:rsidRPr="004F5989">
        <w:t>экспертно-аналитических мероприятий при подготовке заключений Контрольно-счетной</w:t>
      </w:r>
      <w:r w:rsidRPr="004F5989">
        <w:rPr>
          <w:rFonts w:eastAsiaTheme="minorHAnsi"/>
          <w:lang w:eastAsia="en-US"/>
        </w:rPr>
        <w:t xml:space="preserve"> палаты осуществлен в рамках предварительного и последующего контроля, предусматривающего </w:t>
      </w:r>
      <w:r w:rsidRPr="004F5989">
        <w:t>анализ соответствия действующему законодательству подготовленных Администрацией Томской области законопроектов, оценку состояния нормативной и методической базы, регламентирующей порядок формирования законопроектов, обоснованность расчетов параметров основных показателей прогноза социально-экономического развития и проектов бюджетов, анализ материалов, представленных одновременно с законопроектами</w:t>
      </w:r>
      <w:r w:rsidRPr="004F5989">
        <w:rPr>
          <w:rFonts w:eastAsiaTheme="minorHAnsi"/>
          <w:lang w:eastAsia="en-US"/>
        </w:rPr>
        <w:t xml:space="preserve">. </w:t>
      </w:r>
      <w:r w:rsidRPr="004F5989">
        <w:t>Большинство предложений, внесенных Контрольно-счетной палатой за отчетный период, реализовано в документах, принятых на соответствующем уровне.</w:t>
      </w:r>
    </w:p>
    <w:p w:rsidR="00C46BC0" w:rsidRDefault="00C46BC0" w:rsidP="00C46BC0">
      <w:pPr>
        <w:ind w:firstLine="567"/>
        <w:jc w:val="both"/>
        <w:rPr>
          <w:b/>
        </w:rPr>
      </w:pPr>
    </w:p>
    <w:p w:rsidR="00C46BC0" w:rsidRPr="0068605F" w:rsidRDefault="00C46BC0" w:rsidP="00C46BC0">
      <w:pPr>
        <w:ind w:firstLine="709"/>
        <w:jc w:val="both"/>
        <w:rPr>
          <w:b/>
        </w:rPr>
      </w:pPr>
      <w:r w:rsidRPr="00B50F2A">
        <w:rPr>
          <w:b/>
        </w:rPr>
        <w:t>3.1. Предварительный контроль</w:t>
      </w:r>
    </w:p>
    <w:p w:rsidR="00C46BC0" w:rsidRDefault="00C46BC0" w:rsidP="00C46BC0">
      <w:pPr>
        <w:autoSpaceDE w:val="0"/>
        <w:autoSpaceDN w:val="0"/>
        <w:adjustRightInd w:val="0"/>
        <w:spacing w:before="120"/>
        <w:ind w:firstLine="709"/>
        <w:jc w:val="both"/>
      </w:pPr>
      <w:r w:rsidRPr="00B50F2A">
        <w:t>В рамках предварительного контроля Контрольно-счетной</w:t>
      </w:r>
      <w:r w:rsidRPr="00B50F2A">
        <w:rPr>
          <w:rFonts w:eastAsiaTheme="minorHAnsi"/>
          <w:lang w:eastAsia="en-US"/>
        </w:rPr>
        <w:t xml:space="preserve"> палатой подготов</w:t>
      </w:r>
      <w:r>
        <w:rPr>
          <w:rFonts w:eastAsiaTheme="minorHAnsi"/>
          <w:lang w:eastAsia="en-US"/>
        </w:rPr>
        <w:t>лены</w:t>
      </w:r>
      <w:r w:rsidRPr="00B50F2A">
        <w:rPr>
          <w:rFonts w:eastAsiaTheme="minorHAnsi"/>
          <w:lang w:eastAsia="en-US"/>
        </w:rPr>
        <w:t xml:space="preserve"> заключени</w:t>
      </w:r>
      <w:r>
        <w:rPr>
          <w:rFonts w:eastAsiaTheme="minorHAnsi"/>
          <w:lang w:eastAsia="en-US"/>
        </w:rPr>
        <w:t>я</w:t>
      </w:r>
      <w:r w:rsidRPr="00B50F2A">
        <w:rPr>
          <w:rFonts w:eastAsiaTheme="minorHAnsi"/>
          <w:lang w:eastAsia="en-US"/>
        </w:rPr>
        <w:t xml:space="preserve"> к первому и второму чтениям на проекты законов об </w:t>
      </w:r>
      <w:r w:rsidRPr="00B50F2A">
        <w:t xml:space="preserve">областном бюджете и бюджете Территориального фонда ОМС на очередной финансовый год и плановый период. </w:t>
      </w:r>
      <w:r>
        <w:t>З</w:t>
      </w:r>
      <w:r w:rsidRPr="007D3EBE">
        <w:t>аконопроект</w:t>
      </w:r>
      <w:r>
        <w:t>ы</w:t>
      </w:r>
      <w:r w:rsidRPr="007D3EBE">
        <w:t xml:space="preserve"> по форме и содержанию сформирован</w:t>
      </w:r>
      <w:r>
        <w:t>ы</w:t>
      </w:r>
      <w:r w:rsidRPr="007D3EBE">
        <w:t xml:space="preserve"> с учетом требований бюджетного </w:t>
      </w:r>
      <w:r w:rsidRPr="00BA76E4">
        <w:t>законодательства, при этом в заключении на проект областного бюджета отмечен ряд замечаний, в том числе носящих системный характер,</w:t>
      </w:r>
      <w:r>
        <w:t xml:space="preserve"> которые</w:t>
      </w:r>
      <w:r w:rsidRPr="00BA76E4">
        <w:t xml:space="preserve"> необходим</w:t>
      </w:r>
      <w:r>
        <w:t>о устра</w:t>
      </w:r>
      <w:r w:rsidRPr="00BA76E4">
        <w:t>ни</w:t>
      </w:r>
      <w:r>
        <w:t>ть</w:t>
      </w:r>
      <w:r w:rsidRPr="00BA76E4">
        <w:t xml:space="preserve"> при доработке законопроекта.</w:t>
      </w:r>
    </w:p>
    <w:p w:rsidR="00C46BC0" w:rsidRDefault="00C46BC0" w:rsidP="00C46BC0">
      <w:pPr>
        <w:autoSpaceDE w:val="0"/>
        <w:autoSpaceDN w:val="0"/>
        <w:adjustRightInd w:val="0"/>
        <w:jc w:val="both"/>
      </w:pPr>
    </w:p>
    <w:p w:rsidR="00C46BC0" w:rsidRPr="00B50F2A" w:rsidRDefault="00C46BC0" w:rsidP="00C46BC0">
      <w:pPr>
        <w:ind w:firstLine="709"/>
        <w:jc w:val="both"/>
        <w:rPr>
          <w:b/>
        </w:rPr>
      </w:pPr>
      <w:r w:rsidRPr="00B50F2A">
        <w:rPr>
          <w:b/>
        </w:rPr>
        <w:t>Подготовка заключения на проект закона Томской области «Об областном бюджете на 2014 год и на плановый период 2015 и 2016 годов»</w:t>
      </w:r>
    </w:p>
    <w:p w:rsidR="00C46BC0" w:rsidRPr="0059321D" w:rsidRDefault="00C46BC0" w:rsidP="00C46BC0">
      <w:pPr>
        <w:spacing w:before="120"/>
        <w:ind w:firstLine="709"/>
        <w:jc w:val="both"/>
      </w:pPr>
      <w:r w:rsidRPr="0059321D">
        <w:t>Документы и материалы, представленные вместе с</w:t>
      </w:r>
      <w:r>
        <w:t xml:space="preserve"> проектом бюджета, соответствовали </w:t>
      </w:r>
      <w:r w:rsidRPr="0059321D">
        <w:t>перечням, установленным статьей 184</w:t>
      </w:r>
      <w:r w:rsidRPr="0059321D">
        <w:rPr>
          <w:vertAlign w:val="superscript"/>
        </w:rPr>
        <w:t>2</w:t>
      </w:r>
      <w:r w:rsidRPr="0059321D">
        <w:t xml:space="preserve"> Бюджетного кодекса РФ и пунктом 2 с</w:t>
      </w:r>
      <w:r>
        <w:t>татьи 18 Закона Томской области от 11.10.2007 № 231-ОЗ «</w:t>
      </w:r>
      <w:r w:rsidRPr="0059321D">
        <w:t xml:space="preserve">О бюджетном процессе в Томской области», за исключением предоставления методик расчетов и расчетов распределения некоторых межбюджетных трансфертов. </w:t>
      </w:r>
      <w:r>
        <w:t xml:space="preserve">Указанный </w:t>
      </w:r>
      <w:r w:rsidRPr="0059321D">
        <w:t xml:space="preserve">недостаток </w:t>
      </w:r>
      <w:r>
        <w:t>имеет системный характер.</w:t>
      </w:r>
    </w:p>
    <w:p w:rsidR="00C46BC0" w:rsidRPr="00ED343B" w:rsidRDefault="00C46BC0" w:rsidP="00C46BC0">
      <w:pPr>
        <w:ind w:firstLine="709"/>
        <w:jc w:val="both"/>
      </w:pPr>
      <w:r w:rsidRPr="00ED343B">
        <w:t xml:space="preserve">При подготовке заключения был проведен анализ увязки законопроекта с документами стратегического планирования Томской области и основными направлениями бюджетной и налоговой политики. Результаты анализа свидетельствует о нарушении ст. 37 Бюджетного кодекса РФ, предусматривающей надежность показателей прогноза социально-экономического развития соответствующей территории, а также о неисполнении положений </w:t>
      </w:r>
      <w:r w:rsidRPr="00ED343B">
        <w:rPr>
          <w:iCs/>
        </w:rPr>
        <w:t xml:space="preserve">Закона Томской области </w:t>
      </w:r>
      <w:r>
        <w:rPr>
          <w:iCs/>
        </w:rPr>
        <w:t xml:space="preserve">от 10.08.2010 № 151-ОЗ </w:t>
      </w:r>
      <w:r w:rsidRPr="00ED343B">
        <w:rPr>
          <w:iCs/>
        </w:rPr>
        <w:t xml:space="preserve">«О прогнозной деятельности в Томской области» в части использования прогнозов для </w:t>
      </w:r>
      <w:r w:rsidRPr="00ED343B">
        <w:t>принятия органами государственной власти Томской области конкретных решений в области с</w:t>
      </w:r>
      <w:r>
        <w:t>оциально-экономической политики</w:t>
      </w:r>
      <w:r w:rsidRPr="00ED343B">
        <w:t xml:space="preserve">, формирования документов стратегического и программно-целевого планирования, принятия решений по вопросам перспектив социально-экономического развития Томской области. Кроме того, Контрольно-счетной  палатой повторно отмечено несоответствие показателей, отраженных в Прогнозе социально-экономического развития Томской области на 2014-2016 годы, показателям Стратегии социально-экономического </w:t>
      </w:r>
      <w:r>
        <w:t>развития Томской области до 2020</w:t>
      </w:r>
      <w:r w:rsidRPr="00ED343B">
        <w:t xml:space="preserve"> года</w:t>
      </w:r>
      <w:r>
        <w:t xml:space="preserve"> (с прогнозом до 2025 года)</w:t>
      </w:r>
      <w:r w:rsidRPr="00ED343B">
        <w:t xml:space="preserve">. </w:t>
      </w:r>
    </w:p>
    <w:p w:rsidR="00C46BC0" w:rsidRPr="00ED343B" w:rsidRDefault="00C46BC0" w:rsidP="00C46BC0">
      <w:pPr>
        <w:ind w:firstLine="709"/>
        <w:jc w:val="both"/>
      </w:pPr>
      <w:r w:rsidRPr="00ED343B">
        <w:t xml:space="preserve">По результатам анализа параметров исходных макроэкономических показателей прогноза социально-экономического развития Томской области Контрольно-счетной палатой сделан вывод о недостаточности информации, представленной в материалах к законопроекту, для понимания перспектив развития в среднесрочном периоде различных сфер экономики и социального блока. Также Контрольно-счетной палатой обоснованы выводы о некорректности ряда показателей </w:t>
      </w:r>
      <w:r w:rsidRPr="00ED343B">
        <w:rPr>
          <w:rFonts w:eastAsia="Calibri"/>
          <w:lang w:eastAsia="en-US"/>
        </w:rPr>
        <w:t>социально-экономического развития</w:t>
      </w:r>
      <w:r w:rsidRPr="00ED343B">
        <w:t xml:space="preserve"> по темпам роста и указано на необходимость </w:t>
      </w:r>
      <w:r w:rsidRPr="00ED343B">
        <w:rPr>
          <w:rFonts w:eastAsia="Calibri"/>
          <w:lang w:eastAsia="en-US"/>
        </w:rPr>
        <w:t xml:space="preserve">критической оценки </w:t>
      </w:r>
      <w:r w:rsidRPr="00ED343B">
        <w:t xml:space="preserve">реалистичности расчета </w:t>
      </w:r>
      <w:r w:rsidRPr="00ED343B">
        <w:lastRenderedPageBreak/>
        <w:t>прогнозных значений по налоговым и неналоговым доходам областного бюджета, подтвержденной произведенными расчетами Контрольно-счетной  палаты прогнозных объемов поступлений по различным видам доходов областного бюджета.</w:t>
      </w:r>
    </w:p>
    <w:p w:rsidR="00C46BC0" w:rsidRPr="00ED343B" w:rsidRDefault="00C46BC0" w:rsidP="00C46BC0">
      <w:pPr>
        <w:ind w:firstLine="709"/>
        <w:jc w:val="both"/>
      </w:pPr>
      <w:r w:rsidRPr="00ED343B">
        <w:t xml:space="preserve">Анализом перечня и объемов финансирования государственных программ Томской области установлено следующее. На момент представления законопроекта в Законодательную Думу Томской области из представленного перечня 19-ти государственных программ утверждено только 6 программ (переименованы в государственные программы из долгосрочных целевых программ). Остальные программы в нарушение </w:t>
      </w:r>
      <w:r w:rsidRPr="00ED343B">
        <w:rPr>
          <w:rFonts w:eastAsia="Calibri"/>
          <w:lang w:eastAsia="en-US"/>
        </w:rPr>
        <w:t>постановления Администрации Томской области от 06.09.2013 № 372а «О внесении изменений в постановление Администрации Томской области от 22.06.2012 № 237а» в установленный срок - до 01.10.2013 года</w:t>
      </w:r>
      <w:r>
        <w:rPr>
          <w:rFonts w:eastAsia="Calibri"/>
          <w:lang w:eastAsia="en-US"/>
        </w:rPr>
        <w:t xml:space="preserve"> -</w:t>
      </w:r>
      <w:r w:rsidRPr="00ED343B">
        <w:rPr>
          <w:rFonts w:eastAsia="Calibri"/>
          <w:lang w:eastAsia="en-US"/>
        </w:rPr>
        <w:t xml:space="preserve"> не переименованы, п</w:t>
      </w:r>
      <w:r w:rsidRPr="00ED343B">
        <w:t xml:space="preserve">о информации Департамента экономики процесс переименования должен был завершиться в срок до 1 ноября отчетного года. </w:t>
      </w:r>
      <w:r w:rsidRPr="00ED343B">
        <w:rPr>
          <w:rFonts w:eastAsia="Calibri"/>
          <w:lang w:eastAsia="en-US"/>
        </w:rPr>
        <w:t xml:space="preserve">Таким образом, Администрацией были включены в законопроект неустановленные расходные обязательства (бюджетные ассигнования на финансирование 13 несуществующих государственных программ)  </w:t>
      </w:r>
      <w:r w:rsidRPr="00ED343B">
        <w:t>в сумме 1</w:t>
      </w:r>
      <w:r>
        <w:t> </w:t>
      </w:r>
      <w:r w:rsidRPr="00ED343B">
        <w:t>979</w:t>
      </w:r>
      <w:r>
        <w:t>,8 млн</w:t>
      </w:r>
      <w:r w:rsidRPr="00ED343B">
        <w:t>.руб., что стало нарушением ст. 85 Бюджетного кодекса РФ.</w:t>
      </w:r>
    </w:p>
    <w:p w:rsidR="00C46BC0" w:rsidRPr="00ED343B" w:rsidRDefault="00C46BC0" w:rsidP="00C46BC0">
      <w:pPr>
        <w:widowControl w:val="0"/>
        <w:autoSpaceDE w:val="0"/>
        <w:autoSpaceDN w:val="0"/>
        <w:adjustRightInd w:val="0"/>
        <w:ind w:firstLine="709"/>
        <w:jc w:val="both"/>
      </w:pPr>
      <w:r w:rsidRPr="00ED343B">
        <w:t>В заключении отмечено, что установленный Администрацией срок утверждения государственной программы (1 ноября) взамен действовавшему ранее порядку утверждения долгосрочных целевых программ (утверждение не позднее 1 месяца до дня внесения проекта бюджета в Законодательную Думу) приводит к невозможности соблюдения принципа достоверности бюджета</w:t>
      </w:r>
      <w:r w:rsidRPr="00ED343B">
        <w:rPr>
          <w:rFonts w:eastAsia="Calibri"/>
          <w:lang w:eastAsia="en-US"/>
        </w:rPr>
        <w:t xml:space="preserve">, предусмотренного ст.37 Бюджетного кодекса РФ, а также не соответствует </w:t>
      </w:r>
      <w:r w:rsidRPr="00ED343B">
        <w:t>п.2 ст.172 Бюджетного кодекса РФ, предусматривающего составление проекта бюджета на основе государственных (муниципальных) программ.</w:t>
      </w:r>
    </w:p>
    <w:p w:rsidR="00C46BC0" w:rsidRPr="00ED343B" w:rsidRDefault="00C46BC0" w:rsidP="00C46BC0">
      <w:pPr>
        <w:autoSpaceDE w:val="0"/>
        <w:autoSpaceDN w:val="0"/>
        <w:adjustRightInd w:val="0"/>
        <w:ind w:firstLine="709"/>
        <w:jc w:val="both"/>
        <w:rPr>
          <w:rFonts w:eastAsia="Calibri"/>
          <w:lang w:eastAsia="en-US"/>
        </w:rPr>
      </w:pPr>
      <w:r w:rsidRPr="00ED343B">
        <w:rPr>
          <w:rFonts w:eastAsia="Calibri"/>
          <w:lang w:eastAsia="en-US"/>
        </w:rPr>
        <w:t>Кроме того, в нарушение ст.184.2 Бюджетного кодекса РФ с законопроектом не были представлены паспорта государственных программ, наличие которых обязательно, так как в целях реализации программно-целевого метода планирования расходы бюджета распределяются по государственным программам и непрограммным направлениям.</w:t>
      </w:r>
    </w:p>
    <w:p w:rsidR="00C46BC0" w:rsidRPr="00ED343B" w:rsidRDefault="00C46BC0" w:rsidP="00C46BC0">
      <w:pPr>
        <w:autoSpaceDE w:val="0"/>
        <w:autoSpaceDN w:val="0"/>
        <w:adjustRightInd w:val="0"/>
        <w:ind w:firstLine="709"/>
        <w:jc w:val="both"/>
      </w:pPr>
      <w:r w:rsidRPr="00ED343B">
        <w:t xml:space="preserve">В нарушение нормы, установленной п.3 </w:t>
      </w:r>
      <w:r w:rsidRPr="00ED343B">
        <w:rPr>
          <w:iCs/>
        </w:rPr>
        <w:t>ст.15 Закона Томской области «О бюджетном процессе в Томской области», в соответствии с которой п</w:t>
      </w:r>
      <w:r w:rsidRPr="00ED343B">
        <w:t>роект областного бюджета составляется сроком на три года - на очередной финансовый год и плановый период</w:t>
      </w:r>
      <w:r>
        <w:t xml:space="preserve"> -</w:t>
      </w:r>
      <w:r w:rsidRPr="00ED343B">
        <w:t xml:space="preserve"> бюджетные ассигнования на прогнозный период 2015-2016 годов были предусмотрены только по 1 программе, включенной в приложение  к законопроекту, при том, что сроки реализации утвержденных государственных программ и большинства неутвержденных программ выходили за пределы 2014 года.</w:t>
      </w:r>
    </w:p>
    <w:p w:rsidR="00C46BC0" w:rsidRPr="00ED343B" w:rsidRDefault="00C46BC0" w:rsidP="00C46BC0">
      <w:pPr>
        <w:tabs>
          <w:tab w:val="left" w:pos="720"/>
        </w:tabs>
        <w:ind w:firstLine="709"/>
        <w:jc w:val="both"/>
      </w:pPr>
      <w:r w:rsidRPr="00ED343B">
        <w:t xml:space="preserve">В части анализа объемов финансирования ведомственных целевых программ Томской области Контрольно-счетной палатой указано на противоречие п. 4 ст. 3 Закона Томской области «О системе документов стратегического и программно-целевого планирования Томской области» (где указано, что проект областного бюджета формируется с учетом документов стратегического и программно-целевого планирования, к которым относятся и ВЦП, а не их проекты) Порядку подготовки, утверждения, реализации и мониторинга ведомственных целевых программ Томской области, утвержденному постановлением Администрации Томской области № 389а (в действующей редакции), в соответствии с которым ВЦП утверждаются  только после принятия закона о бюджете. При этом проект бюджета включает реализацию 63 ведомственных целевых программ с общим объемом финансирования на 2014 год </w:t>
      </w:r>
      <w:r>
        <w:t xml:space="preserve">- </w:t>
      </w:r>
      <w:r w:rsidRPr="00ED343B">
        <w:t>29 478,7 млн.руб.</w:t>
      </w:r>
    </w:p>
    <w:p w:rsidR="00C46BC0" w:rsidRPr="00ED343B" w:rsidRDefault="00C46BC0" w:rsidP="00C46BC0">
      <w:pPr>
        <w:widowControl w:val="0"/>
        <w:autoSpaceDE w:val="0"/>
        <w:autoSpaceDN w:val="0"/>
        <w:adjustRightInd w:val="0"/>
        <w:ind w:firstLine="709"/>
        <w:jc w:val="both"/>
        <w:rPr>
          <w:rFonts w:eastAsia="Calibri"/>
          <w:lang w:eastAsia="en-US"/>
        </w:rPr>
      </w:pPr>
      <w:r w:rsidRPr="00ED343B">
        <w:rPr>
          <w:rFonts w:eastAsia="Calibri"/>
          <w:lang w:eastAsia="en-US"/>
        </w:rPr>
        <w:t>В рамках экспертно-аналитического мероприятия также проведен анализ</w:t>
      </w:r>
      <w:r>
        <w:rPr>
          <w:rFonts w:eastAsia="Calibri"/>
          <w:lang w:eastAsia="en-US"/>
        </w:rPr>
        <w:t xml:space="preserve"> распределения бюджетам муниципальных образований Томской области </w:t>
      </w:r>
      <w:r w:rsidRPr="00ED343B">
        <w:rPr>
          <w:rFonts w:eastAsia="Calibri"/>
          <w:lang w:eastAsia="en-US"/>
        </w:rPr>
        <w:t xml:space="preserve">59 межбюджетных трансфертов с учетом формы трансфертов и трехлетнего периода планирования, в результате которого установлены нарушения ст. 184.2 Бюджетного кодекса РФ в части непредставления методик расчетов (проектов методик) и расчетов </w:t>
      </w:r>
      <w:r w:rsidRPr="00ED343B">
        <w:rPr>
          <w:rFonts w:eastAsia="Calibri"/>
          <w:lang w:eastAsia="en-US"/>
        </w:rPr>
        <w:lastRenderedPageBreak/>
        <w:t xml:space="preserve">распределения по разным формам межбюджетных трансфертов, ст. 85 Бюджетного кодекса РФ в части включения в законопроект по </w:t>
      </w:r>
      <w:r>
        <w:rPr>
          <w:rFonts w:eastAsia="Calibri"/>
          <w:lang w:eastAsia="en-US"/>
        </w:rPr>
        <w:t>ряду</w:t>
      </w:r>
      <w:r w:rsidRPr="00ED343B">
        <w:rPr>
          <w:rFonts w:eastAsia="Calibri"/>
          <w:lang w:eastAsia="en-US"/>
        </w:rPr>
        <w:t xml:space="preserve"> субсидий и субвенций расходов, не установленных соответствующими расходными обязательствами Томской области.  </w:t>
      </w:r>
    </w:p>
    <w:p w:rsidR="00C46BC0" w:rsidRPr="00ED343B" w:rsidRDefault="00C46BC0" w:rsidP="00C46BC0">
      <w:pPr>
        <w:widowControl w:val="0"/>
        <w:autoSpaceDE w:val="0"/>
        <w:autoSpaceDN w:val="0"/>
        <w:adjustRightInd w:val="0"/>
        <w:ind w:firstLine="709"/>
        <w:jc w:val="both"/>
      </w:pPr>
      <w:r w:rsidRPr="00ED343B">
        <w:t>Анализ долговой нагрузки в 2014 году на бюджет Томской области показал ее увеличение на 7,2% по сравнению с 2013 годом, а также увеличение расходов по ее обслуживанию на 79%.</w:t>
      </w:r>
    </w:p>
    <w:p w:rsidR="00C46BC0" w:rsidRPr="00ED343B" w:rsidRDefault="00C46BC0" w:rsidP="00C46BC0">
      <w:pPr>
        <w:ind w:firstLine="709"/>
        <w:jc w:val="both"/>
      </w:pPr>
      <w:r w:rsidRPr="00ED343B">
        <w:t>На основании результатов экспертно-аналитического мероприятия Контрольно-счетная палата указала на необходимость учета замечаний и предложений</w:t>
      </w:r>
      <w:r>
        <w:t>,</w:t>
      </w:r>
      <w:r w:rsidRPr="00ED343B">
        <w:t xml:space="preserve"> содержащихся  в заключении</w:t>
      </w:r>
      <w:r>
        <w:t>,</w:t>
      </w:r>
      <w:r w:rsidRPr="00ED343B">
        <w:t xml:space="preserve"> при </w:t>
      </w:r>
      <w:r>
        <w:t xml:space="preserve">рассмотрении законопроекта на Согласительной комиссии и  </w:t>
      </w:r>
      <w:r w:rsidRPr="00ED343B">
        <w:t>подготовке проекта зак</w:t>
      </w:r>
      <w:r>
        <w:t>она к принятию во втором чтении</w:t>
      </w:r>
      <w:r w:rsidRPr="00ED343B">
        <w:t>.</w:t>
      </w:r>
    </w:p>
    <w:p w:rsidR="00C46BC0" w:rsidRPr="004F5989" w:rsidRDefault="00C46BC0" w:rsidP="00C46BC0">
      <w:pPr>
        <w:ind w:firstLine="708"/>
        <w:jc w:val="both"/>
      </w:pPr>
      <w:r w:rsidRPr="004F5989">
        <w:t xml:space="preserve">По результатам подготовки заключения на проект закона Томской области «Об областном бюджете на 2014 год и на плановый период 2015 и 2016 годов» ко второму чтению Контрольно-счетная палата сделала вывод о соответствии законопроекта в целом требованиям Бюджетного кодекса РФ, указав при этом на необходимость доработки законопроекта по следующим вопросам: </w:t>
      </w:r>
    </w:p>
    <w:p w:rsidR="00C46BC0" w:rsidRPr="004F5989" w:rsidRDefault="00C46BC0" w:rsidP="00C46BC0">
      <w:pPr>
        <w:pStyle w:val="a6"/>
        <w:numPr>
          <w:ilvl w:val="0"/>
          <w:numId w:val="13"/>
        </w:numPr>
        <w:suppressAutoHyphens/>
        <w:jc w:val="both"/>
      </w:pPr>
      <w:r w:rsidRPr="004F5989">
        <w:t xml:space="preserve">Представленный в Контрольно-счетную палату законопроект, доработанный ко второму чтению, имеет расхождения по основным характеристикам областного бюджета с подготовленным </w:t>
      </w:r>
      <w:r>
        <w:t>С</w:t>
      </w:r>
      <w:r w:rsidRPr="004F5989">
        <w:t xml:space="preserve">огласительной комиссией проектом областного бюджета по доходам и расходам областного бюджета. </w:t>
      </w:r>
    </w:p>
    <w:p w:rsidR="00C46BC0" w:rsidRPr="004F5989" w:rsidRDefault="00C46BC0" w:rsidP="00C46BC0">
      <w:pPr>
        <w:pStyle w:val="a6"/>
        <w:numPr>
          <w:ilvl w:val="0"/>
          <w:numId w:val="13"/>
        </w:numPr>
        <w:suppressAutoHyphens/>
        <w:jc w:val="both"/>
      </w:pPr>
      <w:r w:rsidRPr="004F5989">
        <w:t>В законопроект включены бюджетные ассигнования на финансирование трех неутвержденных государственных программ Томской области на общую сумму 747</w:t>
      </w:r>
      <w:r>
        <w:t>,2 млн</w:t>
      </w:r>
      <w:r w:rsidRPr="004F5989">
        <w:t>. руб., что является нарушением ст. 85 Бюджетного кодекса РФ и приводит к невозможности соблюдения принципа достоверности бюджета, предусмотренного ст. 37 Бюджетного кодекса РФ.</w:t>
      </w:r>
    </w:p>
    <w:p w:rsidR="00C46BC0" w:rsidRPr="005A6D5F" w:rsidRDefault="00C46BC0" w:rsidP="00C46BC0">
      <w:pPr>
        <w:pStyle w:val="a6"/>
        <w:numPr>
          <w:ilvl w:val="0"/>
          <w:numId w:val="13"/>
        </w:numPr>
        <w:suppressAutoHyphens/>
        <w:jc w:val="both"/>
      </w:pPr>
      <w:r w:rsidRPr="004F5989">
        <w:t>Ко второму чтению в Приложении 9 «Перечень объектов ...» увеличены расходы на общую сумму 244</w:t>
      </w:r>
      <w:r>
        <w:t>,9 млн</w:t>
      </w:r>
      <w:r w:rsidRPr="004F5989">
        <w:t>. руб. с изменениями по четырем государственным программ</w:t>
      </w:r>
      <w:r>
        <w:t>ам</w:t>
      </w:r>
      <w:r w:rsidRPr="004F5989">
        <w:t>.</w:t>
      </w:r>
    </w:p>
    <w:p w:rsidR="00C46BC0" w:rsidRDefault="00C46BC0" w:rsidP="00C46BC0">
      <w:pPr>
        <w:pStyle w:val="af0"/>
        <w:widowControl w:val="0"/>
        <w:numPr>
          <w:ilvl w:val="0"/>
          <w:numId w:val="13"/>
        </w:numPr>
        <w:tabs>
          <w:tab w:val="left" w:pos="894"/>
        </w:tabs>
        <w:spacing w:after="0"/>
        <w:jc w:val="both"/>
      </w:pPr>
      <w:r w:rsidRPr="004F5989">
        <w:t>Ко второму чтению в Приложении 9 «Перечень объектов ...» по Государственной программе «Развитие автомобильных дорог общего пользования регионального или межмуниципального значения Томской области на 2011-2016 годы» остались нераспределенными на конкретные объекты капитального строительства расходы на «Проекты внутрирегионального развития, направленные на обеспечение постоянной круглогодичной связью по дорогам с твердым покрытием сельских населенных пунктов с автомобильными дорогами общего</w:t>
      </w:r>
      <w:r>
        <w:t xml:space="preserve"> пользования» в общей сумме 172,</w:t>
      </w:r>
      <w:r w:rsidRPr="004F5989">
        <w:t>5</w:t>
      </w:r>
      <w:r>
        <w:t xml:space="preserve"> млн</w:t>
      </w:r>
      <w:r w:rsidRPr="004F5989">
        <w:t>.руб., что не в полной мере отвечает принципу адресности и целевого характера бюджетных средств, установленному ст. 38 Бюджетного кодекса РФ.</w:t>
      </w:r>
    </w:p>
    <w:p w:rsidR="00C46BC0" w:rsidRDefault="00C46BC0" w:rsidP="00C46BC0">
      <w:pPr>
        <w:pStyle w:val="af0"/>
        <w:widowControl w:val="0"/>
        <w:numPr>
          <w:ilvl w:val="0"/>
          <w:numId w:val="13"/>
        </w:numPr>
        <w:tabs>
          <w:tab w:val="left" w:pos="0"/>
        </w:tabs>
        <w:spacing w:after="0"/>
        <w:jc w:val="both"/>
      </w:pPr>
      <w:r w:rsidRPr="004F5989">
        <w:t>Контрольно-счетная палата повторно акцентировала внимание на отсутствии методики по определению потребности в инвестициях на объекты капитального строительства, финансируемы</w:t>
      </w:r>
      <w:r>
        <w:t>е</w:t>
      </w:r>
      <w:r w:rsidRPr="004F5989">
        <w:t xml:space="preserve"> за счет бюджетных средств. Данное обстоятельство приводит к отсутствию единообразия в определении объемов необходимых инвестиций на объекты капитального строительства на основании сметной документации, что влечет нерациональное распределение бюджетных ассигнований в расходной части бюджета.</w:t>
      </w:r>
      <w:r>
        <w:t xml:space="preserve"> Следует отметить, что с</w:t>
      </w:r>
      <w:r w:rsidRPr="005A6D5F">
        <w:t xml:space="preserve"> учетом замечаний Контрольно-счетной палаты Департаментом архитектуры, строительства и дорожного комплекса подготовлен и доведен до органов исполнительной власти и органов местного самоуправления Томской области Порядок определения объемов капитальных вложений при планиро</w:t>
      </w:r>
      <w:r>
        <w:t>вании бюджета на 2014-2016 гг.</w:t>
      </w:r>
    </w:p>
    <w:p w:rsidR="00C46BC0" w:rsidRPr="004F5989" w:rsidRDefault="00C46BC0" w:rsidP="00C46BC0">
      <w:pPr>
        <w:pStyle w:val="af0"/>
        <w:widowControl w:val="0"/>
        <w:tabs>
          <w:tab w:val="left" w:pos="894"/>
        </w:tabs>
        <w:spacing w:after="0"/>
        <w:jc w:val="both"/>
      </w:pPr>
    </w:p>
    <w:p w:rsidR="00C46BC0" w:rsidRPr="00ED343B" w:rsidRDefault="00C46BC0" w:rsidP="00C46BC0">
      <w:pPr>
        <w:ind w:firstLine="709"/>
        <w:jc w:val="both"/>
        <w:rPr>
          <w:sz w:val="0"/>
          <w:szCs w:val="0"/>
        </w:rPr>
      </w:pPr>
    </w:p>
    <w:p w:rsidR="00C46BC0" w:rsidRPr="00ED343B" w:rsidRDefault="00C46BC0" w:rsidP="00C46BC0">
      <w:pPr>
        <w:ind w:firstLine="709"/>
        <w:jc w:val="both"/>
        <w:rPr>
          <w:b/>
        </w:rPr>
      </w:pPr>
      <w:r w:rsidRPr="00ED343B">
        <w:rPr>
          <w:b/>
        </w:rPr>
        <w:lastRenderedPageBreak/>
        <w:t>Подготовка заключения на проект закона Томской области «О бюджете Территориального фонда обязательного медицинского страхования Томской области  на 2014 год и на плановый период 2015 и 2016 годов»</w:t>
      </w:r>
    </w:p>
    <w:p w:rsidR="00C46BC0" w:rsidRPr="00B50F2A" w:rsidRDefault="00C46BC0" w:rsidP="00C46BC0">
      <w:pPr>
        <w:spacing w:before="120"/>
        <w:ind w:firstLine="709"/>
        <w:jc w:val="both"/>
      </w:pPr>
      <w:r w:rsidRPr="00ED343B">
        <w:t xml:space="preserve">В заключении на законопроект о бюджете Территориального фонда ОМС к первому чтению были отражены замечания Контрольно-счетной палаты по формированию доходов бюджета ТФОМС и расходов на финансирование территориальной программы ОМС на 2014 год и на плановый период 2015-2016 годов, а также по источникам финансирования дефицита бюджета ТФОМС. Все замечания были полностью доработаны и устранены в законопроекте о бюджете Территориального фонда ОМС ко второму чтению. </w:t>
      </w:r>
    </w:p>
    <w:p w:rsidR="00C46BC0" w:rsidRDefault="00C46BC0" w:rsidP="00C46BC0">
      <w:pPr>
        <w:ind w:firstLine="567"/>
        <w:jc w:val="both"/>
      </w:pPr>
    </w:p>
    <w:p w:rsidR="00C46BC0" w:rsidRPr="004F5989" w:rsidRDefault="00C46BC0" w:rsidP="00C46BC0">
      <w:pPr>
        <w:ind w:firstLine="567"/>
        <w:jc w:val="both"/>
      </w:pPr>
    </w:p>
    <w:p w:rsidR="00C46BC0" w:rsidRPr="004F5989" w:rsidRDefault="00C46BC0" w:rsidP="00C46BC0">
      <w:pPr>
        <w:ind w:firstLine="567"/>
        <w:jc w:val="both"/>
        <w:rPr>
          <w:b/>
        </w:rPr>
      </w:pPr>
      <w:r w:rsidRPr="004F5989">
        <w:rPr>
          <w:b/>
        </w:rPr>
        <w:t>3.2. Подготовка заключений на проекты нормативных правовых актов Томской области</w:t>
      </w:r>
    </w:p>
    <w:p w:rsidR="00C46BC0" w:rsidRPr="004F5989" w:rsidRDefault="00C46BC0" w:rsidP="00C46BC0">
      <w:pPr>
        <w:spacing w:before="120"/>
        <w:ind w:firstLine="708"/>
        <w:jc w:val="both"/>
      </w:pPr>
      <w:r w:rsidRPr="004F5989">
        <w:t>Совершенствованию бюджетного процесса, соблюдению принципов целевого и эффективного использования бюджетных средств и государственного имущества Томской области способствует анализ и систематизация результатов контрольных мероприятий при подготовке заключений на проекты нормативных правовых актов бюджетного законодательства и законодательства в сфере управления областной государственной собственностью.</w:t>
      </w:r>
    </w:p>
    <w:p w:rsidR="00C46BC0" w:rsidRPr="004F5989" w:rsidRDefault="00C46BC0" w:rsidP="00C46BC0">
      <w:pPr>
        <w:ind w:firstLine="708"/>
        <w:jc w:val="both"/>
      </w:pPr>
      <w:r w:rsidRPr="004F5989">
        <w:t>В рамках реализации этого направления Контрольно-счетной палатой за отчетный период подготовлено</w:t>
      </w:r>
      <w:r w:rsidRPr="004F5989">
        <w:rPr>
          <w:b/>
        </w:rPr>
        <w:t xml:space="preserve"> 5</w:t>
      </w:r>
      <w:r>
        <w:rPr>
          <w:b/>
        </w:rPr>
        <w:t>6</w:t>
      </w:r>
      <w:r w:rsidRPr="004F5989">
        <w:t xml:space="preserve"> </w:t>
      </w:r>
      <w:r w:rsidRPr="004F5989">
        <w:rPr>
          <w:b/>
        </w:rPr>
        <w:t>заключений</w:t>
      </w:r>
      <w:r w:rsidRPr="004F5989">
        <w:t xml:space="preserve"> </w:t>
      </w:r>
      <w:r>
        <w:t xml:space="preserve">(в 2012 – 42 заключения) </w:t>
      </w:r>
      <w:r w:rsidRPr="004F5989">
        <w:t>на проекты нормативных правовых актов Томской области, в том числе:</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«Об областном бюджете на 2013 год и на плановый период 2014 и 2015 годов» (10 заключений);</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бюджете Территориального фонда обязательного медицинского страхования Томской области на 2013 год и на плановый период 2014 и 2015 годов» (2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бюджетном процессе в Томской области» (6 заключений);</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порядке управления и распоряжения государственным имуществом Томской области» (4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приватизации государственного имущества Томской области» (3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предоставлении государственного имущества Томской области в аренду и безвозмездное пользование» (2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отдельные законодательные акты Томской области (4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предоставлении дополнительных налоговых льгот организациям, осуществляющим инвестиционную деятельность на территории Томской области»;</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межбюджетных отношениях в Томской области» (2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предоставлении межбюджетных трансфертов» (2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предоставлении субсидий местным бюджетам на компенсацию расходов по организации теплоснабжения энергоснабжающими организациями, использующими в качестве топлива нефть или мазут (2 заключения);</w:t>
      </w:r>
    </w:p>
    <w:p w:rsidR="00C46BC0" w:rsidRPr="004F5989" w:rsidRDefault="00C46BC0" w:rsidP="00C46BC0">
      <w:pPr>
        <w:pStyle w:val="a6"/>
        <w:numPr>
          <w:ilvl w:val="0"/>
          <w:numId w:val="3"/>
        </w:numPr>
        <w:suppressAutoHyphens/>
        <w:ind w:left="0" w:firstLine="567"/>
        <w:jc w:val="both"/>
      </w:pPr>
      <w:r>
        <w:lastRenderedPageBreak/>
        <w:t xml:space="preserve"> </w:t>
      </w:r>
      <w:r w:rsidRPr="004F5989">
        <w:t>Об организации проведения капитального ремонта общего имущества в многоквартирных домах на территории Томской области (2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порядке отбора инвестиционных проектов на объекты капитального строительства муниципальной собственности  и распределения субсидий для их софинансирования из областного бюджета»;</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Контрольно-счетной палате Томской области»;</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статью 14 Федерального закона «Об общих принципах организации и деятельности контрольно-счетных органов субъектов РФ и муниципальных образований»;</w:t>
      </w:r>
    </w:p>
    <w:p w:rsidR="00C46BC0" w:rsidRPr="004F5989" w:rsidRDefault="00C46BC0" w:rsidP="00C46BC0">
      <w:pPr>
        <w:pStyle w:val="a6"/>
        <w:numPr>
          <w:ilvl w:val="0"/>
          <w:numId w:val="3"/>
        </w:numPr>
        <w:suppressAutoHyphens/>
        <w:ind w:left="0" w:firstLine="567"/>
        <w:jc w:val="both"/>
      </w:pPr>
      <w:r>
        <w:t xml:space="preserve"> </w:t>
      </w:r>
      <w:r w:rsidRPr="004F5989">
        <w:t>О применении пониженной ставки по налогу на прибыль организаций, занятых в рыбохозяйственном комплексе Томской области;</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«Об особенностях отчуждения недвижимого имущества, находящегося в государственной собственности Томской области или муниципальной собственности и арендуемого субъектами малого предпринимательства, в Томской области»;</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наделении органов местного самоуправления отдельными государственными полномочиями по расчету и предоставлению дотаций бюджетам поселений Томской области за счет средств областного бюджета» (2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дорожном фонде Томской области» (2 заключения);</w:t>
      </w:r>
    </w:p>
    <w:p w:rsidR="00C46BC0" w:rsidRPr="004F5989" w:rsidRDefault="00C46BC0" w:rsidP="00C46BC0">
      <w:pPr>
        <w:pStyle w:val="a6"/>
        <w:numPr>
          <w:ilvl w:val="0"/>
          <w:numId w:val="3"/>
        </w:numPr>
        <w:suppressAutoHyphens/>
        <w:ind w:left="0" w:firstLine="567"/>
        <w:jc w:val="both"/>
      </w:pPr>
      <w:r>
        <w:t xml:space="preserve"> </w:t>
      </w:r>
      <w:r w:rsidRPr="004F5989">
        <w:t>О дополнительных основаниях признания безнадёжными к взысканию недоимки по отмененным региональным налогам (сборам);</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расходах областного бюджета, обеспечивающих инвестиционную и инновационную деятельность в Томской области на 2013 год»;</w:t>
      </w:r>
    </w:p>
    <w:p w:rsidR="00C46BC0" w:rsidRPr="004F5989" w:rsidRDefault="00C46BC0" w:rsidP="00C46BC0">
      <w:pPr>
        <w:pStyle w:val="a6"/>
        <w:numPr>
          <w:ilvl w:val="0"/>
          <w:numId w:val="3"/>
        </w:numPr>
        <w:suppressAutoHyphens/>
        <w:ind w:left="0" w:firstLine="567"/>
        <w:jc w:val="both"/>
      </w:pPr>
      <w:r>
        <w:t xml:space="preserve"> </w:t>
      </w:r>
      <w:r w:rsidRPr="004F5989">
        <w:t>О внесении изменений в Закон Томской области «О специализированном жилищном фонде Томской области»;</w:t>
      </w:r>
    </w:p>
    <w:p w:rsidR="00C46BC0" w:rsidRPr="004F5989" w:rsidRDefault="00C46BC0" w:rsidP="00C46BC0">
      <w:pPr>
        <w:pStyle w:val="a6"/>
        <w:numPr>
          <w:ilvl w:val="0"/>
          <w:numId w:val="3"/>
        </w:numPr>
        <w:suppressAutoHyphens/>
        <w:ind w:left="0" w:firstLine="567"/>
        <w:jc w:val="both"/>
      </w:pPr>
      <w:r>
        <w:t xml:space="preserve"> </w:t>
      </w:r>
      <w:r w:rsidRPr="004F5989">
        <w:t>О принятии решений об осуществлении контроля за расходами лиц, замещающих государственные должности Томской области, иных должностных лиц, а также за расходами супруг (супругов) и несовершеннолетних детей»;</w:t>
      </w:r>
    </w:p>
    <w:p w:rsidR="00C46BC0" w:rsidRPr="004F5989" w:rsidRDefault="00C46BC0" w:rsidP="00C46BC0">
      <w:pPr>
        <w:pStyle w:val="a6"/>
        <w:numPr>
          <w:ilvl w:val="0"/>
          <w:numId w:val="3"/>
        </w:numPr>
        <w:suppressAutoHyphens/>
        <w:ind w:left="0" w:firstLine="567"/>
        <w:jc w:val="both"/>
      </w:pPr>
      <w:r>
        <w:t xml:space="preserve"> </w:t>
      </w:r>
      <w:r w:rsidRPr="004F5989">
        <w:t>Об утверждении Концепции управления собственностью Томской области на период до 2020 года (2 заключения);</w:t>
      </w:r>
    </w:p>
    <w:p w:rsidR="00C46BC0" w:rsidRPr="004F5989" w:rsidRDefault="00C46BC0" w:rsidP="00C46BC0">
      <w:pPr>
        <w:pStyle w:val="a6"/>
        <w:numPr>
          <w:ilvl w:val="0"/>
          <w:numId w:val="3"/>
        </w:numPr>
        <w:suppressAutoHyphens/>
        <w:ind w:left="0" w:firstLine="567"/>
        <w:jc w:val="both"/>
      </w:pPr>
      <w:r>
        <w:t xml:space="preserve"> </w:t>
      </w:r>
      <w:r w:rsidRPr="004F5989">
        <w:t>Проект Концепции перехода к контрактной системе в сфере закупок товаров, работ, услуг для обеспечения государственных и муниципальных нужд в Томской области.</w:t>
      </w:r>
    </w:p>
    <w:p w:rsidR="00C46BC0" w:rsidRPr="004F5989" w:rsidRDefault="00C46BC0" w:rsidP="00C46BC0">
      <w:pPr>
        <w:ind w:firstLine="708"/>
        <w:jc w:val="both"/>
      </w:pPr>
      <w:r w:rsidRPr="004F5989">
        <w:t>Замечания и предложения Контр</w:t>
      </w:r>
      <w:r>
        <w:t>ольно-счетной палаты, отраженные</w:t>
      </w:r>
      <w:r w:rsidRPr="004F5989">
        <w:t xml:space="preserve"> в заключениях, учитывались при рассмотрении законопроектов на заседаниях комитетов Думы и при подготовке окончательной редакции документов для утверждения их Законодательной Думой Томской области.</w:t>
      </w:r>
    </w:p>
    <w:p w:rsidR="00C46BC0" w:rsidRPr="004F5989" w:rsidRDefault="00C46BC0" w:rsidP="00C46BC0">
      <w:pPr>
        <w:ind w:firstLine="708"/>
        <w:jc w:val="both"/>
      </w:pPr>
      <w:r w:rsidRPr="004F5989">
        <w:t>В порядке реализации права законодательной инициативы в 2013 году Контрольно-счетной палатой разработаны и внесены в Законодательную Думу Томской области проекты четырех нормативных правовых актов:</w:t>
      </w:r>
    </w:p>
    <w:p w:rsidR="00C46BC0" w:rsidRPr="004F5989" w:rsidRDefault="00C46BC0" w:rsidP="00C46BC0">
      <w:pPr>
        <w:pStyle w:val="a6"/>
        <w:numPr>
          <w:ilvl w:val="0"/>
          <w:numId w:val="4"/>
        </w:numPr>
        <w:suppressAutoHyphens/>
        <w:ind w:left="0" w:firstLine="567"/>
        <w:jc w:val="both"/>
      </w:pPr>
      <w:r>
        <w:t xml:space="preserve"> </w:t>
      </w:r>
      <w:r w:rsidRPr="004F5989">
        <w:t>«О системе документов стратегического и программно-целевого планирования Томской области»;</w:t>
      </w:r>
    </w:p>
    <w:p w:rsidR="00C46BC0" w:rsidRPr="004F5989" w:rsidRDefault="00C46BC0" w:rsidP="00C46BC0">
      <w:pPr>
        <w:pStyle w:val="a6"/>
        <w:numPr>
          <w:ilvl w:val="0"/>
          <w:numId w:val="4"/>
        </w:numPr>
        <w:suppressAutoHyphens/>
        <w:ind w:left="0" w:firstLine="567"/>
        <w:jc w:val="both"/>
      </w:pPr>
      <w:r>
        <w:t xml:space="preserve"> </w:t>
      </w:r>
      <w:r w:rsidRPr="004F5989">
        <w:t>«О Контрольно-счетной палате Томской области»;</w:t>
      </w:r>
    </w:p>
    <w:p w:rsidR="00C46BC0" w:rsidRPr="004F5989" w:rsidRDefault="00C46BC0" w:rsidP="00C46BC0">
      <w:pPr>
        <w:pStyle w:val="a6"/>
        <w:numPr>
          <w:ilvl w:val="0"/>
          <w:numId w:val="4"/>
        </w:numPr>
        <w:suppressAutoHyphens/>
        <w:ind w:left="0" w:firstLine="567"/>
        <w:jc w:val="both"/>
      </w:pPr>
      <w:r>
        <w:t xml:space="preserve"> </w:t>
      </w:r>
      <w:r w:rsidRPr="004F5989">
        <w:t>«О государственной гражданской службе Томской области»;</w:t>
      </w:r>
    </w:p>
    <w:p w:rsidR="00C46BC0" w:rsidRPr="004F5989" w:rsidRDefault="00C46BC0" w:rsidP="00C46BC0">
      <w:pPr>
        <w:pStyle w:val="a6"/>
        <w:numPr>
          <w:ilvl w:val="0"/>
          <w:numId w:val="4"/>
        </w:numPr>
        <w:suppressAutoHyphens/>
        <w:ind w:left="0" w:firstLine="567"/>
        <w:jc w:val="both"/>
      </w:pPr>
      <w:r>
        <w:t xml:space="preserve"> </w:t>
      </w:r>
      <w:r w:rsidRPr="004F5989">
        <w:t>«Об установлении штатной численности Контрольно-счетной палаты Томской области».</w:t>
      </w:r>
    </w:p>
    <w:p w:rsidR="00C46BC0" w:rsidRPr="004F5989" w:rsidRDefault="00C46BC0" w:rsidP="00C46BC0">
      <w:pPr>
        <w:jc w:val="both"/>
      </w:pPr>
    </w:p>
    <w:p w:rsidR="00C46BC0" w:rsidRPr="004F5989" w:rsidRDefault="00C46BC0" w:rsidP="00C46BC0">
      <w:pPr>
        <w:ind w:firstLine="708"/>
        <w:jc w:val="both"/>
      </w:pPr>
      <w:r w:rsidRPr="004F5989">
        <w:rPr>
          <w:b/>
        </w:rPr>
        <w:t xml:space="preserve">3.3. </w:t>
      </w:r>
      <w:r w:rsidRPr="00FA3B32">
        <w:rPr>
          <w:b/>
        </w:rPr>
        <w:t xml:space="preserve">В рамках реализации полномочий </w:t>
      </w:r>
      <w:r w:rsidRPr="00FA3B32">
        <w:rPr>
          <w:b/>
          <w:iCs/>
        </w:rPr>
        <w:t>по</w:t>
      </w:r>
      <w:r w:rsidRPr="00FA3B32">
        <w:rPr>
          <w:b/>
        </w:rPr>
        <w:t xml:space="preserve"> оценке эффективности предоставления налоговых и иных льгот и преимуществ </w:t>
      </w:r>
      <w:r w:rsidRPr="00FA3B32">
        <w:t>подготовлено заключение на проект закона Томской области «О внесении изменений в Закон Томской области «О предоставлении дополнительных налоговых льгот организациям, осуществляющим инвестиционную деятельность на территории Томской области»</w:t>
      </w:r>
      <w:r w:rsidRPr="004F5989">
        <w:t>.</w:t>
      </w:r>
    </w:p>
    <w:p w:rsidR="00C46BC0" w:rsidRPr="004F5989" w:rsidRDefault="00C46BC0" w:rsidP="00C46BC0">
      <w:pPr>
        <w:widowControl w:val="0"/>
        <w:autoSpaceDE w:val="0"/>
        <w:autoSpaceDN w:val="0"/>
        <w:adjustRightInd w:val="0"/>
        <w:ind w:firstLine="708"/>
        <w:jc w:val="both"/>
      </w:pPr>
      <w:r w:rsidRPr="004F5989">
        <w:t>Законопроектом предполагалось установить право применять пониженную ставку налога на прибыль организаций в части, зачисляемой в областной бюджет, и льготы по налогу на имущество организаций для налогоплательщиков, реализующим инвестиционные проекты в сфере добычи углеводородного сырья на территории Томской области.</w:t>
      </w:r>
    </w:p>
    <w:p w:rsidR="00C46BC0" w:rsidRPr="004F5989" w:rsidRDefault="00C46BC0" w:rsidP="00C46BC0">
      <w:pPr>
        <w:widowControl w:val="0"/>
        <w:autoSpaceDE w:val="0"/>
        <w:autoSpaceDN w:val="0"/>
        <w:adjustRightInd w:val="0"/>
        <w:ind w:firstLine="708"/>
        <w:jc w:val="both"/>
        <w:rPr>
          <w:rFonts w:eastAsiaTheme="minorHAnsi"/>
          <w:lang w:eastAsia="en-US"/>
        </w:rPr>
      </w:pPr>
      <w:r w:rsidRPr="004F5989">
        <w:t>Рассмотрев проект закона, Контрольно-счетная</w:t>
      </w:r>
      <w:r w:rsidRPr="004F5989">
        <w:rPr>
          <w:rFonts w:eastAsiaTheme="minorHAnsi"/>
          <w:lang w:eastAsia="en-US"/>
        </w:rPr>
        <w:t xml:space="preserve"> палата внесла предложение о дополнительном рассмотрении вносимых в Закон изменений, отметив слабую проработку законопроекта и его несоответствие положениям </w:t>
      </w:r>
      <w:r w:rsidRPr="004F5989">
        <w:rPr>
          <w:iCs/>
        </w:rPr>
        <w:t xml:space="preserve">Закона Томской области «О льготном налогообложении на территории Томской области» </w:t>
      </w:r>
      <w:r w:rsidRPr="004F5989">
        <w:rPr>
          <w:rFonts w:eastAsiaTheme="minorHAnsi"/>
          <w:lang w:eastAsia="en-US"/>
        </w:rPr>
        <w:t>в части отсутствия информации о величине выпадающих доходов, а также предполагаемой экономической, социальной и бюджетной эффективности в результате применения налогоплательщиками указанных льгот.</w:t>
      </w:r>
    </w:p>
    <w:p w:rsidR="00C46BC0" w:rsidRPr="004F5989" w:rsidRDefault="00C46BC0" w:rsidP="00C46BC0">
      <w:pPr>
        <w:widowControl w:val="0"/>
        <w:autoSpaceDE w:val="0"/>
        <w:autoSpaceDN w:val="0"/>
        <w:adjustRightInd w:val="0"/>
        <w:ind w:firstLine="708"/>
        <w:jc w:val="both"/>
        <w:rPr>
          <w:rFonts w:eastAsiaTheme="minorHAnsi"/>
          <w:lang w:eastAsia="en-US"/>
        </w:rPr>
      </w:pPr>
      <w:r w:rsidRPr="004F5989">
        <w:rPr>
          <w:rFonts w:eastAsiaTheme="minorHAnsi"/>
          <w:lang w:eastAsia="en-US"/>
        </w:rPr>
        <w:t>Кроме того</w:t>
      </w:r>
      <w:r>
        <w:rPr>
          <w:rFonts w:eastAsiaTheme="minorHAnsi"/>
          <w:lang w:eastAsia="en-US"/>
        </w:rPr>
        <w:t>,</w:t>
      </w:r>
      <w:r w:rsidRPr="004F5989">
        <w:rPr>
          <w:rFonts w:eastAsiaTheme="minorHAnsi"/>
          <w:lang w:eastAsia="en-US"/>
        </w:rPr>
        <w:t xml:space="preserve"> в заключении указано на отсутствие ясности формулировок законопроекта о предельном объеме предоставляемых налоговых льгот и</w:t>
      </w:r>
      <w:r>
        <w:rPr>
          <w:rFonts w:eastAsiaTheme="minorHAnsi"/>
          <w:lang w:eastAsia="en-US"/>
        </w:rPr>
        <w:t xml:space="preserve"> о</w:t>
      </w:r>
      <w:r w:rsidRPr="004F5989">
        <w:rPr>
          <w:rFonts w:eastAsiaTheme="minorHAnsi"/>
          <w:lang w:eastAsia="en-US"/>
        </w:rPr>
        <w:t xml:space="preserve"> наличии связи объема льгот с объемом инвестиций.</w:t>
      </w:r>
      <w:r>
        <w:rPr>
          <w:rFonts w:eastAsiaTheme="minorHAnsi"/>
          <w:lang w:eastAsia="en-US"/>
        </w:rPr>
        <w:t xml:space="preserve"> Рабочей группой с представителями Департамента экономики подготовлена новая, более точная и объективная редакция законопроекта. Работа над законопроектом продолжена в 2014 году.</w:t>
      </w:r>
    </w:p>
    <w:p w:rsidR="00C46BC0" w:rsidRDefault="00C46BC0" w:rsidP="00C46BC0">
      <w:pPr>
        <w:ind w:firstLine="567"/>
        <w:jc w:val="both"/>
        <w:rPr>
          <w:b/>
        </w:rPr>
      </w:pPr>
    </w:p>
    <w:p w:rsidR="00C46BC0" w:rsidRPr="00B50F2A" w:rsidRDefault="00C46BC0" w:rsidP="00C46BC0">
      <w:pPr>
        <w:ind w:firstLine="708"/>
        <w:jc w:val="both"/>
        <w:rPr>
          <w:b/>
        </w:rPr>
      </w:pPr>
      <w:r w:rsidRPr="00B50F2A">
        <w:rPr>
          <w:b/>
        </w:rPr>
        <w:t>3.4. Последующий контроль</w:t>
      </w:r>
    </w:p>
    <w:p w:rsidR="00C46BC0" w:rsidRPr="00E50F78" w:rsidRDefault="00C46BC0" w:rsidP="00C46BC0">
      <w:pPr>
        <w:spacing w:before="120"/>
        <w:ind w:firstLine="708"/>
        <w:jc w:val="both"/>
        <w:rPr>
          <w:bCs/>
        </w:rPr>
      </w:pPr>
      <w:r w:rsidRPr="00B50F2A">
        <w:t>В рамках последующего контроля подготов</w:t>
      </w:r>
      <w:r>
        <w:t xml:space="preserve">лены </w:t>
      </w:r>
      <w:r w:rsidRPr="00B50F2A">
        <w:t>заключени</w:t>
      </w:r>
      <w:r>
        <w:t>я</w:t>
      </w:r>
      <w:r w:rsidRPr="00B50F2A">
        <w:t xml:space="preserve"> на </w:t>
      </w:r>
      <w:r>
        <w:t xml:space="preserve">проекты </w:t>
      </w:r>
      <w:r w:rsidRPr="00B50F2A">
        <w:t xml:space="preserve">отчетов </w:t>
      </w:r>
      <w:r w:rsidRPr="00B50F2A">
        <w:rPr>
          <w:bCs/>
        </w:rPr>
        <w:t>Администрации Томской области</w:t>
      </w:r>
      <w:r>
        <w:rPr>
          <w:bCs/>
        </w:rPr>
        <w:t xml:space="preserve"> об исполнении областного бюджета и бюджета </w:t>
      </w:r>
      <w:r w:rsidRPr="00E50F78">
        <w:rPr>
          <w:bCs/>
        </w:rPr>
        <w:t xml:space="preserve">Территориального фонда </w:t>
      </w:r>
      <w:r>
        <w:rPr>
          <w:bCs/>
        </w:rPr>
        <w:t xml:space="preserve">ОМС за 2012 год, </w:t>
      </w:r>
      <w:r w:rsidRPr="00E50F78">
        <w:rPr>
          <w:bCs/>
        </w:rPr>
        <w:t xml:space="preserve">о результатах  управления и распоряжения, </w:t>
      </w:r>
      <w:r w:rsidRPr="00E50F78">
        <w:t>аренде, безвозмездном пользовании областным государственным имуществом, о деятельности областных государственных унитарных предприятий, о выполнении прогнозного плана приватизации (продажи) государственного имущества Томской области и о выполнении плана приобретения недвижимого имущества в государственную собственность Томской области</w:t>
      </w:r>
      <w:r>
        <w:t xml:space="preserve">, </w:t>
      </w:r>
      <w:r>
        <w:rPr>
          <w:bCs/>
        </w:rPr>
        <w:t>а также по результатам мониторинга</w:t>
      </w:r>
      <w:r w:rsidRPr="00E50F78">
        <w:rPr>
          <w:bCs/>
        </w:rPr>
        <w:t xml:space="preserve"> </w:t>
      </w:r>
      <w:r w:rsidRPr="00E50F78">
        <w:t>изменения тарифов на электрическую и тепловую энергию</w:t>
      </w:r>
      <w:r>
        <w:t xml:space="preserve">. В </w:t>
      </w:r>
      <w:r w:rsidRPr="001F661A">
        <w:t>большинстве</w:t>
      </w:r>
      <w:r>
        <w:t xml:space="preserve"> заключений отражены значительные нарушения и недостатки, устранение которых предложено палатой по итогам проведения экспертиз.</w:t>
      </w:r>
    </w:p>
    <w:p w:rsidR="00C46BC0" w:rsidRDefault="00C46BC0" w:rsidP="00C46BC0">
      <w:pPr>
        <w:pStyle w:val="ConsPlusNormal"/>
        <w:ind w:firstLine="0"/>
        <w:rPr>
          <w:rFonts w:ascii="Times New Roman" w:hAnsi="Times New Roman" w:cs="Times New Roman"/>
          <w:b/>
          <w:bCs/>
          <w:sz w:val="24"/>
          <w:szCs w:val="24"/>
        </w:rPr>
      </w:pPr>
    </w:p>
    <w:p w:rsidR="00C46BC0" w:rsidRDefault="00C46BC0" w:rsidP="00C46BC0">
      <w:pPr>
        <w:pStyle w:val="ConsPlusNormal"/>
        <w:ind w:firstLine="708"/>
        <w:jc w:val="both"/>
        <w:rPr>
          <w:rFonts w:ascii="Times New Roman" w:hAnsi="Times New Roman" w:cs="Times New Roman"/>
          <w:b/>
          <w:bCs/>
          <w:sz w:val="24"/>
          <w:szCs w:val="24"/>
        </w:rPr>
      </w:pPr>
      <w:r>
        <w:rPr>
          <w:rFonts w:ascii="Times New Roman" w:hAnsi="Times New Roman" w:cs="Times New Roman"/>
          <w:b/>
          <w:bCs/>
          <w:sz w:val="24"/>
          <w:szCs w:val="24"/>
        </w:rPr>
        <w:t>Заключение о результатах внешней проверки отчета Администрации Томской области об исполнении областного бюджета за 2012 год</w:t>
      </w:r>
    </w:p>
    <w:p w:rsidR="00C46BC0" w:rsidRPr="0059321D" w:rsidRDefault="00C46BC0" w:rsidP="00C46BC0">
      <w:pPr>
        <w:tabs>
          <w:tab w:val="left" w:pos="0"/>
        </w:tabs>
        <w:spacing w:before="120"/>
        <w:ind w:right="-1" w:firstLine="567"/>
        <w:jc w:val="both"/>
      </w:pPr>
      <w:r>
        <w:tab/>
      </w:r>
      <w:r w:rsidRPr="0059321D">
        <w:t>Контрольно-счетная палата, основываясь на результатах внешней проверки Отчета об исполнении областного бюджета и годовой бюджетной отчетности главных администраторов бюджетных средств за 201</w:t>
      </w:r>
      <w:r>
        <w:t>2</w:t>
      </w:r>
      <w:r w:rsidRPr="0059321D">
        <w:t xml:space="preserve"> год, подтвердила достоверность данных, представленных в проекте закона Томской области «Об исполнении областного бюджета за 201</w:t>
      </w:r>
      <w:r>
        <w:t>2</w:t>
      </w:r>
      <w:r w:rsidRPr="0059321D">
        <w:t xml:space="preserve"> год». </w:t>
      </w:r>
    </w:p>
    <w:p w:rsidR="00C46BC0" w:rsidRDefault="00C46BC0" w:rsidP="00C46BC0">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По результатам анализа исполнения областного бюджета по доходам отмечено снижение тренда объема поступлений, что в значительной степени связано с изменением бюджетной политики федерального центра в сфере межбюджетных отношений (снижение объемов межбюджетных трансфертов), изменением порядка уплаты налога на прибыль (38,5% в структуре налоговых доходов), а также общим состоянием замедления развития экономики области.</w:t>
      </w:r>
    </w:p>
    <w:p w:rsidR="00C46BC0" w:rsidRDefault="00C46BC0" w:rsidP="00C46BC0">
      <w:pPr>
        <w:autoSpaceDE w:val="0"/>
        <w:autoSpaceDN w:val="0"/>
        <w:adjustRightInd w:val="0"/>
        <w:ind w:right="-1" w:firstLine="708"/>
        <w:jc w:val="both"/>
      </w:pPr>
      <w:r w:rsidRPr="0059321D">
        <w:lastRenderedPageBreak/>
        <w:t>Также в части мобилизации доходов отмечена недостаточность принимаемых мер по обеспечению поступлений в областной бюджет доходов от использования государственного имущества. Контрольно-счетной палат</w:t>
      </w:r>
      <w:r>
        <w:t>ой</w:t>
      </w:r>
      <w:r w:rsidRPr="0059321D">
        <w:t xml:space="preserve"> систематически ведется детальное изучение состояния имущества, в заключениях на проекты бюджета указывается, что планы по собираемости неналоговых доходов в основном ненапряженные, и тем не менее они ежегодно не выполняются. </w:t>
      </w:r>
      <w:r w:rsidRPr="001F661A">
        <w:t>Одной из проблем в этом вопросе является</w:t>
      </w:r>
      <w:r>
        <w:t xml:space="preserve"> ненадлежащее администрирование, в том числе </w:t>
      </w:r>
      <w:r w:rsidRPr="0059321D">
        <w:t>задолженност</w:t>
      </w:r>
      <w:r>
        <w:t>и</w:t>
      </w:r>
      <w:r w:rsidRPr="0059321D">
        <w:t xml:space="preserve"> по арендным</w:t>
      </w:r>
      <w:r>
        <w:t xml:space="preserve"> платежам за земельные участки.</w:t>
      </w:r>
    </w:p>
    <w:p w:rsidR="00C46BC0" w:rsidRDefault="00C46BC0" w:rsidP="00C46BC0">
      <w:pPr>
        <w:autoSpaceDE w:val="0"/>
        <w:autoSpaceDN w:val="0"/>
        <w:adjustRightInd w:val="0"/>
        <w:ind w:right="-1" w:firstLine="708"/>
        <w:jc w:val="both"/>
      </w:pPr>
      <w:r>
        <w:t>Проверка годовой бюджетной отчетности ряда главных распорядителей выявила нарушения в части неполного и некачественного ее составления, а также несоответствия бухгалтерскому учету.</w:t>
      </w:r>
    </w:p>
    <w:p w:rsidR="00C46BC0" w:rsidRDefault="00C46BC0" w:rsidP="00C46BC0">
      <w:pPr>
        <w:autoSpaceDE w:val="0"/>
        <w:autoSpaceDN w:val="0"/>
        <w:adjustRightInd w:val="0"/>
        <w:ind w:right="-1" w:firstLine="708"/>
        <w:jc w:val="both"/>
      </w:pPr>
      <w:r>
        <w:t>Анализ кассового исполнения по доходам и расходам бюджетных и автономных учреждений в целом показал чрезмерную зависимость учреждений от получения субсидий, схожую с ситуацией при сметном способе финансирования.</w:t>
      </w:r>
    </w:p>
    <w:p w:rsidR="00C46BC0" w:rsidRPr="00A65489" w:rsidRDefault="00C46BC0" w:rsidP="00C46BC0">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В заключении указано на слабую подготовку и проработку в 2012 году программных мероприятий, что привело в ряде случаев к фактической «заморозке» бюджетных средств и в результате – к неполному выполнению запланированных долгосрочными целевыми программами мероприятий.</w:t>
      </w:r>
    </w:p>
    <w:p w:rsidR="00C46BC0" w:rsidRDefault="00C46BC0" w:rsidP="00C46BC0">
      <w:pPr>
        <w:pStyle w:val="ConsPlusNormal"/>
        <w:ind w:firstLine="708"/>
        <w:jc w:val="both"/>
        <w:rPr>
          <w:rFonts w:ascii="Times New Roman" w:hAnsi="Times New Roman" w:cs="Times New Roman"/>
          <w:bCs/>
          <w:sz w:val="24"/>
          <w:szCs w:val="24"/>
        </w:rPr>
      </w:pPr>
      <w:r>
        <w:rPr>
          <w:rFonts w:ascii="Times New Roman" w:hAnsi="Times New Roman" w:cs="Times New Roman"/>
          <w:bCs/>
          <w:sz w:val="24"/>
          <w:szCs w:val="24"/>
        </w:rPr>
        <w:t>Заключение содержит информацию о системных нарушениях, выявляемых палатой при проведении проверок капитального ремонта: финансирование ремонта при отсутствии проверки на достоверность сметной стоимости работ, несоблюдение установленного порядка организации капитального ремонта и, как следствие - нарушение законодательства о закупках и завышение планового объема расходов, завышение стоимости принятых и оплаченных работ.</w:t>
      </w:r>
    </w:p>
    <w:p w:rsidR="00C46BC0" w:rsidRDefault="00C46BC0" w:rsidP="00C46BC0">
      <w:pPr>
        <w:ind w:right="-5" w:firstLine="708"/>
        <w:jc w:val="both"/>
      </w:pPr>
      <w:r w:rsidRPr="0059321D">
        <w:t>Контрольно-счетной палатой проведена проверка первичной документации и регистров бухгалтерского учета Департамента финансов Томской области о достоверности данных по государственному долгу Томской области, его структуре и состоянию на отчетную дату, по программе государственных заимствований Томской области, дефициту бюджета и источникам его финансирования в разрезе структуры.</w:t>
      </w:r>
      <w:r>
        <w:t xml:space="preserve"> По итогам 2012 года </w:t>
      </w:r>
      <w:r w:rsidRPr="00B50F2A">
        <w:t>верхний предел государственного внутреннего долга Томской области превышен на 1</w:t>
      </w:r>
      <w:r>
        <w:t> </w:t>
      </w:r>
      <w:r w:rsidRPr="00B50F2A">
        <w:t>993</w:t>
      </w:r>
      <w:r>
        <w:t>,3</w:t>
      </w:r>
      <w:r w:rsidRPr="00B50F2A">
        <w:t xml:space="preserve"> </w:t>
      </w:r>
      <w:r>
        <w:t>млн</w:t>
      </w:r>
      <w:r w:rsidRPr="00B50F2A">
        <w:t>.руб.</w:t>
      </w:r>
      <w:r>
        <w:t>,</w:t>
      </w:r>
      <w:r w:rsidRPr="00B50F2A">
        <w:t xml:space="preserve"> или на 23,9 %</w:t>
      </w:r>
      <w:r>
        <w:t xml:space="preserve">, дефицит областного бюджета превышен на </w:t>
      </w:r>
      <w:r w:rsidRPr="00B50F2A">
        <w:t>1</w:t>
      </w:r>
      <w:r>
        <w:t> </w:t>
      </w:r>
      <w:r w:rsidRPr="00B50F2A">
        <w:t>433</w:t>
      </w:r>
      <w:r>
        <w:t>,7</w:t>
      </w:r>
      <w:r w:rsidRPr="00B50F2A">
        <w:t xml:space="preserve"> </w:t>
      </w:r>
      <w:r>
        <w:t>млн</w:t>
      </w:r>
      <w:r w:rsidRPr="00B50F2A">
        <w:t>.руб.</w:t>
      </w:r>
      <w:r>
        <w:t>,</w:t>
      </w:r>
      <w:r w:rsidRPr="00B50F2A">
        <w:t xml:space="preserve"> или на 88%</w:t>
      </w:r>
      <w:r>
        <w:t>.</w:t>
      </w:r>
    </w:p>
    <w:p w:rsidR="00C46BC0" w:rsidRDefault="00C46BC0" w:rsidP="00C46BC0">
      <w:pPr>
        <w:autoSpaceDE w:val="0"/>
        <w:autoSpaceDN w:val="0"/>
        <w:adjustRightInd w:val="0"/>
        <w:ind w:firstLine="708"/>
        <w:jc w:val="both"/>
      </w:pPr>
      <w:r w:rsidRPr="00B50F2A">
        <w:t>Кроме того</w:t>
      </w:r>
      <w:r>
        <w:t>,</w:t>
      </w:r>
      <w:r w:rsidRPr="00B50F2A">
        <w:t xml:space="preserve"> внешней проверкой отмечено сохранение практики отвлечения средств на обеспечение расходов, которые фактически в финансовом году не производились при значительно возросшем дефиците областного бюджета. </w:t>
      </w:r>
      <w:r>
        <w:t>Например</w:t>
      </w:r>
      <w:r w:rsidRPr="00B50F2A">
        <w:t>, в 2013 году возвращено в областной бюджет 354 млн.руб.</w:t>
      </w:r>
      <w:r>
        <w:t xml:space="preserve"> -</w:t>
      </w:r>
      <w:r w:rsidRPr="00B50F2A">
        <w:t xml:space="preserve"> неосвоенны</w:t>
      </w:r>
      <w:r>
        <w:t>е</w:t>
      </w:r>
      <w:r w:rsidRPr="00B50F2A">
        <w:t xml:space="preserve"> бюджетны</w:t>
      </w:r>
      <w:r>
        <w:t>е</w:t>
      </w:r>
      <w:r w:rsidRPr="00B50F2A">
        <w:t xml:space="preserve"> инвестици</w:t>
      </w:r>
      <w:r>
        <w:t>и</w:t>
      </w:r>
      <w:r w:rsidRPr="00B50F2A">
        <w:t xml:space="preserve"> в строительство объектов государственной и муниципальной собственности.</w:t>
      </w:r>
    </w:p>
    <w:p w:rsidR="00C46BC0" w:rsidRPr="00B50F2A" w:rsidRDefault="00C46BC0" w:rsidP="00C46BC0">
      <w:pPr>
        <w:ind w:firstLine="708"/>
        <w:jc w:val="both"/>
      </w:pPr>
      <w:r w:rsidRPr="00B50F2A">
        <w:t>Фактическая сумма освоения бюджетных инвестиций в капитальное строительств</w:t>
      </w:r>
      <w:r>
        <w:t>о объектов за 2012 год составила</w:t>
      </w:r>
      <w:r w:rsidRPr="00B50F2A">
        <w:t xml:space="preserve"> 1 544,9 млн.руб., или 71 % от утвержденных по бюджету </w:t>
      </w:r>
      <w:r>
        <w:t>ассигнований. Это свидетельствуе</w:t>
      </w:r>
      <w:r w:rsidRPr="00B50F2A">
        <w:t>т о низком качестве подготовки и организации работ по строительству объектов, а также о нецелесообразности многократного изменения в течение года сумм бюджетных инвестиций в разрезе объектов.</w:t>
      </w:r>
    </w:p>
    <w:p w:rsidR="00C46BC0" w:rsidRDefault="00C46BC0" w:rsidP="00C46BC0">
      <w:pPr>
        <w:autoSpaceDE w:val="0"/>
        <w:autoSpaceDN w:val="0"/>
        <w:adjustRightInd w:val="0"/>
        <w:ind w:firstLine="708"/>
        <w:jc w:val="both"/>
      </w:pPr>
      <w:r w:rsidRPr="00B50F2A">
        <w:rPr>
          <w:bCs/>
          <w:spacing w:val="5"/>
        </w:rPr>
        <w:t>П</w:t>
      </w:r>
      <w:r w:rsidRPr="00B50F2A">
        <w:t>ри организации исполнения бюджетных назначений как в администрировании доходов, так и в осуществлении расходов за счет средств областного бюджета анализом выявлены нарушения и недостатки, в ряде случаев явившиеся следствием невыполнения требований законодательства по регулированию бюджетных, гражданских и иных правоотношений путем издания (изменения) нормативных правовых актов Томской области.</w:t>
      </w:r>
    </w:p>
    <w:p w:rsidR="00C46BC0" w:rsidRPr="001A0072" w:rsidRDefault="00C46BC0" w:rsidP="00C46BC0">
      <w:pPr>
        <w:autoSpaceDE w:val="0"/>
        <w:autoSpaceDN w:val="0"/>
        <w:adjustRightInd w:val="0"/>
        <w:ind w:firstLine="708"/>
        <w:jc w:val="both"/>
      </w:pPr>
      <w:r w:rsidRPr="001A0072">
        <w:t>В рамках внешней проверки проведены контрольные мероприятия по использованию средств, направленных  из областного бюджета в 2012 году на капитальный ремонт двух учреждений, подведомственных Департаменту по вопросам семьи и детей («Зырянский детский дом» и «Чердатский детский дом»).</w:t>
      </w:r>
    </w:p>
    <w:p w:rsidR="00C46BC0" w:rsidRPr="001A0072" w:rsidRDefault="00C46BC0" w:rsidP="00C46BC0">
      <w:pPr>
        <w:autoSpaceDE w:val="0"/>
        <w:autoSpaceDN w:val="0"/>
        <w:adjustRightInd w:val="0"/>
        <w:ind w:firstLine="708"/>
        <w:jc w:val="both"/>
      </w:pPr>
      <w:r w:rsidRPr="001A0072">
        <w:lastRenderedPageBreak/>
        <w:t>В результате  проверок установлены следующие нарушения:</w:t>
      </w:r>
    </w:p>
    <w:p w:rsidR="00C46BC0" w:rsidRPr="001A0072" w:rsidRDefault="00C46BC0" w:rsidP="00C46BC0">
      <w:pPr>
        <w:widowControl w:val="0"/>
        <w:tabs>
          <w:tab w:val="left" w:pos="0"/>
        </w:tabs>
        <w:ind w:firstLine="540"/>
        <w:jc w:val="both"/>
      </w:pPr>
      <w:r w:rsidRPr="001A0072">
        <w:t xml:space="preserve">- отсутствие положительного заключения о достоверности определения сметной стоимости объектов капитального ремонта; </w:t>
      </w:r>
    </w:p>
    <w:p w:rsidR="00C46BC0" w:rsidRPr="001A0072" w:rsidRDefault="00C46BC0" w:rsidP="00C46BC0">
      <w:pPr>
        <w:autoSpaceDE w:val="0"/>
        <w:autoSpaceDN w:val="0"/>
        <w:adjustRightInd w:val="0"/>
        <w:ind w:firstLine="540"/>
        <w:jc w:val="both"/>
      </w:pPr>
      <w:r w:rsidRPr="001A0072">
        <w:t xml:space="preserve">- определение сметной стоимости объектов по сборникам ФЕР, применение которых возможно только при финансировании работ по капитальному ремонту </w:t>
      </w:r>
      <w:r>
        <w:t>из федерального бюджета;</w:t>
      </w:r>
    </w:p>
    <w:p w:rsidR="00C46BC0" w:rsidRPr="001A0072" w:rsidRDefault="00C46BC0" w:rsidP="00C46BC0">
      <w:pPr>
        <w:autoSpaceDE w:val="0"/>
        <w:autoSpaceDN w:val="0"/>
        <w:adjustRightInd w:val="0"/>
        <w:ind w:firstLine="540"/>
        <w:jc w:val="both"/>
      </w:pPr>
      <w:r w:rsidRPr="001A0072">
        <w:t>- нарушение сроков исполнения контрактов без применения штрафных санкций, предусмотренных условиями контрактов;</w:t>
      </w:r>
    </w:p>
    <w:p w:rsidR="00C46BC0" w:rsidRPr="001A0072" w:rsidRDefault="00C46BC0" w:rsidP="00C46BC0">
      <w:pPr>
        <w:autoSpaceDE w:val="0"/>
        <w:autoSpaceDN w:val="0"/>
        <w:adjustRightInd w:val="0"/>
        <w:ind w:firstLine="540"/>
        <w:jc w:val="both"/>
      </w:pPr>
      <w:r w:rsidRPr="001A0072">
        <w:t xml:space="preserve">- несоблюдение «Порядка  организации проведения капитального ремонта областных объектов недвижимого имущества», утвержденного распоряжением Администрации Томской области от 17.08.2011 № 793-ра, по детальной разработке и проверке сметной документации до размещения заказа на эти работы, что явилось причиной не только нарушения Федерального </w:t>
      </w:r>
      <w:hyperlink r:id="rId10" w:history="1">
        <w:r w:rsidRPr="001A0072">
          <w:rPr>
            <w:rStyle w:val="af6"/>
            <w:color w:val="auto"/>
            <w:u w:val="none"/>
          </w:rPr>
          <w:t>закона</w:t>
        </w:r>
      </w:hyperlink>
      <w:r w:rsidRPr="001A0072">
        <w:t xml:space="preserve"> №94-ФЗ «О размещении заказов…», условий контракта, но и завышения запланированных расходов на капитальный</w:t>
      </w:r>
      <w:r>
        <w:t xml:space="preserve"> ремонт</w:t>
      </w:r>
      <w:r w:rsidRPr="001A0072">
        <w:t>;</w:t>
      </w:r>
    </w:p>
    <w:p w:rsidR="00C46BC0" w:rsidRDefault="00C46BC0" w:rsidP="00C46BC0">
      <w:pPr>
        <w:ind w:firstLine="567"/>
        <w:jc w:val="both"/>
      </w:pPr>
      <w:r w:rsidRPr="001A0072">
        <w:t xml:space="preserve">- контрольными обмерами выявлено завышение стоимости принятых и оплаченных работ на общую сумму </w:t>
      </w:r>
      <w:r>
        <w:t>1</w:t>
      </w:r>
      <w:r w:rsidRPr="001A0072">
        <w:t>131,1 тыс.руб. (после проведения мероприятия средства восстановлены в областной бюджет).</w:t>
      </w:r>
    </w:p>
    <w:p w:rsidR="00C46BC0" w:rsidRPr="008B714F" w:rsidRDefault="00C46BC0" w:rsidP="00C46BC0">
      <w:pPr>
        <w:ind w:firstLine="567"/>
        <w:jc w:val="both"/>
      </w:pPr>
    </w:p>
    <w:p w:rsidR="00C46BC0" w:rsidRPr="0059321D" w:rsidRDefault="00C46BC0" w:rsidP="00C46BC0">
      <w:pPr>
        <w:ind w:firstLine="708"/>
        <w:jc w:val="both"/>
        <w:rPr>
          <w:b/>
          <w:color w:val="000000"/>
        </w:rPr>
      </w:pPr>
      <w:r>
        <w:rPr>
          <w:b/>
          <w:color w:val="000000"/>
        </w:rPr>
        <w:t>З</w:t>
      </w:r>
      <w:r w:rsidRPr="0059321D">
        <w:rPr>
          <w:b/>
          <w:color w:val="000000"/>
        </w:rPr>
        <w:t>аключени</w:t>
      </w:r>
      <w:r>
        <w:rPr>
          <w:b/>
          <w:color w:val="000000"/>
        </w:rPr>
        <w:t>е</w:t>
      </w:r>
      <w:r w:rsidRPr="0059321D">
        <w:rPr>
          <w:b/>
          <w:color w:val="000000"/>
        </w:rPr>
        <w:t xml:space="preserve"> на проект закона Томской области </w:t>
      </w:r>
      <w:r>
        <w:rPr>
          <w:b/>
          <w:color w:val="000000"/>
        </w:rPr>
        <w:t>«Об исполнении бюджета Т</w:t>
      </w:r>
      <w:r w:rsidRPr="0059321D">
        <w:rPr>
          <w:b/>
          <w:color w:val="000000"/>
        </w:rPr>
        <w:t xml:space="preserve">ерриториального фонда обязательного медицинского страхования </w:t>
      </w:r>
      <w:r>
        <w:rPr>
          <w:b/>
          <w:color w:val="000000"/>
        </w:rPr>
        <w:t xml:space="preserve">Томской области </w:t>
      </w:r>
      <w:r w:rsidRPr="0059321D">
        <w:rPr>
          <w:b/>
          <w:color w:val="000000"/>
        </w:rPr>
        <w:t>за 201</w:t>
      </w:r>
      <w:r>
        <w:rPr>
          <w:b/>
          <w:color w:val="000000"/>
        </w:rPr>
        <w:t>2 год</w:t>
      </w:r>
    </w:p>
    <w:p w:rsidR="00C46BC0" w:rsidRDefault="00C46BC0" w:rsidP="00C46BC0">
      <w:pPr>
        <w:spacing w:before="120"/>
        <w:ind w:firstLine="708"/>
        <w:jc w:val="both"/>
        <w:rPr>
          <w:color w:val="000000"/>
        </w:rPr>
      </w:pPr>
      <w:r w:rsidRPr="0059321D">
        <w:rPr>
          <w:color w:val="000000"/>
        </w:rPr>
        <w:t>По итогам проверки подтверждена достоверность данных, представленных Администрацией Томской области в проекте Закона</w:t>
      </w:r>
      <w:r>
        <w:rPr>
          <w:color w:val="000000"/>
        </w:rPr>
        <w:t>.</w:t>
      </w:r>
    </w:p>
    <w:p w:rsidR="00C46BC0" w:rsidRPr="004F5989" w:rsidRDefault="00C46BC0" w:rsidP="00C46BC0">
      <w:pPr>
        <w:ind w:firstLine="567"/>
        <w:jc w:val="both"/>
        <w:rPr>
          <w:b/>
        </w:rPr>
      </w:pPr>
    </w:p>
    <w:p w:rsidR="00C46BC0" w:rsidRPr="004F5989" w:rsidRDefault="00C46BC0" w:rsidP="00C46BC0">
      <w:pPr>
        <w:pStyle w:val="ConsPlusNormal"/>
        <w:ind w:firstLine="708"/>
        <w:jc w:val="both"/>
        <w:rPr>
          <w:rFonts w:ascii="Times New Roman" w:hAnsi="Times New Roman" w:cs="Times New Roman"/>
          <w:b/>
          <w:bCs/>
          <w:sz w:val="24"/>
          <w:szCs w:val="24"/>
        </w:rPr>
      </w:pPr>
      <w:r w:rsidRPr="004F5989">
        <w:rPr>
          <w:rFonts w:ascii="Times New Roman" w:hAnsi="Times New Roman" w:cs="Times New Roman"/>
          <w:b/>
          <w:bCs/>
          <w:sz w:val="24"/>
          <w:szCs w:val="24"/>
        </w:rPr>
        <w:t xml:space="preserve">Подготовка заключения на отчет Администрации Томской области о результатах  управления и распоряжения областным государственным имуществом за 2012 год </w:t>
      </w:r>
    </w:p>
    <w:p w:rsidR="00C46BC0" w:rsidRPr="004F5989" w:rsidRDefault="00C46BC0" w:rsidP="00C46BC0">
      <w:pPr>
        <w:widowControl w:val="0"/>
        <w:autoSpaceDE w:val="0"/>
        <w:autoSpaceDN w:val="0"/>
        <w:adjustRightInd w:val="0"/>
        <w:spacing w:before="120"/>
        <w:ind w:firstLine="708"/>
        <w:jc w:val="both"/>
      </w:pPr>
      <w:r w:rsidRPr="004F5989">
        <w:t xml:space="preserve">Заключение на отчет </w:t>
      </w:r>
      <w:r w:rsidRPr="004F5989">
        <w:rPr>
          <w:bCs/>
        </w:rPr>
        <w:t>Администрации Томской области о результатах  управления и распоряжения областным государственным имуществом подготовлено в целях реализации п</w:t>
      </w:r>
      <w:r w:rsidRPr="004F5989">
        <w:t>олномочий Контрольно-счетной палаты в сфере управления и распоряжения областным государственным имуществом</w:t>
      </w:r>
      <w:r w:rsidRPr="004F5989">
        <w:rPr>
          <w:iCs/>
        </w:rPr>
        <w:t>, установленных Законом Томской области «О порядке управления и распоряжения государственным имуществом Томской области».</w:t>
      </w:r>
    </w:p>
    <w:p w:rsidR="00C46BC0" w:rsidRPr="00733999" w:rsidRDefault="00C46BC0" w:rsidP="00C46BC0">
      <w:pPr>
        <w:pStyle w:val="31"/>
        <w:shd w:val="clear" w:color="auto" w:fill="auto"/>
        <w:spacing w:line="240" w:lineRule="auto"/>
        <w:ind w:firstLine="708"/>
        <w:jc w:val="both"/>
      </w:pPr>
      <w:r>
        <w:rPr>
          <w:sz w:val="24"/>
          <w:szCs w:val="24"/>
        </w:rPr>
        <w:t>В</w:t>
      </w:r>
      <w:r w:rsidRPr="004F5989">
        <w:rPr>
          <w:sz w:val="24"/>
          <w:szCs w:val="24"/>
        </w:rPr>
        <w:t xml:space="preserve"> целом подтверждена достоверность данных, приведенных в отчете </w:t>
      </w:r>
      <w:r w:rsidRPr="004F5989">
        <w:rPr>
          <w:bCs/>
          <w:sz w:val="24"/>
          <w:szCs w:val="24"/>
        </w:rPr>
        <w:t>Администрации Томской области</w:t>
      </w:r>
      <w:r w:rsidRPr="004F5989">
        <w:rPr>
          <w:sz w:val="24"/>
          <w:szCs w:val="24"/>
        </w:rPr>
        <w:t>, в то</w:t>
      </w:r>
      <w:r>
        <w:rPr>
          <w:sz w:val="24"/>
          <w:szCs w:val="24"/>
        </w:rPr>
        <w:t xml:space="preserve"> </w:t>
      </w:r>
      <w:r w:rsidRPr="004F5989">
        <w:rPr>
          <w:sz w:val="24"/>
          <w:szCs w:val="24"/>
        </w:rPr>
        <w:t>же время по результатам проведенного анализа предложено дополнит</w:t>
      </w:r>
      <w:r>
        <w:rPr>
          <w:sz w:val="24"/>
          <w:szCs w:val="24"/>
        </w:rPr>
        <w:t>ь</w:t>
      </w:r>
      <w:r w:rsidRPr="004F5989">
        <w:rPr>
          <w:sz w:val="24"/>
          <w:szCs w:val="24"/>
        </w:rPr>
        <w:t xml:space="preserve"> отчет необходимой информацией и устранить допущенные в отдельных разделах </w:t>
      </w:r>
      <w:r w:rsidRPr="00733999">
        <w:t>неточности по показателям финансово-хозяйственной деятельности ряда хозяйственных обществ, стоимости областного государственного имущества, переданного в качестве обеспечения обязательств областных государственных унитарных предприятий по привлеченным кредитным средствам и полученным банковским гарантиям, а также по стоимости движимого имущества, переданного Российской Федерацией в областную собственность в составе имущественных комплексов образовательных учреждений.</w:t>
      </w:r>
    </w:p>
    <w:p w:rsidR="00C46BC0" w:rsidRPr="004F5989" w:rsidRDefault="00C46BC0" w:rsidP="00C46BC0">
      <w:pPr>
        <w:pStyle w:val="31"/>
        <w:shd w:val="clear" w:color="auto" w:fill="auto"/>
        <w:spacing w:line="240" w:lineRule="auto"/>
        <w:ind w:firstLine="709"/>
        <w:jc w:val="both"/>
        <w:rPr>
          <w:sz w:val="24"/>
          <w:szCs w:val="24"/>
        </w:rPr>
      </w:pPr>
      <w:r w:rsidRPr="00733999">
        <w:t>Кроме того, Контрольно-счетная палата обратила внимание на необходимость принятия мер по передаче в собственность Томской области федерального недвижимого имущества, закрепленного на праве оперативного управления за Территориальным фондом обязательного медицинского страхования Томской области.</w:t>
      </w:r>
    </w:p>
    <w:p w:rsidR="00C46BC0" w:rsidRDefault="00C46BC0" w:rsidP="00C46BC0">
      <w:pPr>
        <w:autoSpaceDE w:val="0"/>
        <w:autoSpaceDN w:val="0"/>
        <w:adjustRightInd w:val="0"/>
        <w:ind w:firstLine="708"/>
        <w:jc w:val="both"/>
        <w:rPr>
          <w:rFonts w:eastAsiaTheme="minorHAnsi"/>
          <w:bCs/>
          <w:lang w:eastAsia="en-US"/>
        </w:rPr>
      </w:pPr>
      <w:r w:rsidRPr="004F5989">
        <w:t xml:space="preserve">Доработанный с учетом замечаний Контрольно-счетной палаты </w:t>
      </w:r>
      <w:hyperlink r:id="rId11" w:history="1">
        <w:r w:rsidRPr="004F5989">
          <w:t>отчет</w:t>
        </w:r>
      </w:hyperlink>
      <w:r w:rsidRPr="004F5989">
        <w:t xml:space="preserve"> был утвержден п</w:t>
      </w:r>
      <w:r w:rsidRPr="004F5989">
        <w:rPr>
          <w:iCs/>
        </w:rPr>
        <w:t>остановлением Законодательной Думы Томской области</w:t>
      </w:r>
      <w:r w:rsidRPr="004F5989">
        <w:rPr>
          <w:rFonts w:eastAsiaTheme="minorHAnsi"/>
          <w:bCs/>
          <w:lang w:eastAsia="en-US"/>
        </w:rPr>
        <w:t>.</w:t>
      </w:r>
    </w:p>
    <w:p w:rsidR="00C46BC0" w:rsidRPr="004F5989" w:rsidRDefault="00C46BC0" w:rsidP="00C46BC0">
      <w:pPr>
        <w:autoSpaceDE w:val="0"/>
        <w:autoSpaceDN w:val="0"/>
        <w:adjustRightInd w:val="0"/>
        <w:ind w:firstLine="567"/>
        <w:jc w:val="both"/>
        <w:rPr>
          <w:rFonts w:eastAsiaTheme="minorHAnsi"/>
          <w:bCs/>
          <w:lang w:eastAsia="en-US"/>
        </w:rPr>
      </w:pPr>
    </w:p>
    <w:p w:rsidR="00C46BC0" w:rsidRPr="004F5989" w:rsidRDefault="00C46BC0" w:rsidP="00C46BC0">
      <w:pPr>
        <w:ind w:firstLine="708"/>
        <w:jc w:val="both"/>
        <w:rPr>
          <w:b/>
        </w:rPr>
      </w:pPr>
      <w:r w:rsidRPr="004F5989">
        <w:rPr>
          <w:b/>
          <w:bCs/>
        </w:rPr>
        <w:t>Подготовка заключения на отчет Администрации Томской области об</w:t>
      </w:r>
      <w:r w:rsidRPr="004F5989">
        <w:rPr>
          <w:b/>
        </w:rPr>
        <w:t xml:space="preserve"> аренде и безвозмездном пользовании областным государственным имуществом за 2012 год </w:t>
      </w:r>
    </w:p>
    <w:p w:rsidR="00C46BC0" w:rsidRPr="004F5989" w:rsidRDefault="00C46BC0" w:rsidP="00C46BC0">
      <w:pPr>
        <w:widowControl w:val="0"/>
        <w:autoSpaceDE w:val="0"/>
        <w:autoSpaceDN w:val="0"/>
        <w:adjustRightInd w:val="0"/>
        <w:spacing w:before="120"/>
        <w:ind w:firstLine="708"/>
        <w:jc w:val="both"/>
      </w:pPr>
      <w:r w:rsidRPr="004F5989">
        <w:t xml:space="preserve">В заключении на отчет </w:t>
      </w:r>
      <w:r w:rsidRPr="004F5989">
        <w:rPr>
          <w:bCs/>
        </w:rPr>
        <w:t>Администрации Томской области</w:t>
      </w:r>
      <w:r w:rsidRPr="004F5989">
        <w:t xml:space="preserve"> об аренде и </w:t>
      </w:r>
      <w:r w:rsidRPr="004F5989">
        <w:lastRenderedPageBreak/>
        <w:t>безвозмездном пользовании областным государственным имуществом отражены результаты анализа Контрольно-счетной палаты:</w:t>
      </w:r>
    </w:p>
    <w:p w:rsidR="00C46BC0" w:rsidRPr="004F5989" w:rsidRDefault="00C46BC0" w:rsidP="00C46BC0">
      <w:pPr>
        <w:widowControl w:val="0"/>
        <w:autoSpaceDE w:val="0"/>
        <w:autoSpaceDN w:val="0"/>
        <w:adjustRightInd w:val="0"/>
        <w:ind w:firstLine="567"/>
        <w:jc w:val="both"/>
      </w:pPr>
      <w:r w:rsidRPr="004F5989">
        <w:t>- о</w:t>
      </w:r>
      <w:r>
        <w:t xml:space="preserve"> количестве и составе переданного</w:t>
      </w:r>
      <w:r w:rsidRPr="004F5989">
        <w:t xml:space="preserve"> в аренду областного государственного имущества;</w:t>
      </w:r>
    </w:p>
    <w:p w:rsidR="00C46BC0" w:rsidRPr="004F5989" w:rsidRDefault="00C46BC0" w:rsidP="00C46BC0">
      <w:pPr>
        <w:widowControl w:val="0"/>
        <w:autoSpaceDE w:val="0"/>
        <w:autoSpaceDN w:val="0"/>
        <w:adjustRightInd w:val="0"/>
        <w:ind w:firstLine="567"/>
        <w:jc w:val="both"/>
      </w:pPr>
      <w:r w:rsidRPr="004F5989">
        <w:t>- о доходах областного бюджета от арендной платы;</w:t>
      </w:r>
    </w:p>
    <w:p w:rsidR="00C46BC0" w:rsidRPr="004F5989" w:rsidRDefault="00C46BC0" w:rsidP="00C46BC0">
      <w:pPr>
        <w:pStyle w:val="60"/>
        <w:shd w:val="clear" w:color="auto" w:fill="auto"/>
        <w:tabs>
          <w:tab w:val="left" w:pos="414"/>
        </w:tabs>
        <w:autoSpaceDE w:val="0"/>
        <w:autoSpaceDN w:val="0"/>
        <w:adjustRightInd w:val="0"/>
        <w:spacing w:line="240" w:lineRule="auto"/>
        <w:ind w:firstLine="567"/>
        <w:jc w:val="both"/>
        <w:rPr>
          <w:b w:val="0"/>
          <w:sz w:val="24"/>
          <w:szCs w:val="24"/>
        </w:rPr>
      </w:pPr>
      <w:r w:rsidRPr="004F5989">
        <w:rPr>
          <w:b w:val="0"/>
          <w:sz w:val="24"/>
          <w:szCs w:val="24"/>
        </w:rPr>
        <w:t>- о размере ставки арендной платы за пользование областным государственным имуще</w:t>
      </w:r>
      <w:r w:rsidRPr="004F5989">
        <w:rPr>
          <w:b w:val="0"/>
          <w:sz w:val="24"/>
          <w:szCs w:val="24"/>
        </w:rPr>
        <w:softHyphen/>
        <w:t>ством</w:t>
      </w:r>
      <w:r w:rsidRPr="004F5989">
        <w:rPr>
          <w:sz w:val="24"/>
          <w:szCs w:val="24"/>
        </w:rPr>
        <w:t xml:space="preserve"> </w:t>
      </w:r>
      <w:r w:rsidRPr="004F5989">
        <w:rPr>
          <w:b w:val="0"/>
          <w:sz w:val="24"/>
          <w:szCs w:val="24"/>
        </w:rPr>
        <w:t>в отчетном периоде;</w:t>
      </w:r>
    </w:p>
    <w:p w:rsidR="00C46BC0" w:rsidRPr="004F5989" w:rsidRDefault="00C46BC0" w:rsidP="00C46BC0">
      <w:pPr>
        <w:widowControl w:val="0"/>
        <w:autoSpaceDE w:val="0"/>
        <w:autoSpaceDN w:val="0"/>
        <w:adjustRightInd w:val="0"/>
        <w:ind w:firstLine="567"/>
        <w:jc w:val="both"/>
      </w:pPr>
      <w:r w:rsidRPr="004F5989">
        <w:t>- об объеме претензионно-исковой работы по взысканию задолженности по арендной плате и пени;</w:t>
      </w:r>
    </w:p>
    <w:p w:rsidR="00C46BC0" w:rsidRPr="004F5989" w:rsidRDefault="00C46BC0" w:rsidP="00C46BC0">
      <w:pPr>
        <w:widowControl w:val="0"/>
        <w:autoSpaceDE w:val="0"/>
        <w:autoSpaceDN w:val="0"/>
        <w:adjustRightInd w:val="0"/>
        <w:ind w:firstLine="567"/>
        <w:jc w:val="both"/>
      </w:pPr>
      <w:r w:rsidRPr="004F5989">
        <w:t xml:space="preserve">- </w:t>
      </w:r>
      <w:r>
        <w:t xml:space="preserve">о </w:t>
      </w:r>
      <w:r w:rsidRPr="004F5989">
        <w:t>предоставлени</w:t>
      </w:r>
      <w:r>
        <w:t>и</w:t>
      </w:r>
      <w:r w:rsidRPr="004F5989">
        <w:t xml:space="preserve"> областного государственного имущества в безвозмездное пользование.</w:t>
      </w:r>
    </w:p>
    <w:p w:rsidR="00C46BC0" w:rsidRDefault="00C46BC0" w:rsidP="00C46BC0">
      <w:pPr>
        <w:widowControl w:val="0"/>
        <w:autoSpaceDE w:val="0"/>
        <w:autoSpaceDN w:val="0"/>
        <w:adjustRightInd w:val="0"/>
        <w:ind w:firstLine="708"/>
        <w:jc w:val="both"/>
        <w:rPr>
          <w:rFonts w:eastAsiaTheme="minorHAnsi"/>
          <w:bCs/>
          <w:lang w:eastAsia="en-US"/>
        </w:rPr>
      </w:pPr>
      <w:r w:rsidRPr="004F5989">
        <w:t>Заключением Контрольно-счетн</w:t>
      </w:r>
      <w:r>
        <w:t>ой палаты в целом подтверждена</w:t>
      </w:r>
      <w:r w:rsidRPr="004F5989">
        <w:t xml:space="preserve"> достоверность данных, приведенных в отчете </w:t>
      </w:r>
      <w:r w:rsidRPr="004F5989">
        <w:rPr>
          <w:bCs/>
        </w:rPr>
        <w:t xml:space="preserve">Администрации Томской области, при условии </w:t>
      </w:r>
      <w:r w:rsidRPr="004F5989">
        <w:t xml:space="preserve">устранения допущенных неточностей и внесения указанных Контрольно-счетной палатой дополнений. Доработанный с учетом замечаний Контрольно-счетной палаты </w:t>
      </w:r>
      <w:hyperlink r:id="rId12" w:history="1">
        <w:r w:rsidRPr="004F5989">
          <w:t>отчет</w:t>
        </w:r>
      </w:hyperlink>
      <w:r w:rsidRPr="004F5989">
        <w:t xml:space="preserve"> был утвержден п</w:t>
      </w:r>
      <w:r w:rsidRPr="004F5989">
        <w:rPr>
          <w:iCs/>
        </w:rPr>
        <w:t>остановлением Законодательной Думы Томской области</w:t>
      </w:r>
      <w:r w:rsidRPr="004F5989">
        <w:rPr>
          <w:rFonts w:eastAsiaTheme="minorHAnsi"/>
          <w:bCs/>
          <w:lang w:eastAsia="en-US"/>
        </w:rPr>
        <w:t>.</w:t>
      </w:r>
    </w:p>
    <w:p w:rsidR="00C46BC0" w:rsidRPr="004F5989" w:rsidRDefault="00C46BC0" w:rsidP="00C46BC0">
      <w:pPr>
        <w:widowControl w:val="0"/>
        <w:autoSpaceDE w:val="0"/>
        <w:autoSpaceDN w:val="0"/>
        <w:adjustRightInd w:val="0"/>
        <w:jc w:val="both"/>
        <w:rPr>
          <w:iCs/>
        </w:rPr>
      </w:pPr>
    </w:p>
    <w:p w:rsidR="00C46BC0" w:rsidRPr="004F5989" w:rsidRDefault="00C46BC0" w:rsidP="00C46BC0">
      <w:pPr>
        <w:ind w:firstLine="708"/>
        <w:jc w:val="both"/>
        <w:rPr>
          <w:b/>
        </w:rPr>
      </w:pPr>
      <w:r w:rsidRPr="004F5989">
        <w:rPr>
          <w:b/>
          <w:bCs/>
        </w:rPr>
        <w:t>Подготовка заключения на отчет Администрации Томской области</w:t>
      </w:r>
      <w:r w:rsidRPr="004F5989">
        <w:rPr>
          <w:b/>
        </w:rPr>
        <w:t xml:space="preserve"> о деятельности областных государственных унитарных предприятий за 2012 год </w:t>
      </w:r>
    </w:p>
    <w:p w:rsidR="00C46BC0" w:rsidRPr="004F5989" w:rsidRDefault="00C46BC0" w:rsidP="00C46BC0">
      <w:pPr>
        <w:widowControl w:val="0"/>
        <w:autoSpaceDE w:val="0"/>
        <w:autoSpaceDN w:val="0"/>
        <w:adjustRightInd w:val="0"/>
        <w:spacing w:before="120"/>
        <w:ind w:firstLine="708"/>
        <w:jc w:val="both"/>
      </w:pPr>
      <w:r w:rsidRPr="004F5989">
        <w:t>По результатам проведенного анализа документов, предоставленных областными государствен</w:t>
      </w:r>
      <w:r w:rsidRPr="004F5989">
        <w:softHyphen/>
        <w:t>ными унитарными предприятиями и Департамен</w:t>
      </w:r>
      <w:r w:rsidRPr="002D3D8F">
        <w:t>том по управлению государственной соб</w:t>
      </w:r>
      <w:r w:rsidRPr="002D3D8F">
        <w:softHyphen/>
        <w:t>ственностью Томской области, Контрольно-счетной палатой в заключении указаны выявленные неточности в отчетных данных: среднесписочная численность работающих, среднемесячная заработная плата, общее поступление основных средств, показател</w:t>
      </w:r>
      <w:r>
        <w:t>и</w:t>
      </w:r>
      <w:r w:rsidRPr="002D3D8F">
        <w:t xml:space="preserve"> эффективности использования имущества, а также</w:t>
      </w:r>
      <w:r w:rsidRPr="004F5989">
        <w:t xml:space="preserve"> сведения о выполнении утвержденных на отчетный период программ финансово-хозяйственной деятельности и другие.</w:t>
      </w:r>
    </w:p>
    <w:p w:rsidR="00C46BC0" w:rsidRDefault="00C46BC0" w:rsidP="00C46BC0">
      <w:pPr>
        <w:pStyle w:val="af0"/>
        <w:spacing w:after="0"/>
        <w:ind w:firstLine="708"/>
        <w:jc w:val="both"/>
        <w:rPr>
          <w:iCs/>
        </w:rPr>
      </w:pPr>
      <w:r w:rsidRPr="004F5989">
        <w:t xml:space="preserve">В заключении Контрольно-счетной палатой рекомендовано устранить выявленные </w:t>
      </w:r>
      <w:r>
        <w:t>неточ</w:t>
      </w:r>
      <w:r w:rsidRPr="004F5989">
        <w:t xml:space="preserve">ности </w:t>
      </w:r>
      <w:r>
        <w:t xml:space="preserve">и внести указанные  дополнения. </w:t>
      </w:r>
      <w:r w:rsidRPr="004F5989">
        <w:t xml:space="preserve">Доработанный </w:t>
      </w:r>
      <w:hyperlink r:id="rId13" w:history="1">
        <w:r w:rsidRPr="004F5989">
          <w:t>отчет</w:t>
        </w:r>
      </w:hyperlink>
      <w:r w:rsidRPr="004F5989">
        <w:t xml:space="preserve"> был утвержден п</w:t>
      </w:r>
      <w:r w:rsidRPr="004F5989">
        <w:rPr>
          <w:iCs/>
        </w:rPr>
        <w:t xml:space="preserve">остановлением Законодательной Думы Томской области. </w:t>
      </w:r>
    </w:p>
    <w:p w:rsidR="00C46BC0" w:rsidRPr="002F00CD" w:rsidRDefault="00C46BC0" w:rsidP="00C46BC0">
      <w:pPr>
        <w:pStyle w:val="af0"/>
        <w:spacing w:after="0"/>
        <w:jc w:val="both"/>
      </w:pPr>
    </w:p>
    <w:p w:rsidR="00C46BC0" w:rsidRPr="004F5989" w:rsidRDefault="00C46BC0" w:rsidP="00C46BC0">
      <w:pPr>
        <w:ind w:firstLine="708"/>
        <w:jc w:val="both"/>
        <w:rPr>
          <w:b/>
        </w:rPr>
      </w:pPr>
      <w:r w:rsidRPr="004F5989">
        <w:rPr>
          <w:b/>
          <w:bCs/>
        </w:rPr>
        <w:t>Подготовка заключения на отчет Администрации Томской области</w:t>
      </w:r>
      <w:r w:rsidRPr="004F5989">
        <w:rPr>
          <w:b/>
        </w:rPr>
        <w:t xml:space="preserve"> о выполнении прогнозного плана приватизации (продажи) государственного имущес</w:t>
      </w:r>
      <w:r>
        <w:rPr>
          <w:b/>
        </w:rPr>
        <w:t>тва Томской области на 2012 год</w:t>
      </w:r>
    </w:p>
    <w:p w:rsidR="00C46BC0" w:rsidRPr="004F5989" w:rsidRDefault="00C46BC0" w:rsidP="00C46BC0">
      <w:pPr>
        <w:pStyle w:val="31"/>
        <w:shd w:val="clear" w:color="auto" w:fill="auto"/>
        <w:tabs>
          <w:tab w:val="left" w:pos="0"/>
        </w:tabs>
        <w:spacing w:before="120" w:line="240" w:lineRule="auto"/>
        <w:ind w:firstLine="709"/>
        <w:jc w:val="both"/>
        <w:rPr>
          <w:sz w:val="24"/>
          <w:szCs w:val="24"/>
        </w:rPr>
      </w:pPr>
      <w:r w:rsidRPr="004F5989">
        <w:rPr>
          <w:sz w:val="24"/>
          <w:szCs w:val="24"/>
        </w:rPr>
        <w:t>Заключение на отчет Администрации Томской области об исполнении Прогнозного плана привати</w:t>
      </w:r>
      <w:r w:rsidRPr="004F5989">
        <w:rPr>
          <w:sz w:val="24"/>
          <w:szCs w:val="24"/>
        </w:rPr>
        <w:softHyphen/>
        <w:t>зации государственного имущества Томской области по</w:t>
      </w:r>
      <w:r>
        <w:rPr>
          <w:sz w:val="24"/>
          <w:szCs w:val="24"/>
        </w:rPr>
        <w:t>дготовлено на основе анализа по</w:t>
      </w:r>
      <w:r w:rsidRPr="004F5989">
        <w:rPr>
          <w:sz w:val="24"/>
          <w:szCs w:val="24"/>
        </w:rPr>
        <w:t xml:space="preserve">объектного перечня приватизированного в 2012 году областного государственного имущества. Анализ </w:t>
      </w:r>
      <w:r w:rsidRPr="002D3D8F">
        <w:rPr>
          <w:sz w:val="24"/>
          <w:szCs w:val="24"/>
        </w:rPr>
        <w:t>охватывал</w:t>
      </w:r>
      <w:r>
        <w:rPr>
          <w:sz w:val="24"/>
          <w:szCs w:val="24"/>
        </w:rPr>
        <w:t xml:space="preserve"> </w:t>
      </w:r>
      <w:r w:rsidRPr="004F5989">
        <w:rPr>
          <w:sz w:val="24"/>
          <w:szCs w:val="24"/>
        </w:rPr>
        <w:t>способы, сроки и цены прода</w:t>
      </w:r>
      <w:r w:rsidRPr="004F5989">
        <w:rPr>
          <w:sz w:val="24"/>
          <w:szCs w:val="24"/>
        </w:rPr>
        <w:softHyphen/>
        <w:t xml:space="preserve">жи, а также </w:t>
      </w:r>
      <w:r w:rsidRPr="002D3D8F">
        <w:rPr>
          <w:sz w:val="24"/>
          <w:szCs w:val="24"/>
        </w:rPr>
        <w:t>включал</w:t>
      </w:r>
      <w:r>
        <w:rPr>
          <w:sz w:val="24"/>
          <w:szCs w:val="24"/>
        </w:rPr>
        <w:t xml:space="preserve"> </w:t>
      </w:r>
      <w:r w:rsidRPr="004F5989">
        <w:rPr>
          <w:sz w:val="24"/>
          <w:szCs w:val="24"/>
        </w:rPr>
        <w:t>пояснения причин неисполнения плана поступлений денежных средств в област</w:t>
      </w:r>
      <w:r w:rsidRPr="004F5989">
        <w:rPr>
          <w:sz w:val="24"/>
          <w:szCs w:val="24"/>
        </w:rPr>
        <w:softHyphen/>
        <w:t xml:space="preserve">ной бюджет при реализации </w:t>
      </w:r>
      <w:r>
        <w:rPr>
          <w:sz w:val="24"/>
          <w:szCs w:val="24"/>
        </w:rPr>
        <w:t>Прогнозного плана приватизации.</w:t>
      </w:r>
    </w:p>
    <w:p w:rsidR="00C46BC0" w:rsidRPr="002D3D8F" w:rsidRDefault="00C46BC0" w:rsidP="00C46BC0">
      <w:pPr>
        <w:pStyle w:val="31"/>
        <w:shd w:val="clear" w:color="auto" w:fill="auto"/>
        <w:spacing w:line="240" w:lineRule="auto"/>
        <w:ind w:firstLine="709"/>
        <w:jc w:val="both"/>
        <w:rPr>
          <w:sz w:val="24"/>
          <w:szCs w:val="24"/>
        </w:rPr>
      </w:pPr>
      <w:r w:rsidRPr="004F5989">
        <w:rPr>
          <w:sz w:val="24"/>
          <w:szCs w:val="24"/>
        </w:rPr>
        <w:t xml:space="preserve">По результатам </w:t>
      </w:r>
      <w:r w:rsidRPr="002D3D8F">
        <w:rPr>
          <w:sz w:val="24"/>
          <w:szCs w:val="24"/>
        </w:rPr>
        <w:t>анализа Контрольно-счетной палатой было предложено внести ряд уточнений по наименованиям приватизируе</w:t>
      </w:r>
      <w:r w:rsidRPr="002D3D8F">
        <w:rPr>
          <w:sz w:val="24"/>
          <w:szCs w:val="24"/>
        </w:rPr>
        <w:softHyphen/>
        <w:t>мого имущества, дате заключения договор</w:t>
      </w:r>
      <w:r>
        <w:rPr>
          <w:sz w:val="24"/>
          <w:szCs w:val="24"/>
        </w:rPr>
        <w:t>ов</w:t>
      </w:r>
      <w:r w:rsidRPr="002D3D8F">
        <w:rPr>
          <w:sz w:val="24"/>
          <w:szCs w:val="24"/>
        </w:rPr>
        <w:t xml:space="preserve"> купл</w:t>
      </w:r>
      <w:r>
        <w:rPr>
          <w:sz w:val="24"/>
          <w:szCs w:val="24"/>
        </w:rPr>
        <w:t>и</w:t>
      </w:r>
      <w:r w:rsidRPr="002D3D8F">
        <w:rPr>
          <w:sz w:val="24"/>
          <w:szCs w:val="24"/>
        </w:rPr>
        <w:t>-продажи, общей сумме поступлений от приватизации областного гос</w:t>
      </w:r>
      <w:r>
        <w:rPr>
          <w:sz w:val="24"/>
          <w:szCs w:val="24"/>
        </w:rPr>
        <w:t>ударственного имущества, от про</w:t>
      </w:r>
      <w:r w:rsidRPr="002D3D8F">
        <w:rPr>
          <w:sz w:val="24"/>
          <w:szCs w:val="24"/>
        </w:rPr>
        <w:t xml:space="preserve">дажи движимого и недвижимого имущества, а также земельных участков.  </w:t>
      </w:r>
    </w:p>
    <w:p w:rsidR="00C46BC0" w:rsidRPr="008413EF" w:rsidRDefault="00C46BC0" w:rsidP="00C46BC0">
      <w:pPr>
        <w:ind w:firstLine="708"/>
        <w:jc w:val="both"/>
        <w:rPr>
          <w:rFonts w:eastAsiaTheme="minorHAnsi"/>
          <w:spacing w:val="-2"/>
          <w:lang w:eastAsia="en-US"/>
        </w:rPr>
      </w:pPr>
      <w:r w:rsidRPr="002D3D8F">
        <w:rPr>
          <w:rFonts w:eastAsiaTheme="minorHAnsi"/>
          <w:lang w:eastAsia="en-US"/>
        </w:rPr>
        <w:t>В заключении указано на неисполнение плана в общей сумме 35,6 млн. руб. и завышении объема доходов на сумму НДС, подлежащего зачислению в федеральный бюджет (531 тыс.руб.). Кроме того, отмечено, что при расходах на организацию и проведение приватизации в размере 4,7 млн.руб. общий объем поступлений от приватизации составил 5,1 млн.руб.</w:t>
      </w:r>
    </w:p>
    <w:p w:rsidR="00C46BC0" w:rsidRDefault="00C46BC0" w:rsidP="00C46BC0">
      <w:pPr>
        <w:pStyle w:val="31"/>
        <w:shd w:val="clear" w:color="auto" w:fill="auto"/>
        <w:spacing w:line="240" w:lineRule="auto"/>
        <w:ind w:firstLine="709"/>
        <w:jc w:val="both"/>
        <w:rPr>
          <w:iCs/>
          <w:sz w:val="24"/>
          <w:szCs w:val="24"/>
        </w:rPr>
      </w:pPr>
      <w:r w:rsidRPr="004F5989">
        <w:rPr>
          <w:sz w:val="24"/>
          <w:szCs w:val="24"/>
        </w:rPr>
        <w:t xml:space="preserve">Доработанный с учетом замечаний Контрольно-счетной палаты </w:t>
      </w:r>
      <w:hyperlink r:id="rId14" w:history="1">
        <w:r w:rsidRPr="004F5989">
          <w:rPr>
            <w:sz w:val="24"/>
            <w:szCs w:val="24"/>
          </w:rPr>
          <w:t>отчет</w:t>
        </w:r>
      </w:hyperlink>
      <w:r w:rsidRPr="004F5989">
        <w:rPr>
          <w:sz w:val="24"/>
          <w:szCs w:val="24"/>
        </w:rPr>
        <w:t xml:space="preserve"> был </w:t>
      </w:r>
      <w:r w:rsidRPr="004F5989">
        <w:rPr>
          <w:sz w:val="24"/>
          <w:szCs w:val="24"/>
        </w:rPr>
        <w:lastRenderedPageBreak/>
        <w:t>утвержден п</w:t>
      </w:r>
      <w:r w:rsidRPr="004F5989">
        <w:rPr>
          <w:iCs/>
          <w:sz w:val="24"/>
          <w:szCs w:val="24"/>
        </w:rPr>
        <w:t>остановлением Законодательной Думы Томской области.</w:t>
      </w:r>
    </w:p>
    <w:p w:rsidR="00C46BC0" w:rsidRPr="004F5989" w:rsidRDefault="00C46BC0" w:rsidP="00C46BC0">
      <w:pPr>
        <w:pStyle w:val="31"/>
        <w:shd w:val="clear" w:color="auto" w:fill="auto"/>
        <w:tabs>
          <w:tab w:val="left" w:pos="894"/>
        </w:tabs>
        <w:spacing w:line="240" w:lineRule="auto"/>
        <w:ind w:firstLine="567"/>
        <w:jc w:val="both"/>
        <w:rPr>
          <w:sz w:val="24"/>
          <w:szCs w:val="24"/>
        </w:rPr>
      </w:pPr>
    </w:p>
    <w:p w:rsidR="00C46BC0" w:rsidRPr="004F5989" w:rsidRDefault="00C46BC0" w:rsidP="00C46BC0">
      <w:pPr>
        <w:ind w:firstLine="708"/>
        <w:jc w:val="both"/>
        <w:rPr>
          <w:b/>
        </w:rPr>
      </w:pPr>
      <w:r w:rsidRPr="004F5989">
        <w:rPr>
          <w:b/>
          <w:bCs/>
        </w:rPr>
        <w:t>Подготовка заключения на отчет Администрации Томской области</w:t>
      </w:r>
      <w:r w:rsidRPr="004F5989">
        <w:rPr>
          <w:b/>
        </w:rPr>
        <w:t xml:space="preserve"> о выполнении плана приобретения недвижимого имущества в государственную собственность Томской области на 2012 год </w:t>
      </w:r>
    </w:p>
    <w:p w:rsidR="00C46BC0" w:rsidRPr="002D3D8F" w:rsidRDefault="00C46BC0" w:rsidP="00C46BC0">
      <w:pPr>
        <w:pStyle w:val="31"/>
        <w:shd w:val="clear" w:color="auto" w:fill="auto"/>
        <w:spacing w:before="120" w:line="240" w:lineRule="auto"/>
        <w:ind w:firstLine="708"/>
        <w:jc w:val="both"/>
        <w:rPr>
          <w:bCs/>
          <w:sz w:val="24"/>
          <w:szCs w:val="24"/>
          <w:shd w:val="clear" w:color="auto" w:fill="FFFFFF"/>
        </w:rPr>
      </w:pPr>
      <w:r w:rsidRPr="004F5989">
        <w:rPr>
          <w:sz w:val="24"/>
          <w:szCs w:val="24"/>
        </w:rPr>
        <w:t xml:space="preserve">Анализ </w:t>
      </w:r>
      <w:r>
        <w:rPr>
          <w:sz w:val="24"/>
          <w:szCs w:val="24"/>
        </w:rPr>
        <w:t xml:space="preserve">исполнения </w:t>
      </w:r>
      <w:r w:rsidRPr="004F5989">
        <w:rPr>
          <w:sz w:val="24"/>
          <w:szCs w:val="24"/>
        </w:rPr>
        <w:t>Плана приоб</w:t>
      </w:r>
      <w:r w:rsidRPr="004F5989">
        <w:rPr>
          <w:sz w:val="24"/>
          <w:szCs w:val="24"/>
        </w:rPr>
        <w:softHyphen/>
        <w:t xml:space="preserve">ретения имущества в государственную собственность Томской области на 2012 год проведен </w:t>
      </w:r>
      <w:r>
        <w:rPr>
          <w:sz w:val="24"/>
          <w:szCs w:val="24"/>
        </w:rPr>
        <w:t xml:space="preserve">по правомерности операций по </w:t>
      </w:r>
      <w:r w:rsidRPr="004F5989">
        <w:rPr>
          <w:rStyle w:val="af2"/>
          <w:b w:val="0"/>
          <w:color w:val="auto"/>
          <w:sz w:val="24"/>
          <w:szCs w:val="24"/>
        </w:rPr>
        <w:t>приобретени</w:t>
      </w:r>
      <w:r>
        <w:rPr>
          <w:rStyle w:val="af2"/>
          <w:b w:val="0"/>
          <w:color w:val="auto"/>
          <w:sz w:val="24"/>
          <w:szCs w:val="24"/>
        </w:rPr>
        <w:t>ю</w:t>
      </w:r>
      <w:r w:rsidRPr="004F5989">
        <w:rPr>
          <w:rStyle w:val="af2"/>
          <w:b w:val="0"/>
          <w:color w:val="auto"/>
          <w:sz w:val="24"/>
          <w:szCs w:val="24"/>
        </w:rPr>
        <w:t xml:space="preserve"> имущества на возмездной </w:t>
      </w:r>
      <w:r>
        <w:rPr>
          <w:rStyle w:val="af2"/>
          <w:b w:val="0"/>
          <w:color w:val="auto"/>
          <w:sz w:val="24"/>
          <w:szCs w:val="24"/>
        </w:rPr>
        <w:t xml:space="preserve">основе </w:t>
      </w:r>
      <w:r w:rsidRPr="004F5989">
        <w:rPr>
          <w:sz w:val="24"/>
          <w:szCs w:val="24"/>
        </w:rPr>
        <w:t>по 3 позициям: «Нежилое здание», «Жилые помещения», «Имущественный комплекс». Общая сумма предусмотренных ассигнований на бюджетные инвестиц</w:t>
      </w:r>
      <w:r>
        <w:rPr>
          <w:sz w:val="24"/>
          <w:szCs w:val="24"/>
        </w:rPr>
        <w:t>ии со</w:t>
      </w:r>
      <w:r>
        <w:rPr>
          <w:sz w:val="24"/>
          <w:szCs w:val="24"/>
        </w:rPr>
        <w:softHyphen/>
        <w:t xml:space="preserve">ставила 216,4 млн. руб. </w:t>
      </w:r>
      <w:r w:rsidRPr="004F5989">
        <w:rPr>
          <w:sz w:val="24"/>
          <w:szCs w:val="24"/>
        </w:rPr>
        <w:t xml:space="preserve">По результатам анализа </w:t>
      </w:r>
      <w:r>
        <w:rPr>
          <w:sz w:val="24"/>
          <w:szCs w:val="24"/>
        </w:rPr>
        <w:t xml:space="preserve">исполнения </w:t>
      </w:r>
      <w:r w:rsidRPr="004F5989">
        <w:rPr>
          <w:sz w:val="24"/>
          <w:szCs w:val="24"/>
        </w:rPr>
        <w:t xml:space="preserve">Плана </w:t>
      </w:r>
      <w:r w:rsidRPr="002D3D8F">
        <w:rPr>
          <w:sz w:val="24"/>
          <w:szCs w:val="24"/>
        </w:rPr>
        <w:t>приобретения уточнены причины недоиспользования бюджетных ассигнований, установлен ряд нарушений при заключении государственных контрактов на приобрете</w:t>
      </w:r>
      <w:r w:rsidRPr="002D3D8F">
        <w:rPr>
          <w:sz w:val="24"/>
          <w:szCs w:val="24"/>
        </w:rPr>
        <w:softHyphen/>
        <w:t xml:space="preserve">ние жилых помещений и нежилого здания, </w:t>
      </w:r>
      <w:r>
        <w:rPr>
          <w:sz w:val="24"/>
          <w:szCs w:val="24"/>
        </w:rPr>
        <w:t xml:space="preserve">при </w:t>
      </w:r>
      <w:r w:rsidRPr="002D3D8F">
        <w:rPr>
          <w:sz w:val="24"/>
          <w:szCs w:val="24"/>
        </w:rPr>
        <w:t>проведении 3 аукционов с превышением начальной (максимальной) цены контракта над установленной распоряжением Администрации Томской области предельной ценой приобрете</w:t>
      </w:r>
      <w:r w:rsidRPr="002D3D8F">
        <w:rPr>
          <w:sz w:val="24"/>
          <w:szCs w:val="24"/>
        </w:rPr>
        <w:softHyphen/>
        <w:t>ния жилых помещений, отмечено превышение установленного объема бюджетных ассигнований на приобретение жило</w:t>
      </w:r>
      <w:r w:rsidRPr="002D3D8F">
        <w:rPr>
          <w:sz w:val="24"/>
          <w:szCs w:val="24"/>
        </w:rPr>
        <w:softHyphen/>
        <w:t>го дома, а также приобретение в собственность Томской</w:t>
      </w:r>
      <w:r w:rsidRPr="004F5989">
        <w:rPr>
          <w:sz w:val="24"/>
          <w:szCs w:val="24"/>
        </w:rPr>
        <w:t xml:space="preserve"> области 8 земельных участков, не предусмотренных Планом приобретения</w:t>
      </w:r>
      <w:r>
        <w:rPr>
          <w:sz w:val="24"/>
          <w:szCs w:val="24"/>
        </w:rPr>
        <w:t xml:space="preserve">,  </w:t>
      </w:r>
      <w:r w:rsidRPr="004F5989">
        <w:rPr>
          <w:sz w:val="24"/>
          <w:szCs w:val="24"/>
        </w:rPr>
        <w:t xml:space="preserve">и др. </w:t>
      </w:r>
    </w:p>
    <w:p w:rsidR="00C46BC0" w:rsidRDefault="00C46BC0" w:rsidP="00C46BC0">
      <w:pPr>
        <w:pStyle w:val="31"/>
        <w:shd w:val="clear" w:color="auto" w:fill="auto"/>
        <w:spacing w:line="240" w:lineRule="auto"/>
        <w:ind w:firstLine="708"/>
        <w:jc w:val="both"/>
        <w:rPr>
          <w:sz w:val="24"/>
          <w:szCs w:val="24"/>
        </w:rPr>
      </w:pPr>
      <w:r w:rsidRPr="004F5989">
        <w:rPr>
          <w:sz w:val="24"/>
          <w:szCs w:val="24"/>
        </w:rPr>
        <w:t xml:space="preserve">В заключении Контрольно-счетной палаты указаны нарушения, недостатки и неточности, допущенные в отчете, </w:t>
      </w:r>
      <w:r w:rsidRPr="002D3D8F">
        <w:rPr>
          <w:sz w:val="24"/>
          <w:szCs w:val="24"/>
        </w:rPr>
        <w:t>и рекомендовано дополнить отчет попозиционными данными об исполнении Плана приобретения недвижимого имущества в государственную собственность Томской области на 2012 год, а также факторами, повлиявшими на недоиспользование средств областного бюджета, выделенных на эти цели.</w:t>
      </w:r>
    </w:p>
    <w:p w:rsidR="00C46BC0" w:rsidRPr="00CA51A1" w:rsidRDefault="00C46BC0" w:rsidP="00C46BC0">
      <w:pPr>
        <w:pStyle w:val="31"/>
        <w:shd w:val="clear" w:color="auto" w:fill="auto"/>
        <w:spacing w:line="240" w:lineRule="auto"/>
        <w:jc w:val="both"/>
        <w:rPr>
          <w:sz w:val="24"/>
          <w:szCs w:val="24"/>
        </w:rPr>
      </w:pPr>
    </w:p>
    <w:p w:rsidR="00C46BC0" w:rsidRPr="004F5989" w:rsidRDefault="00C46BC0" w:rsidP="00C46BC0">
      <w:pPr>
        <w:ind w:firstLine="708"/>
        <w:jc w:val="both"/>
        <w:rPr>
          <w:b/>
        </w:rPr>
      </w:pPr>
      <w:r w:rsidRPr="004F5989">
        <w:rPr>
          <w:b/>
        </w:rPr>
        <w:t>Мониторинг изменения тарифов на электрическую и тепловую энергию в сфере деятельности организаций коммунального хозяйства Томской области за 2009-2012 гг.</w:t>
      </w:r>
      <w:r w:rsidRPr="004F5989">
        <w:t xml:space="preserve"> проводился Контрольно-счетной палатой в соответствии с Решением о проведении параллельного экспертно-аналитического мероприятия Счетной палатой РФ и Контрольно-счетной палатой Томской области по вопросам (показателям мониторинга и табличным формам: «Данные о тарифах на коммунальные услуги, установленных в регионе, за 2009-2012 гг.» и «Данные о тарифах на оплату жилищных услуг за 2009-2012 гг.»), предложенным Счетной палатой РФ.</w:t>
      </w:r>
    </w:p>
    <w:p w:rsidR="00C46BC0" w:rsidRPr="004F5989" w:rsidRDefault="00C46BC0" w:rsidP="00C46BC0">
      <w:pPr>
        <w:ind w:firstLine="708"/>
        <w:jc w:val="both"/>
      </w:pPr>
      <w:r w:rsidRPr="00C047EE">
        <w:t xml:space="preserve">Мониторинг показал, что в среднем по Томской области тарифы на коммунальные услуги в 2009-2012 годах устанавливались в рамках предельных уровней тарифов, установленных ФСТ России для Томской области, однако в разрезе организаций коммунального комплекса Департаментом тарифного регулирования и государственного заказа 42 тарифа </w:t>
      </w:r>
      <w:r>
        <w:t xml:space="preserve">из 3131 тарифа, установленного для 264 организаций, </w:t>
      </w:r>
      <w:r w:rsidRPr="00C047EE">
        <w:t>были установлены с превышением максимального уровня их роста от 1,2 до 141 пп.</w:t>
      </w:r>
    </w:p>
    <w:p w:rsidR="00C46BC0" w:rsidRPr="004F5989" w:rsidRDefault="00C46BC0" w:rsidP="00C46BC0">
      <w:pPr>
        <w:ind w:firstLine="708"/>
        <w:jc w:val="both"/>
      </w:pPr>
      <w:r w:rsidRPr="004F5989">
        <w:t>По результатам деятельности организаций коммунального комплекса за 2009 и 2010 гг. получена прибыль в сумме 37,8 млн.руб. и 96,7 млн.руб. соответственно, за 2011г. убыток составил 435 млн.руб. по причинам снижения объемов реализации коммунальных услуг потребителям, отклонения от нормативных затрат расходов топливно-энергетических ресурсов, превышения фактических цен на топливно-энергетические ресурсы над ценами и затратами, учтенными при формировании тарифов.</w:t>
      </w:r>
    </w:p>
    <w:p w:rsidR="00C46BC0" w:rsidRPr="004F5989" w:rsidRDefault="00C46BC0" w:rsidP="00C46BC0">
      <w:pPr>
        <w:ind w:firstLine="708"/>
        <w:jc w:val="both"/>
      </w:pPr>
      <w:r w:rsidRPr="004F5989">
        <w:t xml:space="preserve">В связи с низкими темпами реализации организациями коммунального комплекса Томской области инвестиционных программ Контрольно-счетная палата рекомендовала Администрации Томской области провести мониторинг реализации инвестиционных программ организациями коммунального комплекса Томской области  с целью необходимости сохранения надбавок к тарифам на услуги организаций коммунального комплекса и тарифов на подключение на существующем уровне. </w:t>
      </w:r>
    </w:p>
    <w:p w:rsidR="00C46BC0" w:rsidRPr="004F5989" w:rsidRDefault="00C46BC0" w:rsidP="00C46BC0">
      <w:pPr>
        <w:ind w:firstLine="708"/>
        <w:jc w:val="both"/>
      </w:pPr>
      <w:r w:rsidRPr="004F5989">
        <w:lastRenderedPageBreak/>
        <w:t xml:space="preserve">Учитывая высокую социально-экономическую значимость указанного вопроса, данные о проведенном мониторинге было предложено опубликовать в средствах массовой информации.   </w:t>
      </w:r>
    </w:p>
    <w:p w:rsidR="00C46BC0" w:rsidRPr="004F5989" w:rsidRDefault="00C46BC0" w:rsidP="00C46BC0">
      <w:pPr>
        <w:ind w:firstLine="567"/>
        <w:jc w:val="both"/>
      </w:pPr>
    </w:p>
    <w:p w:rsidR="00C46BC0" w:rsidRPr="0000043C" w:rsidRDefault="00C46BC0" w:rsidP="00C46BC0">
      <w:pPr>
        <w:ind w:firstLine="708"/>
        <w:jc w:val="both"/>
        <w:rPr>
          <w:b/>
        </w:rPr>
      </w:pPr>
      <w:r>
        <w:rPr>
          <w:b/>
        </w:rPr>
        <w:t xml:space="preserve">4. </w:t>
      </w:r>
      <w:r w:rsidRPr="0000043C">
        <w:rPr>
          <w:b/>
        </w:rPr>
        <w:t>Результаты контрольной деятельности Контрольно-счетной палаты в форме последующего контроля исполнения областного бюджета и использования областного государственного имущества</w:t>
      </w:r>
    </w:p>
    <w:p w:rsidR="00C46BC0" w:rsidRPr="004F5989" w:rsidRDefault="00C46BC0" w:rsidP="00C46BC0">
      <w:pPr>
        <w:spacing w:before="120"/>
        <w:ind w:firstLine="708"/>
        <w:jc w:val="both"/>
      </w:pPr>
      <w:r w:rsidRPr="004F5989">
        <w:t>В 2013 году при осуществлении внешнего государственного финансового контроля проведены контрольные мероприятия, результаты которых отражены в соответствующих отчетах Контрольно-счетной</w:t>
      </w:r>
      <w:r w:rsidRPr="004F5989">
        <w:rPr>
          <w:rFonts w:eastAsiaTheme="minorHAnsi"/>
          <w:lang w:eastAsia="en-US"/>
        </w:rPr>
        <w:t xml:space="preserve"> палаты</w:t>
      </w:r>
      <w:r w:rsidRPr="004F5989">
        <w:t>.</w:t>
      </w:r>
    </w:p>
    <w:p w:rsidR="00C46BC0" w:rsidRPr="004F5989" w:rsidRDefault="00C46BC0" w:rsidP="00C46BC0">
      <w:pPr>
        <w:ind w:firstLine="567"/>
        <w:jc w:val="both"/>
        <w:rPr>
          <w:rFonts w:eastAsiaTheme="minorHAnsi"/>
          <w:lang w:eastAsia="en-US"/>
        </w:rPr>
      </w:pPr>
    </w:p>
    <w:p w:rsidR="00C46BC0" w:rsidRPr="004F5989" w:rsidRDefault="00C46BC0" w:rsidP="00C46BC0">
      <w:pPr>
        <w:ind w:firstLine="708"/>
        <w:jc w:val="both"/>
        <w:rPr>
          <w:rFonts w:eastAsiaTheme="minorHAnsi"/>
          <w:b/>
          <w:lang w:eastAsia="en-US"/>
        </w:rPr>
      </w:pPr>
      <w:r w:rsidRPr="004F5989">
        <w:rPr>
          <w:rFonts w:eastAsiaTheme="minorHAnsi"/>
          <w:b/>
          <w:lang w:eastAsia="en-US"/>
        </w:rPr>
        <w:t>4.1. Контроль исполнения областного бюджета</w:t>
      </w:r>
    </w:p>
    <w:p w:rsidR="00C46BC0" w:rsidRPr="004F5989" w:rsidRDefault="00C46BC0" w:rsidP="00C46BC0">
      <w:pPr>
        <w:autoSpaceDE w:val="0"/>
        <w:autoSpaceDN w:val="0"/>
        <w:adjustRightInd w:val="0"/>
        <w:spacing w:before="120"/>
        <w:ind w:firstLine="708"/>
        <w:jc w:val="both"/>
      </w:pPr>
      <w:r w:rsidRPr="004F5989">
        <w:rPr>
          <w:rFonts w:eastAsiaTheme="minorHAnsi"/>
          <w:lang w:eastAsia="en-US"/>
        </w:rPr>
        <w:t>В рамках полномочий Контрольно-счетной палаты по организации и осуществлению контроля за законностью, результативностью (эффективностью и экономностью) использования средств областного бюджета в соответствии с планом работы проведено 5 контрольных мероприятий.</w:t>
      </w:r>
    </w:p>
    <w:p w:rsidR="00C46BC0" w:rsidRPr="004F5989" w:rsidRDefault="00C46BC0" w:rsidP="00C46BC0">
      <w:pPr>
        <w:widowControl w:val="0"/>
        <w:autoSpaceDE w:val="0"/>
        <w:autoSpaceDN w:val="0"/>
        <w:adjustRightInd w:val="0"/>
        <w:ind w:firstLine="708"/>
        <w:jc w:val="both"/>
      </w:pPr>
      <w:r w:rsidRPr="004F5989">
        <w:rPr>
          <w:rFonts w:eastAsiaTheme="minorHAnsi"/>
          <w:lang w:eastAsia="en-US"/>
        </w:rPr>
        <w:t xml:space="preserve">При проведении контрольных мероприятий, результаты которых отражены в данном разделе, внимание Контрольно-счетной палаты было акцентировано на соответствии использования бюджетных средств установленному порядку </w:t>
      </w:r>
      <w:r w:rsidRPr="004F5989">
        <w:t>оказания государственных услуг (выполнения работ) государственными учреждениями Томской области</w:t>
      </w:r>
      <w:r w:rsidRPr="004F5989">
        <w:rPr>
          <w:rFonts w:eastAsiaTheme="minorHAnsi"/>
          <w:lang w:eastAsia="en-US"/>
        </w:rPr>
        <w:t xml:space="preserve"> с учетом их п</w:t>
      </w:r>
      <w:r w:rsidRPr="004F5989">
        <w:t xml:space="preserve">ланирования и достижения результатов в проверяемом периоде. </w:t>
      </w:r>
    </w:p>
    <w:p w:rsidR="00C46BC0" w:rsidRPr="004F5989" w:rsidRDefault="00C46BC0" w:rsidP="00C46BC0">
      <w:pPr>
        <w:autoSpaceDE w:val="0"/>
        <w:autoSpaceDN w:val="0"/>
        <w:adjustRightInd w:val="0"/>
        <w:ind w:firstLine="708"/>
        <w:jc w:val="both"/>
        <w:rPr>
          <w:rFonts w:eastAsiaTheme="minorHAnsi"/>
          <w:lang w:eastAsia="en-US"/>
        </w:rPr>
      </w:pPr>
      <w:r w:rsidRPr="004F5989">
        <w:rPr>
          <w:rFonts w:eastAsiaTheme="minorHAnsi"/>
          <w:lang w:eastAsia="en-US"/>
        </w:rPr>
        <w:t xml:space="preserve">Разнонаправленная тематика контрольных мероприятий, разные сферы деятельности проверяемых объектов, цели предоставления и использования бюджетных средств, а соответственно и разные нормативно-правовые акты, регламентирующие эти процессы, показали наличие однотипных систематических нарушений и недостатков в деятельности объектов контроля.  </w:t>
      </w:r>
    </w:p>
    <w:p w:rsidR="00C46BC0" w:rsidRPr="007E12F4" w:rsidRDefault="00C46BC0" w:rsidP="00C46BC0">
      <w:pPr>
        <w:ind w:firstLine="708"/>
        <w:jc w:val="both"/>
        <w:rPr>
          <w:rFonts w:eastAsiaTheme="minorHAnsi"/>
          <w:spacing w:val="-2"/>
          <w:lang w:eastAsia="en-US"/>
        </w:rPr>
      </w:pPr>
      <w:r w:rsidRPr="004F5989">
        <w:t>Так</w:t>
      </w:r>
      <w:r>
        <w:t xml:space="preserve">, </w:t>
      </w:r>
      <w:r w:rsidRPr="004F5989">
        <w:t>по всем контрольным мероприятиям</w:t>
      </w:r>
      <w:r w:rsidRPr="004F5989">
        <w:rPr>
          <w:rFonts w:eastAsiaTheme="minorHAnsi"/>
          <w:lang w:eastAsia="en-US"/>
        </w:rPr>
        <w:t xml:space="preserve"> в нарушение норм Бюджетного кодекса РФ и п</w:t>
      </w:r>
      <w:r w:rsidRPr="004F5989">
        <w:rPr>
          <w:iCs/>
        </w:rPr>
        <w:t>остановления Администрации Томской области «О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w:t>
      </w:r>
      <w:r w:rsidRPr="004F5989">
        <w:rPr>
          <w:rFonts w:eastAsiaTheme="minorHAnsi"/>
          <w:lang w:eastAsia="en-US"/>
        </w:rPr>
        <w:t xml:space="preserve"> </w:t>
      </w:r>
      <w:r w:rsidRPr="004F5989">
        <w:t xml:space="preserve">установлено отсутствие со стороны органов исполнительной власти субъекта, </w:t>
      </w:r>
      <w:r w:rsidRPr="004F5989">
        <w:rPr>
          <w:rFonts w:eastAsiaTheme="minorHAnsi"/>
          <w:lang w:eastAsia="en-US"/>
        </w:rPr>
        <w:t>предоставивших субсидии областным государственным учреждениям,</w:t>
      </w:r>
      <w:r w:rsidRPr="004F5989">
        <w:t xml:space="preserve"> должного контроля </w:t>
      </w:r>
      <w:r w:rsidRPr="004F5989">
        <w:rPr>
          <w:rFonts w:eastAsiaTheme="minorHAnsi"/>
          <w:lang w:eastAsia="en-US"/>
        </w:rPr>
        <w:t xml:space="preserve">за соблюдением условий, целей и порядка их предоставления на выполнение государственного задания и на иные цели. Это явилось основной причиной многочисленных </w:t>
      </w:r>
      <w:r w:rsidRPr="004F5989">
        <w:t xml:space="preserve">нарушений, выявленных при планировании и использовании бюджетных ассигнований на оказание государственных услуг (выполнение работ) бюджетными и автономными учреждениями. </w:t>
      </w:r>
      <w:r w:rsidRPr="007E12F4">
        <w:rPr>
          <w:rFonts w:eastAsiaTheme="minorHAnsi"/>
          <w:lang w:eastAsia="en-US"/>
        </w:rPr>
        <w:t>Сами нарушения и недостатки, выявленные при соблюдении объектами контроля условий, целей и порядка предоставления субсидий на выполнение государственного задания и на иные цели</w:t>
      </w:r>
      <w:r>
        <w:rPr>
          <w:rFonts w:eastAsiaTheme="minorHAnsi"/>
          <w:lang w:eastAsia="en-US"/>
        </w:rPr>
        <w:t>,</w:t>
      </w:r>
      <w:r w:rsidRPr="007E12F4">
        <w:rPr>
          <w:rFonts w:eastAsiaTheme="minorHAnsi"/>
          <w:lang w:eastAsia="en-US"/>
        </w:rPr>
        <w:t xml:space="preserve"> свидетельствуют о несоблюдении одних и тех же норм, регулирующих соответствующие правоотношения.</w:t>
      </w:r>
    </w:p>
    <w:p w:rsidR="00C46BC0" w:rsidRDefault="00C46BC0" w:rsidP="00C46BC0">
      <w:pPr>
        <w:pStyle w:val="31"/>
        <w:shd w:val="clear" w:color="auto" w:fill="auto"/>
        <w:spacing w:line="240" w:lineRule="auto"/>
        <w:jc w:val="both"/>
        <w:rPr>
          <w:sz w:val="24"/>
          <w:szCs w:val="24"/>
        </w:rPr>
      </w:pPr>
    </w:p>
    <w:p w:rsidR="00C46BC0" w:rsidRPr="004F5989" w:rsidRDefault="00C46BC0" w:rsidP="00C46BC0">
      <w:pPr>
        <w:pStyle w:val="31"/>
        <w:shd w:val="clear" w:color="auto" w:fill="auto"/>
        <w:spacing w:line="240" w:lineRule="auto"/>
        <w:ind w:firstLine="708"/>
        <w:jc w:val="both"/>
        <w:rPr>
          <w:sz w:val="24"/>
          <w:szCs w:val="24"/>
        </w:rPr>
      </w:pPr>
      <w:r w:rsidRPr="004F5989">
        <w:rPr>
          <w:sz w:val="24"/>
          <w:szCs w:val="24"/>
        </w:rPr>
        <w:t>Контрольным мероприятием</w:t>
      </w:r>
      <w:r w:rsidRPr="004F5989">
        <w:rPr>
          <w:b/>
          <w:sz w:val="24"/>
          <w:szCs w:val="24"/>
        </w:rPr>
        <w:t xml:space="preserve"> «Контроль за ходом исполнения Региональной программы повышения эффективности бюджетных расходов Томской области на 2011-2013 годы в части осуществления государственных услуг автономными учреждениями» </w:t>
      </w:r>
      <w:r w:rsidRPr="004F5989">
        <w:rPr>
          <w:sz w:val="24"/>
          <w:szCs w:val="24"/>
        </w:rPr>
        <w:t>установлено отсутствие возможности решения ряда задач Региональной программы в части разработки новых подходов и методики оценки потребности в государственных услугах, приведения нормативной правовой базы Томской области в сфере стандартов государственных услуг в соответствие требованиям федерального законодательства, разработки механизма текущего и итогового контроля исполнения государственных заданий, порядка оценки эффективности деятельности областных государственных учреждений по причине несвоевременности проведения</w:t>
      </w:r>
      <w:r>
        <w:rPr>
          <w:sz w:val="24"/>
          <w:szCs w:val="24"/>
        </w:rPr>
        <w:t xml:space="preserve"> основных </w:t>
      </w:r>
      <w:r>
        <w:rPr>
          <w:sz w:val="24"/>
          <w:szCs w:val="24"/>
        </w:rPr>
        <w:lastRenderedPageBreak/>
        <w:t>мероприятий программы. В конце отчетного года перечисленные задачи</w:t>
      </w:r>
      <w:r w:rsidRPr="004F5989">
        <w:rPr>
          <w:sz w:val="24"/>
          <w:szCs w:val="24"/>
        </w:rPr>
        <w:t xml:space="preserve"> исключен</w:t>
      </w:r>
      <w:r>
        <w:rPr>
          <w:sz w:val="24"/>
          <w:szCs w:val="24"/>
        </w:rPr>
        <w:t xml:space="preserve">ы из Программы </w:t>
      </w:r>
      <w:r w:rsidRPr="004F5989">
        <w:rPr>
          <w:sz w:val="24"/>
          <w:szCs w:val="24"/>
        </w:rPr>
        <w:t xml:space="preserve">в связи с невыполнением в 2011-2013 годах, </w:t>
      </w:r>
      <w:r>
        <w:rPr>
          <w:sz w:val="24"/>
          <w:szCs w:val="24"/>
        </w:rPr>
        <w:t>а также нецелесообразностью</w:t>
      </w:r>
      <w:r w:rsidRPr="004F5989">
        <w:rPr>
          <w:sz w:val="24"/>
          <w:szCs w:val="24"/>
        </w:rPr>
        <w:t xml:space="preserve"> реализации мероприятий по совершенствованию стандартов качества государственных услуг в связи с произошедшими изменениями в федеральном законодательстве. Таким образом, цель Региональной программы по выполнению государственных функций и обеспечению потребностей граждан и общества в государственных услугах, увеличению их доступности и качества не могла быть достигнута. </w:t>
      </w:r>
    </w:p>
    <w:p w:rsidR="00C46BC0" w:rsidRPr="004F5989" w:rsidRDefault="00C46BC0" w:rsidP="00C46BC0">
      <w:pPr>
        <w:pStyle w:val="31"/>
        <w:shd w:val="clear" w:color="auto" w:fill="auto"/>
        <w:spacing w:line="240" w:lineRule="auto"/>
        <w:ind w:firstLine="708"/>
        <w:jc w:val="both"/>
        <w:rPr>
          <w:sz w:val="24"/>
          <w:szCs w:val="24"/>
        </w:rPr>
      </w:pPr>
      <w:r w:rsidRPr="004F5989">
        <w:rPr>
          <w:sz w:val="24"/>
          <w:szCs w:val="24"/>
        </w:rPr>
        <w:t>Оценка выполнения задач Региональной программы была проведена на примере деятельности областных государственных автономных учреждений культуры, подведомственных Департаменту по культуре и туризму: «Центр татарской культуры», «Томский областной Российско-немецкий Дом», «Дом народного творчества «Авангард» по оказанию ими государственных услуг за 2012 год.</w:t>
      </w:r>
    </w:p>
    <w:p w:rsidR="00C46BC0" w:rsidRPr="004F5989" w:rsidRDefault="00C46BC0" w:rsidP="00C46BC0">
      <w:pPr>
        <w:pStyle w:val="31"/>
        <w:shd w:val="clear" w:color="auto" w:fill="auto"/>
        <w:spacing w:line="240" w:lineRule="auto"/>
        <w:ind w:firstLine="708"/>
        <w:jc w:val="both"/>
        <w:rPr>
          <w:sz w:val="24"/>
          <w:szCs w:val="24"/>
        </w:rPr>
      </w:pPr>
      <w:r w:rsidRPr="004F5989">
        <w:rPr>
          <w:sz w:val="24"/>
          <w:szCs w:val="24"/>
        </w:rPr>
        <w:t>По результатам оценки установлено отсутствие нормативных правовых документов Томской области по изменению стандартов качества государственных услуг (работ), а также документов Департамента по культуре и туризму, регламентирующих новые методики оценки потребности в государственных услугах, механизм текущего и итогового контроля исполнения государственных заданий, порядок оценки эффективности деятельности областных государственных учреждений.</w:t>
      </w:r>
    </w:p>
    <w:p w:rsidR="00C46BC0" w:rsidRPr="00813D44" w:rsidRDefault="00C46BC0" w:rsidP="00C46BC0">
      <w:pPr>
        <w:pStyle w:val="31"/>
        <w:shd w:val="clear" w:color="auto" w:fill="auto"/>
        <w:spacing w:line="240" w:lineRule="auto"/>
        <w:ind w:firstLine="708"/>
        <w:jc w:val="both"/>
        <w:rPr>
          <w:sz w:val="24"/>
          <w:szCs w:val="24"/>
        </w:rPr>
      </w:pPr>
      <w:r w:rsidRPr="004F5989">
        <w:rPr>
          <w:sz w:val="24"/>
          <w:szCs w:val="24"/>
        </w:rPr>
        <w:t xml:space="preserve">Департаментом по культуре и туризму были доведены областным государственным учреждениям культуры государственные задания на оказание государственных услуг, сформированные на основе Перечня государственных услуг (работ)…, утвержденного распоряжением Администрации Томской области. При этом не были учтены разработанные Минфином России </w:t>
      </w:r>
      <w:r>
        <w:rPr>
          <w:sz w:val="24"/>
          <w:szCs w:val="24"/>
        </w:rPr>
        <w:t>к</w:t>
      </w:r>
      <w:r w:rsidRPr="004F5989">
        <w:rPr>
          <w:sz w:val="24"/>
          <w:szCs w:val="24"/>
        </w:rPr>
        <w:t xml:space="preserve">омплексные рекомендации для </w:t>
      </w:r>
      <w:r>
        <w:rPr>
          <w:sz w:val="24"/>
          <w:szCs w:val="24"/>
        </w:rPr>
        <w:t xml:space="preserve"> </w:t>
      </w:r>
      <w:r w:rsidRPr="004F5989">
        <w:rPr>
          <w:sz w:val="24"/>
          <w:szCs w:val="24"/>
        </w:rPr>
        <w:t>формировани</w:t>
      </w:r>
      <w:r>
        <w:rPr>
          <w:sz w:val="24"/>
          <w:szCs w:val="24"/>
        </w:rPr>
        <w:t>я</w:t>
      </w:r>
      <w:r w:rsidRPr="004F5989">
        <w:rPr>
          <w:sz w:val="24"/>
          <w:szCs w:val="24"/>
        </w:rPr>
        <w:t xml:space="preserve"> перечня государственных услуг (работ), оказываемых в области культуры. Перечнем государственных услуг (работ) по каждому учреждению культуры предусмотрено оказание государственных услуг, </w:t>
      </w:r>
      <w:r>
        <w:rPr>
          <w:sz w:val="24"/>
          <w:szCs w:val="24"/>
        </w:rPr>
        <w:t xml:space="preserve">однако </w:t>
      </w:r>
      <w:r w:rsidRPr="004F5989">
        <w:rPr>
          <w:sz w:val="24"/>
          <w:szCs w:val="24"/>
        </w:rPr>
        <w:t xml:space="preserve">не </w:t>
      </w:r>
      <w:r>
        <w:rPr>
          <w:sz w:val="24"/>
          <w:szCs w:val="24"/>
        </w:rPr>
        <w:t>учтены</w:t>
      </w:r>
      <w:r w:rsidRPr="004F5989">
        <w:rPr>
          <w:sz w:val="24"/>
          <w:szCs w:val="24"/>
        </w:rPr>
        <w:t xml:space="preserve"> все виды деятельности, оказываемые учреждениями культуры в рамках их уставной деятельности. </w:t>
      </w:r>
    </w:p>
    <w:p w:rsidR="00C46BC0" w:rsidRPr="004F5989" w:rsidRDefault="00C46BC0" w:rsidP="00C46BC0">
      <w:pPr>
        <w:pStyle w:val="31"/>
        <w:shd w:val="clear" w:color="auto" w:fill="auto"/>
        <w:spacing w:line="240" w:lineRule="auto"/>
        <w:ind w:firstLine="708"/>
        <w:jc w:val="both"/>
        <w:rPr>
          <w:sz w:val="24"/>
          <w:szCs w:val="24"/>
        </w:rPr>
      </w:pPr>
      <w:r w:rsidRPr="004F5989">
        <w:rPr>
          <w:sz w:val="24"/>
          <w:szCs w:val="24"/>
        </w:rPr>
        <w:t>В результате проверки не представилось возможным однозначно определить содержание той или иной государственной услуги (работы), включенной в государственное задание.</w:t>
      </w:r>
    </w:p>
    <w:p w:rsidR="00C46BC0" w:rsidRPr="004F5989" w:rsidRDefault="00C46BC0" w:rsidP="00C46BC0">
      <w:pPr>
        <w:pStyle w:val="31"/>
        <w:shd w:val="clear" w:color="auto" w:fill="auto"/>
        <w:spacing w:line="240" w:lineRule="auto"/>
        <w:ind w:firstLine="708"/>
        <w:jc w:val="both"/>
        <w:rPr>
          <w:sz w:val="24"/>
          <w:szCs w:val="24"/>
        </w:rPr>
      </w:pPr>
      <w:r w:rsidRPr="004F5989">
        <w:rPr>
          <w:sz w:val="24"/>
          <w:szCs w:val="24"/>
        </w:rPr>
        <w:t>В нарушение Бюджетного кодекса РФ в государственных заданиях, доведенных учреждениям культуры, не определена категория физических лиц, являющихся потребителями. В нарушение Положения о формировании государственного задания в отношении областных государственных учреждений и финансовом обеспечении выполнения государственного задания Департаментом по культуре и туризму в государственных заданиях учреждениям доводились показатели, не предусмотренные Перечнем государственных услуг (работ) и иными нормативными правовыми актами Томской области. Высшим исполнительным органом государственной власти Томской области не принят порядок определения объема и условий предоставления субсидий автономным учреждени</w:t>
      </w:r>
      <w:r>
        <w:rPr>
          <w:sz w:val="24"/>
          <w:szCs w:val="24"/>
        </w:rPr>
        <w:t>ям из областного бюджета</w:t>
      </w:r>
      <w:r w:rsidRPr="004F5989">
        <w:rPr>
          <w:sz w:val="24"/>
          <w:szCs w:val="24"/>
        </w:rPr>
        <w:t>, устанавливающий методику расчета размера субсидии.</w:t>
      </w:r>
    </w:p>
    <w:p w:rsidR="00C46BC0" w:rsidRPr="004F5989" w:rsidRDefault="00C46BC0" w:rsidP="00C46BC0">
      <w:pPr>
        <w:autoSpaceDE w:val="0"/>
        <w:autoSpaceDN w:val="0"/>
        <w:adjustRightInd w:val="0"/>
        <w:ind w:firstLine="708"/>
        <w:jc w:val="both"/>
      </w:pPr>
      <w:r>
        <w:rPr>
          <w:rFonts w:eastAsiaTheme="minorHAnsi"/>
          <w:lang w:eastAsia="en-US"/>
        </w:rPr>
        <w:t>Установлено</w:t>
      </w:r>
      <w:r w:rsidRPr="004F5989">
        <w:rPr>
          <w:rFonts w:eastAsiaTheme="minorHAnsi"/>
          <w:lang w:eastAsia="en-US"/>
        </w:rPr>
        <w:t xml:space="preserve">, </w:t>
      </w:r>
      <w:r>
        <w:rPr>
          <w:rFonts w:eastAsiaTheme="minorHAnsi"/>
          <w:lang w:eastAsia="en-US"/>
        </w:rPr>
        <w:t xml:space="preserve">что </w:t>
      </w:r>
      <w:r w:rsidRPr="004F5989">
        <w:rPr>
          <w:rFonts w:eastAsiaTheme="minorHAnsi"/>
          <w:lang w:eastAsia="en-US"/>
        </w:rPr>
        <w:t>в</w:t>
      </w:r>
      <w:r w:rsidRPr="004F5989">
        <w:t xml:space="preserve"> отчет учреждениями культуры включаются данные, порядок учета которых документально не закреплен. Учет деятельности учреждениями осуществляется в различных документах, форма которых является произвольной. В результате не представляется возможным сделать однозначный вывод о правильности включения данных о проведенных мероприятиях в отчеты об исполнении государственного задания учреждениями. </w:t>
      </w:r>
    </w:p>
    <w:p w:rsidR="00C46BC0" w:rsidRPr="004F5989" w:rsidRDefault="00C46BC0" w:rsidP="00C46BC0">
      <w:pPr>
        <w:pStyle w:val="31"/>
        <w:shd w:val="clear" w:color="auto" w:fill="auto"/>
        <w:spacing w:line="240" w:lineRule="auto"/>
        <w:ind w:firstLine="708"/>
        <w:jc w:val="both"/>
        <w:rPr>
          <w:sz w:val="24"/>
          <w:szCs w:val="24"/>
        </w:rPr>
      </w:pPr>
      <w:r w:rsidRPr="004F5989">
        <w:rPr>
          <w:sz w:val="24"/>
          <w:szCs w:val="24"/>
        </w:rPr>
        <w:t xml:space="preserve">Контрольным мероприятиям установлен факт невыполнения учреждением государственного задания за 2012 год. В соответствии с Положением о формировании государственного задания в отношении областных государственных учреждений и финансовом обеспечении выполнения государственного задания, утвержденного Постановлением Администрации Томской области, Департаменту по культуре и туризму </w:t>
      </w:r>
      <w:r w:rsidRPr="004F5989">
        <w:rPr>
          <w:sz w:val="24"/>
          <w:szCs w:val="24"/>
        </w:rPr>
        <w:lastRenderedPageBreak/>
        <w:t>в срок до 01.05.2013 необходимо было рассмотреть вопрос о невыполнении учреждением государственного задания и принять решение об уменьшении объема субсидии на текущий финансовый год, либо увеличении объема государственного задания на текущий финансовый год без увеличения объема субсидии. Однако Департаментом по культуре и туризму Томской области в отношении учреждения соответствующие меры не были приняты.</w:t>
      </w:r>
    </w:p>
    <w:p w:rsidR="00C46BC0" w:rsidRPr="004F5989" w:rsidRDefault="00C46BC0" w:rsidP="00C46BC0">
      <w:pPr>
        <w:pStyle w:val="31"/>
        <w:shd w:val="clear" w:color="auto" w:fill="auto"/>
        <w:spacing w:line="240" w:lineRule="auto"/>
        <w:ind w:firstLine="708"/>
        <w:jc w:val="both"/>
        <w:rPr>
          <w:sz w:val="24"/>
          <w:szCs w:val="24"/>
        </w:rPr>
      </w:pPr>
      <w:r w:rsidRPr="004F5989">
        <w:rPr>
          <w:sz w:val="24"/>
          <w:szCs w:val="24"/>
        </w:rPr>
        <w:t>При проведении проверки расходования средств областного бюджета учреждениями культуры установлен ряд нарушений трудового и гражданского законодательства, нарушений в ведении бухгалтерского учета, учета особо ценного имущества и иных недостатков, допущенных учреждениями при расходовании субсидий, полученных на выполнение государственных заданий и иные цели.</w:t>
      </w:r>
    </w:p>
    <w:p w:rsidR="00C46BC0" w:rsidRDefault="00C46BC0" w:rsidP="00C46BC0">
      <w:pPr>
        <w:pStyle w:val="31"/>
        <w:shd w:val="clear" w:color="auto" w:fill="auto"/>
        <w:spacing w:line="240" w:lineRule="auto"/>
        <w:ind w:firstLine="708"/>
        <w:jc w:val="both"/>
        <w:rPr>
          <w:sz w:val="24"/>
          <w:szCs w:val="24"/>
        </w:rPr>
      </w:pPr>
      <w:r w:rsidRPr="004F5989">
        <w:rPr>
          <w:sz w:val="24"/>
          <w:szCs w:val="24"/>
        </w:rPr>
        <w:t>Результаты контрольного мероприятия показали необходимость принятия стандартов оказания (порядков предоставления) государственных услуг, устанавливающих в том числе требования к качеству оказываемых государственных услуг, а также разработки документов, регламентирующих порядок осуществления главным распорядителем бюджетных средств контроля за исполнением государственного задания, и оценки эффективности деятельности подведомственных областных государственных учреждений культуры.</w:t>
      </w:r>
    </w:p>
    <w:p w:rsidR="00C46BC0" w:rsidRPr="00F60B29" w:rsidRDefault="00C46BC0" w:rsidP="00C46BC0">
      <w:pPr>
        <w:pStyle w:val="34"/>
        <w:shd w:val="clear" w:color="auto" w:fill="auto"/>
        <w:spacing w:line="240" w:lineRule="auto"/>
        <w:ind w:firstLine="708"/>
        <w:jc w:val="both"/>
        <w:rPr>
          <w:b w:val="0"/>
          <w:sz w:val="24"/>
          <w:szCs w:val="24"/>
        </w:rPr>
      </w:pPr>
      <w:r w:rsidRPr="00F60B29">
        <w:rPr>
          <w:b w:val="0"/>
          <w:sz w:val="24"/>
          <w:szCs w:val="24"/>
        </w:rPr>
        <w:t xml:space="preserve">По результатам рассмотрения представлений, направленных Контрольно-счетной палатой областным государственным автономным учреждениям культуры, всеми учреждениями были приняты меры по устранению и исправлению выявленных в ходе контрольного мероприятия нарушений и недостатков в их деятельности. Главному бухгалтеру одного учреждения объявлено замечание за ненадлежащее исполнение трудовых обязанностей.  </w:t>
      </w:r>
    </w:p>
    <w:p w:rsidR="00C46BC0" w:rsidRDefault="00C46BC0" w:rsidP="00C46BC0">
      <w:pPr>
        <w:pStyle w:val="31"/>
        <w:shd w:val="clear" w:color="auto" w:fill="auto"/>
        <w:spacing w:line="240" w:lineRule="auto"/>
        <w:ind w:firstLine="708"/>
        <w:jc w:val="both"/>
        <w:rPr>
          <w:sz w:val="24"/>
          <w:szCs w:val="24"/>
        </w:rPr>
      </w:pPr>
      <w:r w:rsidRPr="00F60B29">
        <w:rPr>
          <w:sz w:val="24"/>
          <w:szCs w:val="24"/>
        </w:rPr>
        <w:t>В ответе Департамента по культуре и туризму на информационное письмо Контрольно-счетной палаты сообщается о принятии необходимых мер по устранению выявленных нарушений и недопущению их в дальнейшем. В целях устранения замечаний подготовлены проекты трех нормативно-правовых актов, по р</w:t>
      </w:r>
      <w:r>
        <w:rPr>
          <w:sz w:val="24"/>
          <w:szCs w:val="24"/>
        </w:rPr>
        <w:t>езультатам рассмотрения которых</w:t>
      </w:r>
      <w:r w:rsidRPr="00F60B29">
        <w:rPr>
          <w:sz w:val="24"/>
          <w:szCs w:val="24"/>
        </w:rPr>
        <w:t xml:space="preserve"> только в один - </w:t>
      </w:r>
      <w:r w:rsidRPr="00F60B29">
        <w:rPr>
          <w:iCs/>
          <w:sz w:val="24"/>
          <w:szCs w:val="24"/>
        </w:rPr>
        <w:t xml:space="preserve">Распоряжение Администрации Томской области от 30.11.2010 </w:t>
      </w:r>
      <w:r w:rsidRPr="009E23F5">
        <w:rPr>
          <w:iCs/>
          <w:sz w:val="24"/>
          <w:szCs w:val="24"/>
        </w:rPr>
        <w:t>№</w:t>
      </w:r>
      <w:r w:rsidRPr="00F60B29">
        <w:rPr>
          <w:iCs/>
          <w:sz w:val="24"/>
          <w:szCs w:val="24"/>
        </w:rPr>
        <w:t>1030/1-ра (ред. от 30.12.2013) «Об утверждении Перечня государственных услуг (работ), оказываемых (выполняемых) областными государственными учреждениями в качестве основных видов деятельности» -</w:t>
      </w:r>
      <w:r w:rsidRPr="00F60B29">
        <w:rPr>
          <w:sz w:val="24"/>
          <w:szCs w:val="24"/>
        </w:rPr>
        <w:t xml:space="preserve"> внесены изменения. В документе сформулированы качественные и количественные показатели государственных услуг. </w:t>
      </w:r>
      <w:r>
        <w:rPr>
          <w:sz w:val="24"/>
          <w:szCs w:val="24"/>
        </w:rPr>
        <w:t>В</w:t>
      </w:r>
      <w:r w:rsidRPr="00F60B29">
        <w:rPr>
          <w:sz w:val="24"/>
          <w:szCs w:val="24"/>
        </w:rPr>
        <w:t xml:space="preserve"> соответствие </w:t>
      </w:r>
      <w:r>
        <w:rPr>
          <w:sz w:val="24"/>
          <w:szCs w:val="24"/>
        </w:rPr>
        <w:t xml:space="preserve">с </w:t>
      </w:r>
      <w:r w:rsidRPr="00F60B29">
        <w:rPr>
          <w:sz w:val="24"/>
          <w:szCs w:val="24"/>
        </w:rPr>
        <w:t>требованиям</w:t>
      </w:r>
      <w:r>
        <w:rPr>
          <w:sz w:val="24"/>
          <w:szCs w:val="24"/>
        </w:rPr>
        <w:t>и</w:t>
      </w:r>
      <w:r w:rsidRPr="00F60B29">
        <w:rPr>
          <w:sz w:val="24"/>
          <w:szCs w:val="24"/>
        </w:rPr>
        <w:t xml:space="preserve"> федерального и областного законодательства </w:t>
      </w:r>
      <w:r>
        <w:rPr>
          <w:sz w:val="24"/>
          <w:szCs w:val="24"/>
        </w:rPr>
        <w:t>п</w:t>
      </w:r>
      <w:r w:rsidRPr="00F60B29">
        <w:rPr>
          <w:sz w:val="24"/>
          <w:szCs w:val="24"/>
        </w:rPr>
        <w:t>риведены отраслевые и локальные нормативно-правовые акты.</w:t>
      </w:r>
    </w:p>
    <w:p w:rsidR="00C46BC0" w:rsidRPr="004F5989" w:rsidRDefault="00C46BC0" w:rsidP="00C46BC0">
      <w:pPr>
        <w:pStyle w:val="31"/>
        <w:shd w:val="clear" w:color="auto" w:fill="auto"/>
        <w:spacing w:line="240" w:lineRule="auto"/>
        <w:ind w:firstLine="567"/>
        <w:jc w:val="both"/>
        <w:rPr>
          <w:sz w:val="24"/>
          <w:szCs w:val="24"/>
        </w:rPr>
      </w:pPr>
    </w:p>
    <w:p w:rsidR="00C46BC0" w:rsidRPr="009756E6" w:rsidRDefault="00C46BC0" w:rsidP="00C46BC0">
      <w:pPr>
        <w:autoSpaceDE w:val="0"/>
        <w:autoSpaceDN w:val="0"/>
        <w:adjustRightInd w:val="0"/>
        <w:ind w:firstLine="708"/>
        <w:jc w:val="both"/>
      </w:pPr>
      <w:r w:rsidRPr="004F5989">
        <w:rPr>
          <w:b/>
        </w:rPr>
        <w:t xml:space="preserve">В рамках проверки </w:t>
      </w:r>
      <w:r w:rsidRPr="004F5989">
        <w:rPr>
          <w:b/>
          <w:spacing w:val="-2"/>
        </w:rPr>
        <w:t xml:space="preserve">законности и результативности </w:t>
      </w:r>
      <w:r w:rsidRPr="004F5989">
        <w:rPr>
          <w:b/>
        </w:rPr>
        <w:t>использования средств областного бюджета, выделенных на мероприятия по проведению оздоровительной кампании детей</w:t>
      </w:r>
      <w:r w:rsidRPr="004F5989">
        <w:t xml:space="preserve"> Контрольно-счетной палат</w:t>
      </w:r>
      <w:r>
        <w:t>ой</w:t>
      </w:r>
      <w:r w:rsidRPr="004F5989">
        <w:t xml:space="preserve"> был проведен анализ нормативных правовых актов Томской области, регулирующих вопросы организации оздоровления детей, </w:t>
      </w:r>
      <w:r w:rsidRPr="009756E6">
        <w:t xml:space="preserve">а также проверка соблюдения Департаментом </w:t>
      </w:r>
      <w:r w:rsidRPr="009756E6">
        <w:rPr>
          <w:rFonts w:eastAsia="Calibri"/>
          <w:lang w:eastAsia="en-US"/>
        </w:rPr>
        <w:t xml:space="preserve">по вопросам семьи и детей </w:t>
      </w:r>
      <w:r w:rsidRPr="009756E6">
        <w:t xml:space="preserve">порядка распределения и передачи путевок для их последующей выдачи детям, нуждающимся в санаторно-курортном лечении. </w:t>
      </w:r>
    </w:p>
    <w:p w:rsidR="00C46BC0" w:rsidRPr="004F5989" w:rsidRDefault="00C46BC0" w:rsidP="00C46BC0">
      <w:pPr>
        <w:autoSpaceDE w:val="0"/>
        <w:autoSpaceDN w:val="0"/>
        <w:adjustRightInd w:val="0"/>
        <w:ind w:firstLine="708"/>
        <w:jc w:val="both"/>
      </w:pPr>
      <w:r w:rsidRPr="009756E6">
        <w:t>Проведенным анализом выявлено отсутствие в 2012 году:</w:t>
      </w:r>
    </w:p>
    <w:p w:rsidR="00C46BC0" w:rsidRPr="004F5989" w:rsidRDefault="00C46BC0" w:rsidP="00C46BC0">
      <w:pPr>
        <w:autoSpaceDE w:val="0"/>
        <w:autoSpaceDN w:val="0"/>
        <w:adjustRightInd w:val="0"/>
        <w:ind w:firstLine="708"/>
        <w:jc w:val="both"/>
      </w:pPr>
      <w:r w:rsidRPr="004F5989">
        <w:t>- утвержденного Перечня государственных услуг, предоставляемых исполнительными органами государственной власти Томской области</w:t>
      </w:r>
      <w:r>
        <w:t xml:space="preserve">, </w:t>
      </w:r>
      <w:r w:rsidRPr="009756E6">
        <w:t>при этом одна из оказываемых услуг</w:t>
      </w:r>
      <w:r>
        <w:t xml:space="preserve"> - </w:t>
      </w:r>
      <w:r w:rsidRPr="009756E6">
        <w:t>«Предоставление путевок в детские санатории и санаторные оздоровительные лагеря круглогодичного действия»</w:t>
      </w:r>
      <w:r>
        <w:t xml:space="preserve"> - </w:t>
      </w:r>
      <w:r w:rsidRPr="009756E6">
        <w:t>в утвержденный в 2013 году Перечень не включена;</w:t>
      </w:r>
    </w:p>
    <w:p w:rsidR="00C46BC0" w:rsidRPr="004F5989" w:rsidRDefault="00C46BC0" w:rsidP="00C46BC0">
      <w:pPr>
        <w:autoSpaceDE w:val="0"/>
        <w:autoSpaceDN w:val="0"/>
        <w:adjustRightInd w:val="0"/>
        <w:ind w:firstLine="708"/>
        <w:jc w:val="both"/>
      </w:pPr>
      <w:r w:rsidRPr="004F5989">
        <w:t xml:space="preserve">- </w:t>
      </w:r>
      <w:r>
        <w:t>а</w:t>
      </w:r>
      <w:r w:rsidRPr="004F5989">
        <w:t>дминистративных регламентов по оказанию Департаментом двух государственных услуг;</w:t>
      </w:r>
    </w:p>
    <w:p w:rsidR="00C46BC0" w:rsidRPr="004F5989" w:rsidRDefault="00C46BC0" w:rsidP="00C46BC0">
      <w:pPr>
        <w:ind w:firstLine="708"/>
        <w:jc w:val="both"/>
      </w:pPr>
      <w:r w:rsidRPr="004F5989">
        <w:lastRenderedPageBreak/>
        <w:t xml:space="preserve">- механизма документального подтверждения </w:t>
      </w:r>
      <w:r>
        <w:t xml:space="preserve">включения </w:t>
      </w:r>
      <w:r w:rsidRPr="004F5989">
        <w:t xml:space="preserve">ребенка </w:t>
      </w:r>
      <w:r>
        <w:t>в</w:t>
      </w:r>
      <w:r w:rsidRPr="004F5989">
        <w:t xml:space="preserve"> категори</w:t>
      </w:r>
      <w:r>
        <w:t>ю</w:t>
      </w:r>
      <w:r w:rsidRPr="004F5989">
        <w:t xml:space="preserve"> детей, находящихся в трудной жизненной ситуации, при предоставлении путевки на санаторно-курортное лечение, что явилось причиной случаев оплаты родителями в санаторные организации частичной стоимости путевки для ребенка, имеющего право на бесплатную путевку;</w:t>
      </w:r>
    </w:p>
    <w:p w:rsidR="00C46BC0" w:rsidRPr="004F5989" w:rsidRDefault="00C46BC0" w:rsidP="00C46BC0">
      <w:pPr>
        <w:ind w:firstLine="708"/>
        <w:jc w:val="both"/>
      </w:pPr>
      <w:r w:rsidRPr="004F5989">
        <w:t xml:space="preserve">- единой базы детей, получивших путевки на санаторно-курортное лечение, и детей, родители (законные представители) которых получили денежную компенсацию стоимости путевки, </w:t>
      </w:r>
      <w:r>
        <w:t xml:space="preserve">что </w:t>
      </w:r>
      <w:r w:rsidRPr="004F5989">
        <w:t>не позволяет осуществлять контроль за выполнением требований Порядка предоставления компенсации.</w:t>
      </w:r>
    </w:p>
    <w:p w:rsidR="00C46BC0" w:rsidRPr="004F5989" w:rsidRDefault="00C46BC0" w:rsidP="00C46BC0">
      <w:pPr>
        <w:ind w:firstLine="708"/>
        <w:jc w:val="both"/>
      </w:pPr>
      <w:r w:rsidRPr="004F5989">
        <w:t>В ходе проверки соблюдения Департаментом порядка распределения и передачи путевок для их последующей выдачи детям, нуждающимся в санаторно-курортном лечении, установлен ряд нарушений.</w:t>
      </w:r>
    </w:p>
    <w:p w:rsidR="00C46BC0" w:rsidRPr="004F5989" w:rsidRDefault="00C46BC0" w:rsidP="00C46BC0">
      <w:pPr>
        <w:autoSpaceDE w:val="0"/>
        <w:autoSpaceDN w:val="0"/>
        <w:adjustRightInd w:val="0"/>
        <w:ind w:firstLine="708"/>
        <w:jc w:val="both"/>
      </w:pPr>
      <w:r>
        <w:t>П</w:t>
      </w:r>
      <w:r w:rsidRPr="004F5989">
        <w:t>ередача путевок учреждениям и организациям для их последующего распределения и предоставления получателям (детям) осуществлялась Департаментом при отсутствии заключенных договоров о сотрудничестве.</w:t>
      </w:r>
    </w:p>
    <w:p w:rsidR="00C46BC0" w:rsidRPr="004F5989" w:rsidRDefault="00C46BC0" w:rsidP="00C46BC0">
      <w:pPr>
        <w:ind w:firstLine="708"/>
        <w:jc w:val="both"/>
      </w:pPr>
      <w:r w:rsidRPr="004F5989">
        <w:t>Контроль за полнотой возврата средств родительской платы от санаторных организаций Департаментом осу</w:t>
      </w:r>
      <w:r>
        <w:t>ществлялся не на должном уровне</w:t>
      </w:r>
      <w:r w:rsidRPr="004F5989">
        <w:t xml:space="preserve">. </w:t>
      </w:r>
    </w:p>
    <w:p w:rsidR="00C46BC0" w:rsidRPr="004F5989" w:rsidRDefault="00C46BC0" w:rsidP="00C46BC0">
      <w:pPr>
        <w:ind w:firstLine="708"/>
        <w:jc w:val="both"/>
        <w:rPr>
          <w:bCs/>
          <w:spacing w:val="2"/>
        </w:rPr>
      </w:pPr>
      <w:r w:rsidRPr="004F5989">
        <w:t>Выявлены отдельные случаи как завышения размера денежной компенсации, выплаченной родителям (законным представителям), так и факты неправомерного занижения размера частичной оплаты стоимости путевки родител</w:t>
      </w:r>
      <w:r>
        <w:t>ями (законными представителями)</w:t>
      </w:r>
      <w:r w:rsidRPr="004F5989">
        <w:rPr>
          <w:bCs/>
          <w:spacing w:val="2"/>
        </w:rPr>
        <w:t>.</w:t>
      </w:r>
    </w:p>
    <w:p w:rsidR="00C46BC0" w:rsidRPr="004F5989" w:rsidRDefault="00C46BC0" w:rsidP="00C46BC0">
      <w:pPr>
        <w:pStyle w:val="af0"/>
        <w:spacing w:after="0"/>
        <w:ind w:firstLine="708"/>
        <w:jc w:val="both"/>
      </w:pPr>
      <w:r w:rsidRPr="004F5989">
        <w:t xml:space="preserve">Кроме того, выявлены нарушения при проверке соблюдения санаторными организациями условий заключенных государственных контрактов по размещению детей в спальных </w:t>
      </w:r>
      <w:r>
        <w:t>комнатах соответствующей площади.</w:t>
      </w:r>
    </w:p>
    <w:p w:rsidR="00C46BC0" w:rsidRPr="004F5989" w:rsidRDefault="00C46BC0" w:rsidP="00C46BC0">
      <w:pPr>
        <w:autoSpaceDE w:val="0"/>
        <w:autoSpaceDN w:val="0"/>
        <w:adjustRightInd w:val="0"/>
        <w:ind w:firstLine="708"/>
        <w:jc w:val="both"/>
        <w:outlineLvl w:val="1"/>
      </w:pPr>
      <w:r w:rsidRPr="004F5989">
        <w:rPr>
          <w:rFonts w:eastAsia="Batang"/>
        </w:rPr>
        <w:t>Результаты контрольного мероприятия показали н</w:t>
      </w:r>
      <w:r w:rsidRPr="004F5989">
        <w:t>еобходимость:</w:t>
      </w:r>
    </w:p>
    <w:p w:rsidR="00C46BC0" w:rsidRPr="004F5989" w:rsidRDefault="00C46BC0" w:rsidP="00C46BC0">
      <w:pPr>
        <w:autoSpaceDE w:val="0"/>
        <w:autoSpaceDN w:val="0"/>
        <w:adjustRightInd w:val="0"/>
        <w:ind w:firstLine="708"/>
        <w:jc w:val="both"/>
        <w:outlineLvl w:val="1"/>
      </w:pPr>
      <w:r w:rsidRPr="004F5989">
        <w:t>- внесения соответствующих изменений в нормативные правовые акты и иные распорядительные документы Томской области по совершенствованию порядка организации и обеспечения отдыха и оздоровления детей;</w:t>
      </w:r>
    </w:p>
    <w:p w:rsidR="00C46BC0" w:rsidRPr="004F5989" w:rsidRDefault="00C46BC0" w:rsidP="00C46BC0">
      <w:pPr>
        <w:autoSpaceDE w:val="0"/>
        <w:autoSpaceDN w:val="0"/>
        <w:adjustRightInd w:val="0"/>
        <w:ind w:firstLine="708"/>
        <w:jc w:val="both"/>
        <w:outlineLvl w:val="1"/>
      </w:pPr>
      <w:r w:rsidRPr="004F5989">
        <w:t>- принятия административного регламента по предоставлению государственной услуги «предоставление путевок в детские санатории и санаторные оздоровительные лагеря круглогодичного действия»;</w:t>
      </w:r>
    </w:p>
    <w:p w:rsidR="00C46BC0" w:rsidRDefault="00C46BC0" w:rsidP="00C46BC0">
      <w:pPr>
        <w:autoSpaceDE w:val="0"/>
        <w:autoSpaceDN w:val="0"/>
        <w:adjustRightInd w:val="0"/>
        <w:ind w:firstLine="708"/>
        <w:jc w:val="both"/>
        <w:outlineLvl w:val="1"/>
      </w:pPr>
      <w:r w:rsidRPr="004F5989">
        <w:t>- создания единой базы детей, получивших путевки на санаторно-курортное лечение, и детей, родители (законные представители) которых получили денежную компенсацию стоимости путевки.</w:t>
      </w:r>
    </w:p>
    <w:p w:rsidR="00C46BC0" w:rsidRDefault="00C46BC0" w:rsidP="00C46BC0">
      <w:pPr>
        <w:autoSpaceDE w:val="0"/>
        <w:autoSpaceDN w:val="0"/>
        <w:adjustRightInd w:val="0"/>
        <w:ind w:firstLine="708"/>
        <w:jc w:val="both"/>
        <w:rPr>
          <w:rFonts w:eastAsia="Calibri"/>
          <w:lang w:eastAsia="en-US"/>
        </w:rPr>
      </w:pPr>
      <w:r w:rsidRPr="00F60B29">
        <w:t xml:space="preserve">По результатам рассмотрения представления Департаментом </w:t>
      </w:r>
      <w:r w:rsidRPr="00F60B29">
        <w:rPr>
          <w:rFonts w:eastAsia="Calibri"/>
          <w:lang w:eastAsia="en-US"/>
        </w:rPr>
        <w:t xml:space="preserve">по вопросам семьи и детей </w:t>
      </w:r>
      <w:r w:rsidRPr="00F60B29">
        <w:t xml:space="preserve">приняты меры по устранению и исправлению выявленных в ходе контрольного мероприятия нарушений и недостатков, </w:t>
      </w:r>
      <w:r w:rsidRPr="00F60B29">
        <w:rPr>
          <w:rFonts w:eastAsia="Calibri"/>
          <w:lang w:eastAsia="en-US"/>
        </w:rPr>
        <w:t xml:space="preserve">готовится пакет документов для направления в Арбитражный суд Томской области с целью возврата неиспользованных </w:t>
      </w:r>
      <w:r>
        <w:rPr>
          <w:rFonts w:eastAsia="Calibri"/>
          <w:lang w:eastAsia="en-US"/>
        </w:rPr>
        <w:t>санаторием-</w:t>
      </w:r>
      <w:r>
        <w:t>профилакторием</w:t>
      </w:r>
      <w:r w:rsidRPr="003E5B35">
        <w:t xml:space="preserve"> </w:t>
      </w:r>
      <w:r>
        <w:rPr>
          <w:rFonts w:eastAsia="Calibri"/>
          <w:lang w:eastAsia="en-US"/>
        </w:rPr>
        <w:t>«Строитель»</w:t>
      </w:r>
      <w:r w:rsidRPr="00F60B29">
        <w:rPr>
          <w:rFonts w:eastAsia="Calibri"/>
          <w:lang w:eastAsia="en-US"/>
        </w:rPr>
        <w:t xml:space="preserve"> средст</w:t>
      </w:r>
      <w:r>
        <w:rPr>
          <w:rFonts w:eastAsia="Calibri"/>
          <w:lang w:eastAsia="en-US"/>
        </w:rPr>
        <w:t xml:space="preserve">в за две путевки в размере 41 </w:t>
      </w:r>
      <w:r w:rsidRPr="00F60B29">
        <w:rPr>
          <w:rFonts w:eastAsia="Calibri"/>
          <w:lang w:eastAsia="en-US"/>
        </w:rPr>
        <w:t>тыс.руб.</w:t>
      </w:r>
    </w:p>
    <w:p w:rsidR="00C46BC0" w:rsidRPr="00F60B29" w:rsidRDefault="00C46BC0" w:rsidP="00C46BC0">
      <w:pPr>
        <w:autoSpaceDE w:val="0"/>
        <w:autoSpaceDN w:val="0"/>
        <w:adjustRightInd w:val="0"/>
        <w:ind w:firstLine="567"/>
        <w:jc w:val="both"/>
      </w:pPr>
    </w:p>
    <w:p w:rsidR="00C46BC0" w:rsidRPr="004F5989" w:rsidRDefault="00C46BC0" w:rsidP="00C46BC0">
      <w:pPr>
        <w:ind w:firstLine="708"/>
        <w:jc w:val="both"/>
      </w:pPr>
      <w:r w:rsidRPr="004F5989">
        <w:rPr>
          <w:b/>
        </w:rPr>
        <w:t xml:space="preserve">Проверкой законности и результативности использования средств областного бюджета, выделенных в 2012 году Департаменту природных ресурсов и охраны окружающей среды Томской области, включая проверку финансово-хозяйственной деятельности ОГБУ «Областной комитет охраны окружающей среды и природопользования» </w:t>
      </w:r>
      <w:r w:rsidRPr="004F5989">
        <w:t>установлены нарушения требовани</w:t>
      </w:r>
      <w:r>
        <w:t>ий</w:t>
      </w:r>
      <w:r w:rsidRPr="004F5989">
        <w:t xml:space="preserve"> к формированию государственного задания в отношении областных государственных учреждений и финансовому обеспечению выполнения государственного задания.</w:t>
      </w:r>
    </w:p>
    <w:p w:rsidR="00C46BC0" w:rsidRPr="004F5989" w:rsidRDefault="00C46BC0" w:rsidP="00C46BC0">
      <w:pPr>
        <w:ind w:firstLine="708"/>
        <w:jc w:val="both"/>
      </w:pPr>
      <w:r>
        <w:t>Установлено, что</w:t>
      </w:r>
      <w:r w:rsidRPr="004F5989">
        <w:t xml:space="preserve"> при составлении проекта бюджета на 2012 год Департаменту были необоснованно запланированы бюджетные ассигнования на финансовое обеспечение выполнения государственного задания на оказание государственных услуг (работ) подведомственным учреждением в сумме 2 990 тыс.руб., которые впоследствии были перераспределены и направлены на выполнение функций Департамента.</w:t>
      </w:r>
    </w:p>
    <w:p w:rsidR="00C46BC0" w:rsidRPr="004F5989" w:rsidRDefault="00C46BC0" w:rsidP="00C46BC0">
      <w:pPr>
        <w:ind w:firstLine="708"/>
        <w:jc w:val="both"/>
      </w:pPr>
      <w:r w:rsidRPr="004F5989">
        <w:lastRenderedPageBreak/>
        <w:t>Государственное задание</w:t>
      </w:r>
      <w:r>
        <w:t xml:space="preserve"> учреждению</w:t>
      </w:r>
      <w:r w:rsidRPr="004F5989">
        <w:t xml:space="preserve"> не соответствует </w:t>
      </w:r>
      <w:r>
        <w:t>утвержденной форме,</w:t>
      </w:r>
      <w:r w:rsidRPr="004F5989">
        <w:t xml:space="preserve"> не содержит единицы измерения показателей, характеризующих выполнение работ, при этом числовые показат</w:t>
      </w:r>
      <w:r>
        <w:t>ели работ</w:t>
      </w:r>
      <w:r w:rsidRPr="004F5989">
        <w:t xml:space="preserve"> суммированы, одна</w:t>
      </w:r>
      <w:r>
        <w:t>ко по смыслу наименования работ</w:t>
      </w:r>
      <w:r w:rsidRPr="004F5989">
        <w:t xml:space="preserve"> результаты таких работ не могут быть объединены в общее количество.</w:t>
      </w:r>
      <w:r>
        <w:t xml:space="preserve"> </w:t>
      </w:r>
      <w:r w:rsidRPr="004F5989">
        <w:t>Порядок выполнения работ документально не устанавливался, показатели качества государственных работ не утверждались и в государственном задании не доводились. Состав работ, входящих в содержание государственных работ в государственном задании, не соответствует составу аналогичных работ, предусмотренных уставом.</w:t>
      </w:r>
    </w:p>
    <w:p w:rsidR="00C46BC0" w:rsidRPr="004F5989" w:rsidRDefault="00C46BC0" w:rsidP="00C46BC0">
      <w:pPr>
        <w:ind w:firstLine="708"/>
        <w:jc w:val="both"/>
      </w:pPr>
      <w:r w:rsidRPr="004F5989">
        <w:t>При проведении проверки порядка формирования государственного задания установлены нарушения в части утверждения перечня и объемов финансирования природоохранных мероприятий за счет средств областного бюджета, а также отсутствия требований по выполнению работ, стоимость которых составила 5</w:t>
      </w:r>
      <w:r>
        <w:t>,1 млн</w:t>
      </w:r>
      <w:r w:rsidRPr="004F5989">
        <w:t>.руб.</w:t>
      </w:r>
    </w:p>
    <w:p w:rsidR="00C46BC0" w:rsidRPr="004F5989" w:rsidRDefault="00C46BC0" w:rsidP="00C46BC0">
      <w:pPr>
        <w:ind w:firstLine="708"/>
        <w:jc w:val="both"/>
      </w:pPr>
      <w:r w:rsidRPr="004F5989">
        <w:t>Подтвердить обоснованность определения размера субсидии в сумме 43</w:t>
      </w:r>
      <w:r>
        <w:t>,5 млн</w:t>
      </w:r>
      <w:r w:rsidRPr="004F5989">
        <w:t>.руб. на выполнение государственного задания в ходе проведения контрольного мероприятия в соответствии с Порядком определения нормативных затрат не представилось возможным в связи с отсутствием в государственном задании показателей объема выполнения каждой государственной работы (количества единиц, работ) и неоднозначностью утвержденных Департаментом нормативных затрат.</w:t>
      </w:r>
    </w:p>
    <w:p w:rsidR="00C46BC0" w:rsidRPr="004F5989" w:rsidRDefault="00C46BC0" w:rsidP="00C46BC0">
      <w:pPr>
        <w:ind w:firstLine="708"/>
        <w:jc w:val="both"/>
      </w:pPr>
      <w:r w:rsidRPr="004F5989">
        <w:t>По результатам проверки финансово-хозяйственной деятельности ОГБУ «Облкомприрода» Контрольно-счетная палата поставила под сомнение необходимость сохранения статуса учреждения как бюджетного.</w:t>
      </w:r>
    </w:p>
    <w:p w:rsidR="00C46BC0" w:rsidRPr="004F5989" w:rsidRDefault="00C46BC0" w:rsidP="00C46BC0">
      <w:pPr>
        <w:ind w:firstLine="708"/>
        <w:jc w:val="both"/>
      </w:pPr>
      <w:r w:rsidRPr="004F5989">
        <w:t>Кроме того</w:t>
      </w:r>
      <w:r>
        <w:t>,</w:t>
      </w:r>
      <w:r w:rsidRPr="004F5989">
        <w:t xml:space="preserve"> Департамент</w:t>
      </w:r>
      <w:r>
        <w:t>ом</w:t>
      </w:r>
      <w:r w:rsidRPr="004F5989">
        <w:t xml:space="preserve"> как главн</w:t>
      </w:r>
      <w:r>
        <w:t>ым</w:t>
      </w:r>
      <w:r w:rsidRPr="004F5989">
        <w:t xml:space="preserve"> распорядител</w:t>
      </w:r>
      <w:r>
        <w:t>ем</w:t>
      </w:r>
      <w:r w:rsidRPr="004F5989">
        <w:t xml:space="preserve"> средств областного бюджета не осуществлял</w:t>
      </w:r>
      <w:r>
        <w:t>ось</w:t>
      </w:r>
      <w:r w:rsidRPr="004F5989">
        <w:t xml:space="preserve"> составление, утверждение и ведение бюджетной росписи; не доводил</w:t>
      </w:r>
      <w:r>
        <w:t>ись</w:t>
      </w:r>
      <w:r w:rsidRPr="004F5989">
        <w:t xml:space="preserve"> утвержденные (измененные) показатели бюджетной росписи и лимиты бюджетных обязательств до подведомственных получателей средств областного бюджета; показатели бюджетной росписи и лимиты бюджетных обязательств, доведенные до финансовых органов муниципальных образований Томской области, получающих межбюджетные трансферты, оформлялись по не предусмотренной</w:t>
      </w:r>
      <w:r>
        <w:t xml:space="preserve"> </w:t>
      </w:r>
      <w:r w:rsidRPr="004F5989">
        <w:t xml:space="preserve">порядком </w:t>
      </w:r>
      <w:r>
        <w:t>форме</w:t>
      </w:r>
      <w:r w:rsidRPr="004F5989">
        <w:t>.</w:t>
      </w:r>
    </w:p>
    <w:p w:rsidR="00C46BC0" w:rsidRPr="004F5989" w:rsidRDefault="00C46BC0" w:rsidP="00C46BC0">
      <w:pPr>
        <w:ind w:firstLine="708"/>
        <w:jc w:val="both"/>
      </w:pPr>
      <w:r w:rsidRPr="004F5989">
        <w:t>Показатели бюджетной сметы Департамента не соответствовали доведенным лимитам бюджетных обязательств, изменение показателей бюджетной сметы Департаментом осуществлялось ранее изменения доведенных до него в установленном порядке объемов и лимитов бюджетных обязательств.</w:t>
      </w:r>
    </w:p>
    <w:p w:rsidR="00C46BC0" w:rsidRDefault="00C46BC0" w:rsidP="00C46BC0">
      <w:pPr>
        <w:ind w:firstLine="708"/>
        <w:jc w:val="both"/>
      </w:pPr>
      <w:r w:rsidRPr="004F5989">
        <w:t>При проведении проверки также установлены нарушения по предоставлению межбюджетных трансфертов на реализацию мероприятий региональной программы, трудового и гражданского законодательства, нарушения в ведении бухгалтерского и бюджетного учета, составления отчетности и иные недостатки, допущенные при расходовании субсидий, полученные на выполнение государственного задания и иные цели.</w:t>
      </w:r>
    </w:p>
    <w:p w:rsidR="00C46BC0" w:rsidRDefault="00C46BC0" w:rsidP="00C46BC0">
      <w:pPr>
        <w:ind w:firstLine="708"/>
        <w:jc w:val="both"/>
      </w:pPr>
      <w:r w:rsidRPr="00F60B29">
        <w:t>Департаментом принимаются меры по устранению выявленных недостатков, разработан проект приказа о внесении необходимых изменений в Устав ОГБУ «Облкомприрода» в части исполнения государственного задания и обеспечено согласование с Департаментом финансов соглашения о порядке и условиях предоставления учреждению субсидии на финансовое обеспечение выполнения государственного задания в 2014 году.</w:t>
      </w:r>
    </w:p>
    <w:p w:rsidR="00C46BC0" w:rsidRDefault="00C46BC0" w:rsidP="00C46BC0">
      <w:pPr>
        <w:ind w:firstLine="708"/>
        <w:jc w:val="both"/>
      </w:pPr>
      <w:r w:rsidRPr="009756E6">
        <w:t>Департаментом подготовлен проект распоряжения «О внесении изменений в  распоряжение Администрации Томской области от 30.11.2010 №1030/1-ра», предусматривающий изменение наименования государственной услуги.</w:t>
      </w:r>
    </w:p>
    <w:p w:rsidR="00C46BC0" w:rsidRPr="004F5989" w:rsidRDefault="00C46BC0" w:rsidP="00C46BC0">
      <w:pPr>
        <w:ind w:firstLine="567"/>
        <w:jc w:val="both"/>
      </w:pPr>
    </w:p>
    <w:p w:rsidR="00C46BC0" w:rsidRPr="004F5989" w:rsidRDefault="00C46BC0" w:rsidP="00C46BC0">
      <w:pPr>
        <w:ind w:firstLine="709"/>
        <w:jc w:val="both"/>
      </w:pPr>
      <w:r w:rsidRPr="004F5989">
        <w:t xml:space="preserve">По результатам </w:t>
      </w:r>
      <w:r w:rsidRPr="004F5989">
        <w:rPr>
          <w:b/>
        </w:rPr>
        <w:t xml:space="preserve">проверки целевого и эффективного использования средств областного бюджета, выделенных на проведение капитального ремонта в ОГБУ «Центр социальной помощи семье и детям «Огонек» г. Томска» </w:t>
      </w:r>
      <w:r w:rsidRPr="004F5989">
        <w:t>установлено следующее.</w:t>
      </w:r>
    </w:p>
    <w:p w:rsidR="00C46BC0" w:rsidRPr="004F5989" w:rsidRDefault="00C46BC0" w:rsidP="00C46BC0">
      <w:pPr>
        <w:ind w:firstLine="708"/>
        <w:jc w:val="both"/>
      </w:pPr>
      <w:r w:rsidRPr="004F5989">
        <w:lastRenderedPageBreak/>
        <w:t>Документация на часть работ выполнена сторонней организацией по отдельному договору, что не позволило обеспечить полное соответствие объемов работ, предусмотренных проектом,  объемам, включенным в сметную документацию на основании актов осмотра здания.</w:t>
      </w:r>
    </w:p>
    <w:p w:rsidR="00C46BC0" w:rsidRPr="004F5989" w:rsidRDefault="00C46BC0" w:rsidP="00C46BC0">
      <w:pPr>
        <w:ind w:firstLine="708"/>
        <w:jc w:val="both"/>
      </w:pPr>
      <w:r w:rsidRPr="004F5989">
        <w:t xml:space="preserve">В нарушение постановления Администрации Томской области </w:t>
      </w:r>
      <w:r>
        <w:t>от 25.11.2004 №</w:t>
      </w:r>
      <w:r w:rsidRPr="004F5989">
        <w:t>81а</w:t>
      </w:r>
      <w:r>
        <w:t xml:space="preserve"> (действовавшего в момент проверки)</w:t>
      </w:r>
      <w:r w:rsidRPr="004F5989">
        <w:t xml:space="preserve"> сметная документация на капитальный ремонт систем отопления, водоснабжения и узла управления составлена по сборникам ФЕР (федеральные единичные расценки) как для объекта, финансируемого из федерального бюджета. Данное нарушение имеет системный характер, на что неоднократно указывалось в отчетах Контрольно-счетной палаты по результатам иных контрольных мероприятий.</w:t>
      </w:r>
    </w:p>
    <w:p w:rsidR="00C46BC0" w:rsidRDefault="00C46BC0" w:rsidP="00C46BC0">
      <w:pPr>
        <w:autoSpaceDE w:val="0"/>
        <w:autoSpaceDN w:val="0"/>
        <w:adjustRightInd w:val="0"/>
        <w:ind w:firstLine="708"/>
        <w:jc w:val="both"/>
      </w:pPr>
      <w:r w:rsidRPr="004F5989">
        <w:t>Проверка на достоверность сметной документации проведена не уполномоченным учреждением – филиалом ФАУ «Федеральный центр ценообразования в строительстве и промышленности строительных материалов».</w:t>
      </w:r>
    </w:p>
    <w:p w:rsidR="00C46BC0" w:rsidRDefault="00C46BC0" w:rsidP="00C46BC0">
      <w:pPr>
        <w:tabs>
          <w:tab w:val="left" w:pos="540"/>
        </w:tabs>
        <w:ind w:firstLine="567"/>
        <w:jc w:val="both"/>
      </w:pPr>
      <w:r w:rsidRPr="00F60B29">
        <w:t xml:space="preserve">В целях устранения и недопущения выявленных нарушений и недостатков учреждением выполнены мероприятия в соответствии с планом по </w:t>
      </w:r>
      <w:r>
        <w:t xml:space="preserve">их </w:t>
      </w:r>
      <w:r w:rsidRPr="00F60B29">
        <w:t>устранению и усилен контроль за обеспечением соблюдения требований действующего законодательства.</w:t>
      </w:r>
    </w:p>
    <w:p w:rsidR="00C46BC0" w:rsidRPr="00F60B29" w:rsidRDefault="00C46BC0" w:rsidP="00C46BC0">
      <w:pPr>
        <w:tabs>
          <w:tab w:val="left" w:pos="540"/>
        </w:tabs>
        <w:ind w:firstLine="567"/>
        <w:jc w:val="both"/>
      </w:pPr>
    </w:p>
    <w:p w:rsidR="00C46BC0" w:rsidRPr="004F5989" w:rsidRDefault="00C46BC0" w:rsidP="00C46BC0">
      <w:pPr>
        <w:widowControl w:val="0"/>
        <w:ind w:firstLine="708"/>
        <w:jc w:val="both"/>
      </w:pPr>
      <w:r w:rsidRPr="004F5989">
        <w:t>В рамках</w:t>
      </w:r>
      <w:r w:rsidRPr="004F5989">
        <w:rPr>
          <w:b/>
        </w:rPr>
        <w:t xml:space="preserve"> проверки</w:t>
      </w:r>
      <w:r w:rsidRPr="004F5989">
        <w:rPr>
          <w:b/>
          <w:spacing w:val="-2"/>
        </w:rPr>
        <w:t xml:space="preserve"> законности и результативности</w:t>
      </w:r>
      <w:r w:rsidRPr="004F5989">
        <w:rPr>
          <w:b/>
        </w:rPr>
        <w:t xml:space="preserve"> использования средств областного бюджета, выделенных на капитальный ремонт объектов недвижимости ОГБУЗ «Бюро судебно-медицинской экспертизы Томской области» </w:t>
      </w:r>
      <w:r w:rsidRPr="004F5989">
        <w:t>проведен анализ использования</w:t>
      </w:r>
      <w:r w:rsidRPr="004F5989">
        <w:rPr>
          <w:b/>
        </w:rPr>
        <w:t xml:space="preserve"> </w:t>
      </w:r>
      <w:r w:rsidRPr="004F5989">
        <w:t xml:space="preserve">двух субсидий, направленных </w:t>
      </w:r>
      <w:r w:rsidRPr="004F5989">
        <w:rPr>
          <w:bCs/>
          <w:spacing w:val="2"/>
        </w:rPr>
        <w:t xml:space="preserve">на </w:t>
      </w:r>
      <w:r w:rsidRPr="004F5989">
        <w:t>капитальный ремонт 4-х объектов недвижимости, включая 2 об</w:t>
      </w:r>
      <w:r>
        <w:t>ъекта (5,4 млн.руб.), не являющие</w:t>
      </w:r>
      <w:r w:rsidRPr="004F5989">
        <w:t>ся объектами областной собственности, эксплуатируемы</w:t>
      </w:r>
      <w:r>
        <w:t>е</w:t>
      </w:r>
      <w:r w:rsidRPr="004F5989">
        <w:t xml:space="preserve"> учреждением на основании договоров аренды и безвозмездного пользования.  </w:t>
      </w:r>
    </w:p>
    <w:p w:rsidR="00C46BC0" w:rsidRPr="004F5989" w:rsidRDefault="00C46BC0" w:rsidP="00C46BC0">
      <w:pPr>
        <w:widowControl w:val="0"/>
        <w:ind w:firstLine="708"/>
        <w:jc w:val="both"/>
      </w:pPr>
      <w:r w:rsidRPr="004F5989">
        <w:t xml:space="preserve">Детальной проверкой двух объектов нарушений не выявлено, кроме случая нахождения средств областного бюджета в суме 594,1 тыс.руб. на лицевом счете учреждения более пяти месяцев, что квалифицировано как неэффективное использование бюджетных средств. </w:t>
      </w:r>
    </w:p>
    <w:p w:rsidR="00C46BC0" w:rsidRPr="004F5989" w:rsidRDefault="00C46BC0" w:rsidP="00C46BC0">
      <w:pPr>
        <w:widowControl w:val="0"/>
        <w:ind w:firstLine="708"/>
        <w:jc w:val="both"/>
      </w:pPr>
      <w:r w:rsidRPr="004F5989">
        <w:t>По двум другим объектам установлены нарушения, связанные с низким качеством разработки и проверки проектно-сметной документации на капитальный ремонт помещений, что  явилось причиной нерационального использования времени и неэффективного использования средств на размещение заказа на уже выполненные объемы дополнительных  работ, а также неэффективных расходов, направленных на дополнительную  проверку сметной документации.</w:t>
      </w:r>
    </w:p>
    <w:p w:rsidR="00C46BC0" w:rsidRPr="004F5989" w:rsidRDefault="00C46BC0" w:rsidP="00C46BC0">
      <w:pPr>
        <w:widowControl w:val="0"/>
        <w:ind w:firstLine="708"/>
        <w:jc w:val="both"/>
      </w:pPr>
      <w:r w:rsidRPr="004F5989">
        <w:t>Так</w:t>
      </w:r>
      <w:r>
        <w:t xml:space="preserve">, </w:t>
      </w:r>
      <w:r w:rsidRPr="004F5989">
        <w:t>ПСД</w:t>
      </w:r>
      <w:r>
        <w:t xml:space="preserve"> на к</w:t>
      </w:r>
      <w:r w:rsidRPr="004F5989">
        <w:t>апитальный ремонт помещений отдела судебно-медицинской экспертизы и исследования трупов, имеющая положительное заключение, не учитывала значительную часть работ, что привело к необходимости дополнительной доработки ПСД и размещение заказа на их выполнение. Однако договор, заключенный на выполнение дополнительных работ</w:t>
      </w:r>
      <w:r>
        <w:t>,</w:t>
      </w:r>
      <w:r w:rsidRPr="004F5989">
        <w:t xml:space="preserve"> был расторгнут, так как основным подрядчиком (ООО «ГенСтройПроект») были уже выполнены демонтажные работы, без которых не представлялось возможным  реализация капитального ремонта. </w:t>
      </w:r>
    </w:p>
    <w:p w:rsidR="00C46BC0" w:rsidRPr="004F5989" w:rsidRDefault="00C46BC0" w:rsidP="00C46BC0">
      <w:pPr>
        <w:widowControl w:val="0"/>
        <w:tabs>
          <w:tab w:val="left" w:pos="0"/>
        </w:tabs>
        <w:jc w:val="both"/>
      </w:pPr>
      <w:r>
        <w:tab/>
      </w:r>
      <w:r w:rsidRPr="004F5989">
        <w:t xml:space="preserve">Проектной организацией (ООО «Томская Проектная Компания») должным образом не проработано решение по облицовке потолков в подвале, что явилось причиной демонтажа ранее выполненной облицовки потолков сэндвич-панелями, которые провисли из-за недостаточной прочности их крепления. Вместе с тем выполненная взамен штукатурка с последующей окраской требует проведения дополнительных работ для устранения образовавшейся плесени на потолках. Данный недостаток квалифицирован палатой как неэффективное использование </w:t>
      </w:r>
      <w:r>
        <w:t>бюджетных средств в сумме 86</w:t>
      </w:r>
      <w:r w:rsidRPr="004F5989">
        <w:t xml:space="preserve"> тыс. руб.</w:t>
      </w:r>
    </w:p>
    <w:p w:rsidR="00C46BC0" w:rsidRPr="004F5989" w:rsidRDefault="00C46BC0" w:rsidP="00C46BC0">
      <w:pPr>
        <w:widowControl w:val="0"/>
        <w:ind w:firstLine="708"/>
        <w:jc w:val="both"/>
      </w:pPr>
      <w:r w:rsidRPr="004F5989">
        <w:t>Контрольными обмерами установлено завышение стоимости принятых объемов работ на сумму 22,4 тыс. руб.</w:t>
      </w:r>
    </w:p>
    <w:p w:rsidR="00C46BC0" w:rsidRPr="004F5989" w:rsidRDefault="00C46BC0" w:rsidP="00C46BC0">
      <w:pPr>
        <w:widowControl w:val="0"/>
        <w:ind w:firstLine="708"/>
        <w:jc w:val="both"/>
      </w:pPr>
      <w:r w:rsidRPr="004F5989">
        <w:t xml:space="preserve">Следствием </w:t>
      </w:r>
      <w:r>
        <w:t xml:space="preserve">допущенных </w:t>
      </w:r>
      <w:r w:rsidRPr="004F5989">
        <w:t xml:space="preserve">нарушений стало обращение ООО «ГенСтройПроект» в </w:t>
      </w:r>
      <w:r w:rsidRPr="004F5989">
        <w:lastRenderedPageBreak/>
        <w:t>Арбитражный суд Томской области о взыскании с учреждения стоимости выполненных, но не</w:t>
      </w:r>
      <w:r>
        <w:t xml:space="preserve"> </w:t>
      </w:r>
      <w:r w:rsidRPr="004F5989">
        <w:t>оплаченных дополнительных объемов работ в сумме 588 тыс. руб., не учтенных выставленной на аукцион сметной документацией.</w:t>
      </w:r>
    </w:p>
    <w:p w:rsidR="00C46BC0" w:rsidRPr="004F5989" w:rsidRDefault="00C46BC0" w:rsidP="00C46BC0">
      <w:pPr>
        <w:widowControl w:val="0"/>
        <w:ind w:firstLine="708"/>
        <w:jc w:val="both"/>
      </w:pPr>
      <w:r w:rsidRPr="004F5989">
        <w:t xml:space="preserve">При подготовке </w:t>
      </w:r>
      <w:r>
        <w:t xml:space="preserve">ПСД на капитальный ремонт полов и устройство перегородок в помещении архива </w:t>
      </w:r>
      <w:r w:rsidRPr="004F5989">
        <w:t>учреждение не обеспечило проведение ее прове</w:t>
      </w:r>
      <w:r>
        <w:t xml:space="preserve">рки на достоверность, также </w:t>
      </w:r>
      <w:r w:rsidRPr="004F5989">
        <w:t>в нарушение Порядка организации проведения капитального ремонта областных объектов недвижимого имущества указанный объект не проходил процедуру рассмотрения на межведомственной комиссии и не был включен в «Предварительный перечень областных объектов недвижимого имущества, в отношении которых необходимо проведение капитального ремонта в 2012 году».</w:t>
      </w:r>
    </w:p>
    <w:p w:rsidR="00C46BC0" w:rsidRPr="00F60B29" w:rsidRDefault="00C46BC0" w:rsidP="00C46BC0">
      <w:pPr>
        <w:shd w:val="clear" w:color="auto" w:fill="FFFFFF"/>
        <w:jc w:val="both"/>
      </w:pPr>
      <w:r>
        <w:tab/>
      </w:r>
      <w:r w:rsidRPr="00F60B29">
        <w:t xml:space="preserve">В целях обеспечения возможности перечисления субсидии подведомственным учреждениям по мере возникновения потребности, обусловленной договорными обязательствами с исполнителями работ (услуг) Департаментом здравоохранения принято распоряжение «О внесении изменений в распоряжение Департамента здравоохранения Томской области от 30.01.2012 № 42», вступившее в силу с 01.01.2014. </w:t>
      </w:r>
    </w:p>
    <w:p w:rsidR="00C46BC0" w:rsidRDefault="00C46BC0" w:rsidP="00C46BC0">
      <w:pPr>
        <w:shd w:val="clear" w:color="auto" w:fill="FFFFFF"/>
        <w:ind w:firstLine="709"/>
        <w:jc w:val="both"/>
      </w:pPr>
      <w:r w:rsidRPr="00F60B29">
        <w:t>По результатам рассмотрения представления Ко</w:t>
      </w:r>
      <w:r>
        <w:t xml:space="preserve">нтрольно-счетной палаты </w:t>
      </w:r>
      <w:r w:rsidRPr="008E5837">
        <w:t>ОГБУЗ «Бюро судебно-медицинской экспертизы Томской области» приняты меры по устранению</w:t>
      </w:r>
      <w:r w:rsidRPr="00F60B29">
        <w:t xml:space="preserve"> выявленных в ходе контрольного мероприятия нарушений и недостатков, п</w:t>
      </w:r>
      <w:r>
        <w:t>редъявлены встречные иски за не</w:t>
      </w:r>
      <w:r w:rsidRPr="00F60B29">
        <w:t xml:space="preserve">выполненные и некачественно выполненные работы по заключенному государственному контракту. </w:t>
      </w:r>
    </w:p>
    <w:p w:rsidR="00C46BC0" w:rsidRPr="00F60B29" w:rsidRDefault="00C46BC0" w:rsidP="00C46BC0">
      <w:pPr>
        <w:shd w:val="clear" w:color="auto" w:fill="FFFFFF"/>
        <w:tabs>
          <w:tab w:val="left" w:pos="720"/>
        </w:tabs>
        <w:ind w:firstLine="567"/>
        <w:jc w:val="both"/>
      </w:pPr>
    </w:p>
    <w:p w:rsidR="00C46BC0" w:rsidRPr="004F5989" w:rsidRDefault="00C46BC0" w:rsidP="00C46BC0">
      <w:pPr>
        <w:ind w:firstLine="709"/>
        <w:jc w:val="both"/>
        <w:rPr>
          <w:rFonts w:eastAsiaTheme="minorHAnsi"/>
          <w:b/>
          <w:lang w:eastAsia="en-US"/>
        </w:rPr>
      </w:pPr>
      <w:r w:rsidRPr="004F5989">
        <w:rPr>
          <w:b/>
        </w:rPr>
        <w:t>4.</w:t>
      </w:r>
      <w:r>
        <w:rPr>
          <w:b/>
        </w:rPr>
        <w:t>2</w:t>
      </w:r>
      <w:r w:rsidRPr="004F5989">
        <w:rPr>
          <w:b/>
        </w:rPr>
        <w:t>. К</w:t>
      </w:r>
      <w:r w:rsidRPr="004F5989">
        <w:rPr>
          <w:rFonts w:eastAsiaTheme="minorHAnsi"/>
          <w:b/>
          <w:lang w:eastAsia="en-US"/>
        </w:rPr>
        <w:t>онтроль за законностью, результативностью (эффективностью и экономностью) использования межбюджетных трансфертов, предоставленных из областного бюджета бюд</w:t>
      </w:r>
      <w:r>
        <w:rPr>
          <w:rFonts w:eastAsiaTheme="minorHAnsi"/>
          <w:b/>
          <w:lang w:eastAsia="en-US"/>
        </w:rPr>
        <w:t>жетам муниципальных образований.</w:t>
      </w:r>
      <w:r w:rsidRPr="004F5989">
        <w:rPr>
          <w:rFonts w:eastAsiaTheme="minorHAnsi"/>
          <w:b/>
          <w:lang w:eastAsia="en-US"/>
        </w:rPr>
        <w:t xml:space="preserve"> </w:t>
      </w:r>
    </w:p>
    <w:p w:rsidR="00C46BC0" w:rsidRPr="004F5989" w:rsidRDefault="00C46BC0" w:rsidP="00C46BC0">
      <w:pPr>
        <w:autoSpaceDE w:val="0"/>
        <w:autoSpaceDN w:val="0"/>
        <w:adjustRightInd w:val="0"/>
        <w:spacing w:before="120"/>
        <w:ind w:firstLine="708"/>
        <w:jc w:val="both"/>
        <w:rPr>
          <w:rFonts w:eastAsiaTheme="minorHAnsi"/>
          <w:lang w:eastAsia="en-US"/>
        </w:rPr>
      </w:pPr>
      <w:r w:rsidRPr="004F5989">
        <w:rPr>
          <w:rFonts w:eastAsiaTheme="minorHAnsi"/>
          <w:lang w:eastAsia="en-US"/>
        </w:rPr>
        <w:t>В целях реализации полномочий Контрольно-счетной палаты по контролю за законностью, результативностью (эффективностью и экономностью) использования межбюджетных трансфертов, предоставленных из областного бюджета бюджетам муниципальных образований, расположенных на территории Томской области</w:t>
      </w:r>
      <w:r>
        <w:rPr>
          <w:rFonts w:eastAsiaTheme="minorHAnsi"/>
          <w:lang w:eastAsia="en-US"/>
        </w:rPr>
        <w:t>,</w:t>
      </w:r>
      <w:r w:rsidRPr="004F5989">
        <w:rPr>
          <w:rFonts w:eastAsiaTheme="minorHAnsi"/>
          <w:lang w:eastAsia="en-US"/>
        </w:rPr>
        <w:t xml:space="preserve"> в соответствии с планом работы в отчетном периоде проведено 5 контрольных мероприятий</w:t>
      </w:r>
      <w:r>
        <w:rPr>
          <w:rFonts w:eastAsiaTheme="minorHAnsi"/>
          <w:lang w:eastAsia="en-US"/>
        </w:rPr>
        <w:t>.</w:t>
      </w:r>
    </w:p>
    <w:p w:rsidR="00C46BC0" w:rsidRPr="004F5989" w:rsidRDefault="00C46BC0" w:rsidP="00C46BC0">
      <w:pPr>
        <w:widowControl w:val="0"/>
        <w:autoSpaceDE w:val="0"/>
        <w:autoSpaceDN w:val="0"/>
        <w:adjustRightInd w:val="0"/>
        <w:ind w:firstLine="708"/>
        <w:jc w:val="both"/>
      </w:pPr>
      <w:r w:rsidRPr="004F5989">
        <w:t>В процессе проведения контрольных мероприятий особое внимание уделялось соблюдению муниципальными образованиями положений Бюджетного кодекса РФ и иных нормативно-правовых актов по предоставлению межбюджетных трансфертов из областного бюджета в форме субсидий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C46BC0" w:rsidRDefault="00C46BC0" w:rsidP="00C46BC0">
      <w:pPr>
        <w:widowControl w:val="0"/>
        <w:autoSpaceDE w:val="0"/>
        <w:autoSpaceDN w:val="0"/>
        <w:adjustRightInd w:val="0"/>
        <w:spacing w:before="120"/>
        <w:ind w:firstLine="708"/>
        <w:jc w:val="both"/>
      </w:pPr>
      <w:r w:rsidRPr="004F5989">
        <w:rPr>
          <w:b/>
        </w:rPr>
        <w:t xml:space="preserve">Проверкой </w:t>
      </w:r>
      <w:r w:rsidRPr="004F5989">
        <w:rPr>
          <w:b/>
          <w:spacing w:val="-2"/>
        </w:rPr>
        <w:t xml:space="preserve">законности и результативности </w:t>
      </w:r>
      <w:r w:rsidRPr="004F5989">
        <w:rPr>
          <w:b/>
        </w:rPr>
        <w:t xml:space="preserve">использования субсидии из областного бюджета, выделенной  в рамках Региональной программы по проведению противоаварийных мероприятий в зданиях государственных и муниципальных общеобразовательных учреждений Томской области в 2012 году на проведение капитального ремонта в муниципальном образовательном учреждении МАОУ «Сергеевская средняя общеобразовательная школа» Первомайского района </w:t>
      </w:r>
      <w:r w:rsidRPr="004F5989">
        <w:t>выявлены многочисленные нарушения системного характера при использовании средств областного бюджета, направленных на софинансирование капитального ремонта</w:t>
      </w:r>
      <w:r>
        <w:t xml:space="preserve"> объекта муниципальной собственности</w:t>
      </w:r>
      <w:r w:rsidRPr="004F5989">
        <w:t>, выразивш</w:t>
      </w:r>
      <w:r>
        <w:t>и</w:t>
      </w:r>
      <w:r w:rsidRPr="004F5989">
        <w:t xml:space="preserve">еся в отсутствии должного контроля со стороны Департамента общего образования Томской области за соблюдением условий включения объектов капитального ремонта в  «Региональную программу по проведению противоаварийных мероприятий в зданиях государственных и муниципальных общеобразовательных учреждений Томской области в 2012 году», за соблюдением целей и задач Программы, выполнением муниципальным образованием обязательств по софинансированию объекта, соответствием проектно-сметной документации требованиям </w:t>
      </w:r>
      <w:r w:rsidRPr="004F5989">
        <w:lastRenderedPageBreak/>
        <w:t xml:space="preserve">законодательства, </w:t>
      </w:r>
      <w:r>
        <w:t>определением потребности</w:t>
      </w:r>
      <w:r w:rsidRPr="004F5989">
        <w:t xml:space="preserve"> в</w:t>
      </w:r>
      <w:r>
        <w:t xml:space="preserve"> объеме</w:t>
      </w:r>
      <w:r w:rsidRPr="004F5989">
        <w:t xml:space="preserve"> финансировани</w:t>
      </w:r>
      <w:r>
        <w:t>я</w:t>
      </w:r>
      <w:r w:rsidRPr="004F5989">
        <w:t xml:space="preserve"> объекта. </w:t>
      </w:r>
    </w:p>
    <w:p w:rsidR="00C46BC0" w:rsidRDefault="00C46BC0" w:rsidP="00C46BC0">
      <w:pPr>
        <w:widowControl w:val="0"/>
        <w:autoSpaceDE w:val="0"/>
        <w:autoSpaceDN w:val="0"/>
        <w:adjustRightInd w:val="0"/>
        <w:ind w:firstLine="708"/>
        <w:jc w:val="both"/>
      </w:pPr>
      <w:r w:rsidRPr="004F5989">
        <w:t>О системности нарушения свидетельствуют результаты аналогичных проверок законности и результативности использования средств областного бюджета, выделенных на проведение капитального ремонта в рамках программы, контроль за реализацией которой возложен на Департамент общего образования Томской области.</w:t>
      </w:r>
      <w:r>
        <w:t xml:space="preserve"> </w:t>
      </w:r>
    </w:p>
    <w:p w:rsidR="00C46BC0" w:rsidRDefault="00C46BC0" w:rsidP="00C46BC0">
      <w:pPr>
        <w:widowControl w:val="0"/>
        <w:autoSpaceDE w:val="0"/>
        <w:autoSpaceDN w:val="0"/>
        <w:adjustRightInd w:val="0"/>
        <w:ind w:firstLine="708"/>
        <w:jc w:val="both"/>
      </w:pPr>
      <w:r w:rsidRPr="004F5989">
        <w:t xml:space="preserve">Запланированный программой объем финансирования работ фактически составил 73% </w:t>
      </w:r>
      <w:r>
        <w:t xml:space="preserve">от его </w:t>
      </w:r>
      <w:r w:rsidRPr="004F5989">
        <w:t xml:space="preserve">сметной стоимости. </w:t>
      </w:r>
    </w:p>
    <w:p w:rsidR="00C46BC0" w:rsidRPr="005414B1" w:rsidRDefault="00C46BC0" w:rsidP="00C46BC0">
      <w:pPr>
        <w:widowControl w:val="0"/>
        <w:autoSpaceDE w:val="0"/>
        <w:autoSpaceDN w:val="0"/>
        <w:adjustRightInd w:val="0"/>
        <w:ind w:firstLine="708"/>
        <w:jc w:val="both"/>
      </w:pPr>
      <w:r w:rsidRPr="004F5989">
        <w:t xml:space="preserve">В нарушение условий программы и соглашения о предоставлении субсидии капитальный ремонт школы осуществлен только за счет средств областного бюджета (38 млн.руб.), из которых 3,5 млн.руб. направлены на устройство в помещениях школы фельдшерско-акушерского пункта, что не отвечает целям и задачам программы. </w:t>
      </w:r>
      <w:r w:rsidRPr="00797FB7">
        <w:rPr>
          <w:rFonts w:eastAsiaTheme="minorHAnsi"/>
          <w:lang w:eastAsia="en-US"/>
        </w:rPr>
        <w:t>При подготовке ПСД под наименованием «капитальный ремонт» фактически предусмотрены работы по реконструкции, требующей проведение госэкс</w:t>
      </w:r>
      <w:r>
        <w:rPr>
          <w:rFonts w:eastAsiaTheme="minorHAnsi"/>
          <w:lang w:eastAsia="en-US"/>
        </w:rPr>
        <w:t>пертизы, что не было обеспечено. К</w:t>
      </w:r>
      <w:r w:rsidRPr="00797FB7">
        <w:rPr>
          <w:rFonts w:eastAsiaTheme="minorHAnsi"/>
          <w:lang w:eastAsia="en-US"/>
        </w:rPr>
        <w:t>роме того,</w:t>
      </w:r>
      <w:r w:rsidRPr="00797FB7">
        <w:rPr>
          <w:rFonts w:ascii="Lucida Grande" w:hAnsi="Lucida Grande"/>
          <w:color w:val="000000"/>
          <w:shd w:val="clear" w:color="auto" w:fill="FFFFFF"/>
        </w:rPr>
        <w:t xml:space="preserve"> на момент заключения контракта и до завершения работ ПСД находилась на проверке в </w:t>
      </w:r>
      <w:r>
        <w:rPr>
          <w:rFonts w:eastAsiaTheme="minorHAnsi"/>
          <w:lang w:eastAsia="en-US"/>
        </w:rPr>
        <w:t>ООО «Томский центр</w:t>
      </w:r>
      <w:r w:rsidRPr="00797FB7">
        <w:rPr>
          <w:rFonts w:eastAsiaTheme="minorHAnsi"/>
          <w:lang w:eastAsia="en-US"/>
        </w:rPr>
        <w:t xml:space="preserve"> ценообразования в строительстве» и признана недостоверной.</w:t>
      </w:r>
    </w:p>
    <w:p w:rsidR="00C46BC0" w:rsidRPr="004F5989" w:rsidRDefault="00C46BC0" w:rsidP="00C46BC0">
      <w:pPr>
        <w:widowControl w:val="0"/>
        <w:autoSpaceDE w:val="0"/>
        <w:autoSpaceDN w:val="0"/>
        <w:adjustRightInd w:val="0"/>
        <w:ind w:firstLine="708"/>
        <w:jc w:val="both"/>
      </w:pPr>
      <w:r w:rsidRPr="004F5989">
        <w:t xml:space="preserve">В нарушение Градостроительного кодекса проектно-сметная документация, определяющая объем, содержание и стоимость работ, к договору подряда Учреждением не приложена  и подрядчику не передана, так как на момент заключения договора и до завершения работ на объекте сметная документация находилась на проверке в Томском центре ценообразования в строительстве. Подрядчиком осуществлялись </w:t>
      </w:r>
      <w:r>
        <w:t xml:space="preserve">и </w:t>
      </w:r>
      <w:r w:rsidRPr="004F5989">
        <w:t xml:space="preserve">функции заказчика в части технического надзора. Фактически работа на объекте организована только на основании дефектных ведомостей и решений технического совета. В ходе проведения работ техническим советом без участия проектной организации принимались решения, изменяющие ПСД. </w:t>
      </w:r>
    </w:p>
    <w:p w:rsidR="00C46BC0" w:rsidRPr="004F5989" w:rsidRDefault="00C46BC0" w:rsidP="00C46BC0">
      <w:pPr>
        <w:widowControl w:val="0"/>
        <w:ind w:firstLine="708"/>
        <w:jc w:val="both"/>
      </w:pPr>
      <w:r w:rsidRPr="004F5989">
        <w:t>Стоимость фактически выполненных работ на объекте определена после того, как подрядчику передана находившаяся на проверке сметная документация, на основании которой составлены акты о приемке выполненных</w:t>
      </w:r>
      <w:r>
        <w:t xml:space="preserve"> работ на общую сумму 48,4 млн.</w:t>
      </w:r>
      <w:r w:rsidRPr="004F5989">
        <w:t>руб., превышающую стоимость работ по договору на 6,8 млн.руб., в связи с чем от подрядчика  приняты  только акты на сумму 41,6 млн.руб. Однако в составе не принятых актов содержалась значительная часть объемов работ по проекту, без которых эксплуатация здания школы невозможна (капитальный ремонт хозяйственно-питьевого водопровода, внешних сетей канализации, отопления, установка пожарной сигнализации).</w:t>
      </w:r>
      <w:r>
        <w:t xml:space="preserve"> </w:t>
      </w:r>
    </w:p>
    <w:p w:rsidR="00C46BC0" w:rsidRPr="004F5989" w:rsidRDefault="00C46BC0" w:rsidP="00C46BC0">
      <w:pPr>
        <w:autoSpaceDE w:val="0"/>
        <w:autoSpaceDN w:val="0"/>
        <w:adjustRightInd w:val="0"/>
        <w:ind w:firstLine="708"/>
        <w:jc w:val="both"/>
      </w:pPr>
      <w:r w:rsidRPr="004F5989">
        <w:t xml:space="preserve">В связи с тем, что утвержденный объем финансирования аварийно-восстановительных работ в школе в рамках программы занижен по отношению к потребности, определенной ПСД, часть работ на объекте не выполнена (работы по организации водостока с крыши, внутренние оконные откосы не утеплены сэндвич-панелями и т.д), что свидетельствует о невыполнении </w:t>
      </w:r>
      <w:r>
        <w:t xml:space="preserve">Администрацией </w:t>
      </w:r>
      <w:r w:rsidRPr="004F5989">
        <w:t xml:space="preserve">Первомайского района </w:t>
      </w:r>
      <w:r>
        <w:t>С</w:t>
      </w:r>
      <w:r w:rsidRPr="004F5989">
        <w:t>оглашения о предоставлении субсидии</w:t>
      </w:r>
      <w:r>
        <w:t xml:space="preserve"> из областного бюджета</w:t>
      </w:r>
      <w:r w:rsidRPr="004F5989">
        <w:t>.</w:t>
      </w:r>
    </w:p>
    <w:p w:rsidR="00C46BC0" w:rsidRPr="004F5989" w:rsidRDefault="00C46BC0" w:rsidP="00C46BC0">
      <w:pPr>
        <w:widowControl w:val="0"/>
        <w:ind w:firstLine="708"/>
        <w:jc w:val="both"/>
      </w:pPr>
      <w:r w:rsidRPr="004F5989">
        <w:t>В целях принятия мер по совершенствованию механизма реализации программы и недопущению выявленных нарушений, в том числе системного характера</w:t>
      </w:r>
      <w:r>
        <w:t>,</w:t>
      </w:r>
      <w:r w:rsidRPr="004F5989">
        <w:t xml:space="preserve">  Департаменту общего образования предложено усилить контроль за реализацией программы, в частности: </w:t>
      </w:r>
    </w:p>
    <w:p w:rsidR="00C46BC0" w:rsidRPr="004F5989" w:rsidRDefault="00C46BC0" w:rsidP="00C46BC0">
      <w:pPr>
        <w:widowControl w:val="0"/>
        <w:ind w:firstLine="567"/>
        <w:jc w:val="both"/>
      </w:pPr>
      <w:r w:rsidRPr="004F5989">
        <w:t xml:space="preserve">- исключить внесение в программу объектов общеобразовательных учреждений, для устранения аварийного состояния которых требуется проведение реконструкции, без наличия заключений госэкспертизы и достоверности определения сметной стоимости; </w:t>
      </w:r>
    </w:p>
    <w:p w:rsidR="00C46BC0" w:rsidRPr="004F5989" w:rsidRDefault="00C46BC0" w:rsidP="00C46BC0">
      <w:pPr>
        <w:widowControl w:val="0"/>
        <w:ind w:firstLine="567"/>
        <w:jc w:val="both"/>
      </w:pPr>
      <w:r w:rsidRPr="004F5989">
        <w:t>- распредел</w:t>
      </w:r>
      <w:r>
        <w:t>я</w:t>
      </w:r>
      <w:r w:rsidRPr="004F5989">
        <w:t xml:space="preserve">ть финансирование объектов капитального ремонта по потребности, определенной на основании проектно-сметной документации, имеющей положительное заключение о достоверности определения сметной стоимости; </w:t>
      </w:r>
    </w:p>
    <w:p w:rsidR="00C46BC0" w:rsidRDefault="00C46BC0" w:rsidP="00C46BC0">
      <w:pPr>
        <w:widowControl w:val="0"/>
        <w:ind w:firstLine="567"/>
        <w:jc w:val="both"/>
      </w:pPr>
      <w:r w:rsidRPr="004F5989">
        <w:t>- предоставлять субс</w:t>
      </w:r>
      <w:r>
        <w:t>идии муниципальным образованиям и</w:t>
      </w:r>
      <w:r w:rsidRPr="004F5989">
        <w:t xml:space="preserve"> общеобразовательным учреждениям на основании Соглашений, предусматривающих конкретную ответственность получателя за неисполнение обязательств по софинансированию объекта </w:t>
      </w:r>
      <w:r w:rsidRPr="004F5989">
        <w:lastRenderedPageBreak/>
        <w:t xml:space="preserve">и за несоблюдение целей и задач </w:t>
      </w:r>
      <w:r>
        <w:t>п</w:t>
      </w:r>
      <w:r w:rsidRPr="004F5989">
        <w:t>рограммы при выполнении противоаварийных работ в зданиях общеобразовательных учрежд</w:t>
      </w:r>
      <w:r>
        <w:t>ений.</w:t>
      </w:r>
    </w:p>
    <w:p w:rsidR="00C46BC0" w:rsidRPr="00F60B29" w:rsidRDefault="00C46BC0" w:rsidP="00C46BC0">
      <w:pPr>
        <w:widowControl w:val="0"/>
        <w:autoSpaceDE w:val="0"/>
        <w:autoSpaceDN w:val="0"/>
        <w:adjustRightInd w:val="0"/>
        <w:ind w:firstLine="708"/>
        <w:jc w:val="both"/>
      </w:pPr>
      <w:r w:rsidRPr="00F60B29">
        <w:t>По результатам проверки в целях недопущения нарушений порядка организации и проведения капитального ремонта общеобразовательных учреждений региона, усиления контроля за реализацией Программы Департаментом общего образования Томской области приняты следующие меры:</w:t>
      </w:r>
    </w:p>
    <w:p w:rsidR="00C46BC0" w:rsidRDefault="00C46BC0" w:rsidP="00C46BC0">
      <w:pPr>
        <w:pStyle w:val="a6"/>
        <w:widowControl w:val="0"/>
        <w:autoSpaceDE w:val="0"/>
        <w:autoSpaceDN w:val="0"/>
        <w:adjustRightInd w:val="0"/>
        <w:ind w:left="0" w:firstLine="567"/>
        <w:jc w:val="both"/>
      </w:pPr>
      <w:r>
        <w:t>- в</w:t>
      </w:r>
      <w:r w:rsidRPr="00F60B29">
        <w:t xml:space="preserve"> целях исключения работ, отнесенных Градостроительным кодексом РФ к реконструкции, проектно-сметная документация на проведение капитального ремонта объектов, внесенных в Перечень, проверяется Департаментом </w:t>
      </w:r>
      <w:r w:rsidRPr="009756E6">
        <w:t>архитектуры, строительства и дорожного комплекса</w:t>
      </w:r>
      <w:r>
        <w:t xml:space="preserve"> </w:t>
      </w:r>
      <w:r w:rsidRPr="00F60B29">
        <w:t>и ОГКУ «Облстройзаказчик»;</w:t>
      </w:r>
    </w:p>
    <w:p w:rsidR="00C46BC0" w:rsidRPr="00F60B29" w:rsidRDefault="00C46BC0" w:rsidP="00C46BC0">
      <w:pPr>
        <w:pStyle w:val="a6"/>
        <w:widowControl w:val="0"/>
        <w:autoSpaceDE w:val="0"/>
        <w:autoSpaceDN w:val="0"/>
        <w:adjustRightInd w:val="0"/>
        <w:ind w:left="0" w:firstLine="567"/>
        <w:jc w:val="both"/>
      </w:pPr>
      <w:r>
        <w:t>- с</w:t>
      </w:r>
      <w:r w:rsidRPr="00F60B29">
        <w:t>убсидии муниципальным образованиям предоставляются только после проверки сметного расчета на достоверность, проведенного в установленном приказ</w:t>
      </w:r>
      <w:r>
        <w:t>ом Департамента строительства и архитектуры от 29.03.2010 №</w:t>
      </w:r>
      <w:r w:rsidRPr="00F60B29">
        <w:t>54 порядке и предоставления в Департамент общего образования положительного заключения;</w:t>
      </w:r>
    </w:p>
    <w:p w:rsidR="00C46BC0" w:rsidRDefault="00C46BC0" w:rsidP="00C46BC0">
      <w:pPr>
        <w:pStyle w:val="a6"/>
        <w:widowControl w:val="0"/>
        <w:autoSpaceDE w:val="0"/>
        <w:autoSpaceDN w:val="0"/>
        <w:adjustRightInd w:val="0"/>
        <w:ind w:left="0" w:firstLine="567"/>
        <w:jc w:val="both"/>
      </w:pPr>
      <w:r>
        <w:t>- в с</w:t>
      </w:r>
      <w:r w:rsidRPr="00F60B29">
        <w:t>оглашени</w:t>
      </w:r>
      <w:r>
        <w:t>ях</w:t>
      </w:r>
      <w:r w:rsidRPr="00F60B29">
        <w:t xml:space="preserve"> о предоставлении субсидии муниципальным образованиям будет предусмотрен перерасчет (сокращение) субсидии и возврат субсидии в доход областного бюджета в случае сокращения фактически направленных бюджетных ассигнований за счет средств муниципального образования к установленному объему средств на обеспечение мероприятий, а также возврат субсидии в доход областного бюджета в случае нецелевого использования средств. </w:t>
      </w:r>
    </w:p>
    <w:p w:rsidR="00C46BC0" w:rsidRPr="004F5989" w:rsidRDefault="00C46BC0" w:rsidP="00C46BC0">
      <w:pPr>
        <w:spacing w:before="120"/>
        <w:ind w:firstLine="708"/>
        <w:jc w:val="both"/>
      </w:pPr>
      <w:r w:rsidRPr="004F5989">
        <w:t>В рамках</w:t>
      </w:r>
      <w:r w:rsidRPr="004F5989">
        <w:rPr>
          <w:b/>
        </w:rPr>
        <w:t xml:space="preserve"> проверки законности и результативности использования субсидий на бюджетные инвестиции в объекты капитального строительства (с начала строительства) муниципальной собственности Молчановского района, осуществляемых в рамках долгосрочной целевой программы «Социальное развитие села Томской области до 2015 года» </w:t>
      </w:r>
      <w:r w:rsidRPr="004F5989">
        <w:t>проанализировано предоставление и расходование субсидий из областного бюджета на софинансирование 3-х объектов капитального строительства.</w:t>
      </w:r>
    </w:p>
    <w:p w:rsidR="00C46BC0" w:rsidRPr="004F5989" w:rsidRDefault="00C46BC0" w:rsidP="00C46BC0">
      <w:pPr>
        <w:ind w:firstLine="708"/>
        <w:jc w:val="both"/>
      </w:pPr>
      <w:r w:rsidRPr="004F5989">
        <w:t>Проверка показала отсутствие со стороны администрации Молчановского района должного контроля целевого и эффективного использования субсидий из областного и федерального бюджетов, направленных на финансирование объектов капстроительства, что стало одной из причин допущенных нарушений.</w:t>
      </w:r>
    </w:p>
    <w:p w:rsidR="00C46BC0" w:rsidRPr="004F5989" w:rsidRDefault="00C46BC0" w:rsidP="00C46BC0">
      <w:pPr>
        <w:ind w:firstLine="708"/>
        <w:jc w:val="both"/>
      </w:pPr>
      <w:r w:rsidRPr="004F5989">
        <w:t>Детальной проверкой законности и результативности использования бюджетных средств по каждому из объектов установлены нарушения и недостатки как индивидуальног</w:t>
      </w:r>
      <w:r>
        <w:t xml:space="preserve">о, так и системного характера. </w:t>
      </w:r>
      <w:r w:rsidRPr="004F5989">
        <w:t>По всем объектам капитального строительства установлен значительный период между разработкой проектов на строительство объектов и их реализацией, что потребовало их корректировку, связанную с изменившимися требованиями нормативных документов, техническими условиями и т.д. В свою очередь</w:t>
      </w:r>
      <w:r>
        <w:t>,</w:t>
      </w:r>
      <w:r w:rsidRPr="004F5989">
        <w:t xml:space="preserve"> корректировки проектов, выполненные после заключения  муниципальн</w:t>
      </w:r>
      <w:r>
        <w:t xml:space="preserve">ых контрактов на строительство, </w:t>
      </w:r>
      <w:r w:rsidRPr="004F5989">
        <w:t>повлекли несоблюдение требования Федерального закона №94-ФЗ «О размещении заказов…» о неизменности видов и объемов работ, предусмотренных контрактами.</w:t>
      </w:r>
    </w:p>
    <w:p w:rsidR="00C46BC0" w:rsidRPr="004F5989" w:rsidRDefault="00C46BC0" w:rsidP="00C46BC0">
      <w:pPr>
        <w:shd w:val="clear" w:color="auto" w:fill="FFFFFF"/>
        <w:ind w:firstLine="709"/>
        <w:jc w:val="both"/>
      </w:pPr>
      <w:r>
        <w:t>О</w:t>
      </w:r>
      <w:r w:rsidRPr="004F5989">
        <w:t>тмечены факты некачественной разработки</w:t>
      </w:r>
      <w:r>
        <w:t xml:space="preserve"> и проверки ПСД, неправильного ф</w:t>
      </w:r>
      <w:r w:rsidRPr="004F5989">
        <w:t xml:space="preserve">ормирования начальной максимальной цены контракта, в том числе без учета соответствующих индексов-дефляторов и включением в цену расходов заказчика, строительство и введение в эксплуатацию объектов без соответствующих разрешений, оплата неподтвержденных работ, нецелевое и неэффективное использование бюджетных средств и др. </w:t>
      </w:r>
    </w:p>
    <w:p w:rsidR="00C46BC0" w:rsidRPr="004F5989" w:rsidRDefault="00C46BC0" w:rsidP="00C46BC0">
      <w:pPr>
        <w:ind w:firstLine="708"/>
        <w:jc w:val="both"/>
      </w:pPr>
      <w:r w:rsidRPr="004F5989">
        <w:t xml:space="preserve">Общий объем нарушений составил 32,1 млн.руб., в том числе: </w:t>
      </w:r>
    </w:p>
    <w:p w:rsidR="00C46BC0" w:rsidRPr="004F5989" w:rsidRDefault="00C46BC0" w:rsidP="00C46BC0">
      <w:pPr>
        <w:tabs>
          <w:tab w:val="left" w:pos="709"/>
        </w:tabs>
        <w:ind w:firstLine="567"/>
        <w:jc w:val="both"/>
        <w:rPr>
          <w:snapToGrid w:val="0"/>
        </w:rPr>
      </w:pPr>
      <w:r w:rsidRPr="004F5989">
        <w:rPr>
          <w:snapToGrid w:val="0"/>
        </w:rPr>
        <w:t>- нецелевое использование бюджетных средств в сумме 3,6 млн. руб.;</w:t>
      </w:r>
    </w:p>
    <w:p w:rsidR="00C46BC0" w:rsidRPr="004F5989" w:rsidRDefault="00C46BC0" w:rsidP="00C46BC0">
      <w:pPr>
        <w:tabs>
          <w:tab w:val="left" w:pos="709"/>
        </w:tabs>
        <w:ind w:firstLine="567"/>
        <w:jc w:val="both"/>
      </w:pPr>
      <w:r w:rsidRPr="004F5989">
        <w:rPr>
          <w:snapToGrid w:val="0"/>
        </w:rPr>
        <w:t>- неэффективное использование бюджетных средств в сумме 3,1 млн.руб.;</w:t>
      </w:r>
    </w:p>
    <w:p w:rsidR="00C46BC0" w:rsidRPr="004F5989" w:rsidRDefault="00C46BC0" w:rsidP="00C46BC0">
      <w:pPr>
        <w:shd w:val="clear" w:color="auto" w:fill="FFFFFF"/>
        <w:tabs>
          <w:tab w:val="left" w:pos="0"/>
          <w:tab w:val="left" w:pos="709"/>
        </w:tabs>
        <w:ind w:firstLine="567"/>
        <w:jc w:val="both"/>
        <w:rPr>
          <w:snapToGrid w:val="0"/>
        </w:rPr>
      </w:pPr>
      <w:r w:rsidRPr="004F5989">
        <w:rPr>
          <w:snapToGrid w:val="0"/>
        </w:rPr>
        <w:t xml:space="preserve">- не подтвержденные </w:t>
      </w:r>
      <w:r w:rsidRPr="004F5989">
        <w:t>расходы</w:t>
      </w:r>
      <w:r w:rsidRPr="004F5989">
        <w:rPr>
          <w:snapToGrid w:val="0"/>
        </w:rPr>
        <w:t xml:space="preserve"> в сумме 3,1 млн.руб;</w:t>
      </w:r>
    </w:p>
    <w:p w:rsidR="00C46BC0" w:rsidRPr="004F5989" w:rsidRDefault="00C46BC0" w:rsidP="00C46BC0">
      <w:pPr>
        <w:shd w:val="clear" w:color="auto" w:fill="FFFFFF"/>
        <w:tabs>
          <w:tab w:val="left" w:pos="0"/>
          <w:tab w:val="left" w:pos="709"/>
        </w:tabs>
        <w:ind w:firstLine="567"/>
        <w:jc w:val="both"/>
        <w:rPr>
          <w:snapToGrid w:val="0"/>
        </w:rPr>
      </w:pPr>
      <w:r w:rsidRPr="004F5989">
        <w:rPr>
          <w:snapToGrid w:val="0"/>
        </w:rPr>
        <w:lastRenderedPageBreak/>
        <w:t>- необоснованное завышение стоимости работ и иные нарушения на сумму 22,3 млн.руб.;</w:t>
      </w:r>
    </w:p>
    <w:p w:rsidR="00C46BC0" w:rsidRDefault="00C46BC0" w:rsidP="00C46BC0">
      <w:pPr>
        <w:ind w:firstLine="708"/>
        <w:jc w:val="both"/>
      </w:pPr>
      <w:r w:rsidRPr="004F5989">
        <w:t>Материалы проверки направлены в Прокуратуру Молчановского района.</w:t>
      </w:r>
    </w:p>
    <w:p w:rsidR="00C46BC0" w:rsidRDefault="00C46BC0" w:rsidP="00C46BC0">
      <w:pPr>
        <w:ind w:firstLine="708"/>
        <w:jc w:val="both"/>
      </w:pPr>
      <w:r w:rsidRPr="00F60B29">
        <w:t>По результатам рассмотрения представления Контрольно-счетной палаты ОГБУЗ «Молчановская районная больница» проведено служебное расследование с целью выявления и устранения причин возникших недостатков и нарушений, налажена совместная работа с Департаментом здравоохранения и ОГКУ «Облстройзаказчик», возвращена в бюджет излишне полученная подрядчиком сумма</w:t>
      </w:r>
      <w:r>
        <w:t xml:space="preserve"> </w:t>
      </w:r>
      <w:r w:rsidRPr="00F60B29">
        <w:t>49,7 тыс. руб.</w:t>
      </w:r>
      <w:r>
        <w:t xml:space="preserve"> Управлением финансов Молчановского района принимаются меры по восстановлению в областной бюджет суммы нецелевого использования субсидии в размере 3,4 млн.руб.</w:t>
      </w:r>
    </w:p>
    <w:p w:rsidR="00C46BC0" w:rsidRPr="004F5989" w:rsidRDefault="00C46BC0" w:rsidP="00C46BC0">
      <w:pPr>
        <w:widowControl w:val="0"/>
        <w:spacing w:before="120"/>
        <w:jc w:val="both"/>
      </w:pPr>
      <w:r>
        <w:tab/>
      </w:r>
      <w:r w:rsidRPr="004F5989">
        <w:t xml:space="preserve">В рамках </w:t>
      </w:r>
      <w:r w:rsidRPr="00BE2DDF">
        <w:rPr>
          <w:b/>
        </w:rPr>
        <w:t>прове</w:t>
      </w:r>
      <w:r w:rsidRPr="004F5989">
        <w:rPr>
          <w:b/>
        </w:rPr>
        <w:t xml:space="preserve">рки законности и результативности использования субсидии из областного бюджета бюджету муниципального образования «Колпашевский район»в рамках реализации ДЦП «Развитие автомобильных дорог общего пользования регионального и межмуниципального значения Томской области на 2011 – 2015 годы» на строительство автодороги ул.Красноармейской – ул.Чкалова – ул.Островского в г.Колпашево Томской области </w:t>
      </w:r>
      <w:r w:rsidRPr="004F5989">
        <w:t xml:space="preserve">проведен анализ соблюдения порядка предоставления, законности и результативности использования субсидии, формирования начальной цены контракта на строительство автодороги в г. Колпашево, а также реализации строительства автодороги. По результатам анализа установлено следующее. В нарушение положений Бюджетного кодекса </w:t>
      </w:r>
      <w:r>
        <w:t xml:space="preserve">РФ </w:t>
      </w:r>
      <w:r w:rsidRPr="004F5989">
        <w:t>объект строительства включен в расходы областного бюджета при отсутствии соответствующих расходных обязательств в долгосрочной целевой программе, при этом общий объем выделенных средств превысил цену уже заключенного контракта на 5,8 млн.руб., которые через полгода возвращены в областной бюджет, что квалифицировано как неэффективное использование бюджетных средств.</w:t>
      </w:r>
    </w:p>
    <w:p w:rsidR="00C46BC0" w:rsidRPr="004F5989" w:rsidRDefault="00C46BC0" w:rsidP="00C46BC0">
      <w:pPr>
        <w:widowControl w:val="0"/>
        <w:tabs>
          <w:tab w:val="left" w:pos="0"/>
        </w:tabs>
        <w:jc w:val="both"/>
      </w:pPr>
      <w:r>
        <w:tab/>
      </w:r>
      <w:r w:rsidRPr="004F5989">
        <w:t>Проверкой выявлена некачественная подготовка ПСД (завышение объемов работ) и ее последующая проверка на достоверность. При размещении заказа его стоимость и срок исполнения занижены по отношению к нормам</w:t>
      </w:r>
      <w:r>
        <w:t>, а начальная цена не обоснована</w:t>
      </w:r>
      <w:r w:rsidRPr="004F5989">
        <w:t xml:space="preserve"> локальными сметными расчетами. </w:t>
      </w:r>
    </w:p>
    <w:p w:rsidR="00C46BC0" w:rsidRPr="004F5989" w:rsidRDefault="00C46BC0" w:rsidP="00C46BC0">
      <w:pPr>
        <w:widowControl w:val="0"/>
        <w:ind w:firstLine="708"/>
        <w:jc w:val="both"/>
      </w:pPr>
      <w:r w:rsidRPr="004F5989">
        <w:t>Выполнение работ позже установленного пр</w:t>
      </w:r>
      <w:r>
        <w:t>оектом срока при неблагоприятных</w:t>
      </w:r>
      <w:r w:rsidRPr="004F5989">
        <w:t xml:space="preserve"> погодных условиях привело к быстрому износу и повреждению покрытия проезжей части. В ходе исполнения контракта сметная документация была изменена без нормативного обоснования, а часть раб</w:t>
      </w:r>
      <w:r>
        <w:t xml:space="preserve">от вообще исключена, однако, несмотря на это </w:t>
      </w:r>
      <w:r w:rsidRPr="004F5989">
        <w:t>объект был введен в эксплуатацию.</w:t>
      </w:r>
    </w:p>
    <w:p w:rsidR="00C46BC0" w:rsidRPr="004F5989" w:rsidRDefault="00C46BC0" w:rsidP="00C46BC0">
      <w:pPr>
        <w:widowControl w:val="0"/>
        <w:ind w:firstLine="709"/>
        <w:jc w:val="both"/>
      </w:pPr>
      <w:r>
        <w:t>Дан</w:t>
      </w:r>
      <w:r w:rsidRPr="004F5989">
        <w:t>ная проверка</w:t>
      </w:r>
      <w:r>
        <w:t xml:space="preserve">, как и ряд ранее проверенных расходов на бюджетные инвестиции в строительство объектов, </w:t>
      </w:r>
      <w:r w:rsidRPr="004F5989">
        <w:t xml:space="preserve">показала обоснованность доводов Контрольно-счетной палаты о целесообразности исключения требований п.7 приказа </w:t>
      </w:r>
      <w:r>
        <w:t xml:space="preserve">Департамента строительства </w:t>
      </w:r>
      <w:r w:rsidRPr="004F5989">
        <w:t xml:space="preserve">от 29.03.2010 №54 о пересчете сметной стоимости в текущие цены с последующей повторной проверкой сметной документации на достоверность в отношении объектов капитального строительства (реконструкции, капитального и текущего ремонтов), получивших заключения экспертизы более года до начала проведения работ. </w:t>
      </w:r>
      <w:r>
        <w:t>О</w:t>
      </w:r>
      <w:r w:rsidRPr="004F5989">
        <w:t>тмечалось, что исполнение приказа, кроме увеличения сроков подготовки к строительству, также сопряжено с дополнительными расходами бюджетных средств, которые в сводном сметном расчете стоимости строительства не предусмотрены.</w:t>
      </w:r>
    </w:p>
    <w:p w:rsidR="00C46BC0" w:rsidRPr="004F5989" w:rsidRDefault="00C46BC0" w:rsidP="00C46BC0">
      <w:pPr>
        <w:ind w:firstLine="709"/>
        <w:jc w:val="both"/>
      </w:pPr>
      <w:r w:rsidRPr="004F5989">
        <w:t xml:space="preserve">Департаментом строительства </w:t>
      </w:r>
      <w:r w:rsidRPr="00D53D68">
        <w:t>и архитектуры</w:t>
      </w:r>
      <w:r>
        <w:t xml:space="preserve"> пункт </w:t>
      </w:r>
      <w:r w:rsidRPr="004F5989">
        <w:t xml:space="preserve">7 приказа от </w:t>
      </w:r>
      <w:r>
        <w:t xml:space="preserve">29.03.2010 №54, устанавливающий </w:t>
      </w:r>
      <w:r w:rsidRPr="004F5989">
        <w:t xml:space="preserve"> вышеуказанные требования, признан утратившим силу  только 07.06.2013.</w:t>
      </w:r>
    </w:p>
    <w:p w:rsidR="00C46BC0" w:rsidRDefault="00C46BC0" w:rsidP="00C46BC0">
      <w:pPr>
        <w:ind w:firstLine="708"/>
        <w:jc w:val="both"/>
        <w:rPr>
          <w:rFonts w:eastAsiaTheme="minorHAnsi"/>
          <w:lang w:eastAsia="en-US"/>
        </w:rPr>
      </w:pPr>
      <w:r>
        <w:t>К</w:t>
      </w:r>
      <w:r w:rsidRPr="004F5989">
        <w:t xml:space="preserve">ак показало контрольное мероприятие, </w:t>
      </w:r>
      <w:r>
        <w:t xml:space="preserve">проверка достоверности сметной стоимости строительства выполнена </w:t>
      </w:r>
      <w:r w:rsidRPr="004F5989">
        <w:t>ООО «Томский центр ценообразования в строительстве»</w:t>
      </w:r>
      <w:r>
        <w:t xml:space="preserve"> (</w:t>
      </w:r>
      <w:r w:rsidRPr="004F5989">
        <w:t>организаци</w:t>
      </w:r>
      <w:r>
        <w:t>я,</w:t>
      </w:r>
      <w:r w:rsidRPr="004F5989">
        <w:t xml:space="preserve"> уполномоченн</w:t>
      </w:r>
      <w:r>
        <w:t>ая</w:t>
      </w:r>
      <w:r w:rsidRPr="004F5989">
        <w:t xml:space="preserve"> </w:t>
      </w:r>
      <w:r w:rsidRPr="00D53D68">
        <w:t xml:space="preserve">Департаментом строительства и архитектуры </w:t>
      </w:r>
      <w:r w:rsidRPr="004F5989">
        <w:t>для проведения проверки достоверности определения сметной стоимости объектов капитального ремонта</w:t>
      </w:r>
      <w:r>
        <w:t>) с низким качеством, что</w:t>
      </w:r>
      <w:r w:rsidRPr="004F5989">
        <w:t xml:space="preserve"> не позволило использовать </w:t>
      </w:r>
      <w:r w:rsidRPr="004F5989">
        <w:lastRenderedPageBreak/>
        <w:t xml:space="preserve">сметную документацию при приемке работ, </w:t>
      </w:r>
      <w:r>
        <w:t xml:space="preserve">при этом </w:t>
      </w:r>
      <w:r w:rsidRPr="004F5989">
        <w:t xml:space="preserve">ответственность </w:t>
      </w:r>
      <w:r>
        <w:t xml:space="preserve">за качество проверки </w:t>
      </w:r>
      <w:r w:rsidRPr="004F5989">
        <w:t>договором не предусмотрена</w:t>
      </w:r>
      <w:r>
        <w:t>.</w:t>
      </w:r>
      <w:r w:rsidRPr="00C33623">
        <w:rPr>
          <w:rFonts w:eastAsiaTheme="minorHAnsi"/>
          <w:lang w:eastAsia="en-US"/>
        </w:rPr>
        <w:t xml:space="preserve"> </w:t>
      </w:r>
    </w:p>
    <w:p w:rsidR="00C46BC0" w:rsidRPr="00640FEA" w:rsidRDefault="00C46BC0" w:rsidP="00C46BC0">
      <w:pPr>
        <w:ind w:firstLine="708"/>
        <w:jc w:val="both"/>
      </w:pPr>
      <w:r w:rsidRPr="00C33623">
        <w:rPr>
          <w:rFonts w:eastAsiaTheme="minorHAnsi"/>
          <w:lang w:eastAsia="en-US"/>
        </w:rPr>
        <w:t>По информации Департамента данные нарушения будут учтены при определении уполномоченной организации и составлении договоров.</w:t>
      </w:r>
      <w:r>
        <w:rPr>
          <w:rFonts w:eastAsiaTheme="minorHAnsi"/>
          <w:lang w:eastAsia="en-US"/>
        </w:rPr>
        <w:t xml:space="preserve"> </w:t>
      </w:r>
      <w:r w:rsidRPr="00D53D68">
        <w:rPr>
          <w:rFonts w:eastAsiaTheme="minorHAnsi"/>
          <w:lang w:eastAsia="en-US"/>
        </w:rPr>
        <w:t xml:space="preserve">Кроме того, </w:t>
      </w:r>
      <w:r w:rsidRPr="00D53D68">
        <w:t>сообщается о наложении на специалиста ООО «ТЦЦС» дисциплинарного взыскания за недосмотр при проверке достоверности определения сметной стоимости объекта.</w:t>
      </w:r>
    </w:p>
    <w:p w:rsidR="00C46BC0" w:rsidRPr="004F5989" w:rsidRDefault="00C46BC0" w:rsidP="00C46BC0">
      <w:pPr>
        <w:autoSpaceDE w:val="0"/>
        <w:autoSpaceDN w:val="0"/>
        <w:adjustRightInd w:val="0"/>
        <w:spacing w:before="120"/>
        <w:ind w:firstLine="708"/>
        <w:jc w:val="both"/>
        <w:rPr>
          <w:rFonts w:eastAsiaTheme="minorHAnsi"/>
          <w:lang w:eastAsia="en-US"/>
        </w:rPr>
      </w:pPr>
      <w:r w:rsidRPr="004F5989">
        <w:rPr>
          <w:b/>
        </w:rPr>
        <w:t xml:space="preserve">Проверкой </w:t>
      </w:r>
      <w:r w:rsidRPr="004F5989">
        <w:rPr>
          <w:b/>
          <w:spacing w:val="-2"/>
        </w:rPr>
        <w:t xml:space="preserve">законности и результативности </w:t>
      </w:r>
      <w:r w:rsidRPr="004F5989">
        <w:rPr>
          <w:b/>
        </w:rPr>
        <w:t xml:space="preserve">использования субсидий областного бюджета, предоставленных бюджетам муниципальных образований на закупку автотранспортных средств для обеспечения транспортного обслуживания населения муниципальных образований, деятельности учреждений здравоохранения и подразделений милиции, грузоперевозок, а также по закупке коммунальной техники в 2009-2010 гг. </w:t>
      </w:r>
      <w:r w:rsidRPr="004F5989">
        <w:t xml:space="preserve">проведен анализ </w:t>
      </w:r>
      <w:r w:rsidRPr="004F5989">
        <w:rPr>
          <w:rFonts w:eastAsiaTheme="minorHAnsi"/>
          <w:lang w:eastAsia="en-US"/>
        </w:rPr>
        <w:t xml:space="preserve">распределения, предоставления и целевого использования субсидий бюджетам муниципальных образований на закупку автотранспортных средств и коммунальной техники, а также </w:t>
      </w:r>
      <w:r w:rsidRPr="004F5989">
        <w:t>использования муниципальными образованиями закупленных автотранспортных средств и коммунальной техники в соответствии с правилами, утвержденными п</w:t>
      </w:r>
      <w:r w:rsidRPr="004F5989">
        <w:rPr>
          <w:iCs/>
        </w:rPr>
        <w:t>остановлением Правительства РФ и п</w:t>
      </w:r>
      <w:r w:rsidRPr="004F5989">
        <w:t>риказами Минпромторга России.</w:t>
      </w:r>
    </w:p>
    <w:p w:rsidR="00C46BC0" w:rsidRPr="004F5989" w:rsidRDefault="00C46BC0" w:rsidP="00C46BC0">
      <w:pPr>
        <w:autoSpaceDE w:val="0"/>
        <w:autoSpaceDN w:val="0"/>
        <w:adjustRightInd w:val="0"/>
        <w:ind w:firstLine="708"/>
        <w:jc w:val="both"/>
        <w:rPr>
          <w:rFonts w:eastAsiaTheme="minorHAnsi"/>
          <w:lang w:eastAsia="en-US"/>
        </w:rPr>
      </w:pPr>
      <w:r w:rsidRPr="004F5989">
        <w:rPr>
          <w:rFonts w:eastAsiaTheme="minorHAnsi"/>
          <w:lang w:eastAsia="en-US"/>
        </w:rPr>
        <w:t>За счет средств областного и местных бюджетов было приобретено 239 единиц техники на общую сумму 354,6 млн.руб., при этом часть субсидий (14,3 млн.руб.) была возвращена в федеральный бюджет в связи с ее не</w:t>
      </w:r>
      <w:r>
        <w:rPr>
          <w:rFonts w:eastAsiaTheme="minorHAnsi"/>
          <w:lang w:eastAsia="en-US"/>
        </w:rPr>
        <w:t xml:space="preserve"> </w:t>
      </w:r>
      <w:r w:rsidRPr="004F5989">
        <w:rPr>
          <w:rFonts w:eastAsiaTheme="minorHAnsi"/>
          <w:lang w:eastAsia="en-US"/>
        </w:rPr>
        <w:t>освоением.</w:t>
      </w:r>
    </w:p>
    <w:p w:rsidR="00C46BC0" w:rsidRPr="004F5989" w:rsidRDefault="00C46BC0" w:rsidP="00C46BC0">
      <w:pPr>
        <w:autoSpaceDE w:val="0"/>
        <w:autoSpaceDN w:val="0"/>
        <w:adjustRightInd w:val="0"/>
        <w:ind w:firstLine="708"/>
        <w:jc w:val="both"/>
      </w:pPr>
      <w:r w:rsidRPr="004F5989">
        <w:t xml:space="preserve">Проверкой отмечено, что муниципальным образованиям субсидии были предоставлены без обязательства с их стороны о целевом использовании приобретенных за счет субсидии автотранспортных средств и коммунальной техники. Кроме того, количество и наименование техники, закупаемой в 2009 году муниципальными образованиями за счет средств субсидии, не определены. </w:t>
      </w:r>
    </w:p>
    <w:p w:rsidR="00C46BC0" w:rsidRPr="004F5989" w:rsidRDefault="00C46BC0" w:rsidP="00C46BC0">
      <w:pPr>
        <w:autoSpaceDE w:val="0"/>
        <w:autoSpaceDN w:val="0"/>
        <w:adjustRightInd w:val="0"/>
        <w:ind w:firstLine="708"/>
        <w:jc w:val="both"/>
      </w:pPr>
      <w:r w:rsidRPr="004F5989">
        <w:t>В целом контрольное мероприятие показало следующее:</w:t>
      </w:r>
    </w:p>
    <w:p w:rsidR="00C46BC0" w:rsidRPr="004F5989" w:rsidRDefault="00C46BC0" w:rsidP="00C46BC0">
      <w:pPr>
        <w:ind w:firstLine="567"/>
        <w:jc w:val="both"/>
      </w:pPr>
      <w:r w:rsidRPr="004F5989">
        <w:t>- не направлены на мероприятия по закупке автотранспортных средств и коммунальной техники средства субсидии в сумме 5,1 млн. руб.;</w:t>
      </w:r>
    </w:p>
    <w:p w:rsidR="00C46BC0" w:rsidRPr="004F5989" w:rsidRDefault="00C46BC0" w:rsidP="00C46BC0">
      <w:pPr>
        <w:widowControl w:val="0"/>
        <w:autoSpaceDE w:val="0"/>
        <w:autoSpaceDN w:val="0"/>
        <w:adjustRightInd w:val="0"/>
        <w:ind w:firstLine="567"/>
        <w:jc w:val="both"/>
      </w:pPr>
      <w:r w:rsidRPr="004F5989">
        <w:t>- закуплена техника в количестве 16 единиц на общую сумму 30,9 млн. руб.</w:t>
      </w:r>
      <w:r>
        <w:t>,</w:t>
      </w:r>
      <w:r w:rsidRPr="004F5989">
        <w:t xml:space="preserve"> не предусмотренная Перечнем автотранспортных</w:t>
      </w:r>
      <w:r>
        <w:t xml:space="preserve"> средств и коммунальной техники</w:t>
      </w:r>
      <w:r w:rsidRPr="004F5989">
        <w:t xml:space="preserve">, утвержденного </w:t>
      </w:r>
      <w:r>
        <w:t>п</w:t>
      </w:r>
      <w:r w:rsidRPr="004F5989">
        <w:t>риказами Минпромторга России, в части наименования производителей;</w:t>
      </w:r>
    </w:p>
    <w:p w:rsidR="00C46BC0" w:rsidRPr="004F5989" w:rsidRDefault="00C46BC0" w:rsidP="00C46BC0">
      <w:pPr>
        <w:widowControl w:val="0"/>
        <w:autoSpaceDE w:val="0"/>
        <w:autoSpaceDN w:val="0"/>
        <w:adjustRightInd w:val="0"/>
        <w:ind w:firstLine="567"/>
        <w:jc w:val="both"/>
      </w:pPr>
      <w:r w:rsidRPr="004F5989">
        <w:t xml:space="preserve">- в нарушение заключенных Соглашений закуплены 2 единицы техники выпуском ранее 2009 года на общую сумму 3,3 млн. руб.; </w:t>
      </w:r>
    </w:p>
    <w:p w:rsidR="00C46BC0" w:rsidRPr="004F5989" w:rsidRDefault="00C46BC0" w:rsidP="00C46BC0">
      <w:pPr>
        <w:widowControl w:val="0"/>
        <w:autoSpaceDE w:val="0"/>
        <w:autoSpaceDN w:val="0"/>
        <w:adjustRightInd w:val="0"/>
        <w:ind w:firstLine="567"/>
        <w:jc w:val="both"/>
      </w:pPr>
      <w:r w:rsidRPr="004F5989">
        <w:t>- нарушены условия муниципальных контрактов как со стороны муниципальных заказчиков, так и со стороны поставщиков, в части соблюдения сроков оплаты и поставки (просрочка поставки составила до 309 дней, установлены факты приемки и оплаты не</w:t>
      </w:r>
      <w:r>
        <w:t xml:space="preserve"> </w:t>
      </w:r>
      <w:r w:rsidRPr="004F5989">
        <w:t>поставленной техники);</w:t>
      </w:r>
    </w:p>
    <w:p w:rsidR="00C46BC0" w:rsidRPr="004F5989" w:rsidRDefault="00C46BC0" w:rsidP="00C46BC0">
      <w:pPr>
        <w:ind w:firstLine="567"/>
        <w:jc w:val="both"/>
      </w:pPr>
      <w:r w:rsidRPr="004F5989">
        <w:t>- не обеспечено использование техники в соответствии с целями приобретения (10 ед. техники передано в аренду и безвозмездное пользование без проведения конкурсов и аукционов, 2 ед. на момент проверки были списаны и исключены из реестра муниципальной собственности, ряд автомобилей использовались для обеспечения деятельности районных администраций);</w:t>
      </w:r>
    </w:p>
    <w:p w:rsidR="00C46BC0" w:rsidRPr="004F5989" w:rsidRDefault="00C46BC0" w:rsidP="00C46BC0">
      <w:pPr>
        <w:ind w:firstLine="567"/>
        <w:jc w:val="both"/>
      </w:pPr>
      <w:r w:rsidRPr="004F5989">
        <w:t>- не использовано право требования муниципальными заказчиками уплаты неустойки за просрочку исполнения муниципальных контрактов.</w:t>
      </w:r>
    </w:p>
    <w:p w:rsidR="00C46BC0" w:rsidRDefault="00C46BC0" w:rsidP="00C46BC0">
      <w:pPr>
        <w:ind w:firstLine="708"/>
        <w:jc w:val="both"/>
      </w:pPr>
      <w:r w:rsidRPr="004F5989">
        <w:t>Перечисленные факты свидетельствуют о безответственном отношении должностных лиц  муниципальных образований</w:t>
      </w:r>
      <w:r>
        <w:t xml:space="preserve"> к</w:t>
      </w:r>
      <w:r w:rsidRPr="004F5989">
        <w:t xml:space="preserve"> соблюдению условий Соглашений о предоставлении субсидий из областного бюджета и указывают на недостаточный уровень контроля за использованием субсидий со стороны Финансово-хозяйственного управления Администрации Томской области и Департамента архитектуры, строительства и дорожного комплекса Томской области.</w:t>
      </w:r>
    </w:p>
    <w:p w:rsidR="00C46BC0" w:rsidRPr="004F5989" w:rsidRDefault="00C46BC0" w:rsidP="00C46BC0">
      <w:pPr>
        <w:ind w:firstLine="567"/>
        <w:jc w:val="both"/>
      </w:pPr>
    </w:p>
    <w:p w:rsidR="00C46BC0" w:rsidRPr="004F5989" w:rsidRDefault="00C46BC0" w:rsidP="00C46BC0">
      <w:pPr>
        <w:ind w:firstLine="709"/>
        <w:jc w:val="both"/>
      </w:pPr>
      <w:r w:rsidRPr="004F5989">
        <w:rPr>
          <w:rFonts w:eastAsiaTheme="minorHAnsi"/>
          <w:lang w:eastAsia="en-US"/>
        </w:rPr>
        <w:lastRenderedPageBreak/>
        <w:t xml:space="preserve">В рамках </w:t>
      </w:r>
      <w:r w:rsidRPr="004F5989">
        <w:rPr>
          <w:rFonts w:eastAsiaTheme="minorHAnsi"/>
          <w:b/>
          <w:lang w:eastAsia="en-US"/>
        </w:rPr>
        <w:t xml:space="preserve">проверки </w:t>
      </w:r>
      <w:r w:rsidRPr="004F5989">
        <w:rPr>
          <w:b/>
        </w:rPr>
        <w:t xml:space="preserve">законности и результативности предоставления из областного бюджета в 2012 и 2013 годах субсидий муниципальным образованиям на софинансирование расходов на создание, развитие и обеспечение деятельности муниципальных бизнес-инкубаторов в рамках ДЦП «Развитие малого и среднего предпринимательства Томской области на период 2011-2014 годов» </w:t>
      </w:r>
      <w:r w:rsidRPr="004F5989">
        <w:t xml:space="preserve">проведен анализ целевого использования субсидий из областного бюджета, предоставленных муниципальным образованиям «Кожевниковский район» и «Томский район» на софинансирование расходов на реализацию мероприятий программы. Также в рамках контрольного мероприятия проведены встречные проверки Администрации Моряковского сельского поселения и Муниципального бюджетного учреждения «Кожевниковский бизнес-инкубатор», проанализированы отчетные данные, представленные в Департамент развития предпринимательства и реального сектора экономики Томской области администрациями пяти муниципальных образований о целевом использовании субсидий из областного бюджета на софинансирование расходов на создание, развитие и обеспечение деятельности муниципальных бизнес-инкубаторов и о достижении целевых показателей оценки эффективности реализации данного мероприятия. </w:t>
      </w:r>
    </w:p>
    <w:p w:rsidR="00C46BC0" w:rsidRPr="004F5989" w:rsidRDefault="00C46BC0" w:rsidP="00C46BC0">
      <w:pPr>
        <w:widowControl w:val="0"/>
        <w:autoSpaceDE w:val="0"/>
        <w:autoSpaceDN w:val="0"/>
        <w:adjustRightInd w:val="0"/>
        <w:ind w:firstLine="708"/>
        <w:jc w:val="both"/>
      </w:pPr>
      <w:r w:rsidRPr="004F5989">
        <w:t>По результатам контрольного мероприятия выявлены нарушения и недостатки по использованию субсидий муниципальными образованиями Томской области в части соблюдения требований бюджетного законодательства, в том числе по заключению и исполнению Соглашений о предоставлении из областного бюджета субсидий на поддержку муниципальных программ развития малого и среднего предпр</w:t>
      </w:r>
      <w:r>
        <w:t xml:space="preserve">инимательства, и иных нормативных </w:t>
      </w:r>
      <w:r w:rsidRPr="004F5989">
        <w:t>правовых актов.</w:t>
      </w:r>
    </w:p>
    <w:p w:rsidR="00C46BC0" w:rsidRPr="00D53D68" w:rsidRDefault="00C46BC0" w:rsidP="00C46BC0">
      <w:pPr>
        <w:ind w:firstLine="708"/>
        <w:jc w:val="both"/>
        <w:rPr>
          <w:rFonts w:eastAsiaTheme="minorHAnsi"/>
          <w:lang w:eastAsia="en-US"/>
        </w:rPr>
      </w:pPr>
      <w:r w:rsidRPr="004F5989">
        <w:rPr>
          <w:rFonts w:eastAsiaTheme="minorHAnsi"/>
          <w:lang w:eastAsia="en-US"/>
        </w:rPr>
        <w:t xml:space="preserve">В ряде случаев не осуществлялся </w:t>
      </w:r>
      <w:r w:rsidRPr="00D53D68">
        <w:rPr>
          <w:rFonts w:eastAsiaTheme="minorHAnsi"/>
          <w:lang w:eastAsia="en-US"/>
        </w:rPr>
        <w:t xml:space="preserve">контроль над реализацией мероприятий по развитию и обеспечению деятельности бизнес-инкубаторов, не в полной мере соблюдалось условие расходования субсидий, не были приняты муниципальные правовые акты, устанавливающие расходные обязательства муниципального образования (бюджет </w:t>
      </w:r>
      <w:r>
        <w:rPr>
          <w:rFonts w:eastAsiaTheme="minorHAnsi"/>
          <w:lang w:eastAsia="en-US"/>
        </w:rPr>
        <w:t>МО</w:t>
      </w:r>
      <w:r w:rsidRPr="00D53D68">
        <w:rPr>
          <w:rFonts w:eastAsiaTheme="minorHAnsi"/>
          <w:lang w:eastAsia="en-US"/>
        </w:rPr>
        <w:t xml:space="preserve"> «Томский район» осуществлял функции «транзитного бюджета» для перечисления средств в бюджет поселени</w:t>
      </w:r>
      <w:r>
        <w:rPr>
          <w:rFonts w:eastAsiaTheme="minorHAnsi"/>
          <w:lang w:eastAsia="en-US"/>
        </w:rPr>
        <w:t>я</w:t>
      </w:r>
      <w:r w:rsidRPr="00D53D68">
        <w:rPr>
          <w:rFonts w:eastAsiaTheme="minorHAnsi"/>
          <w:lang w:eastAsia="en-US"/>
        </w:rPr>
        <w:t>), только в двух Соглашениях о предоставлении субсидий были установлены показатели, соответствующие долгосрочной целевой программе</w:t>
      </w:r>
      <w:r>
        <w:rPr>
          <w:rFonts w:eastAsiaTheme="minorHAnsi"/>
          <w:lang w:eastAsia="en-US"/>
        </w:rPr>
        <w:t>.</w:t>
      </w:r>
      <w:r w:rsidRPr="00D53D68">
        <w:rPr>
          <w:rFonts w:eastAsiaTheme="minorHAnsi"/>
          <w:lang w:eastAsia="en-US"/>
        </w:rPr>
        <w:t xml:space="preserve"> </w:t>
      </w:r>
    </w:p>
    <w:p w:rsidR="00C46BC0" w:rsidRPr="00D53D68" w:rsidRDefault="00C46BC0" w:rsidP="00C46BC0">
      <w:pPr>
        <w:ind w:firstLine="708"/>
        <w:jc w:val="both"/>
        <w:rPr>
          <w:rFonts w:eastAsiaTheme="minorHAnsi"/>
          <w:lang w:eastAsia="en-US"/>
        </w:rPr>
      </w:pPr>
      <w:r w:rsidRPr="00D53D68">
        <w:rPr>
          <w:rFonts w:eastAsiaTheme="minorHAnsi"/>
          <w:lang w:eastAsia="en-US"/>
        </w:rPr>
        <w:t>Установлены многочисленные нарушения бухгалтерского учета (не организован учет имущества муниципальной казны, занижена на сумму 554,8 тыс.руб. стоимость объектов, созданных в ходе капитального ремонта помещений бизнес-инкубатора Кожевниковского района, отсутствует четкая система оценки произведенных расходов с точки зрения раздельного учета по видам деятельности и др.).</w:t>
      </w:r>
    </w:p>
    <w:p w:rsidR="00C46BC0" w:rsidRPr="004F5989" w:rsidRDefault="00C46BC0" w:rsidP="00C46BC0">
      <w:pPr>
        <w:ind w:firstLine="709"/>
        <w:jc w:val="both"/>
        <w:rPr>
          <w:rFonts w:eastAsiaTheme="minorHAnsi"/>
          <w:lang w:eastAsia="en-US"/>
        </w:rPr>
      </w:pPr>
      <w:r w:rsidRPr="00D53D68">
        <w:rPr>
          <w:rFonts w:eastAsiaTheme="minorHAnsi"/>
          <w:lang w:eastAsia="en-US"/>
        </w:rPr>
        <w:t>Встречными проверками бизнес-инкубаторов установлена недостоверность ряда отчетных данных, представленных в Департамент развития предпринимательства и реального сектора экономики (значительные завышения количества резидентов</w:t>
      </w:r>
      <w:r w:rsidRPr="004F5989">
        <w:rPr>
          <w:rFonts w:eastAsiaTheme="minorHAnsi"/>
          <w:lang w:eastAsia="en-US"/>
        </w:rPr>
        <w:t xml:space="preserve"> и количества рабочих мест, занимаемой резидентами площади и др.).</w:t>
      </w:r>
    </w:p>
    <w:p w:rsidR="00C46BC0" w:rsidRPr="00D53D68" w:rsidRDefault="00C46BC0" w:rsidP="00C46BC0">
      <w:pPr>
        <w:ind w:firstLine="709"/>
        <w:jc w:val="both"/>
        <w:rPr>
          <w:rFonts w:eastAsiaTheme="minorHAnsi"/>
          <w:lang w:eastAsia="en-US"/>
        </w:rPr>
      </w:pPr>
      <w:r w:rsidRPr="00D53D68">
        <w:rPr>
          <w:rFonts w:eastAsiaTheme="minorHAnsi"/>
          <w:lang w:eastAsia="en-US"/>
        </w:rPr>
        <w:t xml:space="preserve">Установлены нарушения при пользовании недвижимым имуществом и земельными участками, при заключении и соблюдении условий договоров, а также нецелевое использование муниципальным образованием «Моряковское сельское поселение» бюджетных средств в сумме 20,8 </w:t>
      </w:r>
      <w:r>
        <w:rPr>
          <w:rFonts w:eastAsiaTheme="minorHAnsi"/>
          <w:lang w:eastAsia="en-US"/>
        </w:rPr>
        <w:t>тыс.руб.</w:t>
      </w:r>
      <w:r w:rsidRPr="00D53D68">
        <w:rPr>
          <w:rFonts w:eastAsiaTheme="minorHAnsi"/>
          <w:lang w:eastAsia="en-US"/>
        </w:rPr>
        <w:t xml:space="preserve"> и неправомерное возмещение за счет бюджетных средств расходов Моряковского бизнес-инкубатора на обеспечение своей деятельности в сумме 912,9 тыс.руб.</w:t>
      </w:r>
    </w:p>
    <w:p w:rsidR="00C46BC0" w:rsidRPr="0016797A" w:rsidRDefault="00C46BC0" w:rsidP="00C46BC0">
      <w:pPr>
        <w:ind w:firstLine="708"/>
        <w:jc w:val="both"/>
      </w:pPr>
      <w:r w:rsidRPr="00D53D68">
        <w:t>По результатам контрольного</w:t>
      </w:r>
      <w:r w:rsidRPr="004F5989">
        <w:t xml:space="preserve"> мероприятия в прокуратуру Томского района были направлены для рассмотрения и принятия соответствующих решений копии актов проверок </w:t>
      </w:r>
      <w:r w:rsidRPr="004F5989">
        <w:rPr>
          <w:bCs/>
        </w:rPr>
        <w:t xml:space="preserve">Администрации </w:t>
      </w:r>
      <w:r w:rsidRPr="004F5989">
        <w:t xml:space="preserve">Моряковского сельского </w:t>
      </w:r>
      <w:r w:rsidRPr="004F5989">
        <w:rPr>
          <w:bCs/>
        </w:rPr>
        <w:t xml:space="preserve">поселения и </w:t>
      </w:r>
      <w:r w:rsidRPr="004F5989">
        <w:t>Администрации Томского района.</w:t>
      </w:r>
    </w:p>
    <w:p w:rsidR="00C46BC0" w:rsidRPr="004F5989" w:rsidRDefault="00C46BC0" w:rsidP="00C46BC0">
      <w:pPr>
        <w:ind w:firstLine="708"/>
        <w:jc w:val="both"/>
      </w:pPr>
      <w:r>
        <w:t xml:space="preserve">Прокуратурой Томского района в целом подтверждены сведения о нецелевом и неправомерном использовании бюджетных средств. По фактам нарушения бюджетного законодательства и  законодательства о развитии малого и среднего предпринимательства </w:t>
      </w:r>
      <w:r>
        <w:lastRenderedPageBreak/>
        <w:t xml:space="preserve">в РФ прокурором района внесены представления Главе Моряковского сельского поселения и директору управляющей компании Моряковского бизнес-инкубатора. </w:t>
      </w:r>
    </w:p>
    <w:p w:rsidR="00C46BC0" w:rsidRPr="002C34BE" w:rsidRDefault="00C46BC0" w:rsidP="00C46BC0">
      <w:pPr>
        <w:spacing w:before="120"/>
        <w:ind w:firstLine="708"/>
        <w:jc w:val="both"/>
        <w:rPr>
          <w:rFonts w:eastAsiaTheme="minorHAnsi"/>
          <w:b/>
          <w:lang w:eastAsia="en-US"/>
        </w:rPr>
      </w:pPr>
      <w:r w:rsidRPr="002C34BE">
        <w:rPr>
          <w:b/>
        </w:rPr>
        <w:t>4.3 К</w:t>
      </w:r>
      <w:r w:rsidRPr="002C34BE">
        <w:rPr>
          <w:rFonts w:eastAsiaTheme="minorHAnsi"/>
          <w:b/>
          <w:lang w:eastAsia="en-US"/>
        </w:rPr>
        <w:t xml:space="preserve">онтроль за соблюдением установленного порядка управления и распоряжения имуществом, находящимся в государственной собственности Томской области, оценка эффективности управления, использования и распоряжения данным имуществом </w:t>
      </w:r>
    </w:p>
    <w:p w:rsidR="00C46BC0" w:rsidRPr="002C34BE" w:rsidRDefault="00C46BC0" w:rsidP="00C46BC0">
      <w:pPr>
        <w:autoSpaceDE w:val="0"/>
        <w:autoSpaceDN w:val="0"/>
        <w:adjustRightInd w:val="0"/>
        <w:spacing w:before="120"/>
        <w:ind w:firstLine="708"/>
        <w:jc w:val="both"/>
        <w:rPr>
          <w:rFonts w:eastAsiaTheme="minorHAnsi"/>
          <w:lang w:eastAsia="en-US"/>
        </w:rPr>
      </w:pPr>
      <w:r w:rsidRPr="002C34BE">
        <w:t>В отчетном периоде проведено два контрольных мероприятия</w:t>
      </w:r>
      <w:r w:rsidRPr="002C34BE">
        <w:rPr>
          <w:b/>
        </w:rPr>
        <w:t xml:space="preserve"> «Проверка эффективности деятельности ОАО «Медтехника» за 2012 год, в том числе полнота перечисления дивидендов в областной бюджет» </w:t>
      </w:r>
      <w:r w:rsidRPr="002C34BE">
        <w:t>и</w:t>
      </w:r>
      <w:r w:rsidRPr="002C34BE">
        <w:rPr>
          <w:b/>
        </w:rPr>
        <w:t xml:space="preserve"> «Проверка финансово-хозяйственной деятельности ОАО «Международный аэропорт Томск» и эффективности управления пакетом акций ОАО, находящимся в собственности Томской области». </w:t>
      </w:r>
      <w:r w:rsidRPr="002C34BE">
        <w:t xml:space="preserve">Целью мероприятий был контроль в рамках полномочий за соблюдением установленного порядка управления и распоряжения имуществом, находящимся в государственной собственности Томской области, оценка эффективности управления, использования и распоряжения данным имуществом в части </w:t>
      </w:r>
      <w:r w:rsidRPr="002C34BE">
        <w:rPr>
          <w:rFonts w:eastAsiaTheme="minorHAnsi"/>
          <w:lang w:eastAsia="en-US"/>
        </w:rPr>
        <w:t xml:space="preserve">управления акциями, принадлежащими Томской области. </w:t>
      </w:r>
    </w:p>
    <w:p w:rsidR="00C46BC0" w:rsidRPr="002C34BE" w:rsidRDefault="00C46BC0" w:rsidP="00C46BC0">
      <w:pPr>
        <w:autoSpaceDE w:val="0"/>
        <w:autoSpaceDN w:val="0"/>
        <w:adjustRightInd w:val="0"/>
        <w:ind w:firstLine="708"/>
        <w:jc w:val="both"/>
      </w:pPr>
      <w:r w:rsidRPr="002C34BE">
        <w:rPr>
          <w:rFonts w:eastAsiaTheme="minorHAnsi"/>
          <w:lang w:eastAsia="en-US"/>
        </w:rPr>
        <w:t xml:space="preserve">Объектами контрольных мероприятий были открытые акционерные общества, </w:t>
      </w:r>
      <w:r w:rsidRPr="002C34BE">
        <w:rPr>
          <w:bCs/>
        </w:rPr>
        <w:t xml:space="preserve">акционером которых является Томская область: </w:t>
      </w:r>
      <w:r w:rsidRPr="002C34BE">
        <w:t>ОАО «Медтехника» (доля Томской области в уставном капитале - 100%), ОАО «Международный аэропорт Томск» (доля Томской области в уставном капитале - 25,1%).</w:t>
      </w:r>
    </w:p>
    <w:p w:rsidR="00C46BC0" w:rsidRPr="002C34BE" w:rsidRDefault="00C46BC0" w:rsidP="00C46BC0">
      <w:pPr>
        <w:widowControl w:val="0"/>
        <w:autoSpaceDE w:val="0"/>
        <w:autoSpaceDN w:val="0"/>
        <w:adjustRightInd w:val="0"/>
        <w:ind w:firstLine="708"/>
        <w:jc w:val="both"/>
      </w:pPr>
      <w:r w:rsidRPr="002C34BE">
        <w:t>По результатам контрольных мероприятий выявлен ряд однотипных нарушений требований федерального и областного законодательства, регламентирующего сферу трудовых отношений, деятельность открытых акционерных обществ, представителей Томской области в органах управления хозяйственных обществ, акции (доли) которых находятся в государственной собственности Томской области, а также норм ведения бухгалтерского учета в части:</w:t>
      </w:r>
    </w:p>
    <w:p w:rsidR="00C46BC0" w:rsidRPr="002C34BE" w:rsidRDefault="00C46BC0" w:rsidP="00C46BC0">
      <w:pPr>
        <w:pStyle w:val="a6"/>
        <w:autoSpaceDE w:val="0"/>
        <w:autoSpaceDN w:val="0"/>
        <w:adjustRightInd w:val="0"/>
        <w:ind w:left="0" w:firstLine="567"/>
        <w:jc w:val="both"/>
        <w:rPr>
          <w:rFonts w:eastAsiaTheme="minorHAnsi"/>
          <w:lang w:eastAsia="en-US"/>
        </w:rPr>
      </w:pPr>
      <w:r w:rsidRPr="002C34BE">
        <w:rPr>
          <w:rFonts w:eastAsiaTheme="minorHAnsi"/>
          <w:lang w:eastAsia="en-US"/>
        </w:rPr>
        <w:t>- формирования учетной политики, порядка проведения и отражения результатов инвентаризации,  отражения объектов</w:t>
      </w:r>
      <w:r>
        <w:rPr>
          <w:rFonts w:eastAsiaTheme="minorHAnsi"/>
          <w:lang w:eastAsia="en-US"/>
        </w:rPr>
        <w:t xml:space="preserve"> основных средств</w:t>
      </w:r>
      <w:r w:rsidRPr="002C34BE">
        <w:rPr>
          <w:rFonts w:eastAsiaTheme="minorHAnsi"/>
          <w:lang w:eastAsia="en-US"/>
        </w:rPr>
        <w:t>;</w:t>
      </w:r>
    </w:p>
    <w:p w:rsidR="00C46BC0" w:rsidRPr="002C34BE" w:rsidRDefault="00C46BC0" w:rsidP="00C46BC0">
      <w:pPr>
        <w:pStyle w:val="a6"/>
        <w:autoSpaceDE w:val="0"/>
        <w:autoSpaceDN w:val="0"/>
        <w:adjustRightInd w:val="0"/>
        <w:ind w:left="0" w:firstLine="567"/>
        <w:jc w:val="both"/>
        <w:rPr>
          <w:rFonts w:eastAsiaTheme="minorHAnsi"/>
          <w:lang w:eastAsia="en-US"/>
        </w:rPr>
      </w:pPr>
      <w:r w:rsidRPr="002C34BE">
        <w:rPr>
          <w:rFonts w:eastAsiaTheme="minorHAnsi"/>
          <w:lang w:eastAsia="en-US"/>
        </w:rPr>
        <w:t xml:space="preserve"> - исчисления полученных доходов и произведенных расходов, а также обоснования и документального подтверждения произведенных расходов;</w:t>
      </w:r>
    </w:p>
    <w:p w:rsidR="00C46BC0" w:rsidRPr="002C34BE" w:rsidRDefault="00C46BC0" w:rsidP="00C46BC0">
      <w:pPr>
        <w:pStyle w:val="a6"/>
        <w:autoSpaceDE w:val="0"/>
        <w:autoSpaceDN w:val="0"/>
        <w:adjustRightInd w:val="0"/>
        <w:ind w:left="0" w:firstLine="567"/>
        <w:jc w:val="both"/>
      </w:pPr>
      <w:r w:rsidRPr="002C34BE">
        <w:t>- предоставления отчетности и ее достоверности</w:t>
      </w:r>
      <w:r w:rsidRPr="002C34BE">
        <w:rPr>
          <w:rFonts w:eastAsiaTheme="minorHAnsi"/>
          <w:lang w:eastAsia="en-US"/>
        </w:rPr>
        <w:t>.</w:t>
      </w:r>
    </w:p>
    <w:p w:rsidR="00C46BC0" w:rsidRPr="002C34BE" w:rsidRDefault="00C46BC0" w:rsidP="00C46BC0">
      <w:pPr>
        <w:widowControl w:val="0"/>
        <w:autoSpaceDE w:val="0"/>
        <w:autoSpaceDN w:val="0"/>
        <w:adjustRightInd w:val="0"/>
        <w:ind w:firstLine="708"/>
        <w:jc w:val="both"/>
      </w:pPr>
      <w:r w:rsidRPr="002C34BE">
        <w:t>Управление пакетом акций ОАО «Международный аэропорт Томск», находящимся в собственности Томской области, осуществлялось неэффективно, с нарушением федерального и регионального законодательства. Результатом неэффективного управления имуществом стали экономически неоправданные расходы общества в сумме 0,2 млн.руб., а также убытки и неоправданные потери на общую сумму 121,8 млн.руб.</w:t>
      </w:r>
    </w:p>
    <w:p w:rsidR="00C46BC0" w:rsidRPr="002C34BE" w:rsidRDefault="00C46BC0" w:rsidP="00C46BC0">
      <w:pPr>
        <w:widowControl w:val="0"/>
        <w:autoSpaceDE w:val="0"/>
        <w:autoSpaceDN w:val="0"/>
        <w:adjustRightInd w:val="0"/>
        <w:ind w:firstLine="708"/>
        <w:jc w:val="both"/>
      </w:pPr>
      <w:r w:rsidRPr="002C34BE">
        <w:t xml:space="preserve">Основными причинами убыточной деятельности ОАО «Международный аэропорт Томск» явилось отсутствие экономически продуманной стратегии развития, привлечение заемных средств, в том числе в иностранной валюте, и превышение расходов по их обслуживанию над доходами, полученными от сдачи в аренду имущества, приобретенного на эти заемные средства. Кроме того, испытывая недостаток собственных оборотных средств и привлекая денежные средства у коммерческих организаций, общество предоставляло с потерями для себя долгосрочные денежные займы ООО «Аэропорт ТОМСК». В ходе проверки не получено обоснование необходимости приобретения 11 объектов имущества общей стоимостью 8,0 млн.руб., не используемого самим обществом и не предоставленного в пользование другим организациям. </w:t>
      </w:r>
    </w:p>
    <w:p w:rsidR="00C46BC0" w:rsidRPr="002C34BE" w:rsidRDefault="00C46BC0" w:rsidP="00C46BC0">
      <w:pPr>
        <w:widowControl w:val="0"/>
        <w:autoSpaceDE w:val="0"/>
        <w:autoSpaceDN w:val="0"/>
        <w:adjustRightInd w:val="0"/>
        <w:ind w:firstLine="708"/>
        <w:jc w:val="both"/>
      </w:pPr>
      <w:r w:rsidRPr="002C34BE">
        <w:t xml:space="preserve">В целях улучшения финансового состояния и повышения капитализации активов общества, реструктуризации и итоговой консолидации организаций аэропортового бизнеса Томской области при участии областной администрации сформирован План мероприятий, предусматривающий консолидацию организаций аэропортового бизнеса Томской области на базе ООО «Аэропорт ТОМСК» и сокращение операционных </w:t>
      </w:r>
      <w:r w:rsidRPr="002C34BE">
        <w:lastRenderedPageBreak/>
        <w:t xml:space="preserve">компаний, которые накапливали убытки, в том числе путем присоединения ОАО «Международный аэропорт Томск», преобразованного в общество с ограниченной ответственностью, к ООО «Аэропорт ТОМСК». </w:t>
      </w:r>
    </w:p>
    <w:p w:rsidR="00C46BC0" w:rsidRPr="002C34BE" w:rsidRDefault="00C46BC0" w:rsidP="00C46BC0">
      <w:pPr>
        <w:widowControl w:val="0"/>
        <w:autoSpaceDE w:val="0"/>
        <w:autoSpaceDN w:val="0"/>
        <w:adjustRightInd w:val="0"/>
        <w:ind w:firstLine="708"/>
        <w:jc w:val="both"/>
      </w:pPr>
      <w:r w:rsidRPr="002C34BE">
        <w:t xml:space="preserve">По состоянию на 01.10.2013 у общества осталась задолженность перед ООО «Аэропорт ТОМСК» в сумме 140,5 млн. руб., общая сумма непокрытых убытков общества составила 100,4 млн. руб. По результатам контрольного мероприятия Контрольно-счетной палатой рекомендовано Департаменту транспорта, дорожной деятельности и связи Томской области и ОГБСУ «Фонд государственного имущества Томской области» в ходе подготовки к реорганизации данного общества в форме преобразования, а затем слияния с ООО «Аэропорт ТОМСК» усилить контроль за его деятельностью, осуществлять анализ решений, принимаемых руководством, с целью соблюдения требований законодательства и </w:t>
      </w:r>
      <w:r w:rsidRPr="002C34BE">
        <w:rPr>
          <w:bCs/>
        </w:rPr>
        <w:t>у</w:t>
      </w:r>
      <w:r w:rsidRPr="002C34BE">
        <w:t xml:space="preserve">странения допущенных обществом нарушений; достоверность данных годового отчета и годовой бухгалтерской отчетности общества за 2013 год подтвердить заключением Ревизионной комиссии. </w:t>
      </w:r>
    </w:p>
    <w:p w:rsidR="00C46BC0" w:rsidRPr="002C34BE" w:rsidRDefault="00C46BC0" w:rsidP="00C46BC0">
      <w:pPr>
        <w:widowControl w:val="0"/>
        <w:autoSpaceDE w:val="0"/>
        <w:autoSpaceDN w:val="0"/>
        <w:adjustRightInd w:val="0"/>
        <w:ind w:firstLine="708"/>
        <w:jc w:val="both"/>
      </w:pPr>
      <w:r w:rsidRPr="002C34BE">
        <w:t>ОАО «Медтехника» играет сдерживающую роль по ценообразованию на рынке услуг по техническому обслуживанию и ремонту медицинского оборудования</w:t>
      </w:r>
      <w:r w:rsidRPr="002C34BE">
        <w:rPr>
          <w:bCs/>
        </w:rPr>
        <w:t xml:space="preserve">. Кроме того, </w:t>
      </w:r>
      <w:r w:rsidRPr="002C34BE">
        <w:t xml:space="preserve">общество является единственной на территории Томской области организацией, оказывающей услуги населению по ремонту медицинских тонометров и бытовых медицинских физиотерапевтических приборов. Такие услуги являются убыточными для общества, однако традиционно выполняются за счет рентабельности других видов деятельности. </w:t>
      </w:r>
    </w:p>
    <w:p w:rsidR="00C46BC0" w:rsidRPr="002C34BE" w:rsidRDefault="00C46BC0" w:rsidP="00C46BC0">
      <w:pPr>
        <w:widowControl w:val="0"/>
        <w:autoSpaceDE w:val="0"/>
        <w:autoSpaceDN w:val="0"/>
        <w:adjustRightInd w:val="0"/>
        <w:ind w:firstLine="708"/>
        <w:jc w:val="both"/>
      </w:pPr>
      <w:r w:rsidRPr="002C34BE">
        <w:t xml:space="preserve">Общество имеет положительную динамику основных финансово-экономических показателей. При снижении выручки от реализации продукции, работ, услуг в 2009-2010 годах ОАО «Медтехника» в 2012 году </w:t>
      </w:r>
      <w:r w:rsidRPr="002C34BE">
        <w:rPr>
          <w:bCs/>
        </w:rPr>
        <w:t>превысило предкризисные объемы продаж, прирастило имущество и обеспечило рост средней заработной платы своих сотрудников.</w:t>
      </w:r>
      <w:r w:rsidRPr="002C34BE">
        <w:t xml:space="preserve"> Объем чистой прибыли ОАО «Медтехника» по итогам деятельности за 2012 год выше значения предыдущего года. Стоимость чистых активов по состоянию на 31.12.2012 составила   65,4 млн. руб., что почти в 6 раз превышает размер уставного капитала; доля нераспределенной прибыли общества в валюте баланса - 69%. Коэффициенты, характеризующие финансовую устойчивость, обеспеченность собственными средствами, свидетельствуют о независимости ОАО «Медтехника» от внешних источников средств и финансовой устойчивости общества. </w:t>
      </w:r>
    </w:p>
    <w:p w:rsidR="00C46BC0" w:rsidRPr="002C34BE" w:rsidRDefault="00C46BC0" w:rsidP="00C46BC0">
      <w:pPr>
        <w:widowControl w:val="0"/>
        <w:autoSpaceDE w:val="0"/>
        <w:autoSpaceDN w:val="0"/>
        <w:adjustRightInd w:val="0"/>
        <w:ind w:firstLine="708"/>
        <w:jc w:val="both"/>
      </w:pPr>
      <w:r w:rsidRPr="002C34BE">
        <w:t xml:space="preserve">Вместе с тем показатели рентабельности продаж (полной и чистой) в 2012 году несколько снизились. Коэффициенты абсолютной ликвидности, превышавшие в 2010-2012 годах нормативное значение, говорят о высокой платежеспособности и ликвидности ОАО «Медтехника», но также свидетельствуют и о недостаточно рациональной структуре капитала (денежные средства были «заморожены» и не приносили доход). </w:t>
      </w:r>
    </w:p>
    <w:p w:rsidR="00C46BC0" w:rsidRPr="002C34BE" w:rsidRDefault="00C46BC0" w:rsidP="00C46BC0">
      <w:pPr>
        <w:pStyle w:val="a6"/>
        <w:autoSpaceDE w:val="0"/>
        <w:autoSpaceDN w:val="0"/>
        <w:adjustRightInd w:val="0"/>
        <w:ind w:left="0" w:firstLine="708"/>
        <w:jc w:val="both"/>
      </w:pPr>
      <w:r w:rsidRPr="002C34BE">
        <w:t xml:space="preserve">Отсутствие реального бюджета общества </w:t>
      </w:r>
      <w:r w:rsidRPr="002C34BE">
        <w:rPr>
          <w:bCs/>
        </w:rPr>
        <w:t xml:space="preserve">на финансовый год (на среднесрочный период) </w:t>
      </w:r>
      <w:r w:rsidRPr="002C34BE">
        <w:t xml:space="preserve">и </w:t>
      </w:r>
      <w:r w:rsidRPr="002C34BE">
        <w:rPr>
          <w:snapToGrid w:val="0"/>
        </w:rPr>
        <w:t>недостаточно качественный прогноз показателей одобренного Советом директоров п</w:t>
      </w:r>
      <w:r w:rsidRPr="002C34BE">
        <w:t>лана финансово-хозяйственной деятельности ОАО «Медтехника» на 2010-2013 годы</w:t>
      </w:r>
      <w:r w:rsidRPr="002C34BE">
        <w:rPr>
          <w:snapToGrid w:val="0"/>
        </w:rPr>
        <w:t xml:space="preserve"> сказалось</w:t>
      </w:r>
      <w:r w:rsidRPr="002C34BE">
        <w:t xml:space="preserve"> не только на эффективности управления деятельностью</w:t>
      </w:r>
      <w:r w:rsidRPr="002C34BE">
        <w:rPr>
          <w:bCs/>
        </w:rPr>
        <w:t xml:space="preserve"> общества </w:t>
      </w:r>
      <w:r w:rsidRPr="002C34BE">
        <w:t>(снижение чистой рентабельности продаж с 6,6% в 2009 году до 3,6% в 2012), но и на качестве бюджетного планирования. Основные направления деятельности (общая стратегия развития) общества на долгосрочную перспективу</w:t>
      </w:r>
      <w:r w:rsidRPr="002C34BE">
        <w:rPr>
          <w:bCs/>
        </w:rPr>
        <w:t xml:space="preserve"> </w:t>
      </w:r>
      <w:r w:rsidRPr="002C34BE">
        <w:t>Советом директоров ОАО «Медтехника» не рассматривались и не утверждались. Вопросы долговременной устойчивой работы, эффективного функционирования ОАО «Медтехника» в перспективе также не обсуждались и акционером - Департаментом по управлению государственной собственностью Томской области.</w:t>
      </w:r>
    </w:p>
    <w:p w:rsidR="00C46BC0" w:rsidRPr="002C34BE" w:rsidRDefault="00C46BC0" w:rsidP="00C46BC0">
      <w:pPr>
        <w:ind w:firstLine="708"/>
        <w:jc w:val="both"/>
      </w:pPr>
      <w:r w:rsidRPr="002C34BE">
        <w:t xml:space="preserve">В ОАО «Медтехника» на момент контрольного мероприятия отсутствовал единый локальный нормативный акт, регламентирующий оплату труда и премирования работников (фактически действовало шесть положений, утвержденных в разное время, которыми не установлена четкая система оплаты труда). Кроме того, отсутствовали </w:t>
      </w:r>
      <w:r w:rsidRPr="002C34BE">
        <w:lastRenderedPageBreak/>
        <w:t>документы, регламентирующие принятую обществом ценовую политику, в деятельности ОАО «Медтехника» также выявлены нарушения норм, установленных Федеральным законом «</w:t>
      </w:r>
      <w:r w:rsidRPr="002C34BE">
        <w:rPr>
          <w:iCs/>
        </w:rPr>
        <w:t>О закупках товаров, работ, услуг отдельными видами юридических лиц</w:t>
      </w:r>
      <w:r w:rsidRPr="002C34BE">
        <w:t>».</w:t>
      </w:r>
    </w:p>
    <w:p w:rsidR="00C46BC0" w:rsidRPr="002C34BE" w:rsidRDefault="00C46BC0" w:rsidP="00C46BC0">
      <w:pPr>
        <w:widowControl w:val="0"/>
        <w:autoSpaceDE w:val="0"/>
        <w:autoSpaceDN w:val="0"/>
        <w:adjustRightInd w:val="0"/>
        <w:ind w:firstLine="708"/>
        <w:jc w:val="both"/>
      </w:pPr>
      <w:r w:rsidRPr="002C34BE">
        <w:t>По итогам проверки Контрольно-счетной палатой рекомендовано в целях совершенствования управления находящимися в областной собственности акциями акционерных обществ и обеспечения увеличения поступлений неналоговых доходов областного бюджета при формировании позиции акционера рассмотреть вопрос об изменении размера дивидендов, обратив внимание на подход в отношении акций, находящихся в федеральной собственности, предусматривающий направление на выплату дивидендов не менее 25% чистой прибыли, а также прибыли, не распределенной на финансирование инвестиционных проектов и иные цели, а Совету директоров ОАО «Медтехника»</w:t>
      </w:r>
      <w:r w:rsidRPr="002C34BE">
        <w:rPr>
          <w:b/>
        </w:rPr>
        <w:t xml:space="preserve"> </w:t>
      </w:r>
      <w:r w:rsidRPr="002C34BE">
        <w:t>определить основные направления деятельности (общую стратегию развития) общества на перспективу.</w:t>
      </w:r>
    </w:p>
    <w:p w:rsidR="00C46BC0" w:rsidRPr="002C34BE" w:rsidRDefault="00C46BC0" w:rsidP="00C46BC0">
      <w:pPr>
        <w:widowControl w:val="0"/>
        <w:autoSpaceDE w:val="0"/>
        <w:autoSpaceDN w:val="0"/>
        <w:adjustRightInd w:val="0"/>
        <w:ind w:firstLine="708"/>
        <w:jc w:val="both"/>
      </w:pPr>
      <w:r w:rsidRPr="002C34BE">
        <w:t xml:space="preserve">По результатам рассмотрения представления ОАО «Международный аэропорт Томск» устранены нарушения в сфере трудового законодательства, проведена инвентаризация в соответствии с требованиями бухгалтерского учета, объекты основных средств отражены на соответствующих счетах, годовая бухгалтерская отчетность за 2013 год подтверждена Ревизионной комиссией. Меры по устранению иных  нарушений будут приняты после реорганизации общества. </w:t>
      </w:r>
    </w:p>
    <w:p w:rsidR="00C46BC0" w:rsidRPr="002C34BE" w:rsidRDefault="00C46BC0" w:rsidP="00C46BC0">
      <w:pPr>
        <w:ind w:firstLine="708"/>
        <w:jc w:val="both"/>
      </w:pPr>
      <w:r w:rsidRPr="002C34BE">
        <w:t>По результатам рассмотрения представления Контрольно-счетной палаты ОАО «Медтехника» принят план мероприятий по устранению и предупреждению нарушений, в соответствии с которым  выявленные проверкой нарушения устранены.</w:t>
      </w:r>
    </w:p>
    <w:p w:rsidR="00C46BC0" w:rsidRPr="002C34BE" w:rsidRDefault="00C46BC0" w:rsidP="00C46BC0">
      <w:pPr>
        <w:ind w:firstLine="708"/>
        <w:jc w:val="both"/>
      </w:pPr>
      <w:r w:rsidRPr="002C34BE">
        <w:t>Кроме того, по результатам контрольного мероприятия приняты меры Департаментом по управлению государственной собственностью Томской области:</w:t>
      </w:r>
    </w:p>
    <w:p w:rsidR="00C46BC0" w:rsidRPr="002C34BE" w:rsidRDefault="00C46BC0" w:rsidP="00C46BC0">
      <w:pPr>
        <w:autoSpaceDE w:val="0"/>
        <w:autoSpaceDN w:val="0"/>
        <w:adjustRightInd w:val="0"/>
        <w:ind w:firstLine="540"/>
        <w:jc w:val="both"/>
      </w:pPr>
      <w:r w:rsidRPr="002C34BE">
        <w:t>- подготовлено распоряжение Администрации Томской области о внесении изменений в распоряжение Администрации Томской области от 20.01.2010 № 34-ра «Об обеспечении поступлений в областной бюджет неналоговых доходов» в части увеличения на 15 процентов размера чистой прибыли</w:t>
      </w:r>
      <w:r w:rsidRPr="002C34BE">
        <w:rPr>
          <w:rFonts w:eastAsiaTheme="minorHAnsi"/>
          <w:lang w:eastAsia="en-US"/>
        </w:rPr>
        <w:t xml:space="preserve"> хозяйственных обществ, в уставном капитале которых доля Томской области составляет более 51 процента</w:t>
      </w:r>
      <w:r w:rsidRPr="002C34BE">
        <w:t>, направляемой на выплату дивидендов (распределение между участниками общества), а также о направлении на указанные цели остатка чистой прибыли, не распределенной на финансирование инвестиционных проектов и иные цели</w:t>
      </w:r>
      <w:r w:rsidRPr="002C34BE">
        <w:rPr>
          <w:rFonts w:eastAsiaTheme="minorHAnsi"/>
          <w:lang w:eastAsia="en-US"/>
        </w:rPr>
        <w:t>;</w:t>
      </w:r>
    </w:p>
    <w:p w:rsidR="00C46BC0" w:rsidRPr="002C34BE" w:rsidRDefault="00C46BC0" w:rsidP="00C46BC0">
      <w:pPr>
        <w:ind w:firstLine="567"/>
        <w:jc w:val="both"/>
      </w:pPr>
      <w:r w:rsidRPr="002C34BE">
        <w:t>- подготовлен нормативный правовой акт «Об утверждении Положения о дивидендной политике Томской области как акционера (участника) хозяйственных обществ», прошедший согласование в структурны</w:t>
      </w:r>
      <w:r>
        <w:t>х</w:t>
      </w:r>
      <w:r w:rsidRPr="002C34BE">
        <w:t xml:space="preserve"> подразделениях Администрации Томской области и исполнительных органах государственной власти Томской области, курирующих деятельность хозяйственных обществ с госдолей в уставном капитале (в настоящее время - на согласовании в Комитете по государственно-правовым вопросам Администрации Томской области);</w:t>
      </w:r>
    </w:p>
    <w:p w:rsidR="00C46BC0" w:rsidRDefault="00C46BC0" w:rsidP="00C46BC0">
      <w:pPr>
        <w:ind w:firstLine="708"/>
        <w:jc w:val="both"/>
      </w:pPr>
      <w:r w:rsidRPr="002C34BE">
        <w:t xml:space="preserve">- распоряжением Департамента по управлению государственной собственностью от 30.09.2013 № 747 внесены изменения в устав ОАО «Медтехника», предусматривающие расширение компетенции Совета директоров в части согласования стратегии развития общества на 5 лет и утверждения </w:t>
      </w:r>
      <w:r>
        <w:t>программы</w:t>
      </w:r>
      <w:r w:rsidRPr="002C34BE">
        <w:t xml:space="preserve"> финансово-хозяйственной деятельности </w:t>
      </w:r>
      <w:r>
        <w:t>общества</w:t>
      </w:r>
      <w:r w:rsidRPr="002C34BE">
        <w:t xml:space="preserve">, а также включение в полномочия генерального директора общества </w:t>
      </w:r>
      <w:r>
        <w:t xml:space="preserve">обязанности по разработке и </w:t>
      </w:r>
      <w:r w:rsidRPr="002C34BE">
        <w:t>представлени</w:t>
      </w:r>
      <w:r>
        <w:t>ю</w:t>
      </w:r>
      <w:r w:rsidRPr="002C34BE">
        <w:t xml:space="preserve"> указанных документов Совету директоров. Аналогичные изменения в устав </w:t>
      </w:r>
      <w:r>
        <w:t xml:space="preserve">внесены и зарегистрированы еще 8-ю </w:t>
      </w:r>
      <w:r w:rsidRPr="002C34BE">
        <w:t>хозяйственны</w:t>
      </w:r>
      <w:r>
        <w:t>ми</w:t>
      </w:r>
      <w:r w:rsidRPr="002C34BE">
        <w:t xml:space="preserve"> обществ</w:t>
      </w:r>
      <w:r>
        <w:t>ами</w:t>
      </w:r>
      <w:r w:rsidRPr="002C34BE">
        <w:t>, доля Томской области в уставном капитале которых составляет 100%.</w:t>
      </w:r>
    </w:p>
    <w:p w:rsidR="00C46BC0" w:rsidRDefault="00C46BC0" w:rsidP="00C46BC0">
      <w:pPr>
        <w:autoSpaceDE w:val="0"/>
        <w:autoSpaceDN w:val="0"/>
        <w:adjustRightInd w:val="0"/>
        <w:ind w:firstLine="567"/>
        <w:jc w:val="both"/>
        <w:rPr>
          <w:b/>
        </w:rPr>
      </w:pPr>
    </w:p>
    <w:p w:rsidR="00C46BC0" w:rsidRPr="004F5989" w:rsidRDefault="00C46BC0" w:rsidP="00C46BC0">
      <w:pPr>
        <w:autoSpaceDE w:val="0"/>
        <w:autoSpaceDN w:val="0"/>
        <w:adjustRightInd w:val="0"/>
        <w:ind w:firstLine="708"/>
        <w:jc w:val="both"/>
        <w:rPr>
          <w:b/>
        </w:rPr>
      </w:pPr>
      <w:r w:rsidRPr="004F5989">
        <w:rPr>
          <w:b/>
        </w:rPr>
        <w:t>4.</w:t>
      </w:r>
      <w:r>
        <w:rPr>
          <w:b/>
        </w:rPr>
        <w:t>4</w:t>
      </w:r>
      <w:r w:rsidRPr="004F5989">
        <w:rPr>
          <w:b/>
        </w:rPr>
        <w:t xml:space="preserve"> О</w:t>
      </w:r>
      <w:r w:rsidRPr="004F5989">
        <w:rPr>
          <w:rFonts w:eastAsiaTheme="minorHAnsi"/>
          <w:b/>
          <w:lang w:eastAsia="en-US"/>
        </w:rPr>
        <w:t xml:space="preserve">ценка законности предоставления государственных гарантий Томской области юридическим лицам </w:t>
      </w:r>
    </w:p>
    <w:p w:rsidR="00C46BC0" w:rsidRPr="004F5989" w:rsidRDefault="00C46BC0" w:rsidP="00C46BC0">
      <w:pPr>
        <w:spacing w:before="120"/>
        <w:ind w:firstLine="708"/>
        <w:jc w:val="both"/>
      </w:pPr>
      <w:r w:rsidRPr="004F5989">
        <w:t>В рамках реализации полномочий Контрольно-счетной</w:t>
      </w:r>
      <w:r w:rsidRPr="004F5989">
        <w:rPr>
          <w:rFonts w:eastAsiaTheme="minorHAnsi"/>
          <w:lang w:eastAsia="en-US"/>
        </w:rPr>
        <w:t xml:space="preserve"> палаты</w:t>
      </w:r>
      <w:r w:rsidRPr="004F5989">
        <w:t xml:space="preserve"> по оценке законности предоставления государственных гарантий и поручительств или обеспечения </w:t>
      </w:r>
      <w:r w:rsidRPr="004F5989">
        <w:lastRenderedPageBreak/>
        <w:t xml:space="preserve">исполнения обязательств другими способами по сделкам, совершаемым юридическими лицами и индивидуальными предпринимателями за счет средств областного бюджета и имущества, находящегося в государственной собственности Томской области, проведено контрольное мероприятие </w:t>
      </w:r>
      <w:r w:rsidRPr="00861952">
        <w:rPr>
          <w:b/>
        </w:rPr>
        <w:t>«Проверка законности и результативности использования государственных гарантий Томской области, предоставленных в 2012 году ОАО «Региональный деловой центр Томской области» для обеспечения гарантированных поставок угля, нефти и нефтепродуктов для предприятий ЖКХ и социальной сферы».</w:t>
      </w:r>
      <w:r w:rsidRPr="004F5989">
        <w:t xml:space="preserve"> </w:t>
      </w:r>
    </w:p>
    <w:p w:rsidR="00C46BC0" w:rsidRPr="004F5989" w:rsidRDefault="00C46BC0" w:rsidP="00C46BC0">
      <w:pPr>
        <w:widowControl w:val="0"/>
        <w:autoSpaceDE w:val="0"/>
        <w:autoSpaceDN w:val="0"/>
        <w:adjustRightInd w:val="0"/>
        <w:ind w:firstLine="708"/>
        <w:jc w:val="both"/>
      </w:pPr>
      <w:r w:rsidRPr="004F5989">
        <w:t xml:space="preserve">Контрольным мероприятием установлены основания </w:t>
      </w:r>
      <w:r w:rsidRPr="004F5989">
        <w:rPr>
          <w:lang w:val="ru"/>
        </w:rPr>
        <w:t xml:space="preserve">для отзыва государственной </w:t>
      </w:r>
      <w:r w:rsidRPr="004F5989">
        <w:t>гарантии Томской области</w:t>
      </w:r>
      <w:r>
        <w:t xml:space="preserve">. </w:t>
      </w:r>
      <w:r w:rsidRPr="004F5989">
        <w:t xml:space="preserve">ОАО «Региональный деловой центр Томской области» (далее - РДЦ) </w:t>
      </w:r>
      <w:r w:rsidRPr="004F5989">
        <w:rPr>
          <w:lang w:eastAsia="en-US"/>
        </w:rPr>
        <w:t>предполагалось привлечь кредит под государственную гарантию Томской области на реализацию проекта «Обеспечение гарантированных поставок угля, нефти и нефтепродуктов для предприятий ЖКХ и социальной сферы в отопительный период 2012-2013 годов» и направить его на обеспечение бесперебойного снабжения потребителей угля, нефти и нефтепродуктов в отопительный сезон 2012-2013 гг. путем кредитования предприятий ЖКХ и социальной сферы через предоставление отсрочки платежа за поставляемое топливо.</w:t>
      </w:r>
    </w:p>
    <w:p w:rsidR="00C46BC0" w:rsidRPr="004F5989" w:rsidRDefault="00C46BC0" w:rsidP="00C46BC0">
      <w:pPr>
        <w:widowControl w:val="0"/>
        <w:autoSpaceDE w:val="0"/>
        <w:autoSpaceDN w:val="0"/>
        <w:adjustRightInd w:val="0"/>
        <w:ind w:firstLine="708"/>
        <w:jc w:val="both"/>
      </w:pPr>
      <w:r w:rsidRPr="004F5989">
        <w:t>Проект «Обеспечение гарантированных поставок угля, нефти и нефтепродуктов для предприятий ЖКХ и социальной сферы в отопительный период 2012-2013 годов» получил  положительные заключения трех структурных подразделений Администрации Томской области, при этом не</w:t>
      </w:r>
      <w:r w:rsidRPr="004F5989">
        <w:rPr>
          <w:lang w:val="ru"/>
        </w:rPr>
        <w:t xml:space="preserve"> содержал перечень предприятий ЖКХ и социальной сферы, которым планировалось осуществить поставки, виды и объемы поставок топлива, а также конкретные сроки поставок с целью определения оптимальной суммы привлечения заемных средств, исходя из потребности потребителей.</w:t>
      </w:r>
    </w:p>
    <w:p w:rsidR="00C46BC0" w:rsidRPr="004F5989" w:rsidRDefault="00C46BC0" w:rsidP="00C46BC0">
      <w:pPr>
        <w:widowControl w:val="0"/>
        <w:autoSpaceDE w:val="0"/>
        <w:autoSpaceDN w:val="0"/>
        <w:adjustRightInd w:val="0"/>
        <w:ind w:firstLine="708"/>
        <w:jc w:val="both"/>
        <w:rPr>
          <w:rFonts w:eastAsia="Calibri"/>
        </w:rPr>
      </w:pPr>
      <w:r w:rsidRPr="004F5989">
        <w:t xml:space="preserve">Государственная гарантия Томской области в сумме 80 млн.руб. предоставлена под залог нефтяной скважины, стоимость которой была определена в сумме 97,6 млн.руб., при этом </w:t>
      </w:r>
      <w:r w:rsidRPr="004F5989">
        <w:rPr>
          <w:rFonts w:eastAsia="Calibri"/>
        </w:rPr>
        <w:t>в соответствии с распоряжением Администрации Томской области «Об условиях приватизации государственного имущества Томской области» рыночная стоимость указанной скважины при передаче в уставный капитал РДЦ составляла 37,5 млн.руб.</w:t>
      </w:r>
    </w:p>
    <w:p w:rsidR="00C46BC0" w:rsidRPr="004F5989" w:rsidRDefault="00C46BC0" w:rsidP="00C46BC0">
      <w:pPr>
        <w:ind w:firstLine="708"/>
        <w:jc w:val="both"/>
      </w:pPr>
      <w:r w:rsidRPr="004F5989">
        <w:t>Проект РДЦ за счет привлеченных под государственную гарантию средств в сумме 80 млн.руб. реализован в следующих размерах: поставка топлива предприятиям ЖКХ и социальной сферы составила 28% от планируемого объема; поставка топлива на условиях отсрочки платежа - 18% от планируемого объема, а запас угля вообще не создавался. Основная часть заемных средств в сумме 61,7 млн.руб.</w:t>
      </w:r>
      <w:r>
        <w:t>,</w:t>
      </w:r>
      <w:r w:rsidRPr="004F5989">
        <w:t xml:space="preserve"> или 77% от суммы, полученной под государственную гарантию Томской области, была использована РДЦ на цели, не связанные с реализацией проекта. </w:t>
      </w:r>
    </w:p>
    <w:p w:rsidR="00C46BC0" w:rsidRPr="006B60F0" w:rsidRDefault="00C46BC0" w:rsidP="00C46BC0">
      <w:pPr>
        <w:ind w:firstLine="708"/>
        <w:jc w:val="both"/>
        <w:rPr>
          <w:rFonts w:eastAsiaTheme="minorHAnsi"/>
          <w:lang w:eastAsia="en-US"/>
        </w:rPr>
      </w:pPr>
      <w:r w:rsidRPr="006B60F0">
        <w:rPr>
          <w:rFonts w:eastAsiaTheme="minorHAnsi"/>
          <w:color w:val="000000"/>
          <w:lang w:val="ru" w:eastAsia="en-US"/>
        </w:rPr>
        <w:t xml:space="preserve">Контрольно-счетной палатой, исходя из содержания </w:t>
      </w:r>
      <w:r w:rsidRPr="006B60F0">
        <w:rPr>
          <w:rFonts w:eastAsiaTheme="minorHAnsi"/>
          <w:lang w:eastAsia="en-US"/>
        </w:rPr>
        <w:t>договора о предоставлении гарантии,</w:t>
      </w:r>
      <w:r w:rsidRPr="006B60F0">
        <w:rPr>
          <w:rFonts w:eastAsiaTheme="minorHAnsi"/>
          <w:color w:val="000000"/>
          <w:lang w:val="ru" w:eastAsia="en-US"/>
        </w:rPr>
        <w:t xml:space="preserve"> сделан вывод о наличии основания для отзыва государственной </w:t>
      </w:r>
      <w:r w:rsidRPr="006B60F0">
        <w:rPr>
          <w:rFonts w:eastAsiaTheme="minorHAnsi"/>
          <w:lang w:eastAsia="en-US"/>
        </w:rPr>
        <w:t>гарантии Томской области.</w:t>
      </w:r>
    </w:p>
    <w:p w:rsidR="00C46BC0" w:rsidRPr="006B60F0" w:rsidRDefault="00C46BC0" w:rsidP="00C46BC0">
      <w:pPr>
        <w:jc w:val="both"/>
        <w:rPr>
          <w:rFonts w:eastAsiaTheme="minorHAnsi"/>
          <w:lang w:eastAsia="en-US"/>
        </w:rPr>
      </w:pPr>
      <w:r w:rsidRPr="006B60F0">
        <w:rPr>
          <w:rFonts w:eastAsiaTheme="minorHAnsi"/>
          <w:lang w:eastAsia="en-US"/>
        </w:rPr>
        <w:tab/>
      </w:r>
      <w:r w:rsidRPr="006B60F0">
        <w:rPr>
          <w:rFonts w:ascii="Lucida Grande" w:eastAsiaTheme="minorHAnsi" w:hAnsi="Lucida Grande" w:cstheme="minorBidi"/>
          <w:color w:val="000000"/>
          <w:shd w:val="clear" w:color="auto" w:fill="FFFFFF"/>
          <w:lang w:eastAsia="en-US"/>
        </w:rPr>
        <w:t>Предусмотренное в областном бюджете на 2013 год предоставление государственной гарантии в размере 80 млн.руб. после завершения мероприятия было исключено, государственная гарантия ОАО «</w:t>
      </w:r>
      <w:r w:rsidRPr="006B60F0">
        <w:t>Региональный деловой центр Томской области»</w:t>
      </w:r>
      <w:r w:rsidRPr="006B60F0">
        <w:rPr>
          <w:rFonts w:ascii="Lucida Grande" w:eastAsiaTheme="minorHAnsi" w:hAnsi="Lucida Grande" w:cstheme="minorBidi"/>
          <w:color w:val="000000"/>
          <w:shd w:val="clear" w:color="auto" w:fill="FFFFFF"/>
          <w:lang w:eastAsia="en-US"/>
        </w:rPr>
        <w:t xml:space="preserve"> не предоставлена.</w:t>
      </w:r>
    </w:p>
    <w:p w:rsidR="00C46BC0" w:rsidRPr="004F5989" w:rsidRDefault="00C46BC0" w:rsidP="00C46BC0">
      <w:pPr>
        <w:ind w:firstLine="567"/>
        <w:jc w:val="both"/>
        <w:rPr>
          <w:rFonts w:eastAsiaTheme="minorHAnsi"/>
          <w:lang w:eastAsia="en-US"/>
        </w:rPr>
      </w:pPr>
    </w:p>
    <w:p w:rsidR="00C46BC0" w:rsidRPr="0058035A" w:rsidRDefault="00C46BC0" w:rsidP="00C46BC0">
      <w:pPr>
        <w:ind w:firstLine="567"/>
        <w:jc w:val="both"/>
        <w:rPr>
          <w:rFonts w:eastAsiaTheme="minorHAnsi"/>
          <w:b/>
          <w:lang w:eastAsia="en-US"/>
        </w:rPr>
      </w:pPr>
      <w:r>
        <w:rPr>
          <w:b/>
        </w:rPr>
        <w:t xml:space="preserve">5. </w:t>
      </w:r>
      <w:r w:rsidRPr="004F5989">
        <w:rPr>
          <w:b/>
        </w:rPr>
        <w:t>Система взаимодействия</w:t>
      </w:r>
      <w:r w:rsidRPr="00D45C18">
        <w:rPr>
          <w:rFonts w:eastAsiaTheme="minorHAnsi"/>
          <w:lang w:eastAsia="en-US"/>
        </w:rPr>
        <w:t xml:space="preserve"> </w:t>
      </w:r>
      <w:r w:rsidRPr="0058035A">
        <w:rPr>
          <w:rFonts w:eastAsiaTheme="minorHAnsi"/>
          <w:b/>
          <w:lang w:eastAsia="en-US"/>
        </w:rPr>
        <w:t>Контрольно-счетной палаты с правоохранительными органами и органами, осуществляющими государственный и муниципальный контроль</w:t>
      </w:r>
    </w:p>
    <w:p w:rsidR="00C46BC0" w:rsidRPr="0058035A" w:rsidRDefault="00C46BC0" w:rsidP="00C46BC0">
      <w:pPr>
        <w:jc w:val="both"/>
        <w:rPr>
          <w:b/>
        </w:rPr>
      </w:pPr>
    </w:p>
    <w:p w:rsidR="00C46BC0" w:rsidRPr="004F5989" w:rsidRDefault="00C46BC0" w:rsidP="00C46BC0">
      <w:pPr>
        <w:ind w:firstLine="708"/>
        <w:jc w:val="both"/>
        <w:rPr>
          <w:b/>
        </w:rPr>
      </w:pPr>
      <w:r w:rsidRPr="004F5989">
        <w:rPr>
          <w:b/>
        </w:rPr>
        <w:t>5.1. Федеральный уровень</w:t>
      </w:r>
    </w:p>
    <w:p w:rsidR="00C46BC0" w:rsidRPr="004F5989" w:rsidRDefault="00C46BC0" w:rsidP="00C46BC0">
      <w:pPr>
        <w:autoSpaceDE w:val="0"/>
        <w:autoSpaceDN w:val="0"/>
        <w:adjustRightInd w:val="0"/>
        <w:spacing w:before="120"/>
        <w:ind w:firstLine="708"/>
        <w:jc w:val="both"/>
        <w:rPr>
          <w:rFonts w:eastAsiaTheme="minorHAnsi"/>
          <w:lang w:eastAsia="en-US"/>
        </w:rPr>
      </w:pPr>
      <w:r w:rsidRPr="004F5989">
        <w:rPr>
          <w:rFonts w:eastAsiaTheme="minorHAnsi"/>
          <w:lang w:eastAsia="en-US"/>
        </w:rPr>
        <w:t xml:space="preserve">В отчетном году продолжено взаимодействие </w:t>
      </w:r>
      <w:r w:rsidRPr="004F5989">
        <w:t>Контрольно-счетной</w:t>
      </w:r>
      <w:r w:rsidRPr="004F5989">
        <w:rPr>
          <w:rFonts w:eastAsiaTheme="minorHAnsi"/>
          <w:lang w:eastAsia="en-US"/>
        </w:rPr>
        <w:t xml:space="preserve"> палаты со Счетной палатой Российской Федерации. В начале отчетного года было завершено совместное экспертно-аналитическое мероприятие, а также подписано новое Соглашение </w:t>
      </w:r>
      <w:r w:rsidRPr="004F5989">
        <w:rPr>
          <w:rFonts w:eastAsiaTheme="minorHAnsi"/>
          <w:lang w:eastAsia="en-US"/>
        </w:rPr>
        <w:lastRenderedPageBreak/>
        <w:t xml:space="preserve">о сотрудничестве между Счетной палатой РФ и </w:t>
      </w:r>
      <w:r w:rsidRPr="004F5989">
        <w:t>Контрольно-счетной</w:t>
      </w:r>
      <w:r w:rsidRPr="004F5989">
        <w:rPr>
          <w:rFonts w:eastAsiaTheme="minorHAnsi"/>
          <w:lang w:eastAsia="en-US"/>
        </w:rPr>
        <w:t xml:space="preserve"> палатой, в рамках которого определен порядок организации и основные направления сотрудничества сторон, предусмотрен обмен аналитической, статистической, методической и правовой информацией. В соответствии с Соглашением буд</w:t>
      </w:r>
      <w:r>
        <w:rPr>
          <w:rFonts w:eastAsiaTheme="minorHAnsi"/>
          <w:lang w:eastAsia="en-US"/>
        </w:rPr>
        <w:t>е</w:t>
      </w:r>
      <w:r w:rsidRPr="004F5989">
        <w:rPr>
          <w:rFonts w:eastAsiaTheme="minorHAnsi"/>
          <w:lang w:eastAsia="en-US"/>
        </w:rPr>
        <w:t>т осуществлять</w:t>
      </w:r>
      <w:r>
        <w:rPr>
          <w:rFonts w:eastAsiaTheme="minorHAnsi"/>
          <w:lang w:eastAsia="en-US"/>
        </w:rPr>
        <w:t>ся</w:t>
      </w:r>
      <w:r w:rsidRPr="004F5989">
        <w:rPr>
          <w:rFonts w:eastAsiaTheme="minorHAnsi"/>
          <w:lang w:eastAsia="en-US"/>
        </w:rPr>
        <w:t xml:space="preserve"> </w:t>
      </w:r>
      <w:r w:rsidRPr="004F5989">
        <w:t>планирование и проведение совместных контрольных и экспертно-аналити</w:t>
      </w:r>
      <w:r>
        <w:t>ческих мероприятий, обмен опытом, внедрение</w:t>
      </w:r>
      <w:r w:rsidRPr="004F5989">
        <w:t xml:space="preserve"> современные информационны</w:t>
      </w:r>
      <w:r>
        <w:t>х</w:t>
      </w:r>
      <w:r w:rsidRPr="004F5989">
        <w:t xml:space="preserve"> технологи</w:t>
      </w:r>
      <w:r>
        <w:t>й</w:t>
      </w:r>
      <w:r w:rsidRPr="004F5989">
        <w:t xml:space="preserve"> и использова</w:t>
      </w:r>
      <w:r>
        <w:t>ние</w:t>
      </w:r>
      <w:r w:rsidRPr="004F5989">
        <w:t xml:space="preserve"> их в своей деятельности.</w:t>
      </w:r>
    </w:p>
    <w:p w:rsidR="00C46BC0" w:rsidRDefault="00C46BC0" w:rsidP="00C46BC0">
      <w:pPr>
        <w:ind w:firstLine="708"/>
        <w:jc w:val="both"/>
        <w:rPr>
          <w:rFonts w:eastAsiaTheme="minorHAnsi"/>
          <w:lang w:eastAsia="en-US"/>
        </w:rPr>
      </w:pPr>
      <w:r w:rsidRPr="004F5989">
        <w:rPr>
          <w:rFonts w:eastAsiaTheme="minorHAnsi"/>
          <w:lang w:eastAsia="en-US"/>
        </w:rPr>
        <w:t xml:space="preserve">Традиционно в отчетном периоде строилось взаимодействие с Ассоциацией контрольно-счетных органов РФ и отделением Ассоциации в Сибирском федеральном округе (далее – АКСОР). </w:t>
      </w:r>
      <w:r w:rsidRPr="004F5989">
        <w:t>Контрольно-счетной</w:t>
      </w:r>
      <w:r w:rsidRPr="004F5989">
        <w:rPr>
          <w:rFonts w:eastAsiaTheme="minorHAnsi"/>
          <w:lang w:eastAsia="en-US"/>
        </w:rPr>
        <w:t xml:space="preserve"> палатой организована и проведена работа по сбору информации от контрольно-счетных органов муниципальных образований Томской области о штатн</w:t>
      </w:r>
      <w:r>
        <w:rPr>
          <w:rFonts w:eastAsiaTheme="minorHAnsi"/>
          <w:lang w:eastAsia="en-US"/>
        </w:rPr>
        <w:t>ой численности МКСО. Осуществлялся</w:t>
      </w:r>
      <w:r w:rsidRPr="004F5989">
        <w:rPr>
          <w:rFonts w:eastAsiaTheme="minorHAnsi"/>
          <w:lang w:eastAsia="en-US"/>
        </w:rPr>
        <w:t xml:space="preserve"> ежекварт</w:t>
      </w:r>
      <w:r>
        <w:rPr>
          <w:rFonts w:eastAsiaTheme="minorHAnsi"/>
          <w:lang w:eastAsia="en-US"/>
        </w:rPr>
        <w:t>альный мониторинг и представление</w:t>
      </w:r>
      <w:r w:rsidRPr="004F5989">
        <w:rPr>
          <w:rFonts w:eastAsiaTheme="minorHAnsi"/>
          <w:lang w:eastAsia="en-US"/>
        </w:rPr>
        <w:t xml:space="preserve"> информаци</w:t>
      </w:r>
      <w:r>
        <w:rPr>
          <w:rFonts w:eastAsiaTheme="minorHAnsi"/>
          <w:lang w:eastAsia="en-US"/>
        </w:rPr>
        <w:t>и</w:t>
      </w:r>
      <w:r w:rsidRPr="004F5989">
        <w:rPr>
          <w:rFonts w:eastAsiaTheme="minorHAnsi"/>
          <w:lang w:eastAsia="en-US"/>
        </w:rPr>
        <w:t xml:space="preserve"> о создании и деятельности контрольно-счетных органов муниципальных образований Томской области. Сотрудники Контрольно-счетной палаты принимали участие </w:t>
      </w:r>
      <w:r>
        <w:rPr>
          <w:rFonts w:eastAsiaTheme="minorHAnsi"/>
          <w:lang w:eastAsia="en-US"/>
        </w:rPr>
        <w:t xml:space="preserve">в </w:t>
      </w:r>
      <w:r w:rsidRPr="004F5989">
        <w:rPr>
          <w:rFonts w:eastAsiaTheme="minorHAnsi"/>
          <w:lang w:eastAsia="en-US"/>
        </w:rPr>
        <w:t xml:space="preserve">совещаниях, проводимых Счетной палатой и АКСОР. </w:t>
      </w:r>
      <w:r w:rsidRPr="0058035A">
        <w:rPr>
          <w:rFonts w:eastAsiaTheme="minorHAnsi"/>
          <w:lang w:eastAsia="en-US"/>
        </w:rPr>
        <w:t xml:space="preserve">В рамках взаимодействия на официальном сайте АКСОР размещены </w:t>
      </w:r>
      <w:r w:rsidRPr="0058035A">
        <w:rPr>
          <w:rFonts w:eastAsiaTheme="minorHAnsi"/>
          <w:b/>
          <w:lang w:eastAsia="en-US"/>
        </w:rPr>
        <w:t>42</w:t>
      </w:r>
      <w:r w:rsidRPr="0058035A">
        <w:rPr>
          <w:rFonts w:eastAsiaTheme="minorHAnsi"/>
          <w:lang w:eastAsia="en-US"/>
        </w:rPr>
        <w:t xml:space="preserve"> информационных материала о деятельности Контрольно-счетной палаты Томской области.</w:t>
      </w:r>
    </w:p>
    <w:p w:rsidR="00C46BC0" w:rsidRPr="0058035A" w:rsidRDefault="00C46BC0" w:rsidP="00C46BC0">
      <w:pPr>
        <w:ind w:firstLine="708"/>
        <w:jc w:val="both"/>
        <w:rPr>
          <w:rFonts w:eastAsiaTheme="minorHAnsi"/>
          <w:lang w:eastAsia="en-US"/>
        </w:rPr>
      </w:pPr>
    </w:p>
    <w:p w:rsidR="00C46BC0" w:rsidRPr="004F5989" w:rsidRDefault="00C46BC0" w:rsidP="00C46BC0">
      <w:pPr>
        <w:ind w:firstLine="708"/>
        <w:jc w:val="both"/>
        <w:rPr>
          <w:b/>
          <w:spacing w:val="-2"/>
        </w:rPr>
      </w:pPr>
      <w:r w:rsidRPr="004F5989">
        <w:rPr>
          <w:b/>
        </w:rPr>
        <w:t xml:space="preserve">5.2. </w:t>
      </w:r>
      <w:r w:rsidRPr="004F5989">
        <w:rPr>
          <w:b/>
          <w:spacing w:val="-2"/>
        </w:rPr>
        <w:t>Региональный уровень</w:t>
      </w:r>
    </w:p>
    <w:p w:rsidR="00C46BC0" w:rsidRPr="004F5989" w:rsidRDefault="00C46BC0" w:rsidP="00C46BC0">
      <w:pPr>
        <w:autoSpaceDE w:val="0"/>
        <w:autoSpaceDN w:val="0"/>
        <w:adjustRightInd w:val="0"/>
        <w:spacing w:before="120"/>
        <w:ind w:firstLine="708"/>
        <w:jc w:val="both"/>
        <w:rPr>
          <w:rFonts w:eastAsiaTheme="minorHAnsi"/>
          <w:lang w:eastAsia="en-US"/>
        </w:rPr>
      </w:pPr>
      <w:r w:rsidRPr="004F5989">
        <w:rPr>
          <w:rFonts w:eastAsiaTheme="minorHAnsi"/>
          <w:lang w:eastAsia="en-US"/>
        </w:rPr>
        <w:t>В рассматриваемом году оставалось актуаль</w:t>
      </w:r>
      <w:r>
        <w:rPr>
          <w:rFonts w:eastAsiaTheme="minorHAnsi"/>
          <w:lang w:eastAsia="en-US"/>
        </w:rPr>
        <w:t>ным действие соглашений, заключенных Контрольно-сче</w:t>
      </w:r>
      <w:r w:rsidRPr="004F5989">
        <w:rPr>
          <w:rFonts w:eastAsiaTheme="minorHAnsi"/>
          <w:lang w:eastAsia="en-US"/>
        </w:rPr>
        <w:t xml:space="preserve">тной палатой в предшествующие годы с </w:t>
      </w:r>
      <w:r w:rsidRPr="004F5989">
        <w:t>Управлением Федерального казначейства по Томской области об информационном взаимодействии</w:t>
      </w:r>
      <w:r>
        <w:t>, с</w:t>
      </w:r>
      <w:r w:rsidRPr="004F5989">
        <w:t xml:space="preserve"> Западно-Сибирской транспортной прокуратурой </w:t>
      </w:r>
      <w:r>
        <w:t>и УМВД России по Томской области о порядке взаимодействия.</w:t>
      </w:r>
    </w:p>
    <w:p w:rsidR="00C46BC0" w:rsidRPr="004F5989" w:rsidRDefault="00C46BC0" w:rsidP="00C46BC0">
      <w:pPr>
        <w:ind w:firstLine="708"/>
        <w:jc w:val="both"/>
      </w:pPr>
      <w:r w:rsidRPr="004F5989">
        <w:t xml:space="preserve">В марте 2013 года заключено Соглашение о сотрудничестве между Контрольно-счетной палатой Томской области и Территориальным управлением Федеральной службы финансово-бюджетного надзора в Томской области. В рамках Соглашения взаимодействие сторон решено направить на координацию планов работы в целях исключения дублирования функций при проведении контрольных мероприятий и согласования сроков их проведения, осуществление контрольных мероприятий в форме одновременного проведения сторонами проверок в отношении одного объекта контроля, обмена сведениями, опытом и методическими материалами, а также оказания взаимной экспертной и консультативной помощи. </w:t>
      </w:r>
    </w:p>
    <w:p w:rsidR="00C46BC0" w:rsidRDefault="00C46BC0" w:rsidP="00C46BC0">
      <w:pPr>
        <w:ind w:firstLine="708"/>
        <w:jc w:val="both"/>
      </w:pPr>
      <w:r w:rsidRPr="004F5989">
        <w:t xml:space="preserve">В апреле отчетного года </w:t>
      </w:r>
      <w:r w:rsidRPr="004F5989">
        <w:rPr>
          <w:rFonts w:eastAsiaTheme="minorHAnsi"/>
          <w:lang w:eastAsia="en-US"/>
        </w:rPr>
        <w:t>Контрольно-сч</w:t>
      </w:r>
      <w:r>
        <w:rPr>
          <w:rFonts w:eastAsiaTheme="minorHAnsi"/>
          <w:lang w:eastAsia="en-US"/>
        </w:rPr>
        <w:t>е</w:t>
      </w:r>
      <w:r w:rsidRPr="004F5989">
        <w:rPr>
          <w:rFonts w:eastAsiaTheme="minorHAnsi"/>
          <w:lang w:eastAsia="en-US"/>
        </w:rPr>
        <w:t>тной палатой заключено</w:t>
      </w:r>
      <w:r w:rsidRPr="004F5989">
        <w:t xml:space="preserve"> Соглашение о порядке взаимодействия с прокуратурой Томской области. Взаимодействие в рамках Соглашения планируется осуществлять в форме обмена представляющей взаимный интерес для сторон информацией, участия в формировании планов проверок, проведения совместных проверок, а также рабочих встреч и совещаний. В рамках Соглашения органы прокуратуры будут предоставлять </w:t>
      </w:r>
      <w:r>
        <w:rPr>
          <w:rFonts w:eastAsiaTheme="minorHAnsi"/>
          <w:lang w:eastAsia="en-US"/>
        </w:rPr>
        <w:t>Контрольно-сче</w:t>
      </w:r>
      <w:r w:rsidRPr="004F5989">
        <w:rPr>
          <w:rFonts w:eastAsiaTheme="minorHAnsi"/>
          <w:lang w:eastAsia="en-US"/>
        </w:rPr>
        <w:t xml:space="preserve">тной </w:t>
      </w:r>
      <w:r w:rsidRPr="004F5989">
        <w:t>палате информацию о результатах проверок, проведенных прокуратурой по материалам Контрольно-счетной палаты, о мерах прокурорского реагирования на нарушения бюджетного законодательства.</w:t>
      </w:r>
    </w:p>
    <w:p w:rsidR="00C46BC0" w:rsidRPr="004F5989" w:rsidRDefault="00C46BC0" w:rsidP="00C46BC0">
      <w:pPr>
        <w:jc w:val="both"/>
      </w:pPr>
    </w:p>
    <w:p w:rsidR="00C46BC0" w:rsidRPr="004F5989" w:rsidRDefault="00C46BC0" w:rsidP="00C46BC0">
      <w:pPr>
        <w:ind w:firstLine="708"/>
        <w:jc w:val="both"/>
        <w:rPr>
          <w:b/>
        </w:rPr>
      </w:pPr>
      <w:r w:rsidRPr="004F5989">
        <w:rPr>
          <w:b/>
        </w:rPr>
        <w:t>5.3. Взаимодействие с контрольно-счетными органами муниципальных образований Томской области</w:t>
      </w:r>
    </w:p>
    <w:p w:rsidR="00C46BC0" w:rsidRPr="004F5989" w:rsidRDefault="00C46BC0" w:rsidP="00C46BC0">
      <w:pPr>
        <w:spacing w:before="120"/>
        <w:ind w:firstLine="708"/>
        <w:jc w:val="both"/>
      </w:pPr>
      <w:r w:rsidRPr="004F5989">
        <w:t xml:space="preserve">В 2013 году по инициативе </w:t>
      </w:r>
      <w:r w:rsidRPr="004F5989">
        <w:rPr>
          <w:rFonts w:eastAsiaTheme="minorHAnsi"/>
          <w:lang w:eastAsia="en-US"/>
        </w:rPr>
        <w:t>Ко</w:t>
      </w:r>
      <w:r>
        <w:rPr>
          <w:rFonts w:eastAsiaTheme="minorHAnsi"/>
          <w:lang w:eastAsia="en-US"/>
        </w:rPr>
        <w:t>нтрольно-сче</w:t>
      </w:r>
      <w:r w:rsidRPr="004F5989">
        <w:rPr>
          <w:rFonts w:eastAsiaTheme="minorHAnsi"/>
          <w:lang w:eastAsia="en-US"/>
        </w:rPr>
        <w:t xml:space="preserve">тной палаты была проведена работа по </w:t>
      </w:r>
      <w:r w:rsidRPr="005A122D">
        <w:rPr>
          <w:rFonts w:eastAsiaTheme="minorHAnsi"/>
          <w:b/>
          <w:lang w:eastAsia="en-US"/>
        </w:rPr>
        <w:t>созданию регионального объединения органов внешнего государственного и муниципального финансового контроля.</w:t>
      </w:r>
      <w:r w:rsidRPr="004F5989">
        <w:rPr>
          <w:rFonts w:eastAsiaTheme="minorHAnsi"/>
          <w:lang w:eastAsia="en-US"/>
        </w:rPr>
        <w:t xml:space="preserve"> Инициатива была поддержана всеми контрольно-счетными органами муниципальных образований Томской области. </w:t>
      </w:r>
      <w:r w:rsidRPr="004F5989">
        <w:t>22 октября 2013 года создан Совет контрольно-счетных органов Томской области. За создание Совета единогласно проголосовали все руководители контрольно-счетных органов области – представители девятнад</w:t>
      </w:r>
      <w:r>
        <w:t xml:space="preserve">цати муниципальных образований, </w:t>
      </w:r>
      <w:r w:rsidRPr="004F5989">
        <w:t xml:space="preserve">за </w:t>
      </w:r>
      <w:r w:rsidRPr="004F5989">
        <w:lastRenderedPageBreak/>
        <w:t xml:space="preserve">исключением МО «Молчановский район», где контрольно-счетный орган до настоящего времени </w:t>
      </w:r>
      <w:r>
        <w:t xml:space="preserve">не создан. </w:t>
      </w:r>
      <w:r w:rsidRPr="004F5989">
        <w:t xml:space="preserve">Контрольно-счетной палатой со всеми контрольно-счетными органами муниципальных образований области заключены Соглашения о сотрудничестве и взаимодействии. </w:t>
      </w:r>
    </w:p>
    <w:p w:rsidR="00C46BC0" w:rsidRPr="004F5989" w:rsidRDefault="00C46BC0" w:rsidP="00C46BC0">
      <w:pPr>
        <w:ind w:firstLine="708"/>
        <w:jc w:val="both"/>
      </w:pPr>
      <w:r w:rsidRPr="004F5989">
        <w:t>Совет был создан с целью повышения эффективности системы внешнего государственного и муниципального финансового контроля Томской области, координации деятельности контрольно-счетных органов и укрепления сотрудничества между ними</w:t>
      </w:r>
      <w:r w:rsidRPr="004F5989">
        <w:rPr>
          <w:rFonts w:eastAsiaTheme="minorHAnsi"/>
          <w:lang w:eastAsia="en-US"/>
        </w:rPr>
        <w:t xml:space="preserve">. В декабре 2013 года было проведено первое организационное собрание по учреждению Совета </w:t>
      </w:r>
      <w:r w:rsidRPr="004F5989">
        <w:t>контрольно-счетных органов Томской области. Результатом работы собрания стало избрание органов управления Совета, а также утверждение плана работы Совета на 2014 год.</w:t>
      </w:r>
    </w:p>
    <w:p w:rsidR="00C46BC0" w:rsidRPr="004F5989" w:rsidRDefault="00C46BC0" w:rsidP="00C46BC0">
      <w:pPr>
        <w:ind w:firstLine="708"/>
        <w:jc w:val="both"/>
        <w:rPr>
          <w:rFonts w:eastAsiaTheme="minorHAnsi"/>
          <w:lang w:eastAsia="en-US"/>
        </w:rPr>
      </w:pPr>
      <w:r w:rsidRPr="004F5989">
        <w:t>Н</w:t>
      </w:r>
      <w:r w:rsidRPr="004F5989">
        <w:rPr>
          <w:rFonts w:eastAsiaTheme="minorHAnsi"/>
          <w:lang w:eastAsia="en-US"/>
        </w:rPr>
        <w:t>а официальном сайте Контрольно-счетной палаты в сети «Интернет»</w:t>
      </w:r>
      <w:r w:rsidRPr="004F5989">
        <w:t xml:space="preserve"> </w:t>
      </w:r>
      <w:r w:rsidRPr="004F5989">
        <w:rPr>
          <w:rFonts w:eastAsiaTheme="minorHAnsi"/>
          <w:lang w:eastAsia="en-US"/>
        </w:rPr>
        <w:t xml:space="preserve">размещена общая информация о деятельности муниципальных КСО Томской области. Также контрольно-счетным органам муниципальных образований Томской области предоставлена возможность размещения на сайте палаты наиболее интересной и важной информации об их деятельности. </w:t>
      </w:r>
    </w:p>
    <w:p w:rsidR="00C46BC0" w:rsidRPr="004F5989" w:rsidRDefault="00C46BC0" w:rsidP="00C46BC0">
      <w:pPr>
        <w:ind w:firstLine="567"/>
        <w:jc w:val="both"/>
      </w:pPr>
    </w:p>
    <w:p w:rsidR="00C46BC0" w:rsidRPr="004F5989" w:rsidRDefault="00C46BC0" w:rsidP="00C46BC0">
      <w:pPr>
        <w:pStyle w:val="a6"/>
        <w:numPr>
          <w:ilvl w:val="0"/>
          <w:numId w:val="2"/>
        </w:numPr>
        <w:suppressAutoHyphens/>
        <w:ind w:left="0" w:firstLine="709"/>
        <w:rPr>
          <w:b/>
        </w:rPr>
      </w:pPr>
      <w:r w:rsidRPr="004F5989">
        <w:rPr>
          <w:b/>
        </w:rPr>
        <w:t>Информационная деятельность и противодействие коррупции</w:t>
      </w:r>
    </w:p>
    <w:p w:rsidR="00C46BC0" w:rsidRPr="004F5989" w:rsidRDefault="00C46BC0" w:rsidP="00C46BC0">
      <w:pPr>
        <w:pStyle w:val="Default"/>
        <w:spacing w:before="120"/>
        <w:ind w:firstLine="708"/>
        <w:jc w:val="both"/>
        <w:rPr>
          <w:color w:val="auto"/>
        </w:rPr>
      </w:pPr>
      <w:r w:rsidRPr="004F5989">
        <w:rPr>
          <w:color w:val="auto"/>
        </w:rPr>
        <w:t xml:space="preserve">Согласно ст. 3 Закона Томской области </w:t>
      </w:r>
      <w:r>
        <w:rPr>
          <w:color w:val="auto"/>
        </w:rPr>
        <w:t>«О</w:t>
      </w:r>
      <w:r w:rsidRPr="004F5989">
        <w:rPr>
          <w:color w:val="auto"/>
        </w:rPr>
        <w:t xml:space="preserve"> Контрольно-счетной палате</w:t>
      </w:r>
      <w:r>
        <w:rPr>
          <w:color w:val="auto"/>
        </w:rPr>
        <w:t xml:space="preserve"> Томской области»</w:t>
      </w:r>
      <w:r w:rsidRPr="004F5989">
        <w:rPr>
          <w:color w:val="auto"/>
        </w:rPr>
        <w:t xml:space="preserve"> одним из основополагающих принципов деятельности Контрольно-счетной палаты является гласность. </w:t>
      </w:r>
    </w:p>
    <w:p w:rsidR="00C46BC0" w:rsidRPr="004F5989" w:rsidRDefault="00C46BC0" w:rsidP="00C46BC0">
      <w:pPr>
        <w:pStyle w:val="Default"/>
        <w:ind w:firstLine="708"/>
        <w:jc w:val="both"/>
        <w:rPr>
          <w:color w:val="auto"/>
        </w:rPr>
      </w:pPr>
      <w:r w:rsidRPr="004F5989">
        <w:rPr>
          <w:color w:val="auto"/>
        </w:rPr>
        <w:t>В целях реализации принципа гласности Контрольно-счетная палата представляет Законодательной Думе Томской области и Губернатору Томской области отчеты о результатах проведенных контрольных и экспертно-аналитических мероприятий, размещает на своем официальном сайте в сети «Интернет» и опубликовывает в официальных изданиях информацию о проведенных контрольных и экспертно-аналитических мероприятиях, о выявленных нарушениях, о внесенных представлениях и предписаниях, а также о принятых по ним решениях и мерах.</w:t>
      </w:r>
    </w:p>
    <w:p w:rsidR="00C46BC0" w:rsidRPr="004F5989" w:rsidRDefault="00C46BC0" w:rsidP="00C46BC0">
      <w:pPr>
        <w:ind w:firstLine="708"/>
        <w:jc w:val="both"/>
      </w:pPr>
      <w:r w:rsidRPr="004F5989">
        <w:rPr>
          <w:rFonts w:eastAsiaTheme="minorHAnsi"/>
          <w:lang w:eastAsia="en-US"/>
        </w:rPr>
        <w:t>В отчетном периоде Контрольно-счетная палата регулярно размещала информацию о своей деятельности на официальном сайте в сети «Интернет».</w:t>
      </w:r>
      <w:r w:rsidRPr="004F5989">
        <w:t xml:space="preserve"> </w:t>
      </w:r>
      <w:r w:rsidRPr="004F5989">
        <w:rPr>
          <w:rFonts w:eastAsiaTheme="minorHAnsi"/>
          <w:lang w:eastAsia="en-US"/>
        </w:rPr>
        <w:t>Информация, размещенная на сайте, поддерживалась в актуальной редак</w:t>
      </w:r>
      <w:r>
        <w:rPr>
          <w:rFonts w:eastAsiaTheme="minorHAnsi"/>
          <w:lang w:eastAsia="en-US"/>
        </w:rPr>
        <w:t>ции, постоянно обновлялась. Так</w:t>
      </w:r>
      <w:r w:rsidRPr="004F5989">
        <w:rPr>
          <w:rFonts w:eastAsiaTheme="minorHAnsi"/>
          <w:lang w:eastAsia="en-US"/>
        </w:rPr>
        <w:t>же на сайте публиковалась информация о текущей работе, заседаниях Коллегии Контрольно-счетной палаты,</w:t>
      </w:r>
      <w:r>
        <w:rPr>
          <w:rFonts w:eastAsiaTheme="minorHAnsi"/>
          <w:lang w:eastAsia="en-US"/>
        </w:rPr>
        <w:t xml:space="preserve"> работе к</w:t>
      </w:r>
      <w:r w:rsidRPr="004F5989">
        <w:rPr>
          <w:rFonts w:eastAsiaTheme="minorHAnsi"/>
          <w:lang w:eastAsia="en-US"/>
        </w:rPr>
        <w:t xml:space="preserve">омиссий, созданных в </w:t>
      </w:r>
      <w:r w:rsidRPr="004F5989">
        <w:t>Контрольно-счетной палате,</w:t>
      </w:r>
      <w:r w:rsidRPr="004F5989">
        <w:rPr>
          <w:rFonts w:eastAsiaTheme="minorHAnsi"/>
          <w:lang w:eastAsia="en-US"/>
        </w:rPr>
        <w:t xml:space="preserve"> взаимодействии с другими органами власти. </w:t>
      </w:r>
      <w:r w:rsidRPr="004F5989">
        <w:t xml:space="preserve">В 2013 году о деятельности палаты подготовлено, направлено в СМИ  и опубликовано на официальном сайте </w:t>
      </w:r>
      <w:r w:rsidRPr="005A122D">
        <w:rPr>
          <w:b/>
        </w:rPr>
        <w:t>109 пресс-релизов</w:t>
      </w:r>
      <w:r w:rsidRPr="004F5989">
        <w:t>. При этом 6 сюжетов о деятельности размещено на радио и 3 информационных материала на официальных сайтах сторон в рамках соглашений о взаимодействии.</w:t>
      </w:r>
    </w:p>
    <w:p w:rsidR="00C46BC0" w:rsidRPr="004F5989" w:rsidRDefault="00C46BC0" w:rsidP="00C46BC0">
      <w:pPr>
        <w:ind w:firstLine="708"/>
        <w:jc w:val="both"/>
      </w:pPr>
      <w:r w:rsidRPr="004F5989">
        <w:t>Официальным изданием Контрольно-счетной палаты является Бюллетень Контрольно-счетной палаты. В 2013 году б</w:t>
      </w:r>
      <w:r w:rsidRPr="004F5989">
        <w:rPr>
          <w:rFonts w:eastAsiaTheme="minorHAnsi"/>
          <w:lang w:eastAsia="en-US"/>
        </w:rPr>
        <w:t xml:space="preserve">ыло подготовлено и опубликовано 5 </w:t>
      </w:r>
      <w:r>
        <w:rPr>
          <w:rFonts w:eastAsiaTheme="minorHAnsi"/>
          <w:lang w:eastAsia="en-US"/>
        </w:rPr>
        <w:t>и</w:t>
      </w:r>
      <w:r w:rsidRPr="004F5989">
        <w:rPr>
          <w:rFonts w:eastAsiaTheme="minorHAnsi"/>
          <w:lang w:eastAsia="en-US"/>
        </w:rPr>
        <w:t>нформационных бюллетеней о результатах деятельности Контрольно-сч</w:t>
      </w:r>
      <w:r>
        <w:rPr>
          <w:rFonts w:eastAsiaTheme="minorHAnsi"/>
          <w:lang w:eastAsia="en-US"/>
        </w:rPr>
        <w:t>е</w:t>
      </w:r>
      <w:r w:rsidRPr="004F5989">
        <w:rPr>
          <w:rFonts w:eastAsiaTheme="minorHAnsi"/>
          <w:lang w:eastAsia="en-US"/>
        </w:rPr>
        <w:t xml:space="preserve">тной палаты. Информационные бюллетени направлялись в Законодательную Думу Томской области, </w:t>
      </w:r>
      <w:r w:rsidRPr="004F5989">
        <w:t>органам власти Томской области и органам местного самоуправления</w:t>
      </w:r>
      <w:r w:rsidRPr="004F5989">
        <w:rPr>
          <w:rFonts w:eastAsiaTheme="minorHAnsi"/>
          <w:lang w:eastAsia="en-US"/>
        </w:rPr>
        <w:t>. С 2014 года планируется подготовка  электронной формы информационного бюллетеня Совета контрольно-</w:t>
      </w:r>
      <w:r>
        <w:rPr>
          <w:rFonts w:eastAsiaTheme="minorHAnsi"/>
          <w:lang w:eastAsia="en-US"/>
        </w:rPr>
        <w:t>счетных органов Томской области</w:t>
      </w:r>
      <w:r w:rsidRPr="004F5989">
        <w:rPr>
          <w:rFonts w:eastAsiaTheme="minorHAnsi"/>
          <w:lang w:eastAsia="en-US"/>
        </w:rPr>
        <w:t xml:space="preserve">, в котором будет отражена </w:t>
      </w:r>
      <w:r w:rsidRPr="004F5989">
        <w:t>информация о результатах работы контрольно-счетных органов муниципальных образований области</w:t>
      </w:r>
      <w:r w:rsidRPr="004F5989">
        <w:rPr>
          <w:rFonts w:eastAsiaTheme="minorHAnsi"/>
          <w:lang w:eastAsia="en-US"/>
        </w:rPr>
        <w:t xml:space="preserve">. </w:t>
      </w:r>
    </w:p>
    <w:p w:rsidR="00C46BC0" w:rsidRPr="004F5989" w:rsidRDefault="00C46BC0" w:rsidP="00C46BC0">
      <w:pPr>
        <w:ind w:firstLine="708"/>
        <w:jc w:val="both"/>
      </w:pPr>
      <w:r w:rsidRPr="004F5989">
        <w:t xml:space="preserve">В отчетном году Контрольно-счетной палатой проводилась работа по рассмотрению обращений граждан. 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w:t>
      </w:r>
      <w:r w:rsidRPr="004F5989">
        <w:lastRenderedPageBreak/>
        <w:t>совершения ими действий коррупционной направленности</w:t>
      </w:r>
      <w:r>
        <w:t xml:space="preserve"> </w:t>
      </w:r>
      <w:r w:rsidRPr="004F5989">
        <w:t xml:space="preserve"> в Контрольно-счетной палате в круглосуточном режиме организована работа телефона доверия.</w:t>
      </w:r>
    </w:p>
    <w:p w:rsidR="00C46BC0" w:rsidRPr="00523BBA" w:rsidRDefault="00C46BC0" w:rsidP="00C46BC0">
      <w:pPr>
        <w:ind w:firstLine="708"/>
        <w:jc w:val="both"/>
      </w:pPr>
      <w:r w:rsidRPr="004F5989">
        <w:t xml:space="preserve">В соответствии с требованиями законодательства в </w:t>
      </w:r>
      <w:r w:rsidRPr="004F5989">
        <w:rPr>
          <w:bCs/>
        </w:rPr>
        <w:t xml:space="preserve">Контрольно-счетной палате </w:t>
      </w:r>
      <w:r>
        <w:rPr>
          <w:bCs/>
        </w:rPr>
        <w:t>работала</w:t>
      </w:r>
      <w:r w:rsidRPr="004F5989">
        <w:rPr>
          <w:bCs/>
        </w:rPr>
        <w:t xml:space="preserve"> Комиссия по соблюдению требований к служебному поведению государственных гражданских служащих и урегулированию конфликта интересов</w:t>
      </w:r>
      <w:r w:rsidRPr="004F5989">
        <w:t xml:space="preserve">. В отчетном году проведено 4 заседания Комиссии, на которых в основном рассматривались вопросы профилактики коррупционных правонарушений. В целях проведения работы по предотвращению и урегулированию конфликта интересов в Контрольно-счетной палате разработана Памятка государственным гражданским служащим по типовым случаям конфликта интересов и порядку их урегулирования, которая размещена на официальном сайте, все гражданские служащие обеспечены памятками. </w:t>
      </w:r>
    </w:p>
    <w:p w:rsidR="00C46BC0" w:rsidRDefault="00C46BC0" w:rsidP="00C46BC0">
      <w:pPr>
        <w:pStyle w:val="21"/>
        <w:spacing w:after="0" w:line="240" w:lineRule="auto"/>
        <w:ind w:left="0"/>
        <w:jc w:val="both"/>
      </w:pPr>
      <w:r>
        <w:tab/>
      </w:r>
      <w:r w:rsidRPr="004F5989">
        <w:t xml:space="preserve">Кроме того, в рамках внутрикорпоративного обучения в 2013 году проведено 7 семинаров, в том числе 2 с участием председателя комитета антикоррупционно-правовой работы Департамента государственной </w:t>
      </w:r>
      <w:r>
        <w:t>гражданской службы А</w:t>
      </w:r>
      <w:r w:rsidRPr="004F5989">
        <w:t>дминистрации Томской области и прокурора отдела по надзору за исполнением законодательства о противодействии коррупции Прокуратуры Томской области.</w:t>
      </w:r>
    </w:p>
    <w:p w:rsidR="00C46BC0" w:rsidRPr="004F5989" w:rsidRDefault="00C46BC0" w:rsidP="00C46BC0">
      <w:pPr>
        <w:pStyle w:val="21"/>
        <w:spacing w:after="0" w:line="240" w:lineRule="auto"/>
        <w:ind w:left="0" w:firstLine="708"/>
        <w:jc w:val="both"/>
      </w:pPr>
      <w:r w:rsidRPr="009201D7">
        <w:rPr>
          <w:rStyle w:val="apple-style-span"/>
          <w:color w:val="000000"/>
          <w:shd w:val="clear" w:color="auto" w:fill="FFFFFF"/>
        </w:rPr>
        <w:t>В 2013 году повысили квалификацию 7 работников Контрольно-счетной палаты, в том числе: по программе по программе «Государственный финансовый контроль» - 4 чел.; «Инновационные подходы к государственному управлению» - 1 чел.; по программе «Управление закупками для государственных и муниципальных нужд» - 2 чел.</w:t>
      </w:r>
      <w:r>
        <w:rPr>
          <w:rStyle w:val="apple-style-span"/>
          <w:color w:val="000000"/>
          <w:shd w:val="clear" w:color="auto" w:fill="FFFFFF"/>
        </w:rPr>
        <w:t>; 3</w:t>
      </w:r>
      <w:r w:rsidRPr="009201D7">
        <w:rPr>
          <w:rStyle w:val="apple-style-span"/>
          <w:color w:val="000000"/>
          <w:shd w:val="clear" w:color="auto" w:fill="FFFFFF"/>
        </w:rPr>
        <w:t xml:space="preserve"> гражданских служащих приняли участие в семинарах по направлениям их деятельности.</w:t>
      </w:r>
    </w:p>
    <w:p w:rsidR="00C46BC0" w:rsidRDefault="00C46BC0" w:rsidP="00C46BC0">
      <w:pPr>
        <w:ind w:firstLine="567"/>
        <w:jc w:val="both"/>
      </w:pPr>
    </w:p>
    <w:p w:rsidR="00C46BC0" w:rsidRPr="00640FEA" w:rsidRDefault="00C46BC0" w:rsidP="00C46BC0">
      <w:pPr>
        <w:ind w:firstLine="708"/>
        <w:jc w:val="both"/>
        <w:rPr>
          <w:rFonts w:eastAsiaTheme="minorHAnsi"/>
          <w:b/>
          <w:lang w:eastAsia="en-US"/>
        </w:rPr>
      </w:pPr>
      <w:r>
        <w:rPr>
          <w:rFonts w:eastAsiaTheme="minorHAnsi"/>
          <w:b/>
          <w:lang w:eastAsia="en-US"/>
        </w:rPr>
        <w:t>7.</w:t>
      </w:r>
      <w:r w:rsidRPr="00640FEA">
        <w:rPr>
          <w:rFonts w:eastAsiaTheme="minorHAnsi"/>
          <w:b/>
          <w:lang w:eastAsia="en-US"/>
        </w:rPr>
        <w:t xml:space="preserve"> Сводная информация о результатах проведенных контрольных и экспертно-аналитических мероприятий</w:t>
      </w:r>
    </w:p>
    <w:p w:rsidR="00C46BC0" w:rsidRPr="0042046B" w:rsidRDefault="00C46BC0" w:rsidP="00C46BC0">
      <w:pPr>
        <w:spacing w:before="120"/>
        <w:ind w:firstLine="708"/>
        <w:jc w:val="both"/>
        <w:rPr>
          <w:rFonts w:eastAsiaTheme="minorHAnsi"/>
          <w:lang w:eastAsia="en-US"/>
        </w:rPr>
      </w:pPr>
      <w:r w:rsidRPr="0042046B">
        <w:rPr>
          <w:rFonts w:eastAsiaTheme="minorHAnsi"/>
          <w:lang w:eastAsia="en-US"/>
        </w:rPr>
        <w:t>Анализ результатов проведенных контрольных и экспертно-аналитических мероприятий позволил выделить основные (системные) нарушения, выявляемые в деятельности проверяемых объектов ежегодно, например, такие как:</w:t>
      </w:r>
    </w:p>
    <w:p w:rsidR="00C46BC0" w:rsidRPr="0042046B" w:rsidRDefault="00C46BC0" w:rsidP="00C46BC0">
      <w:pPr>
        <w:jc w:val="both"/>
        <w:rPr>
          <w:rFonts w:eastAsiaTheme="minorHAnsi"/>
          <w:b/>
          <w:lang w:eastAsia="en-US"/>
        </w:rPr>
      </w:pPr>
      <w:r w:rsidRPr="0042046B">
        <w:rPr>
          <w:rFonts w:eastAsiaTheme="minorHAnsi"/>
          <w:lang w:eastAsia="en-US"/>
        </w:rPr>
        <w:t xml:space="preserve">- </w:t>
      </w:r>
      <w:r w:rsidRPr="0042046B">
        <w:rPr>
          <w:rFonts w:eastAsiaTheme="minorHAnsi"/>
          <w:b/>
          <w:lang w:eastAsia="en-US"/>
        </w:rPr>
        <w:t>несоблюдение требований федерального и областного законодательства в локальных нормативных актах органов исполнительной власти Томской области:</w:t>
      </w:r>
    </w:p>
    <w:p w:rsidR="00C46BC0" w:rsidRPr="0042046B" w:rsidRDefault="00C46BC0" w:rsidP="00C46BC0">
      <w:pPr>
        <w:ind w:firstLine="284"/>
        <w:jc w:val="both"/>
        <w:rPr>
          <w:rFonts w:eastAsiaTheme="minorHAnsi"/>
          <w:lang w:eastAsia="en-US"/>
        </w:rPr>
      </w:pPr>
      <w:r w:rsidRPr="0042046B">
        <w:rPr>
          <w:rFonts w:eastAsiaTheme="minorHAnsi"/>
          <w:lang w:eastAsia="en-US"/>
        </w:rPr>
        <w:t>- Департамент</w:t>
      </w:r>
      <w:r>
        <w:rPr>
          <w:rFonts w:eastAsiaTheme="minorHAnsi"/>
          <w:lang w:eastAsia="en-US"/>
        </w:rPr>
        <w:t>а</w:t>
      </w:r>
      <w:r w:rsidRPr="0042046B">
        <w:rPr>
          <w:rFonts w:eastAsiaTheme="minorHAnsi"/>
          <w:lang w:eastAsia="en-US"/>
        </w:rPr>
        <w:t xml:space="preserve"> архитектуры и строительства;</w:t>
      </w:r>
    </w:p>
    <w:p w:rsidR="00C46BC0" w:rsidRPr="0042046B" w:rsidRDefault="00C46BC0" w:rsidP="00C46BC0">
      <w:pPr>
        <w:ind w:left="284"/>
        <w:jc w:val="both"/>
        <w:rPr>
          <w:rFonts w:eastAsiaTheme="minorHAnsi"/>
          <w:lang w:eastAsia="en-US"/>
        </w:rPr>
      </w:pPr>
      <w:r w:rsidRPr="0042046B">
        <w:rPr>
          <w:rFonts w:eastAsiaTheme="minorHAnsi"/>
          <w:lang w:eastAsia="en-US"/>
        </w:rPr>
        <w:t>- Департамент</w:t>
      </w:r>
      <w:r>
        <w:rPr>
          <w:rFonts w:eastAsiaTheme="minorHAnsi"/>
          <w:lang w:eastAsia="en-US"/>
        </w:rPr>
        <w:t>а</w:t>
      </w:r>
      <w:r w:rsidRPr="0042046B">
        <w:rPr>
          <w:rFonts w:eastAsiaTheme="minorHAnsi"/>
          <w:lang w:eastAsia="en-US"/>
        </w:rPr>
        <w:t xml:space="preserve"> по вопросам семьи и детей;</w:t>
      </w:r>
    </w:p>
    <w:p w:rsidR="00C46BC0" w:rsidRPr="0042046B" w:rsidRDefault="00C46BC0" w:rsidP="00C46BC0">
      <w:pPr>
        <w:ind w:left="284"/>
        <w:jc w:val="both"/>
        <w:rPr>
          <w:rFonts w:eastAsiaTheme="minorHAnsi"/>
          <w:lang w:eastAsia="en-US"/>
        </w:rPr>
      </w:pPr>
      <w:r w:rsidRPr="0042046B">
        <w:rPr>
          <w:rFonts w:eastAsiaTheme="minorHAnsi"/>
          <w:lang w:eastAsia="en-US"/>
        </w:rPr>
        <w:t>- Департамент</w:t>
      </w:r>
      <w:r>
        <w:rPr>
          <w:rFonts w:eastAsiaTheme="minorHAnsi"/>
          <w:lang w:eastAsia="en-US"/>
        </w:rPr>
        <w:t>а</w:t>
      </w:r>
      <w:r w:rsidRPr="0042046B">
        <w:rPr>
          <w:rFonts w:eastAsiaTheme="minorHAnsi"/>
          <w:lang w:eastAsia="en-US"/>
        </w:rPr>
        <w:t xml:space="preserve"> природных ресурсов и охраны окружающей среды;</w:t>
      </w:r>
    </w:p>
    <w:p w:rsidR="00C46BC0" w:rsidRPr="0042046B" w:rsidRDefault="00C46BC0" w:rsidP="00C46BC0">
      <w:pPr>
        <w:ind w:left="284"/>
        <w:jc w:val="both"/>
        <w:rPr>
          <w:rFonts w:eastAsiaTheme="minorHAnsi"/>
          <w:lang w:eastAsia="en-US"/>
        </w:rPr>
      </w:pPr>
      <w:r w:rsidRPr="0042046B">
        <w:rPr>
          <w:rFonts w:eastAsiaTheme="minorHAnsi"/>
          <w:lang w:eastAsia="en-US"/>
        </w:rPr>
        <w:t>- Департамент</w:t>
      </w:r>
      <w:r>
        <w:rPr>
          <w:rFonts w:eastAsiaTheme="minorHAnsi"/>
          <w:lang w:eastAsia="en-US"/>
        </w:rPr>
        <w:t>а</w:t>
      </w:r>
      <w:r w:rsidRPr="0042046B">
        <w:rPr>
          <w:rFonts w:eastAsiaTheme="minorHAnsi"/>
          <w:lang w:eastAsia="en-US"/>
        </w:rPr>
        <w:t xml:space="preserve"> по культуре и туризму;</w:t>
      </w:r>
    </w:p>
    <w:p w:rsidR="00C46BC0" w:rsidRPr="0042046B" w:rsidRDefault="00C46BC0" w:rsidP="00C46BC0">
      <w:pPr>
        <w:ind w:left="284"/>
        <w:jc w:val="both"/>
        <w:rPr>
          <w:rFonts w:eastAsiaTheme="minorHAnsi"/>
          <w:lang w:eastAsia="en-US"/>
        </w:rPr>
      </w:pPr>
      <w:r w:rsidRPr="0042046B">
        <w:rPr>
          <w:rFonts w:eastAsiaTheme="minorHAnsi"/>
          <w:lang w:eastAsia="en-US"/>
        </w:rPr>
        <w:t>- Департамент</w:t>
      </w:r>
      <w:r>
        <w:rPr>
          <w:rFonts w:eastAsiaTheme="minorHAnsi"/>
          <w:lang w:eastAsia="en-US"/>
        </w:rPr>
        <w:t>а</w:t>
      </w:r>
      <w:r w:rsidRPr="0042046B">
        <w:rPr>
          <w:rFonts w:eastAsiaTheme="minorHAnsi"/>
          <w:lang w:eastAsia="en-US"/>
        </w:rPr>
        <w:t xml:space="preserve"> предпринимательства и реального сектора экономики; </w:t>
      </w:r>
    </w:p>
    <w:p w:rsidR="00C46BC0" w:rsidRPr="0042046B" w:rsidRDefault="00C46BC0" w:rsidP="00C46BC0">
      <w:pPr>
        <w:jc w:val="both"/>
        <w:rPr>
          <w:rFonts w:eastAsiaTheme="minorHAnsi"/>
          <w:b/>
          <w:lang w:eastAsia="en-US"/>
        </w:rPr>
      </w:pPr>
      <w:r w:rsidRPr="0042046B">
        <w:rPr>
          <w:rFonts w:eastAsiaTheme="minorHAnsi"/>
          <w:b/>
          <w:lang w:eastAsia="en-US"/>
        </w:rPr>
        <w:t>- низкое качество разработки проектно-сметной документации:</w:t>
      </w:r>
    </w:p>
    <w:p w:rsidR="00C46BC0" w:rsidRPr="0042046B" w:rsidRDefault="00C46BC0" w:rsidP="00C46BC0">
      <w:pPr>
        <w:ind w:left="284"/>
        <w:jc w:val="both"/>
        <w:rPr>
          <w:rFonts w:eastAsiaTheme="minorHAnsi"/>
          <w:lang w:eastAsia="en-US"/>
        </w:rPr>
      </w:pPr>
      <w:r w:rsidRPr="0042046B">
        <w:rPr>
          <w:rFonts w:eastAsiaTheme="minorHAnsi"/>
          <w:lang w:eastAsia="en-US"/>
        </w:rPr>
        <w:t>- ООО «Томская Проектная Компания»;</w:t>
      </w:r>
    </w:p>
    <w:p w:rsidR="00C46BC0" w:rsidRPr="0042046B" w:rsidRDefault="00C46BC0" w:rsidP="00C46BC0">
      <w:pPr>
        <w:ind w:left="284"/>
        <w:jc w:val="both"/>
        <w:rPr>
          <w:rFonts w:eastAsiaTheme="minorHAnsi"/>
          <w:lang w:eastAsia="en-US"/>
        </w:rPr>
      </w:pPr>
      <w:r w:rsidRPr="0042046B">
        <w:rPr>
          <w:rFonts w:eastAsiaTheme="minorHAnsi"/>
          <w:lang w:eastAsia="en-US"/>
        </w:rPr>
        <w:t>- ООО «Инкомтех»;</w:t>
      </w:r>
    </w:p>
    <w:p w:rsidR="00C46BC0" w:rsidRPr="0042046B" w:rsidRDefault="00C46BC0" w:rsidP="00C46BC0">
      <w:pPr>
        <w:ind w:left="284"/>
        <w:jc w:val="both"/>
        <w:rPr>
          <w:rFonts w:eastAsiaTheme="minorHAnsi"/>
          <w:lang w:eastAsia="en-US"/>
        </w:rPr>
      </w:pPr>
      <w:r w:rsidRPr="0042046B">
        <w:rPr>
          <w:rFonts w:eastAsiaTheme="minorHAnsi"/>
          <w:lang w:eastAsia="en-US"/>
        </w:rPr>
        <w:t>- ООО «Томскгазспецмонтаж»;</w:t>
      </w:r>
    </w:p>
    <w:p w:rsidR="00C46BC0" w:rsidRPr="0042046B" w:rsidRDefault="00C46BC0" w:rsidP="00C46BC0">
      <w:pPr>
        <w:ind w:left="284"/>
        <w:jc w:val="both"/>
        <w:rPr>
          <w:rFonts w:eastAsiaTheme="minorHAnsi"/>
          <w:lang w:eastAsia="en-US"/>
        </w:rPr>
      </w:pPr>
      <w:r w:rsidRPr="0042046B">
        <w:rPr>
          <w:rFonts w:eastAsiaTheme="minorHAnsi"/>
          <w:lang w:eastAsia="en-US"/>
        </w:rPr>
        <w:t>- ООО «КТВ-Проектсервис»;</w:t>
      </w:r>
    </w:p>
    <w:p w:rsidR="00C46BC0" w:rsidRPr="0042046B" w:rsidRDefault="00C46BC0" w:rsidP="00C46BC0">
      <w:pPr>
        <w:ind w:left="284"/>
        <w:jc w:val="both"/>
        <w:rPr>
          <w:rFonts w:eastAsiaTheme="minorHAnsi"/>
          <w:lang w:eastAsia="en-US"/>
        </w:rPr>
      </w:pPr>
      <w:r w:rsidRPr="0042046B">
        <w:rPr>
          <w:rFonts w:eastAsiaTheme="minorHAnsi"/>
          <w:lang w:eastAsia="en-US"/>
        </w:rPr>
        <w:t>- ООО «Инженерный дорожный центр «Индор»;</w:t>
      </w:r>
    </w:p>
    <w:p w:rsidR="00C46BC0" w:rsidRPr="0042046B" w:rsidRDefault="00C46BC0" w:rsidP="00C46BC0">
      <w:pPr>
        <w:jc w:val="both"/>
        <w:rPr>
          <w:rFonts w:eastAsiaTheme="minorHAnsi"/>
          <w:b/>
          <w:lang w:eastAsia="en-US"/>
        </w:rPr>
      </w:pPr>
      <w:r w:rsidRPr="0042046B">
        <w:rPr>
          <w:rFonts w:eastAsiaTheme="minorHAnsi"/>
          <w:b/>
          <w:lang w:eastAsia="en-US"/>
        </w:rPr>
        <w:t>- низкое качество экспертизы проектно-сметной документации:</w:t>
      </w:r>
    </w:p>
    <w:p w:rsidR="00C46BC0" w:rsidRPr="0042046B" w:rsidRDefault="00C46BC0" w:rsidP="00C46BC0">
      <w:pPr>
        <w:ind w:left="284"/>
        <w:jc w:val="both"/>
        <w:rPr>
          <w:rFonts w:eastAsiaTheme="minorHAnsi"/>
          <w:lang w:eastAsia="en-US"/>
        </w:rPr>
      </w:pPr>
      <w:r w:rsidRPr="0042046B">
        <w:rPr>
          <w:rFonts w:eastAsiaTheme="minorHAnsi"/>
          <w:lang w:eastAsia="en-US"/>
        </w:rPr>
        <w:t>- ОГУ «Томскгосэкспертиза»;</w:t>
      </w:r>
    </w:p>
    <w:p w:rsidR="00C46BC0" w:rsidRPr="0042046B" w:rsidRDefault="00C46BC0" w:rsidP="00C46BC0">
      <w:pPr>
        <w:ind w:left="284"/>
        <w:jc w:val="both"/>
        <w:rPr>
          <w:rFonts w:eastAsiaTheme="minorHAnsi"/>
          <w:lang w:eastAsia="en-US"/>
        </w:rPr>
      </w:pPr>
      <w:r w:rsidRPr="0042046B">
        <w:rPr>
          <w:rFonts w:eastAsiaTheme="minorHAnsi"/>
          <w:lang w:eastAsia="en-US"/>
        </w:rPr>
        <w:t>- ООО «Томский центр ценообразования в строительстве»;</w:t>
      </w:r>
    </w:p>
    <w:p w:rsidR="00C46BC0" w:rsidRPr="0042046B" w:rsidRDefault="00C46BC0" w:rsidP="00C46BC0">
      <w:pPr>
        <w:jc w:val="both"/>
        <w:rPr>
          <w:rFonts w:eastAsiaTheme="minorHAnsi"/>
          <w:b/>
          <w:lang w:eastAsia="en-US"/>
        </w:rPr>
      </w:pPr>
      <w:r w:rsidRPr="0042046B">
        <w:rPr>
          <w:rFonts w:eastAsiaTheme="minorHAnsi"/>
          <w:b/>
          <w:lang w:eastAsia="en-US"/>
        </w:rPr>
        <w:t>- неэффективное использование бюджетных средств:</w:t>
      </w:r>
    </w:p>
    <w:p w:rsidR="00C46BC0" w:rsidRPr="0042046B" w:rsidRDefault="00C46BC0" w:rsidP="00C46BC0">
      <w:pPr>
        <w:ind w:firstLine="284"/>
        <w:jc w:val="both"/>
        <w:rPr>
          <w:rFonts w:eastAsiaTheme="minorHAnsi"/>
          <w:lang w:eastAsia="en-US"/>
        </w:rPr>
      </w:pPr>
      <w:r>
        <w:rPr>
          <w:rFonts w:eastAsiaTheme="minorHAnsi"/>
          <w:lang w:eastAsia="en-US"/>
        </w:rPr>
        <w:t>- администрацией</w:t>
      </w:r>
      <w:r w:rsidRPr="0042046B">
        <w:rPr>
          <w:rFonts w:eastAsiaTheme="minorHAnsi"/>
          <w:lang w:eastAsia="en-US"/>
        </w:rPr>
        <w:t xml:space="preserve"> Колпашевского городского поселения;</w:t>
      </w:r>
    </w:p>
    <w:p w:rsidR="00C46BC0" w:rsidRPr="0042046B" w:rsidRDefault="00C46BC0" w:rsidP="00C46BC0">
      <w:pPr>
        <w:ind w:left="284"/>
        <w:jc w:val="both"/>
        <w:rPr>
          <w:rFonts w:eastAsiaTheme="minorHAnsi"/>
          <w:lang w:eastAsia="en-US"/>
        </w:rPr>
      </w:pPr>
      <w:r w:rsidRPr="0042046B">
        <w:rPr>
          <w:rFonts w:eastAsiaTheme="minorHAnsi"/>
          <w:lang w:eastAsia="en-US"/>
        </w:rPr>
        <w:t>- администраци</w:t>
      </w:r>
      <w:r>
        <w:rPr>
          <w:rFonts w:eastAsiaTheme="minorHAnsi"/>
          <w:lang w:eastAsia="en-US"/>
        </w:rPr>
        <w:t>ей</w:t>
      </w:r>
      <w:r w:rsidRPr="0042046B">
        <w:rPr>
          <w:rFonts w:eastAsiaTheme="minorHAnsi"/>
          <w:lang w:eastAsia="en-US"/>
        </w:rPr>
        <w:t xml:space="preserve"> Наргинского сельского поселения;</w:t>
      </w:r>
    </w:p>
    <w:p w:rsidR="00C46BC0" w:rsidRPr="0042046B" w:rsidRDefault="00C46BC0" w:rsidP="00C46BC0">
      <w:pPr>
        <w:ind w:left="284"/>
        <w:jc w:val="both"/>
        <w:rPr>
          <w:rFonts w:eastAsiaTheme="minorHAnsi"/>
          <w:lang w:eastAsia="en-US"/>
        </w:rPr>
      </w:pPr>
      <w:r>
        <w:rPr>
          <w:rFonts w:eastAsiaTheme="minorHAnsi"/>
          <w:lang w:eastAsia="en-US"/>
        </w:rPr>
        <w:t>- администрацией</w:t>
      </w:r>
      <w:r w:rsidRPr="0042046B">
        <w:rPr>
          <w:rFonts w:eastAsiaTheme="minorHAnsi"/>
          <w:lang w:eastAsia="en-US"/>
        </w:rPr>
        <w:t xml:space="preserve"> Кожевниковского района;</w:t>
      </w:r>
    </w:p>
    <w:p w:rsidR="00C46BC0" w:rsidRPr="0042046B" w:rsidRDefault="00C46BC0" w:rsidP="00C46BC0">
      <w:pPr>
        <w:ind w:left="284"/>
        <w:jc w:val="both"/>
        <w:rPr>
          <w:rFonts w:eastAsiaTheme="minorHAnsi"/>
          <w:lang w:eastAsia="en-US"/>
        </w:rPr>
      </w:pPr>
      <w:r w:rsidRPr="0042046B">
        <w:rPr>
          <w:rFonts w:eastAsiaTheme="minorHAnsi"/>
          <w:lang w:eastAsia="en-US"/>
        </w:rPr>
        <w:t>- ОГАУК «Центр татарской культуры»;</w:t>
      </w:r>
    </w:p>
    <w:p w:rsidR="00C46BC0" w:rsidRPr="0042046B" w:rsidRDefault="00C46BC0" w:rsidP="00C46BC0">
      <w:pPr>
        <w:ind w:left="284"/>
        <w:jc w:val="both"/>
        <w:rPr>
          <w:rFonts w:eastAsiaTheme="minorHAnsi"/>
          <w:lang w:eastAsia="en-US"/>
        </w:rPr>
      </w:pPr>
      <w:r w:rsidRPr="0042046B">
        <w:rPr>
          <w:rFonts w:eastAsiaTheme="minorHAnsi"/>
          <w:lang w:eastAsia="en-US"/>
        </w:rPr>
        <w:t>- ОГБУЗ «Бюро судебно-медицинской экспертизы Томской области»;</w:t>
      </w:r>
    </w:p>
    <w:p w:rsidR="00C46BC0" w:rsidRPr="0042046B" w:rsidRDefault="00C46BC0" w:rsidP="00C46BC0">
      <w:pPr>
        <w:jc w:val="both"/>
        <w:rPr>
          <w:rFonts w:eastAsiaTheme="minorHAnsi"/>
          <w:b/>
          <w:lang w:eastAsia="en-US"/>
        </w:rPr>
      </w:pPr>
      <w:r w:rsidRPr="0042046B">
        <w:rPr>
          <w:rFonts w:eastAsiaTheme="minorHAnsi"/>
          <w:b/>
          <w:lang w:eastAsia="en-US"/>
        </w:rPr>
        <w:t xml:space="preserve">- заключение контрактов </w:t>
      </w:r>
      <w:r>
        <w:rPr>
          <w:rFonts w:eastAsiaTheme="minorHAnsi"/>
          <w:b/>
          <w:lang w:eastAsia="en-US"/>
        </w:rPr>
        <w:t xml:space="preserve">на </w:t>
      </w:r>
      <w:r w:rsidRPr="0042046B">
        <w:rPr>
          <w:rFonts w:eastAsiaTheme="minorHAnsi"/>
          <w:b/>
          <w:lang w:eastAsia="en-US"/>
        </w:rPr>
        <w:t>выполнение работ по капремонту и капстроительству с нарушениями действующего законодательства:</w:t>
      </w:r>
    </w:p>
    <w:p w:rsidR="00C46BC0" w:rsidRPr="0042046B" w:rsidRDefault="00C46BC0" w:rsidP="00C46BC0">
      <w:pPr>
        <w:ind w:firstLine="284"/>
        <w:jc w:val="both"/>
        <w:rPr>
          <w:rFonts w:eastAsiaTheme="minorHAnsi"/>
          <w:lang w:eastAsia="en-US"/>
        </w:rPr>
      </w:pPr>
      <w:r w:rsidRPr="0042046B">
        <w:rPr>
          <w:rFonts w:eastAsiaTheme="minorHAnsi"/>
          <w:lang w:eastAsia="en-US"/>
        </w:rPr>
        <w:t xml:space="preserve">- </w:t>
      </w:r>
      <w:r>
        <w:rPr>
          <w:rFonts w:eastAsiaTheme="minorHAnsi"/>
          <w:lang w:eastAsia="en-US"/>
        </w:rPr>
        <w:t xml:space="preserve">МАОУ </w:t>
      </w:r>
      <w:r w:rsidRPr="0042046B">
        <w:rPr>
          <w:rFonts w:eastAsiaTheme="minorHAnsi"/>
          <w:lang w:eastAsia="en-US"/>
        </w:rPr>
        <w:t>Сергеевская школа Первомайского района;</w:t>
      </w:r>
    </w:p>
    <w:p w:rsidR="00C46BC0" w:rsidRPr="0042046B" w:rsidRDefault="00C46BC0" w:rsidP="00C46BC0">
      <w:pPr>
        <w:ind w:firstLine="284"/>
        <w:jc w:val="both"/>
        <w:rPr>
          <w:rFonts w:eastAsiaTheme="minorHAnsi"/>
          <w:lang w:eastAsia="en-US"/>
        </w:rPr>
      </w:pPr>
      <w:r w:rsidRPr="0042046B">
        <w:rPr>
          <w:rFonts w:eastAsiaTheme="minorHAnsi"/>
          <w:lang w:eastAsia="en-US"/>
        </w:rPr>
        <w:lastRenderedPageBreak/>
        <w:t xml:space="preserve">- </w:t>
      </w:r>
      <w:r>
        <w:rPr>
          <w:rFonts w:eastAsiaTheme="minorHAnsi"/>
          <w:lang w:eastAsia="en-US"/>
        </w:rPr>
        <w:t xml:space="preserve">ОГБУЗ </w:t>
      </w:r>
      <w:r w:rsidRPr="0042046B">
        <w:rPr>
          <w:rFonts w:eastAsiaTheme="minorHAnsi"/>
          <w:lang w:eastAsia="en-US"/>
        </w:rPr>
        <w:t>Молчановская ЦРБ;</w:t>
      </w:r>
    </w:p>
    <w:p w:rsidR="00C46BC0" w:rsidRPr="0042046B" w:rsidRDefault="00C46BC0" w:rsidP="00C46BC0">
      <w:pPr>
        <w:ind w:firstLine="284"/>
        <w:jc w:val="both"/>
        <w:rPr>
          <w:rFonts w:eastAsiaTheme="minorHAnsi"/>
          <w:lang w:eastAsia="en-US"/>
        </w:rPr>
      </w:pPr>
      <w:r w:rsidRPr="0042046B">
        <w:rPr>
          <w:rFonts w:eastAsiaTheme="minorHAnsi"/>
          <w:lang w:eastAsia="en-US"/>
        </w:rPr>
        <w:t>- администрация Наргинского сельского поселения;</w:t>
      </w:r>
    </w:p>
    <w:p w:rsidR="00C46BC0" w:rsidRPr="0042046B" w:rsidRDefault="00C46BC0" w:rsidP="00C46BC0">
      <w:pPr>
        <w:jc w:val="both"/>
        <w:rPr>
          <w:rFonts w:eastAsiaTheme="minorHAnsi"/>
          <w:b/>
          <w:lang w:eastAsia="en-US"/>
        </w:rPr>
      </w:pPr>
      <w:r w:rsidRPr="0042046B">
        <w:rPr>
          <w:rFonts w:eastAsiaTheme="minorHAnsi"/>
          <w:b/>
          <w:lang w:eastAsia="en-US"/>
        </w:rPr>
        <w:t>- нарушения при использовании средств областного бюджета, явившиеся следствием отсутствия должного контроля со стороны соответствующих органов исполнительной власти и органов местного самоуправления:</w:t>
      </w:r>
    </w:p>
    <w:p w:rsidR="00C46BC0" w:rsidRPr="0042046B" w:rsidRDefault="00C46BC0" w:rsidP="00C46BC0">
      <w:pPr>
        <w:ind w:firstLine="284"/>
        <w:jc w:val="both"/>
        <w:rPr>
          <w:rFonts w:eastAsiaTheme="minorHAnsi"/>
          <w:lang w:eastAsia="en-US"/>
        </w:rPr>
      </w:pPr>
      <w:r w:rsidRPr="0042046B">
        <w:rPr>
          <w:rFonts w:eastAsiaTheme="minorHAnsi"/>
          <w:lang w:eastAsia="en-US"/>
        </w:rPr>
        <w:t>- Департамент</w:t>
      </w:r>
      <w:r>
        <w:rPr>
          <w:rFonts w:eastAsiaTheme="minorHAnsi"/>
          <w:lang w:eastAsia="en-US"/>
        </w:rPr>
        <w:t>а</w:t>
      </w:r>
      <w:r w:rsidRPr="0042046B">
        <w:rPr>
          <w:rFonts w:eastAsiaTheme="minorHAnsi"/>
          <w:lang w:eastAsia="en-US"/>
        </w:rPr>
        <w:t xml:space="preserve"> общего образования;</w:t>
      </w:r>
    </w:p>
    <w:p w:rsidR="00C46BC0" w:rsidRPr="0042046B" w:rsidRDefault="00C46BC0" w:rsidP="00C46BC0">
      <w:pPr>
        <w:ind w:left="284"/>
        <w:jc w:val="both"/>
        <w:rPr>
          <w:rFonts w:eastAsiaTheme="minorHAnsi"/>
          <w:lang w:eastAsia="en-US"/>
        </w:rPr>
      </w:pPr>
      <w:r>
        <w:rPr>
          <w:rFonts w:eastAsiaTheme="minorHAnsi"/>
          <w:lang w:eastAsia="en-US"/>
        </w:rPr>
        <w:t>- Администраций</w:t>
      </w:r>
      <w:r w:rsidRPr="0042046B">
        <w:rPr>
          <w:rFonts w:eastAsiaTheme="minorHAnsi"/>
          <w:lang w:eastAsia="en-US"/>
        </w:rPr>
        <w:t xml:space="preserve"> Молчановского района, Томского района, Колпашевского района, ЗАТО Северск и Моряковского сельского поселения;</w:t>
      </w:r>
    </w:p>
    <w:p w:rsidR="00C46BC0" w:rsidRPr="0042046B" w:rsidRDefault="00C46BC0" w:rsidP="00C46BC0">
      <w:pPr>
        <w:ind w:left="284"/>
        <w:jc w:val="both"/>
        <w:rPr>
          <w:rFonts w:eastAsiaTheme="minorHAnsi"/>
          <w:lang w:eastAsia="en-US"/>
        </w:rPr>
      </w:pPr>
      <w:r w:rsidRPr="0042046B">
        <w:rPr>
          <w:rFonts w:eastAsiaTheme="minorHAnsi"/>
          <w:lang w:eastAsia="en-US"/>
        </w:rPr>
        <w:t>- Департамент</w:t>
      </w:r>
      <w:r>
        <w:rPr>
          <w:rFonts w:eastAsiaTheme="minorHAnsi"/>
          <w:lang w:eastAsia="en-US"/>
        </w:rPr>
        <w:t>а</w:t>
      </w:r>
      <w:r w:rsidRPr="0042046B">
        <w:rPr>
          <w:rFonts w:eastAsiaTheme="minorHAnsi"/>
          <w:lang w:eastAsia="en-US"/>
        </w:rPr>
        <w:t xml:space="preserve"> здравоохранения;</w:t>
      </w:r>
    </w:p>
    <w:p w:rsidR="00C46BC0" w:rsidRPr="0042046B" w:rsidRDefault="00C46BC0" w:rsidP="00C46BC0">
      <w:pPr>
        <w:ind w:left="284"/>
        <w:jc w:val="both"/>
        <w:rPr>
          <w:rFonts w:eastAsiaTheme="minorHAnsi"/>
          <w:lang w:eastAsia="en-US"/>
        </w:rPr>
      </w:pPr>
      <w:r w:rsidRPr="0042046B">
        <w:rPr>
          <w:rFonts w:eastAsiaTheme="minorHAnsi"/>
          <w:lang w:eastAsia="en-US"/>
        </w:rPr>
        <w:t>- Департамент</w:t>
      </w:r>
      <w:r>
        <w:rPr>
          <w:rFonts w:eastAsiaTheme="minorHAnsi"/>
          <w:lang w:eastAsia="en-US"/>
        </w:rPr>
        <w:t>а</w:t>
      </w:r>
      <w:r w:rsidRPr="0042046B">
        <w:rPr>
          <w:rFonts w:eastAsiaTheme="minorHAnsi"/>
          <w:lang w:eastAsia="en-US"/>
        </w:rPr>
        <w:t xml:space="preserve"> </w:t>
      </w:r>
      <w:r w:rsidRPr="00D53D68">
        <w:rPr>
          <w:rFonts w:eastAsiaTheme="minorHAnsi"/>
          <w:lang w:eastAsia="en-US"/>
        </w:rPr>
        <w:t>архитектуры, строительства и дорожного комплекса;</w:t>
      </w:r>
    </w:p>
    <w:p w:rsidR="00C46BC0" w:rsidRPr="0042046B" w:rsidRDefault="00C46BC0" w:rsidP="00C46BC0">
      <w:pPr>
        <w:ind w:left="284"/>
        <w:jc w:val="both"/>
        <w:rPr>
          <w:rFonts w:eastAsiaTheme="minorHAnsi"/>
          <w:lang w:eastAsia="en-US"/>
        </w:rPr>
      </w:pPr>
      <w:r w:rsidRPr="0042046B">
        <w:rPr>
          <w:rFonts w:eastAsiaTheme="minorHAnsi"/>
          <w:lang w:eastAsia="en-US"/>
        </w:rPr>
        <w:t>- Департамент</w:t>
      </w:r>
      <w:r>
        <w:rPr>
          <w:rFonts w:eastAsiaTheme="minorHAnsi"/>
          <w:lang w:eastAsia="en-US"/>
        </w:rPr>
        <w:t>а</w:t>
      </w:r>
      <w:r w:rsidRPr="0042046B">
        <w:rPr>
          <w:rFonts w:eastAsiaTheme="minorHAnsi"/>
          <w:lang w:eastAsia="en-US"/>
        </w:rPr>
        <w:t xml:space="preserve"> по культуре и туризму;</w:t>
      </w:r>
    </w:p>
    <w:p w:rsidR="00C46BC0" w:rsidRPr="0042046B" w:rsidRDefault="00C46BC0" w:rsidP="00C46BC0">
      <w:pPr>
        <w:jc w:val="both"/>
        <w:rPr>
          <w:rFonts w:eastAsiaTheme="minorHAnsi"/>
          <w:b/>
          <w:lang w:eastAsia="en-US"/>
        </w:rPr>
      </w:pPr>
      <w:r w:rsidRPr="0042046B">
        <w:rPr>
          <w:rFonts w:eastAsiaTheme="minorHAnsi"/>
          <w:b/>
          <w:lang w:eastAsia="en-US"/>
        </w:rPr>
        <w:t>- неисполнение (некачественное исполнение) возложенных нормативными правовыми актами функций:</w:t>
      </w:r>
    </w:p>
    <w:p w:rsidR="00C46BC0" w:rsidRPr="0042046B" w:rsidRDefault="00C46BC0" w:rsidP="00C46BC0">
      <w:pPr>
        <w:ind w:left="284"/>
        <w:jc w:val="both"/>
        <w:rPr>
          <w:rFonts w:eastAsiaTheme="minorHAnsi"/>
          <w:lang w:eastAsia="en-US"/>
        </w:rPr>
      </w:pPr>
      <w:r w:rsidRPr="0042046B">
        <w:rPr>
          <w:rFonts w:eastAsiaTheme="minorHAnsi"/>
          <w:lang w:eastAsia="en-US"/>
        </w:rPr>
        <w:t>- Департамент</w:t>
      </w:r>
      <w:r>
        <w:rPr>
          <w:rFonts w:eastAsiaTheme="minorHAnsi"/>
          <w:lang w:eastAsia="en-US"/>
        </w:rPr>
        <w:t>ом</w:t>
      </w:r>
      <w:r w:rsidRPr="0042046B">
        <w:rPr>
          <w:rFonts w:eastAsiaTheme="minorHAnsi"/>
          <w:lang w:eastAsia="en-US"/>
        </w:rPr>
        <w:t xml:space="preserve"> природных ресурсов и охраны окружающей среды;</w:t>
      </w:r>
    </w:p>
    <w:p w:rsidR="00C46BC0" w:rsidRPr="0042046B" w:rsidRDefault="00C46BC0" w:rsidP="00C46BC0">
      <w:pPr>
        <w:ind w:left="284"/>
        <w:jc w:val="both"/>
        <w:rPr>
          <w:rFonts w:eastAsiaTheme="minorHAnsi"/>
          <w:lang w:eastAsia="en-US"/>
        </w:rPr>
      </w:pPr>
      <w:r>
        <w:rPr>
          <w:rFonts w:eastAsiaTheme="minorHAnsi"/>
          <w:lang w:eastAsia="en-US"/>
        </w:rPr>
        <w:t xml:space="preserve">- Департаментом </w:t>
      </w:r>
      <w:r w:rsidRPr="0042046B">
        <w:rPr>
          <w:rFonts w:eastAsiaTheme="minorHAnsi"/>
          <w:lang w:eastAsia="en-US"/>
        </w:rPr>
        <w:t>по культуре и туризму;</w:t>
      </w:r>
    </w:p>
    <w:p w:rsidR="00C46BC0" w:rsidRPr="0042046B" w:rsidRDefault="00C46BC0" w:rsidP="00C46BC0">
      <w:pPr>
        <w:ind w:left="284"/>
        <w:jc w:val="both"/>
        <w:rPr>
          <w:rFonts w:eastAsiaTheme="minorHAnsi"/>
          <w:lang w:eastAsia="en-US"/>
        </w:rPr>
      </w:pPr>
      <w:r>
        <w:rPr>
          <w:rFonts w:eastAsiaTheme="minorHAnsi"/>
          <w:lang w:eastAsia="en-US"/>
        </w:rPr>
        <w:t xml:space="preserve">- Администрациями </w:t>
      </w:r>
      <w:r w:rsidRPr="0042046B">
        <w:rPr>
          <w:rFonts w:eastAsiaTheme="minorHAnsi"/>
          <w:lang w:eastAsia="en-US"/>
        </w:rPr>
        <w:t xml:space="preserve"> Бакчарского района, Верхнекетского района, Кривошеинского района, Колпашевского района, Первомайского района, Молчановского района, Чаинского района, Городского округа Стрежевой, Асиновского района, Города Томска, Каргасокского района, Города Кедровый, Шегарского района и Мо</w:t>
      </w:r>
      <w:r>
        <w:rPr>
          <w:rFonts w:eastAsiaTheme="minorHAnsi"/>
          <w:lang w:eastAsia="en-US"/>
        </w:rPr>
        <w:t>ряковского сельского поселения.</w:t>
      </w:r>
    </w:p>
    <w:p w:rsidR="00C46BC0" w:rsidRPr="0042046B" w:rsidRDefault="00C46BC0" w:rsidP="00C46BC0">
      <w:pPr>
        <w:spacing w:before="120"/>
        <w:ind w:firstLine="709"/>
        <w:jc w:val="both"/>
        <w:rPr>
          <w:rFonts w:eastAsiaTheme="minorHAnsi"/>
          <w:lang w:eastAsia="en-US"/>
        </w:rPr>
      </w:pPr>
      <w:r w:rsidRPr="0042046B">
        <w:rPr>
          <w:rFonts w:eastAsiaTheme="minorHAnsi"/>
          <w:lang w:eastAsia="en-US"/>
        </w:rPr>
        <w:t xml:space="preserve">Обобщая результаты внешнего государственного финансового контроля за 2013 год, можно выделить наиболее значимые </w:t>
      </w:r>
      <w:r w:rsidRPr="0042046B">
        <w:rPr>
          <w:rFonts w:eastAsiaTheme="minorHAnsi"/>
          <w:b/>
          <w:lang w:eastAsia="en-US"/>
        </w:rPr>
        <w:t xml:space="preserve">результаты Контрольно-счетной палаты по устранению нарушений и недостатков, </w:t>
      </w:r>
      <w:r w:rsidRPr="0042046B">
        <w:rPr>
          <w:rFonts w:eastAsiaTheme="minorHAnsi"/>
          <w:lang w:eastAsia="en-US"/>
        </w:rPr>
        <w:t>выявленных в ходе контрольных и экспертно-аналитических мероприятий:</w:t>
      </w:r>
    </w:p>
    <w:p w:rsidR="00C46BC0" w:rsidRPr="0042046B" w:rsidRDefault="00C46BC0" w:rsidP="00C46BC0">
      <w:pPr>
        <w:numPr>
          <w:ilvl w:val="0"/>
          <w:numId w:val="8"/>
        </w:numPr>
        <w:spacing w:before="120"/>
        <w:contextualSpacing/>
        <w:jc w:val="both"/>
        <w:rPr>
          <w:b/>
        </w:rPr>
      </w:pPr>
      <w:r w:rsidRPr="0042046B">
        <w:rPr>
          <w:b/>
        </w:rPr>
        <w:t>Внесены изменения в следующие правовые акты:</w:t>
      </w:r>
    </w:p>
    <w:p w:rsidR="00C46BC0" w:rsidRPr="0042046B" w:rsidRDefault="00C46BC0" w:rsidP="00C46BC0">
      <w:pPr>
        <w:numPr>
          <w:ilvl w:val="0"/>
          <w:numId w:val="9"/>
        </w:numPr>
        <w:autoSpaceDE w:val="0"/>
        <w:autoSpaceDN w:val="0"/>
        <w:adjustRightInd w:val="0"/>
        <w:ind w:left="0" w:firstLine="0"/>
        <w:contextualSpacing/>
        <w:jc w:val="both"/>
      </w:pPr>
      <w:r w:rsidRPr="0042046B">
        <w:t>в распоряжение Администрации Томской области от 30.11.2010 №1030/1-ра «Об утверждении Перечня государственных услуг (работ), оказываемых (выполняемых) областными государственными учреждениями в качестве основных видов деятельности». Изменения в нормативный акт подготовлены Департаментом по культуре и туризму и вступили в силу с 1 января 2014 года. В документе сформулированы наименования, качественные и количественные показатели государственных услуг. Кроме того, Департаментом природных ресурсов и охраны окружающей среды Томской области подготовлен проект распоряжения «О внесении изменений в  распоряжение Администрации Томской области от 30.11.2010 №1030/1-ра», предусматривающий изменение наименования государственной услуги;</w:t>
      </w:r>
    </w:p>
    <w:p w:rsidR="00C46BC0" w:rsidRPr="0042046B" w:rsidRDefault="00C46BC0" w:rsidP="00C46BC0">
      <w:pPr>
        <w:numPr>
          <w:ilvl w:val="0"/>
          <w:numId w:val="9"/>
        </w:numPr>
        <w:autoSpaceDE w:val="0"/>
        <w:autoSpaceDN w:val="0"/>
        <w:adjustRightInd w:val="0"/>
        <w:ind w:left="0" w:firstLine="0"/>
        <w:contextualSpacing/>
        <w:jc w:val="both"/>
      </w:pPr>
      <w:r w:rsidRPr="0042046B">
        <w:t xml:space="preserve">в целях усиления контроля за проведением реконструкции и капитального ремонта объектов, находящихся в областной собственности, и объектов, финансируемых полностью или частично с привлечением средств областного бюджета, а также для повышения эффективности, целевого и рационального расходования бюджетных средств, </w:t>
      </w:r>
      <w:r w:rsidRPr="0042046B">
        <w:rPr>
          <w:iCs/>
        </w:rPr>
        <w:t>был</w:t>
      </w:r>
      <w:r w:rsidRPr="0042046B">
        <w:t xml:space="preserve"> изменен </w:t>
      </w:r>
      <w:hyperlink r:id="rId15" w:history="1">
        <w:r w:rsidRPr="0042046B">
          <w:t>Порядок</w:t>
        </w:r>
      </w:hyperlink>
      <w:r w:rsidRPr="0042046B">
        <w:t xml:space="preserve"> организации реконструкции и капитального ремонта объектов, находящихся в областной собственности, и объектов, финансируемых полностью или частично с привлечением средств областного бюджета, утвержденный </w:t>
      </w:r>
      <w:r w:rsidRPr="0042046B">
        <w:rPr>
          <w:iCs/>
        </w:rPr>
        <w:t>распоряжением Администрации Томской области от 24.04.2013 №357-ра;</w:t>
      </w:r>
    </w:p>
    <w:p w:rsidR="00C46BC0" w:rsidRDefault="00C46BC0" w:rsidP="00C46BC0">
      <w:pPr>
        <w:numPr>
          <w:ilvl w:val="0"/>
          <w:numId w:val="9"/>
        </w:numPr>
        <w:autoSpaceDE w:val="0"/>
        <w:autoSpaceDN w:val="0"/>
        <w:adjustRightInd w:val="0"/>
        <w:ind w:left="0" w:firstLine="0"/>
        <w:contextualSpacing/>
        <w:jc w:val="both"/>
      </w:pPr>
      <w:r w:rsidRPr="0042046B">
        <w:t>в приказ Департамента архитектуры и строительства от 29.03.2010 №54 в части  отмены необходимости пересчет</w:t>
      </w:r>
      <w:r>
        <w:t>а</w:t>
      </w:r>
      <w:r w:rsidRPr="0042046B">
        <w:t xml:space="preserve"> сметной стоимости с применением индексов по видам работ и прохождение повторной проверки сметной стоимости в части выполненного пересчета в отношении объектов строительства, реконструкции, капитального и текущего ремонтов, по которым имеется положительное заключение о достоверности определения сметной стоимости, с момента выдачи которого прошло более 1 года.</w:t>
      </w:r>
    </w:p>
    <w:p w:rsidR="00C46BC0" w:rsidRPr="0042046B" w:rsidRDefault="00C46BC0" w:rsidP="00C46BC0">
      <w:pPr>
        <w:autoSpaceDE w:val="0"/>
        <w:autoSpaceDN w:val="0"/>
        <w:adjustRightInd w:val="0"/>
        <w:ind w:firstLine="708"/>
        <w:contextualSpacing/>
        <w:jc w:val="both"/>
      </w:pPr>
      <w:r w:rsidRPr="00AC25FC">
        <w:t xml:space="preserve">Расширен круг организаций, уполномоченных на проведение проверки достоверности определения сметной стоимости объектов капитального и текущего </w:t>
      </w:r>
      <w:r w:rsidRPr="00AC25FC">
        <w:lastRenderedPageBreak/>
        <w:t>ремонта и иных объектов, в отношении которых не проводится государственная экспертиза проектной документации.</w:t>
      </w:r>
    </w:p>
    <w:p w:rsidR="00C46BC0" w:rsidRPr="0042046B" w:rsidRDefault="00C46BC0" w:rsidP="00C46BC0">
      <w:pPr>
        <w:autoSpaceDE w:val="0"/>
        <w:autoSpaceDN w:val="0"/>
        <w:adjustRightInd w:val="0"/>
        <w:ind w:firstLine="708"/>
        <w:jc w:val="both"/>
        <w:rPr>
          <w:rFonts w:eastAsiaTheme="minorHAnsi"/>
          <w:lang w:eastAsia="en-US"/>
        </w:rPr>
      </w:pPr>
      <w:r w:rsidRPr="004F0CBB">
        <w:rPr>
          <w:rFonts w:eastAsiaTheme="minorHAnsi"/>
          <w:lang w:eastAsia="en-US"/>
        </w:rPr>
        <w:t>Кроме того, в целях исключения работ, отнесенных Градостроительным кодексом РФ к реконструкции, проектно-сметная документация на проведение капитального ремонта объектов стала проверяться Департаментом архитектуры, строительства и дорожного комплекса и ОГКУ «Облстройзаказчик».</w:t>
      </w:r>
      <w:r w:rsidRPr="00D53D68">
        <w:rPr>
          <w:rFonts w:eastAsiaTheme="minorHAnsi"/>
          <w:lang w:eastAsia="en-US"/>
        </w:rPr>
        <w:t xml:space="preserve"> Субсидии муниципальным образованиям предоставляются только после проверки сметного расчета на достоверность, проведенного в установленном приказом Департамента от 29.03.</w:t>
      </w:r>
      <w:r w:rsidRPr="0042046B">
        <w:rPr>
          <w:rFonts w:eastAsiaTheme="minorHAnsi"/>
          <w:lang w:eastAsia="en-US"/>
        </w:rPr>
        <w:t xml:space="preserve">2010 №54 порядке и предоставления главным распорядителям бюджетных средств положительного заключения.   В Соглашении о предоставлении субсидии муниципальным образованиям будет предусмотрен перерасчет (сокращение) субсидии и возврат субсидии в доход областного бюджета в случае сокращения фактически направленных бюджетных ассигнований за счет средств муниципального образования к установленному Соглашением объему средств на обеспечение мероприятий, а также возврат субсидии в доход областного бюджета в случае нецелевого использования средств. </w:t>
      </w:r>
    </w:p>
    <w:p w:rsidR="00C46BC0" w:rsidRPr="00640FEA" w:rsidRDefault="00C46BC0" w:rsidP="00C46BC0">
      <w:pPr>
        <w:numPr>
          <w:ilvl w:val="0"/>
          <w:numId w:val="10"/>
        </w:numPr>
        <w:autoSpaceDE w:val="0"/>
        <w:autoSpaceDN w:val="0"/>
        <w:adjustRightInd w:val="0"/>
        <w:spacing w:after="120"/>
        <w:ind w:left="0" w:firstLine="0"/>
        <w:contextualSpacing/>
        <w:jc w:val="both"/>
      </w:pPr>
      <w:r w:rsidRPr="0042046B">
        <w:t xml:space="preserve">в </w:t>
      </w:r>
      <w:r w:rsidRPr="00117488">
        <w:t>распоряжение Администрации Томской области от 20.01.2010 №34-ра внесены изменения в части увеличения на 15 пп. чистой прибыли хозяйственных обществ, в уставном капитале которых доля Томской области составляет более 51 процента, направляемой на выплату дивидендов (распределение между участниками общества), а также направления на эти цели остатка чистой прибыли, не распределенной на финансирование инвестиционных проектов и иные цели.</w:t>
      </w:r>
    </w:p>
    <w:p w:rsidR="00C46BC0" w:rsidRPr="0042046B" w:rsidRDefault="00C46BC0" w:rsidP="00C46BC0">
      <w:pPr>
        <w:numPr>
          <w:ilvl w:val="0"/>
          <w:numId w:val="8"/>
        </w:numPr>
        <w:autoSpaceDE w:val="0"/>
        <w:autoSpaceDN w:val="0"/>
        <w:adjustRightInd w:val="0"/>
        <w:spacing w:before="120"/>
        <w:ind w:left="0" w:firstLine="426"/>
        <w:contextualSpacing/>
        <w:jc w:val="both"/>
        <w:rPr>
          <w:b/>
        </w:rPr>
      </w:pPr>
      <w:r w:rsidRPr="0042046B">
        <w:rPr>
          <w:b/>
        </w:rPr>
        <w:t>Изданы приказы главных распорядителей бюджетных средств:</w:t>
      </w:r>
    </w:p>
    <w:p w:rsidR="00C46BC0" w:rsidRPr="0042046B" w:rsidRDefault="00C46BC0" w:rsidP="00C46BC0">
      <w:pPr>
        <w:numPr>
          <w:ilvl w:val="0"/>
          <w:numId w:val="10"/>
        </w:numPr>
        <w:autoSpaceDE w:val="0"/>
        <w:autoSpaceDN w:val="0"/>
        <w:adjustRightInd w:val="0"/>
        <w:ind w:left="0" w:firstLine="0"/>
        <w:contextualSpacing/>
        <w:jc w:val="both"/>
      </w:pPr>
      <w:r w:rsidRPr="0042046B">
        <w:t xml:space="preserve">приказом Департамента по культуре и туризму от 28.11.2013 №539/01-09 «Об оказании (выполнении) государственных услуг (работ) государственными учреждениями Томской области» утверждены отраслевые методики оценки потребности в государственных услугах. </w:t>
      </w:r>
    </w:p>
    <w:p w:rsidR="00C46BC0" w:rsidRPr="0042046B" w:rsidRDefault="00C46BC0" w:rsidP="00C46BC0">
      <w:pPr>
        <w:numPr>
          <w:ilvl w:val="0"/>
          <w:numId w:val="10"/>
        </w:numPr>
        <w:autoSpaceDE w:val="0"/>
        <w:autoSpaceDN w:val="0"/>
        <w:adjustRightInd w:val="0"/>
        <w:ind w:left="0" w:firstLine="0"/>
        <w:contextualSpacing/>
        <w:jc w:val="both"/>
      </w:pPr>
      <w:r w:rsidRPr="0042046B">
        <w:t xml:space="preserve">Департаментом здравоохранения в целях обеспечения возможности перечисления субсидии подведомственным учреждениям по мере возникновения потребности, обусловленной договорными обязательствами с исполнителями работ (услуг), принято распоряжение «О внесении изменений в распоряжение Департамента здравоохранения Томской области от 30.01.2012 №42» (вступило в силу с 01.01.2014). </w:t>
      </w:r>
    </w:p>
    <w:p w:rsidR="00C46BC0" w:rsidRDefault="00C46BC0" w:rsidP="00C46BC0">
      <w:pPr>
        <w:autoSpaceDE w:val="0"/>
        <w:autoSpaceDN w:val="0"/>
        <w:adjustRightInd w:val="0"/>
        <w:ind w:firstLine="426"/>
        <w:jc w:val="both"/>
        <w:rPr>
          <w:rFonts w:eastAsiaTheme="minorHAnsi"/>
          <w:lang w:eastAsia="en-US"/>
        </w:rPr>
      </w:pPr>
      <w:r w:rsidRPr="0042046B">
        <w:rPr>
          <w:rFonts w:eastAsiaTheme="minorHAnsi"/>
          <w:b/>
          <w:lang w:eastAsia="en-US"/>
        </w:rPr>
        <w:t>3. Подготовлен и проходит согласование совместный приказ</w:t>
      </w:r>
      <w:r w:rsidRPr="0042046B">
        <w:rPr>
          <w:rFonts w:eastAsiaTheme="minorHAnsi"/>
          <w:lang w:eastAsia="en-US"/>
        </w:rPr>
        <w:t xml:space="preserve"> Департамента по вопросам семьи и детей Томской области и Департамента здравоохранения Томской области </w:t>
      </w:r>
      <w:r w:rsidRPr="0042046B">
        <w:rPr>
          <w:rFonts w:eastAsiaTheme="minorHAnsi"/>
          <w:iCs/>
          <w:lang w:eastAsia="en-US"/>
        </w:rPr>
        <w:t xml:space="preserve">от 30.03.2011 №135/89/1-п «О порядке организации оздоровления детей в детских санаториях и санаторных оздоровительных лагерях круглогодичного действия», в соответствии с которым будет определен порядок передачи в </w:t>
      </w:r>
      <w:r w:rsidRPr="0042046B">
        <w:rPr>
          <w:rFonts w:eastAsiaTheme="minorHAnsi"/>
          <w:lang w:eastAsia="en-US"/>
        </w:rPr>
        <w:t xml:space="preserve">Департамент </w:t>
      </w:r>
      <w:r w:rsidRPr="0042046B">
        <w:rPr>
          <w:rFonts w:eastAsiaTheme="minorHAnsi"/>
          <w:iCs/>
          <w:lang w:eastAsia="en-US"/>
        </w:rPr>
        <w:t xml:space="preserve">сведений о выданной путевке </w:t>
      </w:r>
      <w:r w:rsidRPr="0042046B">
        <w:rPr>
          <w:rFonts w:eastAsiaTheme="minorHAnsi"/>
          <w:lang w:eastAsia="en-US"/>
        </w:rPr>
        <w:t>для последующего ведения единого реестра, закреплено право детей в возрасте от 4 лет на санаторно-курортное лечение, а также порядок установления факта отнесения ребенка к категории детей, находящихся в трудной жизненной ситуации.</w:t>
      </w:r>
    </w:p>
    <w:p w:rsidR="00C46BC0" w:rsidRDefault="00C46BC0" w:rsidP="00C46BC0">
      <w:pPr>
        <w:autoSpaceDE w:val="0"/>
        <w:autoSpaceDN w:val="0"/>
        <w:adjustRightInd w:val="0"/>
        <w:ind w:firstLine="426"/>
        <w:jc w:val="both"/>
      </w:pPr>
      <w:r>
        <w:rPr>
          <w:b/>
        </w:rPr>
        <w:t xml:space="preserve">4. </w:t>
      </w:r>
      <w:r w:rsidRPr="0042046B">
        <w:rPr>
          <w:b/>
        </w:rPr>
        <w:t>По итогам исполнения Представлений</w:t>
      </w:r>
      <w:r w:rsidRPr="0042046B">
        <w:t xml:space="preserve"> Контрольно-счетной палаты 2,3 млн. руб. восстановлено в областной бюджет, принимаются меры по восстановлению еще 9,5 млн. руб.</w:t>
      </w:r>
    </w:p>
    <w:p w:rsidR="00C46BC0" w:rsidRPr="0042046B" w:rsidRDefault="00C46BC0" w:rsidP="00C46BC0">
      <w:pPr>
        <w:autoSpaceDE w:val="0"/>
        <w:autoSpaceDN w:val="0"/>
        <w:adjustRightInd w:val="0"/>
        <w:ind w:firstLine="426"/>
        <w:jc w:val="both"/>
        <w:rPr>
          <w:rFonts w:eastAsiaTheme="minorHAnsi"/>
          <w:lang w:eastAsia="en-US"/>
        </w:rPr>
      </w:pPr>
    </w:p>
    <w:p w:rsidR="00C46BC0" w:rsidRPr="00804986" w:rsidRDefault="00C46BC0" w:rsidP="00C46BC0">
      <w:pPr>
        <w:jc w:val="center"/>
        <w:rPr>
          <w:b/>
        </w:rPr>
      </w:pPr>
      <w:r>
        <w:rPr>
          <w:b/>
        </w:rPr>
        <w:t xml:space="preserve">7. </w:t>
      </w:r>
      <w:r w:rsidRPr="00804986">
        <w:rPr>
          <w:b/>
        </w:rPr>
        <w:t>Основные направления деятельности Контрольно-счетной палаты на  2014 год</w:t>
      </w:r>
    </w:p>
    <w:p w:rsidR="00C46BC0" w:rsidRPr="00667330" w:rsidRDefault="00C46BC0" w:rsidP="00C46BC0">
      <w:pPr>
        <w:widowControl w:val="0"/>
        <w:autoSpaceDE w:val="0"/>
        <w:autoSpaceDN w:val="0"/>
        <w:adjustRightInd w:val="0"/>
        <w:spacing w:before="120"/>
        <w:ind w:firstLine="708"/>
        <w:jc w:val="both"/>
        <w:rPr>
          <w:bCs/>
        </w:rPr>
      </w:pPr>
      <w:r w:rsidRPr="00667330">
        <w:rPr>
          <w:bCs/>
        </w:rPr>
        <w:t xml:space="preserve">Принятие в 2013 году Федерального </w:t>
      </w:r>
      <w:hyperlink r:id="rId16" w:history="1">
        <w:r w:rsidRPr="00667330">
          <w:rPr>
            <w:bCs/>
          </w:rPr>
          <w:t>закон</w:t>
        </w:r>
      </w:hyperlink>
      <w:r w:rsidRPr="00667330">
        <w:rPr>
          <w:bCs/>
        </w:rPr>
        <w:t>а № 252-ФЗ «О внесении изменений в Бюджетный кодекс Российской Федерации и отдельные законодательные акты Российской Федерации» повлекло изменение объектов, форм и методов государственного (муниципального) финансового контроля, а также полномочий участников бюджетного процесса. Названный документ нацелен на развитие системы государственного и муниципального финансового контроля, на реализацию мер по повышению эффективности бюджетных расходов, что поднимет на новый уровень качество управления общественными финансами.</w:t>
      </w:r>
    </w:p>
    <w:p w:rsidR="00C46BC0" w:rsidRPr="00642ED2" w:rsidRDefault="00C46BC0" w:rsidP="00C46BC0">
      <w:pPr>
        <w:ind w:firstLine="708"/>
        <w:jc w:val="both"/>
      </w:pPr>
      <w:r w:rsidRPr="00642ED2">
        <w:lastRenderedPageBreak/>
        <w:t xml:space="preserve">Деятельность Контрольно-счетной палаты в 2014 году будет сосредоточена на реализации полномочий по осуществлению внешнего государственного финансового контроля в ключевых сферах бюджетных правоотношений, на которые направлено внимание государственных органов власти и органов власти субъекта в качестве приоритетных направлений социально-экономического развития.  </w:t>
      </w:r>
    </w:p>
    <w:p w:rsidR="00C46BC0" w:rsidRPr="00642ED2" w:rsidRDefault="00C46BC0" w:rsidP="00C46BC0">
      <w:pPr>
        <w:ind w:firstLine="708"/>
        <w:jc w:val="both"/>
      </w:pPr>
      <w:r w:rsidRPr="00642ED2">
        <w:t>Первоочередными задачами в работе Контрольно-счетной палаты в 2014 году по прежнему будут обеспечение и дальнейшее развитие единой системы предварительного и последующего контроля за формированием и исполнением областного бюджета, бюджета ТФОМС Томской области, контроль за соблюдением установленного порядка управления и распоряжения государст</w:t>
      </w:r>
      <w:r>
        <w:t>венным</w:t>
      </w:r>
      <w:r w:rsidRPr="00642ED2">
        <w:t xml:space="preserve"> имуществ</w:t>
      </w:r>
      <w:r>
        <w:t>ом</w:t>
      </w:r>
      <w:r w:rsidRPr="00642ED2">
        <w:t xml:space="preserve"> Томской области, а также финансово-экономическая экспертиза проектов законов Томской области и иных нормативных правовых актов Томской области.</w:t>
      </w:r>
    </w:p>
    <w:p w:rsidR="00C46BC0" w:rsidRPr="00642ED2" w:rsidRDefault="00C46BC0" w:rsidP="00C46BC0">
      <w:pPr>
        <w:autoSpaceDE w:val="0"/>
        <w:autoSpaceDN w:val="0"/>
        <w:adjustRightInd w:val="0"/>
        <w:ind w:firstLine="708"/>
        <w:jc w:val="both"/>
      </w:pPr>
      <w:r w:rsidRPr="00642ED2">
        <w:t>Вступ</w:t>
      </w:r>
      <w:r>
        <w:t>ивш</w:t>
      </w:r>
      <w:r w:rsidRPr="00642ED2">
        <w:t xml:space="preserve">ие в силу с 01.01.2014 года изменения бюджетного законодательства в сфере внешнего государственного финансового контроля и законодательства в </w:t>
      </w:r>
      <w:r w:rsidRPr="00667330">
        <w:rPr>
          <w:iCs/>
        </w:rPr>
        <w:t xml:space="preserve">сфере закупок товаров, работ, услуг для обеспечения государственных и муниципальных нужд обусловили необходимость </w:t>
      </w:r>
      <w:r w:rsidRPr="00642ED2">
        <w:t>изменения системы контроля за формированием и использованием средств областного бюджета. В 2014 году Контрольно-счетной палатой запланированы экспертно-аналитические мероприятия, направленные на выполнение полномочий по аудиту эффективности реализации</w:t>
      </w:r>
      <w:r>
        <w:t xml:space="preserve"> долгосрочных целевых (государственных)</w:t>
      </w:r>
      <w:r w:rsidRPr="00642ED2">
        <w:t xml:space="preserve"> программ Томской области и аудиту в сфере закупок товаров, работ, услуг для обеспечения государственных нужд Томской области. </w:t>
      </w:r>
    </w:p>
    <w:p w:rsidR="00C46BC0" w:rsidRPr="00642ED2" w:rsidRDefault="00C46BC0" w:rsidP="00C46BC0">
      <w:pPr>
        <w:ind w:firstLine="708"/>
        <w:jc w:val="both"/>
      </w:pPr>
      <w:r w:rsidRPr="00642ED2">
        <w:t>В числе запланированных на 2014 год экспертно-аналитических мероприятий следует также выделить подготовку заключений на проекты документов стратегического планирования Томской области, на проекты нормативных правовых актов бюджетного законодательства и законодательства в части предоставления налог</w:t>
      </w:r>
      <w:r>
        <w:t>овых и иных льгот и преимуществ.</w:t>
      </w:r>
      <w:r w:rsidRPr="00642ED2">
        <w:t xml:space="preserve"> </w:t>
      </w:r>
    </w:p>
    <w:p w:rsidR="00C46BC0" w:rsidRPr="00642ED2" w:rsidRDefault="00C46BC0" w:rsidP="00C46BC0">
      <w:pPr>
        <w:widowControl w:val="0"/>
        <w:autoSpaceDE w:val="0"/>
        <w:autoSpaceDN w:val="0"/>
        <w:adjustRightInd w:val="0"/>
        <w:ind w:firstLine="708"/>
        <w:jc w:val="both"/>
      </w:pPr>
      <w:r>
        <w:t>Проведенные в отчетном году и з</w:t>
      </w:r>
      <w:r w:rsidRPr="00642ED2">
        <w:t xml:space="preserve">апланированные </w:t>
      </w:r>
      <w:r>
        <w:t xml:space="preserve">на 2014 год </w:t>
      </w:r>
      <w:r w:rsidRPr="00642ED2">
        <w:t xml:space="preserve">контрольные мероприятия по проведению проверок результатов реализации целевых программ Томской области и накопленный практический опыт прошлых лет в перспективе станут основой при проведении контроля за реализацией государственных программ Томской области в рамках перехода областного бюджета к «программному» на основе программно-целевых методов организации бюджетного процесса. Контроль предусмотрен на всех стадиях реализации программ - от разработки до оценки результатов. При </w:t>
      </w:r>
      <w:r>
        <w:t>экспертизе</w:t>
      </w:r>
      <w:r w:rsidRPr="00642ED2">
        <w:t xml:space="preserve"> государственных программ предполагается реализация полномочий </w:t>
      </w:r>
      <w:r w:rsidRPr="00642ED2">
        <w:rPr>
          <w:lang w:eastAsia="zh-CN"/>
        </w:rPr>
        <w:t>Контрольно-сче</w:t>
      </w:r>
      <w:r>
        <w:rPr>
          <w:lang w:eastAsia="zh-CN"/>
        </w:rPr>
        <w:t>тной</w:t>
      </w:r>
      <w:r w:rsidRPr="00642ED2">
        <w:rPr>
          <w:lang w:eastAsia="zh-CN"/>
        </w:rPr>
        <w:t xml:space="preserve"> палаты по</w:t>
      </w:r>
      <w:r w:rsidRPr="00642ED2">
        <w:t xml:space="preserve"> проведению аудита эффективности, в том числе направленного на определение результативности государственных программ и обоснованности объемов бюджетных средств, использованных на выполнение программных мероприятий.</w:t>
      </w:r>
    </w:p>
    <w:p w:rsidR="00C46BC0" w:rsidRDefault="00C46BC0" w:rsidP="00C46BC0">
      <w:pPr>
        <w:ind w:firstLine="708"/>
        <w:jc w:val="both"/>
      </w:pPr>
      <w:r w:rsidRPr="00642ED2">
        <w:rPr>
          <w:lang w:eastAsia="zh-CN"/>
        </w:rPr>
        <w:t xml:space="preserve">Контрольно-счетная палата продолжит работу по укреплению взаимодействия с контрольно-счетными органами муниципальных образований области, оказания им необходимой методологической помощи. </w:t>
      </w:r>
      <w:r w:rsidRPr="00642ED2">
        <w:t xml:space="preserve">В 2014 году совместно со Счетной палатой Томского района запланировано проведение контрольного мероприятия «Проверка законности и результативности использования субсидии, выделенной бюджету муниципального образования  «Томский район» в рамках долгосрочной целевой программы «Социальное развитие села Томской области до 2015 года» и федеральной целевой программы «Социальное развитие села до 2013 года». </w:t>
      </w:r>
    </w:p>
    <w:p w:rsidR="00C46BC0" w:rsidRPr="00642ED2" w:rsidRDefault="00C46BC0" w:rsidP="00C46BC0">
      <w:pPr>
        <w:ind w:firstLine="708"/>
        <w:jc w:val="both"/>
      </w:pPr>
      <w:r w:rsidRPr="00642ED2">
        <w:t xml:space="preserve">В рамках заключенных соглашений будет продолжена работа по развитию сотрудничества и взаимодействия со всеми органами  внешнего и внутреннего государственного и муниципального финансового контроля по взаимному обмену информацией и опытом, а также по взаимодействию Контрольно-счетной палаты с правоохранительными и другими органами, осуществляющими контрольную деятельность. </w:t>
      </w:r>
    </w:p>
    <w:p w:rsidR="00C46BC0" w:rsidRDefault="00C46BC0" w:rsidP="00C46BC0">
      <w:pPr>
        <w:widowControl w:val="0"/>
        <w:autoSpaceDE w:val="0"/>
        <w:autoSpaceDN w:val="0"/>
        <w:adjustRightInd w:val="0"/>
        <w:ind w:firstLine="708"/>
        <w:jc w:val="both"/>
      </w:pPr>
      <w:r w:rsidRPr="00642ED2">
        <w:lastRenderedPageBreak/>
        <w:t xml:space="preserve">В условиях перехода к формированию областного бюджета с применением программно-целевого метода предъявляются дополнительные требования к системе внешнего государственного и муниципального финансового контроля в части усиления контроля </w:t>
      </w:r>
      <w:r>
        <w:t>за результатив</w:t>
      </w:r>
      <w:r w:rsidRPr="00642ED2">
        <w:t xml:space="preserve">ностью использования средств областного бюджета на реализацию государственных программ Томской области, </w:t>
      </w:r>
      <w:r>
        <w:t xml:space="preserve">эффективным формированием и </w:t>
      </w:r>
      <w:r w:rsidRPr="00642ED2">
        <w:t>выполнение</w:t>
      </w:r>
      <w:r>
        <w:t>м</w:t>
      </w:r>
      <w:r w:rsidRPr="00642ED2">
        <w:t xml:space="preserve"> государственных заданий бюджетными и автономными учреждениями, эффективн</w:t>
      </w:r>
      <w:r>
        <w:t>ым</w:t>
      </w:r>
      <w:r w:rsidRPr="00642ED2">
        <w:t xml:space="preserve"> использовани</w:t>
      </w:r>
      <w:r>
        <w:t>ем</w:t>
      </w:r>
      <w:r w:rsidRPr="00642ED2">
        <w:t xml:space="preserve"> государстве</w:t>
      </w:r>
      <w:r>
        <w:t>нного имущества Томской области</w:t>
      </w:r>
      <w:r w:rsidRPr="00642ED2">
        <w:t xml:space="preserve">. </w:t>
      </w:r>
    </w:p>
    <w:p w:rsidR="00C46BC0" w:rsidRDefault="00C46BC0" w:rsidP="00C46BC0">
      <w:pPr>
        <w:widowControl w:val="0"/>
        <w:autoSpaceDE w:val="0"/>
        <w:autoSpaceDN w:val="0"/>
        <w:adjustRightInd w:val="0"/>
        <w:ind w:firstLine="708"/>
        <w:jc w:val="both"/>
      </w:pPr>
      <w:r w:rsidRPr="00642ED2">
        <w:t xml:space="preserve">Дальнейшее развитие системы внешнего государственного и муниципального финансового контроля обеспечит прочную основу для повышения эффективности бюджетных расходов и оценки действенности мер, принимаемых органами власти Томской области. </w:t>
      </w:r>
    </w:p>
    <w:p w:rsidR="00C46BC0" w:rsidRDefault="00C46BC0" w:rsidP="00C46BC0">
      <w:pPr>
        <w:widowControl w:val="0"/>
        <w:autoSpaceDE w:val="0"/>
        <w:autoSpaceDN w:val="0"/>
        <w:adjustRightInd w:val="0"/>
        <w:jc w:val="both"/>
      </w:pPr>
    </w:p>
    <w:p w:rsidR="002012FF" w:rsidRDefault="002012FF"/>
    <w:sectPr w:rsidR="00201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Univers">
    <w:altName w:val="Arial"/>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501"/>
    <w:multiLevelType w:val="hybridMultilevel"/>
    <w:tmpl w:val="93349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E3A0D"/>
    <w:multiLevelType w:val="hybridMultilevel"/>
    <w:tmpl w:val="815AC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5497B"/>
    <w:multiLevelType w:val="hybridMultilevel"/>
    <w:tmpl w:val="E65E5FBC"/>
    <w:lvl w:ilvl="0" w:tplc="78086BA4">
      <w:start w:val="6"/>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8C3745C"/>
    <w:multiLevelType w:val="hybridMultilevel"/>
    <w:tmpl w:val="206403F6"/>
    <w:lvl w:ilvl="0" w:tplc="C840E25A">
      <w:start w:val="1"/>
      <w:numFmt w:val="bullet"/>
      <w:suff w:val="space"/>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D3F13BC"/>
    <w:multiLevelType w:val="hybridMultilevel"/>
    <w:tmpl w:val="8F46E3F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B613BD"/>
    <w:multiLevelType w:val="hybridMultilevel"/>
    <w:tmpl w:val="0C5EF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7F74F4"/>
    <w:multiLevelType w:val="hybridMultilevel"/>
    <w:tmpl w:val="EDF2192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AA685C"/>
    <w:multiLevelType w:val="hybridMultilevel"/>
    <w:tmpl w:val="DA42CCE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467C47"/>
    <w:multiLevelType w:val="hybridMultilevel"/>
    <w:tmpl w:val="BB94D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EB1645"/>
    <w:multiLevelType w:val="hybridMultilevel"/>
    <w:tmpl w:val="24C01C72"/>
    <w:lvl w:ilvl="0" w:tplc="3D7660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CB15BF"/>
    <w:multiLevelType w:val="hybridMultilevel"/>
    <w:tmpl w:val="87A4FD72"/>
    <w:lvl w:ilvl="0" w:tplc="AEF09E2C">
      <w:start w:val="1"/>
      <w:numFmt w:val="bullet"/>
      <w:suff w:val="space"/>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50AC221D"/>
    <w:multiLevelType w:val="hybridMultilevel"/>
    <w:tmpl w:val="99D864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4D7408"/>
    <w:multiLevelType w:val="hybridMultilevel"/>
    <w:tmpl w:val="6CEC390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6D3822"/>
    <w:multiLevelType w:val="hybridMultilevel"/>
    <w:tmpl w:val="4B74F0E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13"/>
  </w:num>
  <w:num w:numId="6">
    <w:abstractNumId w:val="12"/>
  </w:num>
  <w:num w:numId="7">
    <w:abstractNumId w:val="6"/>
  </w:num>
  <w:num w:numId="8">
    <w:abstractNumId w:val="9"/>
  </w:num>
  <w:num w:numId="9">
    <w:abstractNumId w:val="3"/>
  </w:num>
  <w:num w:numId="10">
    <w:abstractNumId w:val="10"/>
  </w:num>
  <w:num w:numId="11">
    <w:abstractNumId w:val="0"/>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C0"/>
    <w:rsid w:val="002012FF"/>
    <w:rsid w:val="00C4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46BC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46B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46BC0"/>
    <w:rPr>
      <w:rFonts w:ascii="Arial" w:eastAsia="Times New Roman" w:hAnsi="Arial" w:cs="Arial"/>
      <w:b/>
      <w:bCs/>
      <w:i/>
      <w:iCs/>
      <w:sz w:val="28"/>
      <w:szCs w:val="28"/>
      <w:lang w:eastAsia="ru-RU"/>
    </w:rPr>
  </w:style>
  <w:style w:type="character" w:customStyle="1" w:styleId="30">
    <w:name w:val="Заголовок 3 Знак"/>
    <w:basedOn w:val="a0"/>
    <w:link w:val="3"/>
    <w:rsid w:val="00C46BC0"/>
    <w:rPr>
      <w:rFonts w:ascii="Arial" w:eastAsia="Times New Roman" w:hAnsi="Arial" w:cs="Arial"/>
      <w:b/>
      <w:bCs/>
      <w:sz w:val="26"/>
      <w:szCs w:val="26"/>
      <w:lang w:eastAsia="ru-RU"/>
    </w:rPr>
  </w:style>
  <w:style w:type="paragraph" w:customStyle="1" w:styleId="ConsPlusNormal">
    <w:name w:val="ConsPlusNormal"/>
    <w:rsid w:val="00C46B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C46BC0"/>
    <w:pPr>
      <w:tabs>
        <w:tab w:val="center" w:pos="4677"/>
        <w:tab w:val="right" w:pos="9355"/>
      </w:tabs>
    </w:pPr>
    <w:rPr>
      <w:sz w:val="20"/>
      <w:szCs w:val="20"/>
    </w:rPr>
  </w:style>
  <w:style w:type="character" w:customStyle="1" w:styleId="a4">
    <w:name w:val="Нижний колонтитул Знак"/>
    <w:basedOn w:val="a0"/>
    <w:link w:val="a3"/>
    <w:uiPriority w:val="99"/>
    <w:rsid w:val="00C46BC0"/>
    <w:rPr>
      <w:rFonts w:ascii="Times New Roman" w:eastAsia="Times New Roman" w:hAnsi="Times New Roman" w:cs="Times New Roman"/>
      <w:sz w:val="20"/>
      <w:szCs w:val="20"/>
      <w:lang w:eastAsia="ru-RU"/>
    </w:rPr>
  </w:style>
  <w:style w:type="paragraph" w:customStyle="1" w:styleId="31">
    <w:name w:val="Основной текст3"/>
    <w:basedOn w:val="a"/>
    <w:link w:val="a5"/>
    <w:rsid w:val="00C46BC0"/>
    <w:pPr>
      <w:widowControl w:val="0"/>
      <w:shd w:val="clear" w:color="auto" w:fill="FFFFFF"/>
      <w:spacing w:line="0" w:lineRule="atLeast"/>
    </w:pPr>
    <w:rPr>
      <w:color w:val="000000"/>
      <w:sz w:val="23"/>
      <w:szCs w:val="23"/>
    </w:rPr>
  </w:style>
  <w:style w:type="paragraph" w:styleId="a6">
    <w:name w:val="List Paragraph"/>
    <w:basedOn w:val="a"/>
    <w:uiPriority w:val="34"/>
    <w:qFormat/>
    <w:rsid w:val="00C46BC0"/>
    <w:pPr>
      <w:ind w:left="720"/>
      <w:contextualSpacing/>
    </w:pPr>
  </w:style>
  <w:style w:type="paragraph" w:customStyle="1" w:styleId="consplusnormal0">
    <w:name w:val="consplusnormal"/>
    <w:basedOn w:val="a"/>
    <w:rsid w:val="00C46BC0"/>
    <w:pPr>
      <w:spacing w:before="100" w:beforeAutospacing="1" w:after="150"/>
    </w:pPr>
  </w:style>
  <w:style w:type="paragraph" w:styleId="a7">
    <w:name w:val="Normal (Web)"/>
    <w:basedOn w:val="a"/>
    <w:uiPriority w:val="99"/>
    <w:semiHidden/>
    <w:unhideWhenUsed/>
    <w:rsid w:val="00C46BC0"/>
    <w:pPr>
      <w:spacing w:before="100" w:beforeAutospacing="1" w:after="150"/>
    </w:pPr>
  </w:style>
  <w:style w:type="paragraph" w:customStyle="1" w:styleId="Default">
    <w:name w:val="Default"/>
    <w:rsid w:val="00C46BC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Title"/>
    <w:basedOn w:val="a"/>
    <w:next w:val="a9"/>
    <w:link w:val="aa"/>
    <w:uiPriority w:val="99"/>
    <w:qFormat/>
    <w:rsid w:val="00C46BC0"/>
    <w:pPr>
      <w:suppressAutoHyphens/>
      <w:jc w:val="center"/>
    </w:pPr>
    <w:rPr>
      <w:b/>
      <w:sz w:val="28"/>
      <w:szCs w:val="20"/>
      <w:lang w:eastAsia="ar-SA"/>
    </w:rPr>
  </w:style>
  <w:style w:type="character" w:customStyle="1" w:styleId="aa">
    <w:name w:val="Название Знак"/>
    <w:basedOn w:val="a0"/>
    <w:link w:val="a8"/>
    <w:uiPriority w:val="99"/>
    <w:rsid w:val="00C46BC0"/>
    <w:rPr>
      <w:rFonts w:ascii="Times New Roman" w:eastAsia="Times New Roman" w:hAnsi="Times New Roman" w:cs="Times New Roman"/>
      <w:b/>
      <w:sz w:val="28"/>
      <w:szCs w:val="20"/>
      <w:lang w:eastAsia="ar-SA"/>
    </w:rPr>
  </w:style>
  <w:style w:type="paragraph" w:styleId="a9">
    <w:name w:val="Subtitle"/>
    <w:basedOn w:val="a"/>
    <w:next w:val="a"/>
    <w:link w:val="ab"/>
    <w:uiPriority w:val="11"/>
    <w:qFormat/>
    <w:rsid w:val="00C46BC0"/>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b">
    <w:name w:val="Подзаголовок Знак"/>
    <w:basedOn w:val="a0"/>
    <w:link w:val="a9"/>
    <w:uiPriority w:val="11"/>
    <w:rsid w:val="00C46BC0"/>
    <w:rPr>
      <w:rFonts w:asciiTheme="majorHAnsi" w:eastAsiaTheme="majorEastAsia" w:hAnsiTheme="majorHAnsi" w:cstheme="majorBidi"/>
      <w:i/>
      <w:iCs/>
      <w:color w:val="4F81BD" w:themeColor="accent1"/>
      <w:spacing w:val="15"/>
      <w:sz w:val="24"/>
      <w:szCs w:val="24"/>
      <w:lang w:eastAsia="ar-SA"/>
    </w:rPr>
  </w:style>
  <w:style w:type="paragraph" w:styleId="ac">
    <w:name w:val="Balloon Text"/>
    <w:basedOn w:val="a"/>
    <w:link w:val="ad"/>
    <w:uiPriority w:val="99"/>
    <w:semiHidden/>
    <w:unhideWhenUsed/>
    <w:rsid w:val="00C46BC0"/>
    <w:pPr>
      <w:suppressAutoHyphens/>
    </w:pPr>
    <w:rPr>
      <w:rFonts w:ascii="Tahoma" w:hAnsi="Tahoma" w:cs="Tahoma"/>
      <w:sz w:val="16"/>
      <w:szCs w:val="16"/>
      <w:lang w:eastAsia="ar-SA"/>
    </w:rPr>
  </w:style>
  <w:style w:type="character" w:customStyle="1" w:styleId="ad">
    <w:name w:val="Текст выноски Знак"/>
    <w:basedOn w:val="a0"/>
    <w:link w:val="ac"/>
    <w:uiPriority w:val="99"/>
    <w:semiHidden/>
    <w:rsid w:val="00C46BC0"/>
    <w:rPr>
      <w:rFonts w:ascii="Tahoma" w:eastAsia="Times New Roman" w:hAnsi="Tahoma" w:cs="Tahoma"/>
      <w:sz w:val="16"/>
      <w:szCs w:val="16"/>
      <w:lang w:eastAsia="ar-SA"/>
    </w:rPr>
  </w:style>
  <w:style w:type="paragraph" w:styleId="21">
    <w:name w:val="Body Text Indent 2"/>
    <w:basedOn w:val="a"/>
    <w:link w:val="22"/>
    <w:semiHidden/>
    <w:unhideWhenUsed/>
    <w:rsid w:val="00C46BC0"/>
    <w:pPr>
      <w:spacing w:after="120" w:line="480" w:lineRule="auto"/>
      <w:ind w:left="283"/>
    </w:pPr>
  </w:style>
  <w:style w:type="character" w:customStyle="1" w:styleId="22">
    <w:name w:val="Основной текст с отступом 2 Знак"/>
    <w:basedOn w:val="a0"/>
    <w:link w:val="21"/>
    <w:semiHidden/>
    <w:rsid w:val="00C46BC0"/>
    <w:rPr>
      <w:rFonts w:ascii="Times New Roman" w:eastAsia="Times New Roman" w:hAnsi="Times New Roman" w:cs="Times New Roman"/>
      <w:sz w:val="24"/>
      <w:szCs w:val="24"/>
      <w:lang w:eastAsia="ru-RU"/>
    </w:rPr>
  </w:style>
  <w:style w:type="paragraph" w:styleId="32">
    <w:name w:val="toc 3"/>
    <w:basedOn w:val="a"/>
    <w:next w:val="a"/>
    <w:autoRedefine/>
    <w:uiPriority w:val="39"/>
    <w:rsid w:val="00C46BC0"/>
    <w:pPr>
      <w:tabs>
        <w:tab w:val="right" w:leader="dot" w:pos="9786"/>
      </w:tabs>
      <w:spacing w:before="60"/>
      <w:ind w:left="482"/>
    </w:pPr>
  </w:style>
  <w:style w:type="paragraph" w:styleId="ae">
    <w:name w:val="header"/>
    <w:basedOn w:val="a"/>
    <w:link w:val="af"/>
    <w:uiPriority w:val="99"/>
    <w:rsid w:val="00C46BC0"/>
    <w:pPr>
      <w:tabs>
        <w:tab w:val="center" w:pos="4677"/>
        <w:tab w:val="right" w:pos="9355"/>
      </w:tabs>
    </w:pPr>
    <w:rPr>
      <w:sz w:val="20"/>
      <w:szCs w:val="20"/>
    </w:rPr>
  </w:style>
  <w:style w:type="character" w:customStyle="1" w:styleId="af">
    <w:name w:val="Верхний колонтитул Знак"/>
    <w:basedOn w:val="a0"/>
    <w:link w:val="ae"/>
    <w:uiPriority w:val="99"/>
    <w:rsid w:val="00C46BC0"/>
    <w:rPr>
      <w:rFonts w:ascii="Times New Roman" w:eastAsia="Times New Roman" w:hAnsi="Times New Roman" w:cs="Times New Roman"/>
      <w:sz w:val="20"/>
      <w:szCs w:val="20"/>
      <w:lang w:eastAsia="ru-RU"/>
    </w:rPr>
  </w:style>
  <w:style w:type="paragraph" w:styleId="af0">
    <w:name w:val="Body Text"/>
    <w:aliases w:val="Основной текст1,Основной текст Знак Знак,bt,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
    <w:basedOn w:val="a"/>
    <w:link w:val="af1"/>
    <w:rsid w:val="00C46BC0"/>
    <w:pPr>
      <w:spacing w:after="120"/>
    </w:pPr>
  </w:style>
  <w:style w:type="character" w:customStyle="1" w:styleId="af1">
    <w:name w:val="Основной текст Знак"/>
    <w:aliases w:val="Основной текст1 Знак,Основной текст Знак Знак Знак,bt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
    <w:basedOn w:val="a0"/>
    <w:link w:val="af0"/>
    <w:rsid w:val="00C46BC0"/>
    <w:rPr>
      <w:rFonts w:ascii="Times New Roman" w:eastAsia="Times New Roman" w:hAnsi="Times New Roman" w:cs="Times New Roman"/>
      <w:sz w:val="24"/>
      <w:szCs w:val="24"/>
      <w:lang w:eastAsia="ru-RU"/>
    </w:rPr>
  </w:style>
  <w:style w:type="character" w:customStyle="1" w:styleId="23">
    <w:name w:val="Подпись к картинке (2)_"/>
    <w:basedOn w:val="a0"/>
    <w:link w:val="24"/>
    <w:rsid w:val="00C46BC0"/>
    <w:rPr>
      <w:rFonts w:ascii="Times New Roman" w:eastAsia="Times New Roman" w:hAnsi="Times New Roman" w:cs="Times New Roman"/>
      <w:sz w:val="23"/>
      <w:szCs w:val="23"/>
      <w:shd w:val="clear" w:color="auto" w:fill="FFFFFF"/>
    </w:rPr>
  </w:style>
  <w:style w:type="character" w:customStyle="1" w:styleId="a5">
    <w:name w:val="Основной текст_"/>
    <w:basedOn w:val="a0"/>
    <w:link w:val="31"/>
    <w:rsid w:val="00C46BC0"/>
    <w:rPr>
      <w:rFonts w:ascii="Times New Roman" w:eastAsia="Times New Roman" w:hAnsi="Times New Roman" w:cs="Times New Roman"/>
      <w:color w:val="000000"/>
      <w:sz w:val="23"/>
      <w:szCs w:val="23"/>
      <w:shd w:val="clear" w:color="auto" w:fill="FFFFFF"/>
      <w:lang w:eastAsia="ru-RU"/>
    </w:rPr>
  </w:style>
  <w:style w:type="paragraph" w:customStyle="1" w:styleId="24">
    <w:name w:val="Подпись к картинке (2)"/>
    <w:basedOn w:val="a"/>
    <w:link w:val="23"/>
    <w:rsid w:val="00C46BC0"/>
    <w:pPr>
      <w:widowControl w:val="0"/>
      <w:shd w:val="clear" w:color="auto" w:fill="FFFFFF"/>
      <w:spacing w:line="0" w:lineRule="atLeast"/>
    </w:pPr>
    <w:rPr>
      <w:sz w:val="23"/>
      <w:szCs w:val="23"/>
      <w:lang w:eastAsia="en-US"/>
    </w:rPr>
  </w:style>
  <w:style w:type="character" w:customStyle="1" w:styleId="6">
    <w:name w:val="Основной текст (6)_"/>
    <w:basedOn w:val="a0"/>
    <w:link w:val="60"/>
    <w:rsid w:val="00C46BC0"/>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C46BC0"/>
    <w:pPr>
      <w:widowControl w:val="0"/>
      <w:shd w:val="clear" w:color="auto" w:fill="FFFFFF"/>
      <w:spacing w:line="269" w:lineRule="exact"/>
      <w:jc w:val="center"/>
    </w:pPr>
    <w:rPr>
      <w:b/>
      <w:bCs/>
      <w:sz w:val="22"/>
      <w:szCs w:val="22"/>
      <w:lang w:eastAsia="en-US"/>
    </w:rPr>
  </w:style>
  <w:style w:type="character" w:customStyle="1" w:styleId="4">
    <w:name w:val="Основной текст (4)_"/>
    <w:basedOn w:val="a0"/>
    <w:link w:val="40"/>
    <w:rsid w:val="00C46BC0"/>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46BC0"/>
    <w:pPr>
      <w:widowControl w:val="0"/>
      <w:shd w:val="clear" w:color="auto" w:fill="FFFFFF"/>
      <w:spacing w:line="274" w:lineRule="exact"/>
      <w:jc w:val="center"/>
    </w:pPr>
    <w:rPr>
      <w:b/>
      <w:bCs/>
      <w:sz w:val="22"/>
      <w:szCs w:val="22"/>
      <w:lang w:eastAsia="en-US"/>
    </w:rPr>
  </w:style>
  <w:style w:type="character" w:customStyle="1" w:styleId="af2">
    <w:name w:val="Основной текст + Полужирный"/>
    <w:basedOn w:val="a5"/>
    <w:rsid w:val="00C46BC0"/>
    <w:rPr>
      <w:rFonts w:ascii="Times New Roman" w:eastAsia="Times New Roman" w:hAnsi="Times New Roman" w:cs="Times New Roman"/>
      <w:b/>
      <w:bCs/>
      <w:color w:val="000000"/>
      <w:spacing w:val="0"/>
      <w:w w:val="100"/>
      <w:position w:val="0"/>
      <w:sz w:val="23"/>
      <w:szCs w:val="23"/>
      <w:shd w:val="clear" w:color="auto" w:fill="FFFFFF"/>
      <w:lang w:val="ru-RU" w:eastAsia="ru-RU"/>
    </w:rPr>
  </w:style>
  <w:style w:type="character" w:customStyle="1" w:styleId="25">
    <w:name w:val="Основной текст2"/>
    <w:basedOn w:val="a5"/>
    <w:rsid w:val="00C46BC0"/>
    <w:rPr>
      <w:rFonts w:ascii="Times New Roman" w:eastAsia="Times New Roman" w:hAnsi="Times New Roman" w:cs="Times New Roman"/>
      <w:color w:val="000000"/>
      <w:spacing w:val="0"/>
      <w:w w:val="100"/>
      <w:position w:val="0"/>
      <w:sz w:val="23"/>
      <w:szCs w:val="23"/>
      <w:u w:val="single"/>
      <w:shd w:val="clear" w:color="auto" w:fill="FFFFFF"/>
      <w:lang w:val="ru-RU" w:eastAsia="ru-RU"/>
    </w:rPr>
  </w:style>
  <w:style w:type="character" w:styleId="af3">
    <w:name w:val="Strong"/>
    <w:basedOn w:val="a0"/>
    <w:uiPriority w:val="22"/>
    <w:qFormat/>
    <w:rsid w:val="00C46BC0"/>
    <w:rPr>
      <w:b/>
      <w:bCs/>
    </w:rPr>
  </w:style>
  <w:style w:type="character" w:styleId="af4">
    <w:name w:val="Emphasis"/>
    <w:basedOn w:val="a0"/>
    <w:uiPriority w:val="20"/>
    <w:qFormat/>
    <w:rsid w:val="00C46BC0"/>
    <w:rPr>
      <w:i/>
      <w:iCs/>
    </w:rPr>
  </w:style>
  <w:style w:type="character" w:customStyle="1" w:styleId="33">
    <w:name w:val="Основной текст (3)_"/>
    <w:basedOn w:val="a0"/>
    <w:link w:val="34"/>
    <w:locked/>
    <w:rsid w:val="00C46BC0"/>
    <w:rPr>
      <w:rFonts w:ascii="Times New Roman" w:eastAsia="Times New Roman" w:hAnsi="Times New Roman" w:cs="Times New Roman"/>
      <w:b/>
      <w:bCs/>
      <w:sz w:val="23"/>
      <w:szCs w:val="23"/>
      <w:shd w:val="clear" w:color="auto" w:fill="FFFFFF"/>
    </w:rPr>
  </w:style>
  <w:style w:type="paragraph" w:customStyle="1" w:styleId="34">
    <w:name w:val="Основной текст (3)"/>
    <w:basedOn w:val="a"/>
    <w:link w:val="33"/>
    <w:rsid w:val="00C46BC0"/>
    <w:pPr>
      <w:widowControl w:val="0"/>
      <w:shd w:val="clear" w:color="auto" w:fill="FFFFFF"/>
      <w:spacing w:line="274" w:lineRule="exact"/>
      <w:jc w:val="center"/>
    </w:pPr>
    <w:rPr>
      <w:b/>
      <w:bCs/>
      <w:sz w:val="23"/>
      <w:szCs w:val="23"/>
      <w:lang w:eastAsia="en-US"/>
    </w:rPr>
  </w:style>
  <w:style w:type="character" w:customStyle="1" w:styleId="af5">
    <w:name w:val="Основной текст + Курсив"/>
    <w:basedOn w:val="a5"/>
    <w:rsid w:val="00C46BC0"/>
    <w:rPr>
      <w:rFonts w:ascii="Times New Roman" w:eastAsia="Times New Roman" w:hAnsi="Times New Roman" w:cs="Times New Roman"/>
      <w:i/>
      <w:iCs/>
      <w:color w:val="000000"/>
      <w:spacing w:val="0"/>
      <w:w w:val="100"/>
      <w:position w:val="0"/>
      <w:sz w:val="23"/>
      <w:szCs w:val="23"/>
      <w:shd w:val="clear" w:color="auto" w:fill="FFFFFF"/>
      <w:lang w:val="ru-RU" w:eastAsia="ru-RU"/>
    </w:rPr>
  </w:style>
  <w:style w:type="character" w:styleId="af6">
    <w:name w:val="Hyperlink"/>
    <w:basedOn w:val="a0"/>
    <w:uiPriority w:val="99"/>
    <w:semiHidden/>
    <w:unhideWhenUsed/>
    <w:rsid w:val="00C46BC0"/>
    <w:rPr>
      <w:color w:val="0000FF"/>
      <w:u w:val="single"/>
    </w:rPr>
  </w:style>
  <w:style w:type="character" w:customStyle="1" w:styleId="David135pt">
    <w:name w:val="Основной текст + David;13;5 pt;Курсив"/>
    <w:basedOn w:val="a5"/>
    <w:rsid w:val="00C46BC0"/>
    <w:rPr>
      <w:rFonts w:ascii="David" w:eastAsia="David" w:hAnsi="David" w:cs="David"/>
      <w:b w:val="0"/>
      <w:bCs w:val="0"/>
      <w:i/>
      <w:iCs/>
      <w:smallCaps w:val="0"/>
      <w:strike w:val="0"/>
      <w:color w:val="000000"/>
      <w:spacing w:val="0"/>
      <w:w w:val="100"/>
      <w:position w:val="0"/>
      <w:sz w:val="27"/>
      <w:szCs w:val="27"/>
      <w:u w:val="none"/>
      <w:shd w:val="clear" w:color="auto" w:fill="FFFFFF"/>
      <w:lang w:eastAsia="ru-RU"/>
    </w:rPr>
  </w:style>
  <w:style w:type="character" w:customStyle="1" w:styleId="A20">
    <w:name w:val="A2"/>
    <w:uiPriority w:val="99"/>
    <w:rsid w:val="00C46BC0"/>
    <w:rPr>
      <w:rFonts w:cs="Univers"/>
      <w:color w:val="000000"/>
      <w:sz w:val="21"/>
      <w:szCs w:val="21"/>
    </w:rPr>
  </w:style>
  <w:style w:type="paragraph" w:customStyle="1" w:styleId="ConsNonformat">
    <w:name w:val="ConsNonformat"/>
    <w:rsid w:val="00C46B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basedOn w:val="a0"/>
    <w:rsid w:val="00C46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46BC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46B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46BC0"/>
    <w:rPr>
      <w:rFonts w:ascii="Arial" w:eastAsia="Times New Roman" w:hAnsi="Arial" w:cs="Arial"/>
      <w:b/>
      <w:bCs/>
      <w:i/>
      <w:iCs/>
      <w:sz w:val="28"/>
      <w:szCs w:val="28"/>
      <w:lang w:eastAsia="ru-RU"/>
    </w:rPr>
  </w:style>
  <w:style w:type="character" w:customStyle="1" w:styleId="30">
    <w:name w:val="Заголовок 3 Знак"/>
    <w:basedOn w:val="a0"/>
    <w:link w:val="3"/>
    <w:rsid w:val="00C46BC0"/>
    <w:rPr>
      <w:rFonts w:ascii="Arial" w:eastAsia="Times New Roman" w:hAnsi="Arial" w:cs="Arial"/>
      <w:b/>
      <w:bCs/>
      <w:sz w:val="26"/>
      <w:szCs w:val="26"/>
      <w:lang w:eastAsia="ru-RU"/>
    </w:rPr>
  </w:style>
  <w:style w:type="paragraph" w:customStyle="1" w:styleId="ConsPlusNormal">
    <w:name w:val="ConsPlusNormal"/>
    <w:rsid w:val="00C46B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C46BC0"/>
    <w:pPr>
      <w:tabs>
        <w:tab w:val="center" w:pos="4677"/>
        <w:tab w:val="right" w:pos="9355"/>
      </w:tabs>
    </w:pPr>
    <w:rPr>
      <w:sz w:val="20"/>
      <w:szCs w:val="20"/>
    </w:rPr>
  </w:style>
  <w:style w:type="character" w:customStyle="1" w:styleId="a4">
    <w:name w:val="Нижний колонтитул Знак"/>
    <w:basedOn w:val="a0"/>
    <w:link w:val="a3"/>
    <w:uiPriority w:val="99"/>
    <w:rsid w:val="00C46BC0"/>
    <w:rPr>
      <w:rFonts w:ascii="Times New Roman" w:eastAsia="Times New Roman" w:hAnsi="Times New Roman" w:cs="Times New Roman"/>
      <w:sz w:val="20"/>
      <w:szCs w:val="20"/>
      <w:lang w:eastAsia="ru-RU"/>
    </w:rPr>
  </w:style>
  <w:style w:type="paragraph" w:customStyle="1" w:styleId="31">
    <w:name w:val="Основной текст3"/>
    <w:basedOn w:val="a"/>
    <w:link w:val="a5"/>
    <w:rsid w:val="00C46BC0"/>
    <w:pPr>
      <w:widowControl w:val="0"/>
      <w:shd w:val="clear" w:color="auto" w:fill="FFFFFF"/>
      <w:spacing w:line="0" w:lineRule="atLeast"/>
    </w:pPr>
    <w:rPr>
      <w:color w:val="000000"/>
      <w:sz w:val="23"/>
      <w:szCs w:val="23"/>
    </w:rPr>
  </w:style>
  <w:style w:type="paragraph" w:styleId="a6">
    <w:name w:val="List Paragraph"/>
    <w:basedOn w:val="a"/>
    <w:uiPriority w:val="34"/>
    <w:qFormat/>
    <w:rsid w:val="00C46BC0"/>
    <w:pPr>
      <w:ind w:left="720"/>
      <w:contextualSpacing/>
    </w:pPr>
  </w:style>
  <w:style w:type="paragraph" w:customStyle="1" w:styleId="consplusnormal0">
    <w:name w:val="consplusnormal"/>
    <w:basedOn w:val="a"/>
    <w:rsid w:val="00C46BC0"/>
    <w:pPr>
      <w:spacing w:before="100" w:beforeAutospacing="1" w:after="150"/>
    </w:pPr>
  </w:style>
  <w:style w:type="paragraph" w:styleId="a7">
    <w:name w:val="Normal (Web)"/>
    <w:basedOn w:val="a"/>
    <w:uiPriority w:val="99"/>
    <w:semiHidden/>
    <w:unhideWhenUsed/>
    <w:rsid w:val="00C46BC0"/>
    <w:pPr>
      <w:spacing w:before="100" w:beforeAutospacing="1" w:after="150"/>
    </w:pPr>
  </w:style>
  <w:style w:type="paragraph" w:customStyle="1" w:styleId="Default">
    <w:name w:val="Default"/>
    <w:rsid w:val="00C46BC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Title"/>
    <w:basedOn w:val="a"/>
    <w:next w:val="a9"/>
    <w:link w:val="aa"/>
    <w:uiPriority w:val="99"/>
    <w:qFormat/>
    <w:rsid w:val="00C46BC0"/>
    <w:pPr>
      <w:suppressAutoHyphens/>
      <w:jc w:val="center"/>
    </w:pPr>
    <w:rPr>
      <w:b/>
      <w:sz w:val="28"/>
      <w:szCs w:val="20"/>
      <w:lang w:eastAsia="ar-SA"/>
    </w:rPr>
  </w:style>
  <w:style w:type="character" w:customStyle="1" w:styleId="aa">
    <w:name w:val="Название Знак"/>
    <w:basedOn w:val="a0"/>
    <w:link w:val="a8"/>
    <w:uiPriority w:val="99"/>
    <w:rsid w:val="00C46BC0"/>
    <w:rPr>
      <w:rFonts w:ascii="Times New Roman" w:eastAsia="Times New Roman" w:hAnsi="Times New Roman" w:cs="Times New Roman"/>
      <w:b/>
      <w:sz w:val="28"/>
      <w:szCs w:val="20"/>
      <w:lang w:eastAsia="ar-SA"/>
    </w:rPr>
  </w:style>
  <w:style w:type="paragraph" w:styleId="a9">
    <w:name w:val="Subtitle"/>
    <w:basedOn w:val="a"/>
    <w:next w:val="a"/>
    <w:link w:val="ab"/>
    <w:uiPriority w:val="11"/>
    <w:qFormat/>
    <w:rsid w:val="00C46BC0"/>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b">
    <w:name w:val="Подзаголовок Знак"/>
    <w:basedOn w:val="a0"/>
    <w:link w:val="a9"/>
    <w:uiPriority w:val="11"/>
    <w:rsid w:val="00C46BC0"/>
    <w:rPr>
      <w:rFonts w:asciiTheme="majorHAnsi" w:eastAsiaTheme="majorEastAsia" w:hAnsiTheme="majorHAnsi" w:cstheme="majorBidi"/>
      <w:i/>
      <w:iCs/>
      <w:color w:val="4F81BD" w:themeColor="accent1"/>
      <w:spacing w:val="15"/>
      <w:sz w:val="24"/>
      <w:szCs w:val="24"/>
      <w:lang w:eastAsia="ar-SA"/>
    </w:rPr>
  </w:style>
  <w:style w:type="paragraph" w:styleId="ac">
    <w:name w:val="Balloon Text"/>
    <w:basedOn w:val="a"/>
    <w:link w:val="ad"/>
    <w:uiPriority w:val="99"/>
    <w:semiHidden/>
    <w:unhideWhenUsed/>
    <w:rsid w:val="00C46BC0"/>
    <w:pPr>
      <w:suppressAutoHyphens/>
    </w:pPr>
    <w:rPr>
      <w:rFonts w:ascii="Tahoma" w:hAnsi="Tahoma" w:cs="Tahoma"/>
      <w:sz w:val="16"/>
      <w:szCs w:val="16"/>
      <w:lang w:eastAsia="ar-SA"/>
    </w:rPr>
  </w:style>
  <w:style w:type="character" w:customStyle="1" w:styleId="ad">
    <w:name w:val="Текст выноски Знак"/>
    <w:basedOn w:val="a0"/>
    <w:link w:val="ac"/>
    <w:uiPriority w:val="99"/>
    <w:semiHidden/>
    <w:rsid w:val="00C46BC0"/>
    <w:rPr>
      <w:rFonts w:ascii="Tahoma" w:eastAsia="Times New Roman" w:hAnsi="Tahoma" w:cs="Tahoma"/>
      <w:sz w:val="16"/>
      <w:szCs w:val="16"/>
      <w:lang w:eastAsia="ar-SA"/>
    </w:rPr>
  </w:style>
  <w:style w:type="paragraph" w:styleId="21">
    <w:name w:val="Body Text Indent 2"/>
    <w:basedOn w:val="a"/>
    <w:link w:val="22"/>
    <w:semiHidden/>
    <w:unhideWhenUsed/>
    <w:rsid w:val="00C46BC0"/>
    <w:pPr>
      <w:spacing w:after="120" w:line="480" w:lineRule="auto"/>
      <w:ind w:left="283"/>
    </w:pPr>
  </w:style>
  <w:style w:type="character" w:customStyle="1" w:styleId="22">
    <w:name w:val="Основной текст с отступом 2 Знак"/>
    <w:basedOn w:val="a0"/>
    <w:link w:val="21"/>
    <w:semiHidden/>
    <w:rsid w:val="00C46BC0"/>
    <w:rPr>
      <w:rFonts w:ascii="Times New Roman" w:eastAsia="Times New Roman" w:hAnsi="Times New Roman" w:cs="Times New Roman"/>
      <w:sz w:val="24"/>
      <w:szCs w:val="24"/>
      <w:lang w:eastAsia="ru-RU"/>
    </w:rPr>
  </w:style>
  <w:style w:type="paragraph" w:styleId="32">
    <w:name w:val="toc 3"/>
    <w:basedOn w:val="a"/>
    <w:next w:val="a"/>
    <w:autoRedefine/>
    <w:uiPriority w:val="39"/>
    <w:rsid w:val="00C46BC0"/>
    <w:pPr>
      <w:tabs>
        <w:tab w:val="right" w:leader="dot" w:pos="9786"/>
      </w:tabs>
      <w:spacing w:before="60"/>
      <w:ind w:left="482"/>
    </w:pPr>
  </w:style>
  <w:style w:type="paragraph" w:styleId="ae">
    <w:name w:val="header"/>
    <w:basedOn w:val="a"/>
    <w:link w:val="af"/>
    <w:uiPriority w:val="99"/>
    <w:rsid w:val="00C46BC0"/>
    <w:pPr>
      <w:tabs>
        <w:tab w:val="center" w:pos="4677"/>
        <w:tab w:val="right" w:pos="9355"/>
      </w:tabs>
    </w:pPr>
    <w:rPr>
      <w:sz w:val="20"/>
      <w:szCs w:val="20"/>
    </w:rPr>
  </w:style>
  <w:style w:type="character" w:customStyle="1" w:styleId="af">
    <w:name w:val="Верхний колонтитул Знак"/>
    <w:basedOn w:val="a0"/>
    <w:link w:val="ae"/>
    <w:uiPriority w:val="99"/>
    <w:rsid w:val="00C46BC0"/>
    <w:rPr>
      <w:rFonts w:ascii="Times New Roman" w:eastAsia="Times New Roman" w:hAnsi="Times New Roman" w:cs="Times New Roman"/>
      <w:sz w:val="20"/>
      <w:szCs w:val="20"/>
      <w:lang w:eastAsia="ru-RU"/>
    </w:rPr>
  </w:style>
  <w:style w:type="paragraph" w:styleId="af0">
    <w:name w:val="Body Text"/>
    <w:aliases w:val="Основной текст1,Основной текст Знак Знак,bt,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
    <w:basedOn w:val="a"/>
    <w:link w:val="af1"/>
    <w:rsid w:val="00C46BC0"/>
    <w:pPr>
      <w:spacing w:after="120"/>
    </w:pPr>
  </w:style>
  <w:style w:type="character" w:customStyle="1" w:styleId="af1">
    <w:name w:val="Основной текст Знак"/>
    <w:aliases w:val="Основной текст1 Знак,Основной текст Знак Знак Знак,bt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
    <w:basedOn w:val="a0"/>
    <w:link w:val="af0"/>
    <w:rsid w:val="00C46BC0"/>
    <w:rPr>
      <w:rFonts w:ascii="Times New Roman" w:eastAsia="Times New Roman" w:hAnsi="Times New Roman" w:cs="Times New Roman"/>
      <w:sz w:val="24"/>
      <w:szCs w:val="24"/>
      <w:lang w:eastAsia="ru-RU"/>
    </w:rPr>
  </w:style>
  <w:style w:type="character" w:customStyle="1" w:styleId="23">
    <w:name w:val="Подпись к картинке (2)_"/>
    <w:basedOn w:val="a0"/>
    <w:link w:val="24"/>
    <w:rsid w:val="00C46BC0"/>
    <w:rPr>
      <w:rFonts w:ascii="Times New Roman" w:eastAsia="Times New Roman" w:hAnsi="Times New Roman" w:cs="Times New Roman"/>
      <w:sz w:val="23"/>
      <w:szCs w:val="23"/>
      <w:shd w:val="clear" w:color="auto" w:fill="FFFFFF"/>
    </w:rPr>
  </w:style>
  <w:style w:type="character" w:customStyle="1" w:styleId="a5">
    <w:name w:val="Основной текст_"/>
    <w:basedOn w:val="a0"/>
    <w:link w:val="31"/>
    <w:rsid w:val="00C46BC0"/>
    <w:rPr>
      <w:rFonts w:ascii="Times New Roman" w:eastAsia="Times New Roman" w:hAnsi="Times New Roman" w:cs="Times New Roman"/>
      <w:color w:val="000000"/>
      <w:sz w:val="23"/>
      <w:szCs w:val="23"/>
      <w:shd w:val="clear" w:color="auto" w:fill="FFFFFF"/>
      <w:lang w:eastAsia="ru-RU"/>
    </w:rPr>
  </w:style>
  <w:style w:type="paragraph" w:customStyle="1" w:styleId="24">
    <w:name w:val="Подпись к картинке (2)"/>
    <w:basedOn w:val="a"/>
    <w:link w:val="23"/>
    <w:rsid w:val="00C46BC0"/>
    <w:pPr>
      <w:widowControl w:val="0"/>
      <w:shd w:val="clear" w:color="auto" w:fill="FFFFFF"/>
      <w:spacing w:line="0" w:lineRule="atLeast"/>
    </w:pPr>
    <w:rPr>
      <w:sz w:val="23"/>
      <w:szCs w:val="23"/>
      <w:lang w:eastAsia="en-US"/>
    </w:rPr>
  </w:style>
  <w:style w:type="character" w:customStyle="1" w:styleId="6">
    <w:name w:val="Основной текст (6)_"/>
    <w:basedOn w:val="a0"/>
    <w:link w:val="60"/>
    <w:rsid w:val="00C46BC0"/>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C46BC0"/>
    <w:pPr>
      <w:widowControl w:val="0"/>
      <w:shd w:val="clear" w:color="auto" w:fill="FFFFFF"/>
      <w:spacing w:line="269" w:lineRule="exact"/>
      <w:jc w:val="center"/>
    </w:pPr>
    <w:rPr>
      <w:b/>
      <w:bCs/>
      <w:sz w:val="22"/>
      <w:szCs w:val="22"/>
      <w:lang w:eastAsia="en-US"/>
    </w:rPr>
  </w:style>
  <w:style w:type="character" w:customStyle="1" w:styleId="4">
    <w:name w:val="Основной текст (4)_"/>
    <w:basedOn w:val="a0"/>
    <w:link w:val="40"/>
    <w:rsid w:val="00C46BC0"/>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46BC0"/>
    <w:pPr>
      <w:widowControl w:val="0"/>
      <w:shd w:val="clear" w:color="auto" w:fill="FFFFFF"/>
      <w:spacing w:line="274" w:lineRule="exact"/>
      <w:jc w:val="center"/>
    </w:pPr>
    <w:rPr>
      <w:b/>
      <w:bCs/>
      <w:sz w:val="22"/>
      <w:szCs w:val="22"/>
      <w:lang w:eastAsia="en-US"/>
    </w:rPr>
  </w:style>
  <w:style w:type="character" w:customStyle="1" w:styleId="af2">
    <w:name w:val="Основной текст + Полужирный"/>
    <w:basedOn w:val="a5"/>
    <w:rsid w:val="00C46BC0"/>
    <w:rPr>
      <w:rFonts w:ascii="Times New Roman" w:eastAsia="Times New Roman" w:hAnsi="Times New Roman" w:cs="Times New Roman"/>
      <w:b/>
      <w:bCs/>
      <w:color w:val="000000"/>
      <w:spacing w:val="0"/>
      <w:w w:val="100"/>
      <w:position w:val="0"/>
      <w:sz w:val="23"/>
      <w:szCs w:val="23"/>
      <w:shd w:val="clear" w:color="auto" w:fill="FFFFFF"/>
      <w:lang w:val="ru-RU" w:eastAsia="ru-RU"/>
    </w:rPr>
  </w:style>
  <w:style w:type="character" w:customStyle="1" w:styleId="25">
    <w:name w:val="Основной текст2"/>
    <w:basedOn w:val="a5"/>
    <w:rsid w:val="00C46BC0"/>
    <w:rPr>
      <w:rFonts w:ascii="Times New Roman" w:eastAsia="Times New Roman" w:hAnsi="Times New Roman" w:cs="Times New Roman"/>
      <w:color w:val="000000"/>
      <w:spacing w:val="0"/>
      <w:w w:val="100"/>
      <w:position w:val="0"/>
      <w:sz w:val="23"/>
      <w:szCs w:val="23"/>
      <w:u w:val="single"/>
      <w:shd w:val="clear" w:color="auto" w:fill="FFFFFF"/>
      <w:lang w:val="ru-RU" w:eastAsia="ru-RU"/>
    </w:rPr>
  </w:style>
  <w:style w:type="character" w:styleId="af3">
    <w:name w:val="Strong"/>
    <w:basedOn w:val="a0"/>
    <w:uiPriority w:val="22"/>
    <w:qFormat/>
    <w:rsid w:val="00C46BC0"/>
    <w:rPr>
      <w:b/>
      <w:bCs/>
    </w:rPr>
  </w:style>
  <w:style w:type="character" w:styleId="af4">
    <w:name w:val="Emphasis"/>
    <w:basedOn w:val="a0"/>
    <w:uiPriority w:val="20"/>
    <w:qFormat/>
    <w:rsid w:val="00C46BC0"/>
    <w:rPr>
      <w:i/>
      <w:iCs/>
    </w:rPr>
  </w:style>
  <w:style w:type="character" w:customStyle="1" w:styleId="33">
    <w:name w:val="Основной текст (3)_"/>
    <w:basedOn w:val="a0"/>
    <w:link w:val="34"/>
    <w:locked/>
    <w:rsid w:val="00C46BC0"/>
    <w:rPr>
      <w:rFonts w:ascii="Times New Roman" w:eastAsia="Times New Roman" w:hAnsi="Times New Roman" w:cs="Times New Roman"/>
      <w:b/>
      <w:bCs/>
      <w:sz w:val="23"/>
      <w:szCs w:val="23"/>
      <w:shd w:val="clear" w:color="auto" w:fill="FFFFFF"/>
    </w:rPr>
  </w:style>
  <w:style w:type="paragraph" w:customStyle="1" w:styleId="34">
    <w:name w:val="Основной текст (3)"/>
    <w:basedOn w:val="a"/>
    <w:link w:val="33"/>
    <w:rsid w:val="00C46BC0"/>
    <w:pPr>
      <w:widowControl w:val="0"/>
      <w:shd w:val="clear" w:color="auto" w:fill="FFFFFF"/>
      <w:spacing w:line="274" w:lineRule="exact"/>
      <w:jc w:val="center"/>
    </w:pPr>
    <w:rPr>
      <w:b/>
      <w:bCs/>
      <w:sz w:val="23"/>
      <w:szCs w:val="23"/>
      <w:lang w:eastAsia="en-US"/>
    </w:rPr>
  </w:style>
  <w:style w:type="character" w:customStyle="1" w:styleId="af5">
    <w:name w:val="Основной текст + Курсив"/>
    <w:basedOn w:val="a5"/>
    <w:rsid w:val="00C46BC0"/>
    <w:rPr>
      <w:rFonts w:ascii="Times New Roman" w:eastAsia="Times New Roman" w:hAnsi="Times New Roman" w:cs="Times New Roman"/>
      <w:i/>
      <w:iCs/>
      <w:color w:val="000000"/>
      <w:spacing w:val="0"/>
      <w:w w:val="100"/>
      <w:position w:val="0"/>
      <w:sz w:val="23"/>
      <w:szCs w:val="23"/>
      <w:shd w:val="clear" w:color="auto" w:fill="FFFFFF"/>
      <w:lang w:val="ru-RU" w:eastAsia="ru-RU"/>
    </w:rPr>
  </w:style>
  <w:style w:type="character" w:styleId="af6">
    <w:name w:val="Hyperlink"/>
    <w:basedOn w:val="a0"/>
    <w:uiPriority w:val="99"/>
    <w:semiHidden/>
    <w:unhideWhenUsed/>
    <w:rsid w:val="00C46BC0"/>
    <w:rPr>
      <w:color w:val="0000FF"/>
      <w:u w:val="single"/>
    </w:rPr>
  </w:style>
  <w:style w:type="character" w:customStyle="1" w:styleId="David135pt">
    <w:name w:val="Основной текст + David;13;5 pt;Курсив"/>
    <w:basedOn w:val="a5"/>
    <w:rsid w:val="00C46BC0"/>
    <w:rPr>
      <w:rFonts w:ascii="David" w:eastAsia="David" w:hAnsi="David" w:cs="David"/>
      <w:b w:val="0"/>
      <w:bCs w:val="0"/>
      <w:i/>
      <w:iCs/>
      <w:smallCaps w:val="0"/>
      <w:strike w:val="0"/>
      <w:color w:val="000000"/>
      <w:spacing w:val="0"/>
      <w:w w:val="100"/>
      <w:position w:val="0"/>
      <w:sz w:val="27"/>
      <w:szCs w:val="27"/>
      <w:u w:val="none"/>
      <w:shd w:val="clear" w:color="auto" w:fill="FFFFFF"/>
      <w:lang w:eastAsia="ru-RU"/>
    </w:rPr>
  </w:style>
  <w:style w:type="character" w:customStyle="1" w:styleId="A20">
    <w:name w:val="A2"/>
    <w:uiPriority w:val="99"/>
    <w:rsid w:val="00C46BC0"/>
    <w:rPr>
      <w:rFonts w:cs="Univers"/>
      <w:color w:val="000000"/>
      <w:sz w:val="21"/>
      <w:szCs w:val="21"/>
    </w:rPr>
  </w:style>
  <w:style w:type="paragraph" w:customStyle="1" w:styleId="ConsNonformat">
    <w:name w:val="ConsNonformat"/>
    <w:rsid w:val="00C46B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basedOn w:val="a0"/>
    <w:rsid w:val="00C4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consultantplus://offline/ref=468AE8703875941980A84F3FDDA6C31D0B4E00FB9DF46EE08F9F415B562418FB89D48A152B33F4C83301380Aq9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consultantplus://offline/ref=468AE8703875941980A84F3FDDA6C31D0B4E00FB9DF46EE08F9F415B562418FB89D48A152B33F4C83301380Aq9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491EDE026CE359D56F15EA68A629A83DA539949E1F58C5F4DFE15DAB3EEFI"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consultantplus://offline/ref=468AE8703875941980A84F3FDDA6C31D0B4E00FB9DF46EE08F9F415B562418FB89D48A152B33F4C83301380Aq9J" TargetMode="External"/><Relationship Id="rId5" Type="http://schemas.openxmlformats.org/officeDocument/2006/relationships/webSettings" Target="webSettings.xml"/><Relationship Id="rId15" Type="http://schemas.openxmlformats.org/officeDocument/2006/relationships/hyperlink" Target="consultantplus://offline/ref=625353707468B9B6C5B777FF5981982DD38E4E74D94839F7C1C88DD86EF9624C0650EF718A8651B4E1653B61QFG" TargetMode="External"/><Relationship Id="rId10" Type="http://schemas.openxmlformats.org/officeDocument/2006/relationships/hyperlink" Target="consultantplus://offline/ref=1E6362ACF2152D71FE73332620CE244D4606CD477290501F569AC24DD0W9w6H"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consultantplus://offline/ref=468AE8703875941980A84F3FDDA6C31D0B4E00FB9DF46EE08F9F415B562418FB89D48A152B33F4C83301380Aq9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01\&#1054;&#1088;&#1075;&#1086;&#1090;&#1076;&#1077;&#1083;\&#1064;&#1091;&#1084;&#1072;&#1082;&#1086;&#1074;&#1072;\2014\&#1043;&#1086;&#1076;&#1086;&#1074;&#1086;&#1081;%20&#1086;&#1090;&#1095;&#1077;&#1090;_2013\&#1044;&#1080;&#1072;&#1075;&#1088;&#1072;&#1084;&#1084;&#1099;%20&#1082;%20&#1086;&#1090;&#1095;&#1077;&#1090;&#1091;%20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01\&#1054;&#1088;&#1075;&#1086;&#1090;&#1076;&#1077;&#1083;\&#1064;&#1091;&#1084;&#1072;&#1082;&#1086;&#1074;&#1072;\2014\&#1043;&#1086;&#1076;&#1086;&#1074;&#1086;&#1081;%20&#1086;&#1090;&#1095;&#1077;&#1090;_2013\&#1044;&#1080;&#1072;&#1075;&#1088;&#1072;&#1084;&#1084;&#1099;%20&#1082;%20&#1086;&#1090;&#1095;&#1077;&#1090;&#1091;%202013.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le01\&#1054;&#1088;&#1075;&#1086;&#1090;&#1076;&#1077;&#1083;\&#1064;&#1091;&#1084;&#1072;&#1082;&#1086;&#1074;&#1072;\2014\&#1043;&#1086;&#1076;&#1086;&#1074;&#1086;&#1081;%20&#1086;&#1090;&#1095;&#1077;&#1090;_2013\&#1044;&#1080;&#1072;&#1075;&#1088;&#1072;&#1084;&#1084;&#1099;%20&#1082;%20&#1086;&#1090;&#1095;&#1077;&#1090;&#1091;%202013.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l">
              <a:defRPr sz="1200">
                <a:solidFill>
                  <a:sysClr val="windowText" lastClr="000000"/>
                </a:solidFill>
                <a:latin typeface="Times New Roman" panose="02020603050405020304" pitchFamily="18" charset="0"/>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Объем выявленных нарушений в 2013 году, млн.руб.</a:t>
            </a:r>
          </a:p>
        </c:rich>
      </c:tx>
      <c:layout>
        <c:manualLayout>
          <c:xMode val="edge"/>
          <c:yMode val="edge"/>
          <c:x val="0.20854807921737054"/>
          <c:y val="3.8545062440443346E-2"/>
        </c:manualLayout>
      </c:layout>
      <c:overlay val="0"/>
    </c:title>
    <c:autoTitleDeleted val="0"/>
    <c:view3D>
      <c:rotX val="30"/>
      <c:rotY val="150"/>
      <c:rAngAx val="0"/>
      <c:perspective val="20"/>
    </c:view3D>
    <c:floor>
      <c:thickness val="0"/>
    </c:floor>
    <c:sideWall>
      <c:thickness val="0"/>
    </c:sideWall>
    <c:backWall>
      <c:thickness val="0"/>
    </c:backWall>
    <c:plotArea>
      <c:layout>
        <c:manualLayout>
          <c:layoutTarget val="inner"/>
          <c:xMode val="edge"/>
          <c:yMode val="edge"/>
          <c:x val="2.5141529797858237E-2"/>
          <c:y val="0.21785823670508642"/>
          <c:w val="0.52857270570436332"/>
          <c:h val="0.43260633667993165"/>
        </c:manualLayout>
      </c:layout>
      <c:pie3DChart>
        <c:varyColors val="1"/>
        <c:ser>
          <c:idx val="0"/>
          <c:order val="0"/>
          <c:explosion val="25"/>
          <c:dPt>
            <c:idx val="0"/>
            <c:bubble3D val="0"/>
            <c:spPr>
              <a:solidFill>
                <a:srgbClr val="FFFF00"/>
              </a:solidFill>
              <a:ln>
                <a:solidFill>
                  <a:srgbClr val="FFFF00"/>
                </a:solidFill>
              </a:ln>
            </c:spPr>
          </c:dPt>
          <c:dPt>
            <c:idx val="1"/>
            <c:bubble3D val="0"/>
            <c:explosion val="31"/>
          </c:dPt>
          <c:dPt>
            <c:idx val="2"/>
            <c:bubble3D val="0"/>
          </c:dPt>
          <c:dPt>
            <c:idx val="3"/>
            <c:bubble3D val="0"/>
            <c:spPr>
              <a:solidFill>
                <a:schemeClr val="bg2"/>
              </a:solidFill>
            </c:spPr>
          </c:dPt>
          <c:dPt>
            <c:idx val="4"/>
            <c:bubble3D val="0"/>
          </c:dPt>
          <c:dPt>
            <c:idx val="5"/>
            <c:bubble3D val="0"/>
          </c:dPt>
          <c:dPt>
            <c:idx val="6"/>
            <c:bubble3D val="0"/>
            <c:spPr>
              <a:solidFill>
                <a:schemeClr val="accent6">
                  <a:lumMod val="40000"/>
                  <a:lumOff val="60000"/>
                </a:schemeClr>
              </a:solidFill>
            </c:spPr>
          </c:dPt>
          <c:dLbls>
            <c:dLbl>
              <c:idx val="0"/>
              <c:layout>
                <c:manualLayout>
                  <c:x val="2.7291666666666596E-2"/>
                  <c:y val="-2.9586349477015945E-2"/>
                </c:manualLayout>
              </c:layout>
              <c:tx>
                <c:rich>
                  <a:bodyPr/>
                  <a:lstStyle/>
                  <a:p>
                    <a:pPr>
                      <a:defRPr/>
                    </a:pPr>
                    <a:r>
                      <a:rPr lang="ru-RU"/>
                      <a:t>41,2</a:t>
                    </a:r>
                  </a:p>
                </c:rich>
              </c:tx>
              <c:spPr/>
              <c:dLblPos val="bestFit"/>
              <c:showLegendKey val="0"/>
              <c:showVal val="0"/>
              <c:showCatName val="0"/>
              <c:showSerName val="0"/>
              <c:showPercent val="0"/>
              <c:showBubbleSize val="0"/>
            </c:dLbl>
            <c:dLbl>
              <c:idx val="1"/>
              <c:layout>
                <c:manualLayout>
                  <c:x val="-6.0108565974707706E-2"/>
                  <c:y val="5.8603184156120612E-2"/>
                </c:manualLayout>
              </c:layout>
              <c:tx>
                <c:rich>
                  <a:bodyPr/>
                  <a:lstStyle/>
                  <a:p>
                    <a:pPr>
                      <a:defRPr/>
                    </a:pPr>
                    <a:r>
                      <a:rPr lang="ru-RU"/>
                      <a:t>69,9</a:t>
                    </a:r>
                  </a:p>
                </c:rich>
              </c:tx>
              <c:numFmt formatCode="#,##0.0" sourceLinked="0"/>
              <c:spPr/>
              <c:dLblPos val="bestFit"/>
              <c:showLegendKey val="0"/>
              <c:showVal val="0"/>
              <c:showCatName val="0"/>
              <c:showSerName val="0"/>
              <c:showPercent val="0"/>
              <c:showBubbleSize val="0"/>
            </c:dLbl>
            <c:dLbl>
              <c:idx val="2"/>
              <c:layout>
                <c:manualLayout>
                  <c:x val="-1.5777857313290036E-3"/>
                  <c:y val="1.6788984179525328E-2"/>
                </c:manualLayout>
              </c:layout>
              <c:tx>
                <c:rich>
                  <a:bodyPr/>
                  <a:lstStyle/>
                  <a:p>
                    <a:pPr>
                      <a:defRPr/>
                    </a:pPr>
                    <a:r>
                      <a:rPr lang="ru-RU"/>
                      <a:t>2 144,9</a:t>
                    </a:r>
                  </a:p>
                </c:rich>
              </c:tx>
              <c:spPr/>
              <c:dLblPos val="bestFit"/>
              <c:showLegendKey val="0"/>
              <c:showVal val="0"/>
              <c:showCatName val="0"/>
              <c:showSerName val="0"/>
              <c:showPercent val="0"/>
              <c:showBubbleSize val="0"/>
            </c:dLbl>
            <c:dLbl>
              <c:idx val="3"/>
              <c:layout>
                <c:manualLayout>
                  <c:x val="3.7587240515390141E-2"/>
                  <c:y val="4.1658168525112706E-2"/>
                </c:manualLayout>
              </c:layout>
              <c:tx>
                <c:rich>
                  <a:bodyPr/>
                  <a:lstStyle/>
                  <a:p>
                    <a:pPr>
                      <a:defRPr/>
                    </a:pPr>
                    <a:r>
                      <a:rPr lang="ru-RU"/>
                      <a:t>65,6</a:t>
                    </a:r>
                  </a:p>
                </c:rich>
              </c:tx>
              <c:spPr/>
              <c:dLblPos val="bestFit"/>
              <c:showLegendKey val="0"/>
              <c:showVal val="0"/>
              <c:showCatName val="0"/>
              <c:showSerName val="0"/>
              <c:showPercent val="0"/>
              <c:showBubbleSize val="0"/>
            </c:dLbl>
            <c:dLbl>
              <c:idx val="4"/>
              <c:layout>
                <c:manualLayout>
                  <c:x val="-3.3434442853734189E-2"/>
                  <c:y val="-5.7527403023666629E-2"/>
                </c:manualLayout>
              </c:layout>
              <c:tx>
                <c:rich>
                  <a:bodyPr/>
                  <a:lstStyle/>
                  <a:p>
                    <a:pPr>
                      <a:defRPr/>
                    </a:pPr>
                    <a:r>
                      <a:rPr lang="ru-RU"/>
                      <a:t>113,2</a:t>
                    </a:r>
                  </a:p>
                </c:rich>
              </c:tx>
              <c:spPr/>
              <c:dLblPos val="bestFit"/>
              <c:showLegendKey val="0"/>
              <c:showVal val="0"/>
              <c:showCatName val="0"/>
              <c:showSerName val="0"/>
              <c:showPercent val="0"/>
              <c:showBubbleSize val="0"/>
            </c:dLbl>
            <c:dLbl>
              <c:idx val="5"/>
              <c:layout>
                <c:manualLayout>
                  <c:x val="-1.1339328322596039E-2"/>
                  <c:y val="-7.3443446957665E-3"/>
                </c:manualLayout>
              </c:layout>
              <c:tx>
                <c:rich>
                  <a:bodyPr/>
                  <a:lstStyle/>
                  <a:p>
                    <a:pPr>
                      <a:defRPr/>
                    </a:pPr>
                    <a:r>
                      <a:rPr lang="ru-RU"/>
                      <a:t>4 483,9</a:t>
                    </a:r>
                  </a:p>
                </c:rich>
              </c:tx>
              <c:spPr/>
              <c:dLblPos val="bestFit"/>
              <c:showLegendKey val="0"/>
              <c:showVal val="0"/>
              <c:showCatName val="0"/>
              <c:showSerName val="0"/>
              <c:showPercent val="0"/>
              <c:showBubbleSize val="0"/>
            </c:dLbl>
            <c:dLbl>
              <c:idx val="6"/>
              <c:layout>
                <c:manualLayout>
                  <c:x val="-2.5486160820806491E-4"/>
                  <c:y val="-5.8690673219987631E-2"/>
                </c:manualLayout>
              </c:layout>
              <c:tx>
                <c:rich>
                  <a:bodyPr/>
                  <a:lstStyle/>
                  <a:p>
                    <a:pPr>
                      <a:defRPr/>
                    </a:pPr>
                    <a:r>
                      <a:rPr lang="ru-RU"/>
                      <a:t>4 103,6</a:t>
                    </a:r>
                  </a:p>
                </c:rich>
              </c:tx>
              <c:spPr/>
              <c:dLblPos val="bestFit"/>
              <c:showLegendKey val="0"/>
              <c:showVal val="0"/>
              <c:showCatName val="0"/>
              <c:showSerName val="0"/>
              <c:showPercent val="0"/>
              <c:showBubbleSize val="0"/>
            </c:dLbl>
            <c:numFmt formatCode="#,##0.0" sourceLinked="0"/>
            <c:showLegendKey val="0"/>
            <c:showVal val="1"/>
            <c:showCatName val="0"/>
            <c:showSerName val="0"/>
            <c:showPercent val="0"/>
            <c:showBubbleSize val="0"/>
            <c:showLeaderLines val="1"/>
          </c:dLbls>
          <c:cat>
            <c:strRef>
              <c:f>'круговая объем нарушений'!$A$5:$A$11</c:f>
              <c:strCache>
                <c:ptCount val="7"/>
                <c:pt idx="0">
                  <c:v>Нецелевое и Неправомерное</c:v>
                </c:pt>
                <c:pt idx="1">
                  <c:v>Неэффективное </c:v>
                </c:pt>
                <c:pt idx="2">
                  <c:v>При планировании</c:v>
                </c:pt>
                <c:pt idx="3">
                  <c:v>Иные нарушения при расходовании (кроме Нц, Нпр и Нэ)</c:v>
                </c:pt>
                <c:pt idx="4">
                  <c:v>Нарушения при работе с собственностью</c:v>
                </c:pt>
                <c:pt idx="5">
                  <c:v>Бухучет и отчетность</c:v>
                </c:pt>
                <c:pt idx="6">
                  <c:v>Иные нарушения в деятельности госорганов и организаций при выполнении функций и задач</c:v>
                </c:pt>
              </c:strCache>
            </c:strRef>
          </c:cat>
          <c:val>
            <c:numRef>
              <c:f>'круговая объем нарушений'!$B$5:$B$11</c:f>
              <c:numCache>
                <c:formatCode>#,##0.0</c:formatCode>
                <c:ptCount val="7"/>
                <c:pt idx="0">
                  <c:v>41.2</c:v>
                </c:pt>
                <c:pt idx="1">
                  <c:v>69.900000000000006</c:v>
                </c:pt>
                <c:pt idx="2">
                  <c:v>2144.9</c:v>
                </c:pt>
                <c:pt idx="3">
                  <c:v>65.599999999999994</c:v>
                </c:pt>
                <c:pt idx="4">
                  <c:v>113.2</c:v>
                </c:pt>
                <c:pt idx="5">
                  <c:v>4483.8999999999996</c:v>
                </c:pt>
                <c:pt idx="6">
                  <c:v>4103.6000000000004</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6477332378907175"/>
          <c:y val="0.19320650205348533"/>
          <c:w val="0.41818226556907656"/>
          <c:h val="0.77636541451426844"/>
        </c:manualLayout>
      </c:layout>
      <c:overlay val="0"/>
      <c:txPr>
        <a:bodyPr/>
        <a:lstStyle/>
        <a:p>
          <a:pPr>
            <a:defRPr baseline="0">
              <a:latin typeface="Times New Roman" panose="02020603050405020304" pitchFamily="18" charset="0"/>
              <a:cs typeface="Arial" panose="020B0604020202020204" pitchFamily="34"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sz="1100" b="1"/>
              <a:t>Объем выявленных нарушений в 2009-2013 гг., млн.руб.</a:t>
            </a:r>
          </a:p>
        </c:rich>
      </c:tx>
      <c:layout>
        <c:manualLayout>
          <c:xMode val="edge"/>
          <c:yMode val="edge"/>
          <c:x val="0.21887592364207484"/>
          <c:y val="4.2553430821147355E-2"/>
        </c:manualLayout>
      </c:layout>
      <c:overlay val="0"/>
      <c:spPr>
        <a:noFill/>
        <a:ln w="25400">
          <a:noFill/>
        </a:ln>
      </c:spPr>
    </c:title>
    <c:autoTitleDeleted val="0"/>
    <c:plotArea>
      <c:layout>
        <c:manualLayout>
          <c:layoutTarget val="inner"/>
          <c:xMode val="edge"/>
          <c:yMode val="edge"/>
          <c:x val="0.12249020003882725"/>
          <c:y val="0.10573982375914351"/>
          <c:w val="0.84939925600694965"/>
          <c:h val="0.71979363404316721"/>
        </c:manualLayout>
      </c:layout>
      <c:barChart>
        <c:barDir val="col"/>
        <c:grouping val="clustered"/>
        <c:varyColors val="0"/>
        <c:ser>
          <c:idx val="0"/>
          <c:order val="0"/>
          <c:spPr>
            <a:pattFill prst="ltDnDiag">
              <a:fgClr>
                <a:srgbClr xmlns:mc="http://schemas.openxmlformats.org/markup-compatibility/2006" xmlns:a14="http://schemas.microsoft.com/office/drawing/2010/main" val="FF99CC" mc:Ignorable="a14" a14:legacySpreadsheetColorIndex="45"/>
              </a:fgClr>
              <a:bgClr>
                <a:srgbClr xmlns:mc="http://schemas.openxmlformats.org/markup-compatibility/2006" xmlns:a14="http://schemas.microsoft.com/office/drawing/2010/main" val="000000" mc:Ignorable="a14" a14:legacySpreadsheetColorIndex="8"/>
              </a:bgClr>
            </a:pattFill>
            <a:ln w="12700">
              <a:solidFill>
                <a:srgbClr val="000000"/>
              </a:solidFill>
              <a:prstDash val="solid"/>
            </a:ln>
          </c:spPr>
          <c:invertIfNegative val="0"/>
          <c:dPt>
            <c:idx val="0"/>
            <c:invertIfNegative val="0"/>
            <c:bubble3D val="0"/>
            <c:spPr>
              <a:pattFill prst="ltDnDiag">
                <a:fgClr>
                  <a:srgbClr xmlns:mc="http://schemas.openxmlformats.org/markup-compatibility/2006" xmlns:a14="http://schemas.microsoft.com/office/drawing/2010/main" val="FFCC99" mc:Ignorable="a14" a14:legacySpreadsheetColorIndex="47"/>
                </a:fgClr>
                <a:bgClr>
                  <a:srgbClr xmlns:mc="http://schemas.openxmlformats.org/markup-compatibility/2006" xmlns:a14="http://schemas.microsoft.com/office/drawing/2010/main" val="FF99CC" mc:Ignorable="a14" a14:legacySpreadsheetColorIndex="45"/>
                </a:bgClr>
              </a:pattFill>
              <a:ln w="12700">
                <a:solidFill>
                  <a:srgbClr val="000000"/>
                </a:solidFill>
                <a:prstDash val="solid"/>
              </a:ln>
            </c:spPr>
          </c:dPt>
          <c:dLbls>
            <c:dLbl>
              <c:idx val="0"/>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'Объем выявленных нарушений'!$B$3:$F$3</c:f>
              <c:numCache>
                <c:formatCode>General</c:formatCode>
                <c:ptCount val="5"/>
                <c:pt idx="0">
                  <c:v>2009</c:v>
                </c:pt>
                <c:pt idx="1">
                  <c:v>2010</c:v>
                </c:pt>
                <c:pt idx="2">
                  <c:v>2011</c:v>
                </c:pt>
                <c:pt idx="3">
                  <c:v>2012</c:v>
                </c:pt>
                <c:pt idx="4">
                  <c:v>2013</c:v>
                </c:pt>
              </c:numCache>
            </c:numRef>
          </c:cat>
          <c:val>
            <c:numRef>
              <c:f>'Объем выявленных нарушений'!$B$6:$F$6</c:f>
              <c:numCache>
                <c:formatCode>General</c:formatCode>
                <c:ptCount val="5"/>
                <c:pt idx="0" formatCode="#,##0.0">
                  <c:v>885.7</c:v>
                </c:pt>
              </c:numCache>
            </c:numRef>
          </c:val>
        </c:ser>
        <c:ser>
          <c:idx val="1"/>
          <c:order val="1"/>
          <c:spPr>
            <a:pattFill prst="zigZag">
              <a:fgClr>
                <a:srgbClr xmlns:mc="http://schemas.openxmlformats.org/markup-compatibility/2006" xmlns:a14="http://schemas.microsoft.com/office/drawing/2010/main" val="993366" mc:Ignorable="a14" a14:legacySpreadsheetColorIndex="61"/>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1"/>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'Объем выявленных нарушений'!$B$7:$F$7</c:f>
              <c:numCache>
                <c:formatCode>#,##0.0</c:formatCode>
                <c:ptCount val="5"/>
                <c:pt idx="1">
                  <c:v>1969.5</c:v>
                </c:pt>
              </c:numCache>
            </c:numRef>
          </c:val>
        </c:ser>
        <c:ser>
          <c:idx val="2"/>
          <c:order val="2"/>
          <c:spPr>
            <a:pattFill prst="diagBrick">
              <a:fgClr>
                <a:srgbClr xmlns:mc="http://schemas.openxmlformats.org/markup-compatibility/2006" xmlns:a14="http://schemas.microsoft.com/office/drawing/2010/main" val="FF6600" mc:Ignorable="a14" a14:legacySpreadsheetColorIndex="5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2"/>
              <c:layout>
                <c:manualLayout>
                  <c:x val="-3.3498824695105882E-4"/>
                  <c:y val="-5.9421667119196045E-3"/>
                </c:manualLayout>
              </c:layout>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'Объем выявленных нарушений'!$B$8:$F$8</c:f>
              <c:numCache>
                <c:formatCode>General</c:formatCode>
                <c:ptCount val="5"/>
                <c:pt idx="2" formatCode="#,##0.0">
                  <c:v>1633.1</c:v>
                </c:pt>
              </c:numCache>
            </c:numRef>
          </c:val>
        </c:ser>
        <c:ser>
          <c:idx val="3"/>
          <c:order val="3"/>
          <c:spPr>
            <a:pattFill prst="lgCheck">
              <a:fgClr>
                <a:srgbClr xmlns:mc="http://schemas.openxmlformats.org/markup-compatibility/2006" xmlns:a14="http://schemas.microsoft.com/office/drawing/2010/main" val="CC99FF" mc:Ignorable="a14" a14:legacySpreadsheetColorIndex="46"/>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3"/>
              <c:layout>
                <c:manualLayout>
                  <c:x val="-1.0241026850913191E-2"/>
                  <c:y val="-3.1933573620057912E-3"/>
                </c:manualLayout>
              </c:layout>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'Объем выявленных нарушений'!$B$9:$F$9</c:f>
              <c:numCache>
                <c:formatCode>General</c:formatCode>
                <c:ptCount val="5"/>
                <c:pt idx="3" formatCode="#,##0.0">
                  <c:v>1477.8</c:v>
                </c:pt>
              </c:numCache>
            </c:numRef>
          </c:val>
        </c:ser>
        <c:ser>
          <c:idx val="4"/>
          <c:order val="4"/>
          <c:spPr>
            <a:pattFill prst="pct30">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4"/>
              <c:layout>
                <c:manualLayout>
                  <c:x val="4.9506221794218168E-3"/>
                  <c:y val="9.540096147775342E-3"/>
                </c:manualLayout>
              </c:layout>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'Объем выявленных нарушений'!$B$10:$F$10</c:f>
              <c:numCache>
                <c:formatCode>General</c:formatCode>
                <c:ptCount val="5"/>
                <c:pt idx="4" formatCode="#,##0.0">
                  <c:v>11022.3</c:v>
                </c:pt>
              </c:numCache>
            </c:numRef>
          </c:val>
        </c:ser>
        <c:dLbls>
          <c:showLegendKey val="0"/>
          <c:showVal val="0"/>
          <c:showCatName val="0"/>
          <c:showSerName val="0"/>
          <c:showPercent val="0"/>
          <c:showBubbleSize val="0"/>
        </c:dLbls>
        <c:gapWidth val="70"/>
        <c:overlap val="100"/>
        <c:axId val="179333760"/>
        <c:axId val="179351936"/>
      </c:barChart>
      <c:catAx>
        <c:axId val="1793337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79351936"/>
        <c:crosses val="autoZero"/>
        <c:auto val="1"/>
        <c:lblAlgn val="ctr"/>
        <c:lblOffset val="100"/>
        <c:tickLblSkip val="1"/>
        <c:tickMarkSkip val="1"/>
        <c:noMultiLvlLbl val="0"/>
      </c:catAx>
      <c:valAx>
        <c:axId val="179351936"/>
        <c:scaling>
          <c:orientation val="minMax"/>
          <c:max val="12000"/>
        </c:scaling>
        <c:delete val="0"/>
        <c:axPos val="l"/>
        <c:numFmt formatCode="#,##0.0" sourceLinked="1"/>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u-RU"/>
          </a:p>
        </c:txPr>
        <c:crossAx val="179333760"/>
        <c:crosses val="autoZero"/>
        <c:crossBetween val="between"/>
        <c:majorUnit val="3000"/>
      </c:valAx>
      <c:spPr>
        <a:solidFill>
          <a:srgbClr val="CCFFFF"/>
        </a:solidFill>
        <a:ln w="25400">
          <a:noFill/>
        </a:ln>
      </c:spPr>
    </c:plotArea>
    <c:plotVisOnly val="1"/>
    <c:dispBlanksAs val="gap"/>
    <c:showDLblsOverMax val="0"/>
  </c:chart>
  <c:spPr>
    <a:solidFill>
      <a:srgbClr val="FFFFFF"/>
    </a:solidFill>
    <a:ln w="6350">
      <a:solidFill>
        <a:srgbClr val="000000"/>
      </a:solidFill>
      <a:prstDash val="solid"/>
    </a:ln>
  </c:spPr>
  <c:txPr>
    <a:bodyPr/>
    <a:lstStyle/>
    <a:p>
      <a:pPr>
        <a:defRPr sz="5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sz="1100" b="1" i="0" baseline="0"/>
              <a:t>Соотношение объема выявленных нарушений и объема проверенных средств в 2009-2013 гг., млн.руб.</a:t>
            </a:r>
          </a:p>
        </c:rich>
      </c:tx>
      <c:layout>
        <c:manualLayout>
          <c:xMode val="edge"/>
          <c:yMode val="edge"/>
          <c:x val="0.14799999999999999"/>
          <c:y val="3.6363636363636362E-2"/>
        </c:manualLayout>
      </c:layout>
      <c:overlay val="0"/>
      <c:spPr>
        <a:noFill/>
        <a:ln w="25400">
          <a:noFill/>
        </a:ln>
      </c:spPr>
    </c:title>
    <c:autoTitleDeleted val="0"/>
    <c:plotArea>
      <c:layout>
        <c:manualLayout>
          <c:layoutTarget val="inner"/>
          <c:xMode val="edge"/>
          <c:yMode val="edge"/>
          <c:x val="0.13609385510228306"/>
          <c:y val="0.18548334867232505"/>
          <c:w val="0.79923910297067469"/>
          <c:h val="0.56727272727272726"/>
        </c:manualLayout>
      </c:layout>
      <c:barChart>
        <c:barDir val="col"/>
        <c:grouping val="clustered"/>
        <c:varyColors val="0"/>
        <c:ser>
          <c:idx val="0"/>
          <c:order val="0"/>
          <c:tx>
            <c:strRef>
              <c:f>'Объем выявленных нарушений'!$C$21</c:f>
              <c:strCache>
                <c:ptCount val="1"/>
                <c:pt idx="0">
                  <c:v>Объем выявленных нарушений</c:v>
                </c:pt>
              </c:strCache>
            </c:strRef>
          </c:tx>
          <c:spPr>
            <a:pattFill prst="wdUpDiag">
              <a:fgClr>
                <a:srgbClr xmlns:mc="http://schemas.openxmlformats.org/markup-compatibility/2006" xmlns:a14="http://schemas.microsoft.com/office/drawing/2010/main" val="FFFFFF" mc:Ignorable="a14" a14:legacySpreadsheetColorIndex="65"/>
              </a:fgClr>
              <a:bgClr>
                <a:srgbClr xmlns:mc="http://schemas.openxmlformats.org/markup-compatibility/2006" xmlns:a14="http://schemas.microsoft.com/office/drawing/2010/main" val="9999FF" mc:Ignorable="a14" a14:legacySpreadsheetColorIndex="24"/>
              </a:bgClr>
            </a:pattFill>
            <a:ln w="12700">
              <a:solidFill>
                <a:srgbClr val="000000"/>
              </a:solidFill>
              <a:prstDash val="solid"/>
            </a:ln>
          </c:spPr>
          <c:invertIfNegative val="0"/>
          <c:dLbls>
            <c:dLbl>
              <c:idx val="0"/>
              <c:layout>
                <c:manualLayout>
                  <c:x val="-1.1992650918635156E-2"/>
                  <c:y val="2.0184204247196053E-3"/>
                </c:manualLayout>
              </c:layout>
              <c:dLblPos val="outEnd"/>
              <c:showLegendKey val="0"/>
              <c:showVal val="1"/>
              <c:showCatName val="0"/>
              <c:showSerName val="0"/>
              <c:showPercent val="0"/>
              <c:showBubbleSize val="0"/>
            </c:dLbl>
            <c:dLbl>
              <c:idx val="1"/>
              <c:layout>
                <c:manualLayout>
                  <c:x val="-1.8792650918635218E-2"/>
                  <c:y val="9.9642090193276852E-4"/>
                </c:manualLayout>
              </c:layout>
              <c:dLblPos val="outEnd"/>
              <c:showLegendKey val="0"/>
              <c:showVal val="1"/>
              <c:showCatName val="0"/>
              <c:showSerName val="0"/>
              <c:showPercent val="0"/>
              <c:showBubbleSize val="0"/>
            </c:dLbl>
            <c:dLbl>
              <c:idx val="2"/>
              <c:layout>
                <c:manualLayout>
                  <c:x val="-1.3592650918635181E-2"/>
                  <c:y val="2.2726795514197116E-3"/>
                </c:manualLayout>
              </c:layout>
              <c:dLblPos val="outEnd"/>
              <c:showLegendKey val="0"/>
              <c:showVal val="1"/>
              <c:showCatName val="0"/>
              <c:showSerName val="0"/>
              <c:showPercent val="0"/>
              <c:showBubbleSize val="0"/>
            </c:dLbl>
            <c:dLbl>
              <c:idx val="3"/>
              <c:layout>
                <c:manualLayout>
                  <c:x val="-1.0392650918635149E-2"/>
                  <c:y val="1.1892149844906245E-3"/>
                </c:manualLayout>
              </c:layout>
              <c:dLblPos val="outEnd"/>
              <c:showLegendKey val="0"/>
              <c:showVal val="1"/>
              <c:showCatName val="0"/>
              <c:showSerName val="0"/>
              <c:showPercent val="0"/>
              <c:showBubbleSize val="0"/>
            </c:dLbl>
            <c:dLbl>
              <c:idx val="4"/>
              <c:layout>
                <c:manualLayout>
                  <c:x val="-1.5192650918635123E-2"/>
                  <c:y val="1.054450011930289E-3"/>
                </c:manualLayout>
              </c:layout>
              <c:dLblPos val="outEnd"/>
              <c:showLegendKey val="0"/>
              <c:showVal val="1"/>
              <c:showCatName val="0"/>
              <c:showSerName val="0"/>
              <c:showPercent val="0"/>
              <c:showBubbleSize val="0"/>
            </c:dLbl>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'Объем выявленных нарушений'!$A$16:$A$20</c:f>
              <c:numCache>
                <c:formatCode>General</c:formatCode>
                <c:ptCount val="5"/>
                <c:pt idx="0">
                  <c:v>2009</c:v>
                </c:pt>
                <c:pt idx="1">
                  <c:v>2010</c:v>
                </c:pt>
                <c:pt idx="2">
                  <c:v>2011</c:v>
                </c:pt>
                <c:pt idx="3">
                  <c:v>2012</c:v>
                </c:pt>
                <c:pt idx="4">
                  <c:v>2013</c:v>
                </c:pt>
              </c:numCache>
            </c:numRef>
          </c:cat>
          <c:val>
            <c:numRef>
              <c:f>'Объем выявленных нарушений'!$C$16:$C$20</c:f>
              <c:numCache>
                <c:formatCode>#,##0.0</c:formatCode>
                <c:ptCount val="5"/>
                <c:pt idx="0">
                  <c:v>885.7</c:v>
                </c:pt>
                <c:pt idx="1">
                  <c:v>1969.5</c:v>
                </c:pt>
                <c:pt idx="2">
                  <c:v>1630.7</c:v>
                </c:pt>
                <c:pt idx="3">
                  <c:v>1477.8</c:v>
                </c:pt>
                <c:pt idx="4">
                  <c:v>11022.3</c:v>
                </c:pt>
              </c:numCache>
            </c:numRef>
          </c:val>
        </c:ser>
        <c:ser>
          <c:idx val="1"/>
          <c:order val="1"/>
          <c:tx>
            <c:strRef>
              <c:f>'Объем выявленных нарушений'!$B$21</c:f>
              <c:strCache>
                <c:ptCount val="1"/>
                <c:pt idx="0">
                  <c:v>Объем проверенных средств</c:v>
                </c:pt>
              </c:strCache>
            </c:strRef>
          </c:tx>
          <c:spPr>
            <a:pattFill prst="lgCheck">
              <a:fgClr>
                <a:srgbClr xmlns:mc="http://schemas.openxmlformats.org/markup-compatibility/2006" xmlns:a14="http://schemas.microsoft.com/office/drawing/2010/main" val="99CC00" mc:Ignorable="a14" a14:legacySpreadsheetColorIndex="5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1"/>
              <c:layout>
                <c:manualLayout>
                  <c:x val="-2.7401574803150968E-4"/>
                  <c:y val="7.4368885707470152E-4"/>
                </c:manualLayout>
              </c:layout>
              <c:dLblPos val="outEnd"/>
              <c:showLegendKey val="0"/>
              <c:showVal val="1"/>
              <c:showCatName val="0"/>
              <c:showSerName val="0"/>
              <c:showPercent val="0"/>
              <c:showBubbleSize val="0"/>
            </c:dLbl>
            <c:dLbl>
              <c:idx val="2"/>
              <c:layout>
                <c:manualLayout>
                  <c:x val="-1.1074015748031489E-2"/>
                  <c:y val="8.1637795275590706E-3"/>
                </c:manualLayout>
              </c:layout>
              <c:dLblPos val="outEnd"/>
              <c:showLegendKey val="0"/>
              <c:showVal val="1"/>
              <c:showCatName val="0"/>
              <c:showSerName val="0"/>
              <c:showPercent val="0"/>
              <c:showBubbleSize val="0"/>
            </c:dLbl>
            <c:dLbl>
              <c:idx val="3"/>
              <c:layout>
                <c:manualLayout>
                  <c:x val="-3.8740157480314529E-3"/>
                  <c:y val="-5.6574564543068378E-3"/>
                </c:manualLayout>
              </c:layout>
              <c:dLblPos val="outEnd"/>
              <c:showLegendKey val="0"/>
              <c:showVal val="1"/>
              <c:showCatName val="0"/>
              <c:showSerName val="0"/>
              <c:showPercent val="0"/>
              <c:showBubbleSize val="0"/>
            </c:dLbl>
            <c:dLbl>
              <c:idx val="4"/>
              <c:layout>
                <c:manualLayout>
                  <c:x val="-2.6740157480315326E-3"/>
                  <c:y val="1.2323550465282771E-2"/>
                </c:manualLayout>
              </c:layout>
              <c:dLblPos val="outEnd"/>
              <c:showLegendKey val="0"/>
              <c:showVal val="1"/>
              <c:showCatName val="0"/>
              <c:showSerName val="0"/>
              <c:showPercent val="0"/>
              <c:showBubbleSize val="0"/>
            </c:dLbl>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'Объем выявленных нарушений'!$A$16:$A$20</c:f>
              <c:numCache>
                <c:formatCode>General</c:formatCode>
                <c:ptCount val="5"/>
                <c:pt idx="0">
                  <c:v>2009</c:v>
                </c:pt>
                <c:pt idx="1">
                  <c:v>2010</c:v>
                </c:pt>
                <c:pt idx="2">
                  <c:v>2011</c:v>
                </c:pt>
                <c:pt idx="3">
                  <c:v>2012</c:v>
                </c:pt>
                <c:pt idx="4">
                  <c:v>2013</c:v>
                </c:pt>
              </c:numCache>
            </c:numRef>
          </c:cat>
          <c:val>
            <c:numRef>
              <c:f>'Объем выявленных нарушений'!$B$16:$B$20</c:f>
              <c:numCache>
                <c:formatCode>#,##0.0</c:formatCode>
                <c:ptCount val="5"/>
                <c:pt idx="0">
                  <c:v>10901.1</c:v>
                </c:pt>
                <c:pt idx="1">
                  <c:v>16804.5</c:v>
                </c:pt>
                <c:pt idx="2">
                  <c:v>16981.3</c:v>
                </c:pt>
                <c:pt idx="3">
                  <c:v>22870.6</c:v>
                </c:pt>
                <c:pt idx="4">
                  <c:v>108526.3</c:v>
                </c:pt>
              </c:numCache>
            </c:numRef>
          </c:val>
        </c:ser>
        <c:dLbls>
          <c:showLegendKey val="0"/>
          <c:showVal val="0"/>
          <c:showCatName val="0"/>
          <c:showSerName val="0"/>
          <c:showPercent val="0"/>
          <c:showBubbleSize val="0"/>
        </c:dLbls>
        <c:gapWidth val="70"/>
        <c:axId val="180557312"/>
        <c:axId val="180558848"/>
      </c:barChart>
      <c:catAx>
        <c:axId val="1805573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80558848"/>
        <c:crosses val="autoZero"/>
        <c:auto val="1"/>
        <c:lblAlgn val="ctr"/>
        <c:lblOffset val="100"/>
        <c:tickLblSkip val="1"/>
        <c:tickMarkSkip val="1"/>
        <c:noMultiLvlLbl val="0"/>
      </c:catAx>
      <c:valAx>
        <c:axId val="180558848"/>
        <c:scaling>
          <c:orientation val="minMax"/>
          <c:max val="109000"/>
          <c:min val="0"/>
        </c:scaling>
        <c:delete val="0"/>
        <c:axPos val="l"/>
        <c:numFmt formatCode="#,##0.0" sourceLinked="1"/>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u-RU"/>
          </a:p>
        </c:txPr>
        <c:crossAx val="180557312"/>
        <c:crosses val="autoZero"/>
        <c:crossBetween val="between"/>
      </c:valAx>
      <c:spPr>
        <a:solidFill>
          <a:srgbClr val="CCFFFF"/>
        </a:solidFill>
        <a:ln w="25400">
          <a:noFill/>
        </a:ln>
      </c:spPr>
    </c:plotArea>
    <c:legend>
      <c:legendPos val="b"/>
      <c:layout>
        <c:manualLayout>
          <c:xMode val="edge"/>
          <c:yMode val="edge"/>
          <c:x val="0.188"/>
          <c:y val="0.89090909090909087"/>
          <c:w val="0.68399999999999994"/>
          <c:h val="8.363636363636362E-2"/>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6350">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000000"/>
                </a:solidFill>
                <a:latin typeface="Times New Roman"/>
                <a:ea typeface="Times New Roman"/>
                <a:cs typeface="Times New Roman"/>
              </a:defRPr>
            </a:pPr>
            <a:r>
              <a:rPr lang="ru-RU" b="1"/>
              <a:t>Объем восстановленных бюджетных средств, млн.руб</a:t>
            </a:r>
            <a:r>
              <a:rPr lang="ru-RU"/>
              <a:t>.</a:t>
            </a:r>
          </a:p>
        </c:rich>
      </c:tx>
      <c:layout>
        <c:manualLayout>
          <c:xMode val="edge"/>
          <c:yMode val="edge"/>
          <c:x val="0.21486285135198163"/>
          <c:y val="3.2911392405063293E-2"/>
        </c:manualLayout>
      </c:layout>
      <c:overlay val="0"/>
      <c:spPr>
        <a:noFill/>
        <a:ln w="25400">
          <a:noFill/>
        </a:ln>
      </c:spPr>
    </c:title>
    <c:autoTitleDeleted val="0"/>
    <c:plotArea>
      <c:layout>
        <c:manualLayout>
          <c:layoutTarget val="inner"/>
          <c:xMode val="edge"/>
          <c:yMode val="edge"/>
          <c:x val="7.7544487663197686E-2"/>
          <c:y val="0.17468354430379746"/>
          <c:w val="0.89983915892502309"/>
          <c:h val="0.71139240506329116"/>
        </c:manualLayout>
      </c:layout>
      <c:barChart>
        <c:barDir val="col"/>
        <c:grouping val="stacked"/>
        <c:varyColors val="0"/>
        <c:ser>
          <c:idx val="0"/>
          <c:order val="0"/>
          <c:spPr>
            <a:pattFill prst="ltDn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1.8310796772374374E-3"/>
                  <c:y val="-0.27797415196518155"/>
                </c:manualLayout>
              </c:layout>
              <c:dLblPos val="ctr"/>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восстановлено!$B$5:$F$5</c:f>
              <c:numCache>
                <c:formatCode>General</c:formatCode>
                <c:ptCount val="5"/>
                <c:pt idx="0">
                  <c:v>2009</c:v>
                </c:pt>
                <c:pt idx="1">
                  <c:v>2010</c:v>
                </c:pt>
                <c:pt idx="2">
                  <c:v>2011</c:v>
                </c:pt>
                <c:pt idx="3">
                  <c:v>2012</c:v>
                </c:pt>
                <c:pt idx="4">
                  <c:v>2013</c:v>
                </c:pt>
              </c:numCache>
            </c:numRef>
          </c:cat>
          <c:val>
            <c:numRef>
              <c:f>восстановлено!$B$8:$F$8</c:f>
              <c:numCache>
                <c:formatCode>General</c:formatCode>
                <c:ptCount val="5"/>
                <c:pt idx="0" formatCode="#,##0.0">
                  <c:v>20.8</c:v>
                </c:pt>
              </c:numCache>
            </c:numRef>
          </c:val>
        </c:ser>
        <c:ser>
          <c:idx val="1"/>
          <c:order val="1"/>
          <c:spPr>
            <a:pattFill prst="zigZ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1"/>
              <c:layout>
                <c:manualLayout>
                  <c:x val="1.1847065158858373E-3"/>
                  <c:y val="-0.23640652513372537"/>
                </c:manualLayout>
              </c:layout>
              <c:dLblPos val="ctr"/>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восстановлено!$B$9:$F$9</c:f>
              <c:numCache>
                <c:formatCode>General</c:formatCode>
                <c:ptCount val="5"/>
                <c:pt idx="1">
                  <c:v>16.399999999999999</c:v>
                </c:pt>
              </c:numCache>
            </c:numRef>
          </c:val>
        </c:ser>
        <c:ser>
          <c:idx val="2"/>
          <c:order val="2"/>
          <c:spPr>
            <a:pattFill prst="diagBrick">
              <a:fgClr>
                <a:srgbClr xmlns:mc="http://schemas.openxmlformats.org/markup-compatibility/2006" xmlns:a14="http://schemas.microsoft.com/office/drawing/2010/main" val="99CC00" mc:Ignorable="a14" a14:legacySpreadsheetColorIndex="50"/>
              </a:fgClr>
              <a:bgClr>
                <a:srgbClr xmlns:mc="http://schemas.openxmlformats.org/markup-compatibility/2006" xmlns:a14="http://schemas.microsoft.com/office/drawing/2010/main" val="FFFFCC" mc:Ignorable="a14" a14:legacySpreadsheetColorIndex="26"/>
              </a:bgClr>
            </a:pattFill>
            <a:ln w="12700">
              <a:solidFill>
                <a:srgbClr val="000000"/>
              </a:solidFill>
              <a:prstDash val="solid"/>
            </a:ln>
          </c:spPr>
          <c:invertIfNegative val="0"/>
          <c:dLbls>
            <c:dLbl>
              <c:idx val="2"/>
              <c:layout>
                <c:manualLayout>
                  <c:x val="1.6155088852988692E-3"/>
                  <c:y val="-0.21364218080334896"/>
                </c:manualLayout>
              </c:layout>
              <c:dLblPos val="ctr"/>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восстановлено!$B$10:$F$10</c:f>
              <c:numCache>
                <c:formatCode>General</c:formatCode>
                <c:ptCount val="5"/>
                <c:pt idx="2" formatCode="#,##0.0">
                  <c:v>15</c:v>
                </c:pt>
              </c:numCache>
            </c:numRef>
          </c:val>
        </c:ser>
        <c:ser>
          <c:idx val="3"/>
          <c:order val="3"/>
          <c:spPr>
            <a:pattFill prst="lgCheck">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3"/>
              <c:layout>
                <c:manualLayout>
                  <c:x val="2.0464808619439531E-3"/>
                  <c:y val="-0.16550184391508024"/>
                </c:manualLayout>
              </c:layout>
              <c:dLblPos val="ctr"/>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восстановлено!$B$11:$F$11</c:f>
              <c:numCache>
                <c:formatCode>General</c:formatCode>
                <c:ptCount val="5"/>
                <c:pt idx="3" formatCode="#,##0.0">
                  <c:v>11.2</c:v>
                </c:pt>
              </c:numCache>
            </c:numRef>
          </c:val>
        </c:ser>
        <c:ser>
          <c:idx val="4"/>
          <c:order val="4"/>
          <c:spPr>
            <a:solidFill>
              <a:srgbClr val="660066"/>
            </a:solidFill>
            <a:ln w="12700">
              <a:solidFill>
                <a:srgbClr val="000000"/>
              </a:solidFill>
              <a:prstDash val="solid"/>
            </a:ln>
          </c:spPr>
          <c:invertIfNegative val="0"/>
          <c:dPt>
            <c:idx val="4"/>
            <c:invertIfNegative val="0"/>
            <c:bubble3D val="0"/>
            <c:spPr>
              <a:solidFill>
                <a:schemeClr val="tx2">
                  <a:lumMod val="60000"/>
                  <a:lumOff val="40000"/>
                </a:schemeClr>
              </a:solidFill>
              <a:ln w="12700">
                <a:solidFill>
                  <a:srgbClr val="000000"/>
                </a:solidFill>
                <a:prstDash val="solid"/>
              </a:ln>
            </c:spPr>
          </c:dPt>
          <c:dLbls>
            <c:dLbl>
              <c:idx val="4"/>
              <c:layout>
                <c:manualLayout>
                  <c:x val="6.6020632719779176E-2"/>
                  <c:y val="-1.9664440679092329E-2"/>
                </c:manualLayout>
              </c:layout>
              <c:dLblPos val="ctr"/>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val>
            <c:numRef>
              <c:f>восстановлено!$B$12:$F$12</c:f>
              <c:numCache>
                <c:formatCode>General</c:formatCode>
                <c:ptCount val="5"/>
                <c:pt idx="4">
                  <c:v>2.2999999999999998</c:v>
                </c:pt>
              </c:numCache>
            </c:numRef>
          </c:val>
        </c:ser>
        <c:ser>
          <c:idx val="5"/>
          <c:order val="5"/>
          <c:spPr>
            <a:pattFill prst="pct5">
              <a:fgClr>
                <a:srgbClr val="FF8080"/>
              </a:fgClr>
              <a:bgClr>
                <a:srgbClr val="FFFFFF"/>
              </a:bgClr>
            </a:pattFill>
            <a:ln w="12700">
              <a:solidFill>
                <a:srgbClr val="000000"/>
              </a:solidFill>
              <a:prstDash val="solid"/>
            </a:ln>
          </c:spPr>
          <c:invertIfNegative val="0"/>
          <c:dPt>
            <c:idx val="4"/>
            <c:invertIfNegative val="0"/>
            <c:bubble3D val="0"/>
          </c:dPt>
          <c:dLbls>
            <c:dLbl>
              <c:idx val="4"/>
              <c:layout>
                <c:manualLayout>
                  <c:x val="6.5482181532255032E-2"/>
                  <c:y val="-9.1676135419782138E-3"/>
                </c:manualLayout>
              </c:layout>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dLbl>
            <c:spPr>
              <a:noFill/>
              <a:ln w="25400">
                <a:noFill/>
              </a:ln>
            </c:spPr>
            <c:txPr>
              <a:bodyPr/>
              <a:lstStyle/>
              <a:p>
                <a:pPr>
                  <a:defRPr sz="95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восстановлено!$B$13:$F$13</c:f>
              <c:numCache>
                <c:formatCode>General</c:formatCode>
                <c:ptCount val="5"/>
                <c:pt idx="4" formatCode="#,##0.0">
                  <c:v>9.5</c:v>
                </c:pt>
              </c:numCache>
            </c:numRef>
          </c:val>
        </c:ser>
        <c:dLbls>
          <c:showLegendKey val="0"/>
          <c:showVal val="0"/>
          <c:showCatName val="0"/>
          <c:showSerName val="0"/>
          <c:showPercent val="0"/>
          <c:showBubbleSize val="0"/>
        </c:dLbls>
        <c:gapWidth val="150"/>
        <c:overlap val="100"/>
        <c:axId val="180648576"/>
        <c:axId val="180662656"/>
      </c:barChart>
      <c:catAx>
        <c:axId val="1806485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80662656"/>
        <c:crosses val="autoZero"/>
        <c:auto val="1"/>
        <c:lblAlgn val="ctr"/>
        <c:lblOffset val="100"/>
        <c:tickLblSkip val="1"/>
        <c:tickMarkSkip val="1"/>
        <c:noMultiLvlLbl val="0"/>
      </c:catAx>
      <c:valAx>
        <c:axId val="180662656"/>
        <c:scaling>
          <c:orientation val="minMax"/>
          <c:max val="30"/>
          <c:min val="0"/>
        </c:scaling>
        <c:delete val="0"/>
        <c:axPos val="l"/>
        <c:majorGridlines>
          <c:spPr>
            <a:ln w="3175">
              <a:solidFill>
                <a:srgbClr val="CCFFFF"/>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80648576"/>
        <c:crosses val="autoZero"/>
        <c:crossBetween val="between"/>
        <c:majorUnit val="20"/>
        <c:minorUnit val="2"/>
      </c:valAx>
      <c:spPr>
        <a:solidFill>
          <a:srgbClr val="CC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0.4777</cdr:x>
      <cdr:y>0.47832</cdr:y>
    </cdr:from>
    <cdr:to>
      <cdr:x>0.51397</cdr:x>
      <cdr:y>0.50964</cdr:y>
    </cdr:to>
    <cdr:sp macro="" textlink="">
      <cdr:nvSpPr>
        <cdr:cNvPr id="46081" name="Text Box 1"/>
        <cdr:cNvSpPr txBox="1">
          <a:spLocks xmlns:a="http://schemas.openxmlformats.org/drawingml/2006/main" noChangeArrowheads="1"/>
        </cdr:cNvSpPr>
      </cdr:nvSpPr>
      <cdr:spPr bwMode="auto">
        <a:xfrm xmlns:a="http://schemas.openxmlformats.org/drawingml/2006/main">
          <a:off x="2282791" y="1260618"/>
          <a:ext cx="173041" cy="823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endParaRPr lang="ru-RU" sz="550" b="0" i="0" u="none" strike="noStrike" baseline="0">
            <a:solidFill>
              <a:srgbClr val="000000"/>
            </a:solidFill>
            <a:latin typeface="Arial Cyr"/>
            <a:cs typeface="Arial Cyr"/>
          </a:endParaRPr>
        </a:p>
        <a:p xmlns:a="http://schemas.openxmlformats.org/drawingml/2006/main">
          <a:pPr algn="ctr" rtl="0">
            <a:defRPr sz="1000"/>
          </a:pPr>
          <a:endParaRPr lang="ru-RU" sz="550" b="0" i="0" u="none" strike="noStrike" baseline="0">
            <a:solidFill>
              <a:srgbClr val="000000"/>
            </a:solidFill>
            <a:latin typeface="Arial Cyr"/>
            <a:cs typeface="Arial Cyr"/>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0.51058</cdr:x>
      <cdr:y>0.70715</cdr:y>
    </cdr:from>
    <cdr:to>
      <cdr:x>0.54551</cdr:x>
      <cdr:y>0.74346</cdr:y>
    </cdr:to>
    <cdr:sp macro="" textlink="">
      <cdr:nvSpPr>
        <cdr:cNvPr id="13313" name="Text Box 1"/>
        <cdr:cNvSpPr txBox="1">
          <a:spLocks xmlns:a="http://schemas.openxmlformats.org/drawingml/2006/main" noChangeArrowheads="1"/>
        </cdr:cNvSpPr>
      </cdr:nvSpPr>
      <cdr:spPr bwMode="auto">
        <a:xfrm xmlns:a="http://schemas.openxmlformats.org/drawingml/2006/main">
          <a:off x="3028553" y="2683281"/>
          <a:ext cx="206264" cy="1397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ru-RU" sz="950" b="0" i="0" u="none" strike="noStrike" baseline="0">
            <a:solidFill>
              <a:srgbClr val="000000"/>
            </a:solidFill>
            <a:latin typeface="Arial Cyr"/>
            <a:cs typeface="Arial Cyr"/>
          </a:endParaRPr>
        </a:p>
        <a:p xmlns:a="http://schemas.openxmlformats.org/drawingml/2006/main">
          <a:pPr algn="ctr" rtl="0">
            <a:defRPr sz="1000"/>
          </a:pPr>
          <a:endParaRPr lang="ru-RU" sz="950" b="0"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18389</Words>
  <Characters>104819</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122963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1</cp:revision>
  <dcterms:created xsi:type="dcterms:W3CDTF">2014-03-28T08:59:00Z</dcterms:created>
  <dcterms:modified xsi:type="dcterms:W3CDTF">2014-03-28T09:00:00Z</dcterms:modified>
</cp:coreProperties>
</file>