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1" w:rsidRPr="007E05E1" w:rsidRDefault="00EE3671" w:rsidP="00DB5402">
      <w:pPr>
        <w:shd w:val="clear" w:color="auto" w:fill="FFFFFF"/>
        <w:ind w:right="-1"/>
        <w:jc w:val="both"/>
        <w:rPr>
          <w:b/>
          <w:color w:val="auto"/>
        </w:rPr>
      </w:pPr>
      <w:r>
        <w:rPr>
          <w:b/>
          <w:color w:val="auto"/>
        </w:rPr>
        <w:t xml:space="preserve"> </w:t>
      </w:r>
    </w:p>
    <w:p w:rsidR="00EE3671" w:rsidRPr="00303712" w:rsidRDefault="00EE3671" w:rsidP="00905646">
      <w:pPr>
        <w:shd w:val="clear" w:color="auto" w:fill="FFFFFF"/>
        <w:jc w:val="center"/>
        <w:rPr>
          <w:b/>
          <w:color w:val="auto"/>
          <w:spacing w:val="6"/>
        </w:rPr>
      </w:pPr>
      <w:r w:rsidRPr="00303712">
        <w:rPr>
          <w:b/>
          <w:color w:val="auto"/>
          <w:spacing w:val="6"/>
        </w:rPr>
        <w:t>Заключение</w:t>
      </w:r>
      <w:bookmarkStart w:id="0" w:name="_GoBack"/>
      <w:bookmarkEnd w:id="0"/>
    </w:p>
    <w:p w:rsidR="00EE3671" w:rsidRPr="00303712" w:rsidRDefault="00EE3671" w:rsidP="00905646">
      <w:pPr>
        <w:shd w:val="clear" w:color="auto" w:fill="FFFFFF"/>
        <w:ind w:firstLine="709"/>
        <w:jc w:val="center"/>
        <w:rPr>
          <w:b/>
          <w:color w:val="auto"/>
          <w:spacing w:val="6"/>
        </w:rPr>
      </w:pPr>
      <w:r w:rsidRPr="00303712">
        <w:rPr>
          <w:b/>
          <w:color w:val="auto"/>
          <w:spacing w:val="6"/>
        </w:rPr>
        <w:t>Контрольно-счетной палаты Томской области</w:t>
      </w:r>
    </w:p>
    <w:p w:rsidR="00EE3671" w:rsidRPr="00303712" w:rsidRDefault="00EE3671" w:rsidP="00905646">
      <w:pPr>
        <w:shd w:val="clear" w:color="auto" w:fill="FFFFFF"/>
        <w:ind w:firstLine="709"/>
        <w:jc w:val="center"/>
        <w:rPr>
          <w:b/>
          <w:color w:val="auto"/>
          <w:spacing w:val="6"/>
        </w:rPr>
      </w:pPr>
      <w:r w:rsidRPr="00303712">
        <w:rPr>
          <w:b/>
          <w:color w:val="auto"/>
          <w:spacing w:val="6"/>
        </w:rPr>
        <w:t>на проект закона Томской области</w:t>
      </w:r>
    </w:p>
    <w:p w:rsidR="00EE3671" w:rsidRPr="00303712" w:rsidRDefault="00EE3671" w:rsidP="00905646">
      <w:pPr>
        <w:shd w:val="clear" w:color="auto" w:fill="FFFFFF"/>
        <w:ind w:firstLine="709"/>
        <w:jc w:val="center"/>
        <w:rPr>
          <w:b/>
          <w:color w:val="auto"/>
          <w:spacing w:val="6"/>
        </w:rPr>
      </w:pPr>
      <w:r w:rsidRPr="00303712">
        <w:rPr>
          <w:b/>
          <w:color w:val="auto"/>
          <w:spacing w:val="6"/>
        </w:rPr>
        <w:t xml:space="preserve">«Об исполнении </w:t>
      </w:r>
      <w:r w:rsidRPr="00303712">
        <w:rPr>
          <w:b/>
          <w:color w:val="auto"/>
        </w:rPr>
        <w:t>областного бюджета за 201</w:t>
      </w:r>
      <w:r w:rsidRPr="00905646">
        <w:rPr>
          <w:b/>
          <w:color w:val="auto"/>
        </w:rPr>
        <w:t>6</w:t>
      </w:r>
      <w:r w:rsidRPr="00303712">
        <w:rPr>
          <w:b/>
          <w:color w:val="auto"/>
        </w:rPr>
        <w:t xml:space="preserve"> год»</w:t>
      </w:r>
    </w:p>
    <w:p w:rsidR="00EE3671" w:rsidRPr="00905646" w:rsidRDefault="00EE3671" w:rsidP="00DB5402">
      <w:pPr>
        <w:shd w:val="clear" w:color="auto" w:fill="FFFFFF"/>
        <w:ind w:right="-1"/>
        <w:jc w:val="both"/>
        <w:rPr>
          <w:b/>
          <w:color w:val="auto"/>
        </w:rPr>
      </w:pPr>
    </w:p>
    <w:p w:rsidR="00EE3671" w:rsidRPr="00905646" w:rsidRDefault="00EE3671" w:rsidP="00DB5402">
      <w:pPr>
        <w:shd w:val="clear" w:color="auto" w:fill="FFFFFF"/>
        <w:ind w:right="-1"/>
        <w:jc w:val="both"/>
        <w:rPr>
          <w:b/>
          <w:color w:val="auto"/>
        </w:rPr>
      </w:pPr>
    </w:p>
    <w:p w:rsidR="00EE3671" w:rsidRPr="00905646" w:rsidRDefault="00EE3671" w:rsidP="00DB5402">
      <w:pPr>
        <w:shd w:val="clear" w:color="auto" w:fill="FFFFFF"/>
        <w:ind w:right="-1"/>
        <w:jc w:val="both"/>
        <w:rPr>
          <w:b/>
          <w:color w:val="auto"/>
        </w:rPr>
      </w:pPr>
      <w:r w:rsidRPr="00A11812">
        <w:rPr>
          <w:b/>
          <w:color w:val="auto"/>
        </w:rPr>
        <w:t>1. Оценка соответствия законопроекта и представленных одновременно с ним материалов требованиям</w:t>
      </w:r>
      <w:r>
        <w:rPr>
          <w:b/>
          <w:color w:val="auto"/>
        </w:rPr>
        <w:t xml:space="preserve"> действующего законодательства</w:t>
      </w:r>
    </w:p>
    <w:p w:rsidR="00EE3671" w:rsidRPr="00905646" w:rsidRDefault="00EE3671" w:rsidP="00DB5402">
      <w:pPr>
        <w:shd w:val="clear" w:color="auto" w:fill="FFFFFF"/>
        <w:ind w:right="-1"/>
        <w:jc w:val="both"/>
        <w:rPr>
          <w:b/>
          <w:color w:val="auto"/>
        </w:rPr>
      </w:pPr>
    </w:p>
    <w:p w:rsidR="00EE3671" w:rsidRPr="00A11812" w:rsidRDefault="00EE3671" w:rsidP="00DB5402">
      <w:pPr>
        <w:pStyle w:val="BodyText21"/>
        <w:spacing w:line="240" w:lineRule="auto"/>
        <w:ind w:right="-1" w:firstLine="540"/>
        <w:jc w:val="both"/>
        <w:rPr>
          <w:b w:val="0"/>
          <w:sz w:val="24"/>
          <w:szCs w:val="24"/>
        </w:rPr>
      </w:pPr>
      <w:proofErr w:type="gramStart"/>
      <w:r w:rsidRPr="00A11812">
        <w:rPr>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201</w:t>
      </w:r>
      <w:r>
        <w:rPr>
          <w:b w:val="0"/>
          <w:sz w:val="24"/>
          <w:szCs w:val="24"/>
        </w:rPr>
        <w:t>6</w:t>
      </w:r>
      <w:r w:rsidRPr="00A11812">
        <w:rPr>
          <w:b w:val="0"/>
          <w:sz w:val="24"/>
          <w:szCs w:val="24"/>
        </w:rPr>
        <w:t xml:space="preserve"> год (далее - Отчет), представленный в форме проекта закона Томской области «Об исполнении областного бюджета за 201</w:t>
      </w:r>
      <w:r>
        <w:rPr>
          <w:b w:val="0"/>
          <w:sz w:val="24"/>
          <w:szCs w:val="24"/>
        </w:rPr>
        <w:t>6</w:t>
      </w:r>
      <w:r w:rsidRPr="00A11812">
        <w:rPr>
          <w:b w:val="0"/>
          <w:sz w:val="24"/>
          <w:szCs w:val="24"/>
        </w:rPr>
        <w:t xml:space="preserve"> 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w:t>
      </w:r>
      <w:proofErr w:type="gramEnd"/>
      <w:r w:rsidRPr="00A11812">
        <w:rPr>
          <w:b w:val="0"/>
          <w:sz w:val="24"/>
          <w:szCs w:val="24"/>
        </w:rPr>
        <w:t xml:space="preserve"> </w:t>
      </w:r>
      <w:proofErr w:type="gramStart"/>
      <w:r w:rsidRPr="00A11812">
        <w:rPr>
          <w:b w:val="0"/>
          <w:sz w:val="24"/>
          <w:szCs w:val="24"/>
        </w:rPr>
        <w:t xml:space="preserve">основании результатов внешней проверки годовой бюджетной отчетности главных администраторов бюджетных средств и внешней проверки Отчета, а также </w:t>
      </w:r>
      <w:r w:rsidRPr="004E10A1">
        <w:rPr>
          <w:b w:val="0"/>
          <w:sz w:val="24"/>
          <w:szCs w:val="24"/>
        </w:rPr>
        <w:t>проверок, проведенных в соответствии с утвержденными планами работы на 2016 и 2017</w:t>
      </w:r>
      <w:r w:rsidRPr="00A11812">
        <w:rPr>
          <w:b w:val="0"/>
          <w:sz w:val="24"/>
          <w:szCs w:val="24"/>
        </w:rPr>
        <w:t xml:space="preserve"> годы, экспертно-аналитических материалов.</w:t>
      </w:r>
      <w:proofErr w:type="gramEnd"/>
    </w:p>
    <w:p w:rsidR="00EE3671" w:rsidRPr="00A11812" w:rsidRDefault="00EE3671" w:rsidP="00DB5402">
      <w:pPr>
        <w:pStyle w:val="BodyText21"/>
        <w:spacing w:line="240" w:lineRule="auto"/>
        <w:ind w:right="-1" w:firstLine="540"/>
        <w:jc w:val="both"/>
        <w:rPr>
          <w:b w:val="0"/>
          <w:sz w:val="24"/>
          <w:szCs w:val="24"/>
        </w:rPr>
      </w:pPr>
      <w:r w:rsidRPr="00A11812">
        <w:rPr>
          <w:b w:val="0"/>
          <w:sz w:val="24"/>
          <w:szCs w:val="24"/>
        </w:rPr>
        <w:t xml:space="preserve">Законопроект представлен в Законодательную Думу Томской области </w:t>
      </w:r>
      <w:r w:rsidRPr="00E2049A">
        <w:rPr>
          <w:b w:val="0"/>
          <w:sz w:val="24"/>
          <w:szCs w:val="24"/>
        </w:rPr>
        <w:t>17.04.2017</w:t>
      </w:r>
      <w:r>
        <w:rPr>
          <w:b w:val="0"/>
          <w:sz w:val="24"/>
          <w:szCs w:val="24"/>
        </w:rPr>
        <w:t>,</w:t>
      </w:r>
      <w:r w:rsidRPr="00A11812">
        <w:rPr>
          <w:b w:val="0"/>
          <w:sz w:val="24"/>
          <w:szCs w:val="24"/>
        </w:rPr>
        <w:t xml:space="preserve"> содержание и состав материалов, представленных одновременно с ним, </w:t>
      </w:r>
      <w:r w:rsidRPr="00073EAA">
        <w:rPr>
          <w:b w:val="0"/>
          <w:sz w:val="24"/>
          <w:szCs w:val="24"/>
        </w:rPr>
        <w:t>соответству</w:t>
      </w:r>
      <w:r>
        <w:rPr>
          <w:b w:val="0"/>
          <w:sz w:val="24"/>
          <w:szCs w:val="24"/>
        </w:rPr>
        <w:t>ю</w:t>
      </w:r>
      <w:r w:rsidRPr="00073EAA">
        <w:rPr>
          <w:b w:val="0"/>
          <w:sz w:val="24"/>
          <w:szCs w:val="24"/>
        </w:rPr>
        <w:t>т требованиям указанного закона</w:t>
      </w:r>
      <w:r w:rsidRPr="00EA473E">
        <w:rPr>
          <w:b w:val="0"/>
          <w:sz w:val="24"/>
          <w:szCs w:val="24"/>
        </w:rPr>
        <w:t xml:space="preserve"> </w:t>
      </w:r>
      <w:r>
        <w:rPr>
          <w:b w:val="0"/>
          <w:sz w:val="24"/>
          <w:szCs w:val="24"/>
        </w:rPr>
        <w:t>о бюджетном процессе</w:t>
      </w:r>
      <w:r w:rsidRPr="00A11812">
        <w:rPr>
          <w:b w:val="0"/>
          <w:sz w:val="24"/>
          <w:szCs w:val="24"/>
        </w:rPr>
        <w:t>.</w:t>
      </w:r>
    </w:p>
    <w:p w:rsidR="00EE3671" w:rsidRPr="00A11812" w:rsidRDefault="00EE3671" w:rsidP="00DB5402">
      <w:pPr>
        <w:pStyle w:val="af"/>
        <w:widowControl w:val="0"/>
        <w:spacing w:line="240" w:lineRule="auto"/>
        <w:ind w:right="-1" w:firstLine="540"/>
        <w:rPr>
          <w:sz w:val="24"/>
        </w:rPr>
      </w:pPr>
      <w:r w:rsidRPr="00C75EC1">
        <w:rPr>
          <w:sz w:val="24"/>
        </w:rPr>
        <w:t>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(далее – Департамент финансов) по форме, представляемой в Министерство финансов РФ, расхождений (без учета округления значений) не установлено.</w:t>
      </w:r>
      <w:r w:rsidRPr="00A11812">
        <w:rPr>
          <w:sz w:val="24"/>
        </w:rPr>
        <w:t xml:space="preserve"> </w:t>
      </w:r>
    </w:p>
    <w:p w:rsidR="00EE3671" w:rsidRPr="0013738F" w:rsidRDefault="00EE3671" w:rsidP="00DB5402">
      <w:pPr>
        <w:ind w:right="-1" w:firstLine="708"/>
        <w:jc w:val="both"/>
      </w:pPr>
      <w:r w:rsidRPr="00A11812">
        <w:rPr>
          <w:color w:val="auto"/>
        </w:rPr>
        <w:t xml:space="preserve">В течение финансового года </w:t>
      </w:r>
      <w:r>
        <w:rPr>
          <w:color w:val="auto"/>
        </w:rPr>
        <w:t xml:space="preserve">в </w:t>
      </w:r>
      <w:r w:rsidRPr="00A11812">
        <w:rPr>
          <w:color w:val="auto"/>
        </w:rPr>
        <w:t>Закон Томской области «Об областном бюджете на 201</w:t>
      </w:r>
      <w:r>
        <w:rPr>
          <w:color w:val="auto"/>
        </w:rPr>
        <w:t>6</w:t>
      </w:r>
      <w:r w:rsidRPr="00A11812">
        <w:rPr>
          <w:color w:val="auto"/>
        </w:rPr>
        <w:t xml:space="preserve"> год и на плановый период 201</w:t>
      </w:r>
      <w:r>
        <w:rPr>
          <w:color w:val="auto"/>
        </w:rPr>
        <w:t>7</w:t>
      </w:r>
      <w:r w:rsidRPr="00A11812">
        <w:rPr>
          <w:color w:val="auto"/>
        </w:rPr>
        <w:t xml:space="preserve"> и 201</w:t>
      </w:r>
      <w:r>
        <w:rPr>
          <w:color w:val="auto"/>
        </w:rPr>
        <w:t>8</w:t>
      </w:r>
      <w:r w:rsidRPr="00A11812">
        <w:rPr>
          <w:color w:val="auto"/>
        </w:rPr>
        <w:t xml:space="preserve"> годов»</w:t>
      </w:r>
      <w:r w:rsidRPr="00A11812">
        <w:rPr>
          <w:b/>
          <w:color w:val="auto"/>
        </w:rPr>
        <w:t xml:space="preserve"> </w:t>
      </w:r>
      <w:r w:rsidRPr="0013738F">
        <w:rPr>
          <w:iCs/>
          <w:color w:val="auto"/>
        </w:rPr>
        <w:t>от</w:t>
      </w:r>
      <w:r>
        <w:rPr>
          <w:iCs/>
          <w:color w:val="auto"/>
        </w:rPr>
        <w:t xml:space="preserve"> 28</w:t>
      </w:r>
      <w:r w:rsidRPr="0013738F">
        <w:rPr>
          <w:iCs/>
          <w:color w:val="auto"/>
        </w:rPr>
        <w:t>.</w:t>
      </w:r>
      <w:r>
        <w:rPr>
          <w:iCs/>
          <w:color w:val="auto"/>
        </w:rPr>
        <w:t>12</w:t>
      </w:r>
      <w:r w:rsidRPr="0013738F">
        <w:rPr>
          <w:iCs/>
          <w:color w:val="auto"/>
        </w:rPr>
        <w:t>.201</w:t>
      </w:r>
      <w:r>
        <w:rPr>
          <w:iCs/>
          <w:color w:val="auto"/>
        </w:rPr>
        <w:t>5</w:t>
      </w:r>
      <w:r w:rsidRPr="0013738F">
        <w:rPr>
          <w:iCs/>
          <w:color w:val="auto"/>
        </w:rPr>
        <w:t xml:space="preserve"> </w:t>
      </w:r>
      <w:r>
        <w:rPr>
          <w:iCs/>
          <w:color w:val="auto"/>
        </w:rPr>
        <w:t>№</w:t>
      </w:r>
      <w:r w:rsidRPr="0013738F">
        <w:rPr>
          <w:iCs/>
          <w:color w:val="auto"/>
        </w:rPr>
        <w:t xml:space="preserve"> </w:t>
      </w:r>
      <w:r>
        <w:rPr>
          <w:iCs/>
          <w:color w:val="auto"/>
        </w:rPr>
        <w:t>198</w:t>
      </w:r>
      <w:r w:rsidRPr="0013738F">
        <w:rPr>
          <w:iCs/>
          <w:color w:val="auto"/>
        </w:rPr>
        <w:t>-ОЗ</w:t>
      </w:r>
      <w:r w:rsidRPr="0013738F">
        <w:t xml:space="preserve"> (далее – Закон) изменения вносились</w:t>
      </w:r>
      <w:r>
        <w:t xml:space="preserve"> 8 </w:t>
      </w:r>
      <w:r w:rsidRPr="0013738F">
        <w:t>раз:</w:t>
      </w:r>
    </w:p>
    <w:p w:rsidR="00EE3671" w:rsidRPr="00324A5C" w:rsidRDefault="00EE3671" w:rsidP="00DB5402">
      <w:pPr>
        <w:rPr>
          <w:color w:val="auto"/>
        </w:rPr>
      </w:pPr>
      <w:r w:rsidRPr="006F22C8">
        <w:rPr>
          <w:color w:val="auto"/>
        </w:rPr>
        <w:t xml:space="preserve">Редакция 1 – </w:t>
      </w:r>
      <w:r w:rsidRPr="00324A5C">
        <w:rPr>
          <w:color w:val="auto"/>
        </w:rPr>
        <w:t>28.12.2015</w:t>
      </w:r>
    </w:p>
    <w:p w:rsidR="00EE3671" w:rsidRPr="00324A5C" w:rsidRDefault="00EE3671" w:rsidP="00DB5402">
      <w:pPr>
        <w:rPr>
          <w:color w:val="auto"/>
        </w:rPr>
      </w:pPr>
      <w:r w:rsidRPr="006F22C8">
        <w:rPr>
          <w:color w:val="auto"/>
        </w:rPr>
        <w:t xml:space="preserve">Редакция 2 – </w:t>
      </w:r>
      <w:r w:rsidRPr="00324A5C">
        <w:rPr>
          <w:color w:val="auto"/>
        </w:rPr>
        <w:t>14.03.2016</w:t>
      </w:r>
    </w:p>
    <w:p w:rsidR="00EE3671" w:rsidRPr="00324A5C" w:rsidRDefault="00EE3671" w:rsidP="00DB5402">
      <w:pPr>
        <w:rPr>
          <w:color w:val="auto"/>
        </w:rPr>
      </w:pPr>
      <w:r w:rsidRPr="006F22C8">
        <w:rPr>
          <w:color w:val="auto"/>
        </w:rPr>
        <w:t>Редакция 3 –</w:t>
      </w:r>
      <w:r w:rsidRPr="005675E2">
        <w:rPr>
          <w:color w:val="auto"/>
        </w:rPr>
        <w:t xml:space="preserve"> </w:t>
      </w:r>
      <w:r w:rsidRPr="00324A5C">
        <w:rPr>
          <w:color w:val="auto"/>
        </w:rPr>
        <w:t>13.04.2016</w:t>
      </w:r>
    </w:p>
    <w:p w:rsidR="00EE3671" w:rsidRPr="00324A5C" w:rsidRDefault="00EE3671" w:rsidP="00DB5402">
      <w:pPr>
        <w:rPr>
          <w:color w:val="auto"/>
        </w:rPr>
      </w:pPr>
      <w:r w:rsidRPr="006F22C8">
        <w:rPr>
          <w:color w:val="auto"/>
        </w:rPr>
        <w:t xml:space="preserve">Редакция 4 – </w:t>
      </w:r>
      <w:r w:rsidRPr="00324A5C">
        <w:rPr>
          <w:color w:val="auto"/>
        </w:rPr>
        <w:t>14.06.2016</w:t>
      </w:r>
    </w:p>
    <w:p w:rsidR="00EE3671" w:rsidRPr="00324A5C" w:rsidRDefault="00EE3671" w:rsidP="00DB5402">
      <w:pPr>
        <w:rPr>
          <w:color w:val="auto"/>
        </w:rPr>
      </w:pPr>
      <w:r w:rsidRPr="006F22C8">
        <w:rPr>
          <w:color w:val="auto"/>
        </w:rPr>
        <w:t xml:space="preserve">Редакция 5 – </w:t>
      </w:r>
      <w:r w:rsidRPr="00324A5C">
        <w:rPr>
          <w:color w:val="auto"/>
        </w:rPr>
        <w:t>19.07.2016</w:t>
      </w:r>
    </w:p>
    <w:p w:rsidR="00EE3671" w:rsidRPr="005675E2" w:rsidRDefault="00EE3671" w:rsidP="00DB5402">
      <w:pPr>
        <w:rPr>
          <w:color w:val="auto"/>
        </w:rPr>
      </w:pPr>
      <w:r w:rsidRPr="006F22C8">
        <w:rPr>
          <w:color w:val="auto"/>
        </w:rPr>
        <w:t xml:space="preserve">Редакция 6 – </w:t>
      </w:r>
      <w:r w:rsidRPr="005675E2">
        <w:rPr>
          <w:color w:val="auto"/>
        </w:rPr>
        <w:t>06.09.2016</w:t>
      </w:r>
    </w:p>
    <w:p w:rsidR="00EE3671" w:rsidRPr="005675E2" w:rsidRDefault="00EE3671" w:rsidP="00DB5402">
      <w:pPr>
        <w:rPr>
          <w:color w:val="auto"/>
        </w:rPr>
      </w:pPr>
      <w:r w:rsidRPr="006F22C8">
        <w:rPr>
          <w:color w:val="auto"/>
        </w:rPr>
        <w:t xml:space="preserve">Редакция 7 – </w:t>
      </w:r>
      <w:r w:rsidRPr="005675E2">
        <w:rPr>
          <w:color w:val="auto"/>
        </w:rPr>
        <w:t>11.11.2016</w:t>
      </w:r>
    </w:p>
    <w:p w:rsidR="00EE3671" w:rsidRPr="005675E2" w:rsidRDefault="00EE3671" w:rsidP="00DB5402">
      <w:pPr>
        <w:rPr>
          <w:color w:val="auto"/>
        </w:rPr>
      </w:pPr>
      <w:r w:rsidRPr="006F22C8">
        <w:rPr>
          <w:color w:val="auto"/>
        </w:rPr>
        <w:t>Редакция 8 –</w:t>
      </w:r>
      <w:r w:rsidRPr="005675E2">
        <w:rPr>
          <w:color w:val="auto"/>
        </w:rPr>
        <w:t xml:space="preserve"> 08.12.2016</w:t>
      </w:r>
    </w:p>
    <w:p w:rsidR="00EE3671" w:rsidRPr="00C22A4D" w:rsidRDefault="00EE3671" w:rsidP="00DB5402">
      <w:pPr>
        <w:rPr>
          <w:color w:val="auto"/>
        </w:rPr>
      </w:pPr>
      <w:r w:rsidRPr="006F22C8">
        <w:rPr>
          <w:color w:val="auto"/>
        </w:rPr>
        <w:t xml:space="preserve">Редакция 9 – </w:t>
      </w:r>
      <w:r w:rsidRPr="005675E2">
        <w:rPr>
          <w:color w:val="auto"/>
        </w:rPr>
        <w:t>29</w:t>
      </w:r>
      <w:r w:rsidRPr="00C22A4D">
        <w:rPr>
          <w:color w:val="auto"/>
        </w:rPr>
        <w:t>.12.2016</w:t>
      </w:r>
    </w:p>
    <w:p w:rsidR="00EE3671" w:rsidRPr="003A705F" w:rsidRDefault="00EE3671" w:rsidP="00DB5402">
      <w:pPr>
        <w:jc w:val="both"/>
        <w:rPr>
          <w:color w:val="auto"/>
        </w:rPr>
      </w:pPr>
    </w:p>
    <w:p w:rsidR="00EE3671" w:rsidRDefault="00EE3671" w:rsidP="00DB5402">
      <w:pPr>
        <w:ind w:firstLine="540"/>
        <w:rPr>
          <w:color w:val="auto"/>
        </w:rPr>
      </w:pPr>
      <w:r w:rsidRPr="00A11812">
        <w:rPr>
          <w:color w:val="auto"/>
        </w:rPr>
        <w:t>Изменения статьи 1 Закона приведены в таблице:</w:t>
      </w:r>
    </w:p>
    <w:p w:rsidR="00EE3671" w:rsidRPr="00900395" w:rsidRDefault="00EE3671" w:rsidP="00DB5402">
      <w:pPr>
        <w:jc w:val="right"/>
        <w:rPr>
          <w:color w:val="auto"/>
        </w:rPr>
      </w:pPr>
      <w:r w:rsidRPr="00A11812">
        <w:rPr>
          <w:color w:val="auto"/>
        </w:rPr>
        <w:t xml:space="preserve"> (</w:t>
      </w:r>
      <w:proofErr w:type="spellStart"/>
      <w:r w:rsidRPr="00A11812">
        <w:rPr>
          <w:color w:val="auto"/>
        </w:rPr>
        <w:t>тыс</w:t>
      </w:r>
      <w:proofErr w:type="gramStart"/>
      <w:r w:rsidRPr="00A11812">
        <w:rPr>
          <w:color w:val="auto"/>
        </w:rPr>
        <w:t>.р</w:t>
      </w:r>
      <w:proofErr w:type="gramEnd"/>
      <w:r w:rsidRPr="00A11812">
        <w:rPr>
          <w:color w:val="auto"/>
        </w:rPr>
        <w:t>уб</w:t>
      </w:r>
      <w:proofErr w:type="spellEnd"/>
      <w:r w:rsidRPr="00A11812">
        <w:rPr>
          <w:color w:val="auto"/>
        </w:rPr>
        <w:t>.)</w:t>
      </w:r>
    </w:p>
    <w:tbl>
      <w:tblPr>
        <w:tblW w:w="9924" w:type="dxa"/>
        <w:jc w:val="center"/>
        <w:tblInd w:w="-35" w:type="dxa"/>
        <w:tblLayout w:type="fixed"/>
        <w:tblLook w:val="0000" w:firstRow="0" w:lastRow="0" w:firstColumn="0" w:lastColumn="0" w:noHBand="0" w:noVBand="0"/>
      </w:tblPr>
      <w:tblGrid>
        <w:gridCol w:w="1561"/>
        <w:gridCol w:w="1417"/>
        <w:gridCol w:w="1418"/>
        <w:gridCol w:w="1417"/>
        <w:gridCol w:w="1418"/>
        <w:gridCol w:w="1417"/>
        <w:gridCol w:w="1276"/>
      </w:tblGrid>
      <w:tr w:rsidR="00EE3671" w:rsidRPr="00CD09E3" w:rsidTr="00A66015">
        <w:trPr>
          <w:trHeight w:val="621"/>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center"/>
              <w:rPr>
                <w:b/>
                <w:sz w:val="20"/>
                <w:szCs w:val="20"/>
                <w:lang w:eastAsia="ar-SA"/>
              </w:rPr>
            </w:pPr>
          </w:p>
          <w:p w:rsidR="00EE3671" w:rsidRPr="00CD09E3" w:rsidRDefault="00EE3671" w:rsidP="00A66015">
            <w:pPr>
              <w:suppressAutoHyphens/>
              <w:snapToGrid w:val="0"/>
              <w:jc w:val="center"/>
              <w:rPr>
                <w:b/>
                <w:sz w:val="20"/>
                <w:szCs w:val="20"/>
                <w:lang w:eastAsia="ar-SA"/>
              </w:rPr>
            </w:pPr>
            <w:r w:rsidRPr="00CD09E3">
              <w:rPr>
                <w:b/>
                <w:sz w:val="20"/>
                <w:szCs w:val="20"/>
                <w:lang w:eastAsia="ar-SA"/>
              </w:rPr>
              <w:t>Редакции Закона</w:t>
            </w:r>
          </w:p>
        </w:tc>
        <w:tc>
          <w:tcPr>
            <w:tcW w:w="1417" w:type="dxa"/>
            <w:tcBorders>
              <w:top w:val="single" w:sz="4" w:space="0" w:color="000000"/>
              <w:left w:val="single" w:sz="4" w:space="0" w:color="000000"/>
            </w:tcBorders>
          </w:tcPr>
          <w:p w:rsidR="00EE3671" w:rsidRPr="00CD09E3" w:rsidRDefault="00EE3671" w:rsidP="00A66015">
            <w:pPr>
              <w:suppressAutoHyphens/>
              <w:snapToGrid w:val="0"/>
              <w:jc w:val="center"/>
              <w:rPr>
                <w:b/>
                <w:sz w:val="20"/>
                <w:szCs w:val="20"/>
                <w:lang w:eastAsia="ar-SA"/>
              </w:rPr>
            </w:pPr>
          </w:p>
          <w:p w:rsidR="00EE3671" w:rsidRPr="00CD09E3" w:rsidRDefault="00EE3671" w:rsidP="00A66015">
            <w:pPr>
              <w:suppressAutoHyphens/>
              <w:snapToGrid w:val="0"/>
              <w:jc w:val="center"/>
              <w:rPr>
                <w:b/>
                <w:sz w:val="20"/>
                <w:szCs w:val="20"/>
                <w:lang w:eastAsia="ar-SA"/>
              </w:rPr>
            </w:pPr>
            <w:r w:rsidRPr="00CD09E3">
              <w:rPr>
                <w:b/>
                <w:sz w:val="20"/>
                <w:szCs w:val="20"/>
                <w:lang w:eastAsia="ar-SA"/>
              </w:rPr>
              <w:t>Доходы всего</w:t>
            </w:r>
          </w:p>
        </w:tc>
        <w:tc>
          <w:tcPr>
            <w:tcW w:w="1418" w:type="dxa"/>
            <w:tcBorders>
              <w:top w:val="single" w:sz="4" w:space="0" w:color="000000"/>
              <w:left w:val="single" w:sz="4" w:space="0" w:color="000000"/>
              <w:right w:val="single" w:sz="4" w:space="0" w:color="000000"/>
            </w:tcBorders>
          </w:tcPr>
          <w:p w:rsidR="00EE3671" w:rsidRPr="00CD09E3" w:rsidRDefault="00EE3671" w:rsidP="00A66015">
            <w:pPr>
              <w:suppressAutoHyphens/>
              <w:snapToGrid w:val="0"/>
              <w:jc w:val="center"/>
              <w:rPr>
                <w:b/>
                <w:sz w:val="20"/>
                <w:szCs w:val="20"/>
                <w:lang w:eastAsia="ar-SA"/>
              </w:rPr>
            </w:pPr>
          </w:p>
          <w:p w:rsidR="00EE3671" w:rsidRPr="00CD09E3" w:rsidRDefault="00EE3671" w:rsidP="00A66015">
            <w:pPr>
              <w:suppressAutoHyphens/>
              <w:snapToGrid w:val="0"/>
              <w:jc w:val="center"/>
              <w:rPr>
                <w:b/>
                <w:sz w:val="20"/>
                <w:szCs w:val="20"/>
                <w:lang w:eastAsia="ar-SA"/>
              </w:rPr>
            </w:pPr>
            <w:r w:rsidRPr="00CD09E3">
              <w:rPr>
                <w:b/>
                <w:sz w:val="20"/>
                <w:szCs w:val="20"/>
                <w:lang w:eastAsia="ar-SA"/>
              </w:rPr>
              <w:t>Изменения</w:t>
            </w:r>
          </w:p>
        </w:tc>
        <w:tc>
          <w:tcPr>
            <w:tcW w:w="1417"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center"/>
              <w:rPr>
                <w:b/>
                <w:sz w:val="20"/>
                <w:szCs w:val="20"/>
                <w:lang w:eastAsia="ar-SA"/>
              </w:rPr>
            </w:pPr>
          </w:p>
          <w:p w:rsidR="00EE3671" w:rsidRPr="00CD09E3" w:rsidRDefault="00EE3671" w:rsidP="00A66015">
            <w:pPr>
              <w:suppressAutoHyphens/>
              <w:snapToGrid w:val="0"/>
              <w:jc w:val="center"/>
              <w:rPr>
                <w:b/>
                <w:sz w:val="20"/>
                <w:szCs w:val="20"/>
                <w:lang w:eastAsia="ar-SA"/>
              </w:rPr>
            </w:pPr>
            <w:r w:rsidRPr="00CD09E3">
              <w:rPr>
                <w:b/>
                <w:sz w:val="20"/>
                <w:szCs w:val="20"/>
                <w:lang w:eastAsia="ar-SA"/>
              </w:rPr>
              <w:t>Расходы</w:t>
            </w:r>
          </w:p>
        </w:tc>
        <w:tc>
          <w:tcPr>
            <w:tcW w:w="1418"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center"/>
              <w:rPr>
                <w:b/>
                <w:sz w:val="20"/>
                <w:szCs w:val="20"/>
                <w:lang w:eastAsia="ar-SA"/>
              </w:rPr>
            </w:pPr>
          </w:p>
          <w:p w:rsidR="00EE3671" w:rsidRPr="00CD09E3" w:rsidRDefault="00EE3671" w:rsidP="00A66015">
            <w:pPr>
              <w:suppressAutoHyphens/>
              <w:snapToGrid w:val="0"/>
              <w:jc w:val="center"/>
              <w:rPr>
                <w:b/>
                <w:sz w:val="20"/>
                <w:szCs w:val="20"/>
                <w:lang w:eastAsia="ar-SA"/>
              </w:rPr>
            </w:pPr>
            <w:r w:rsidRPr="00CD09E3">
              <w:rPr>
                <w:b/>
                <w:sz w:val="20"/>
                <w:szCs w:val="20"/>
                <w:lang w:eastAsia="ar-SA"/>
              </w:rPr>
              <w:t>Изменения</w:t>
            </w:r>
          </w:p>
        </w:tc>
        <w:tc>
          <w:tcPr>
            <w:tcW w:w="1417"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center"/>
              <w:rPr>
                <w:b/>
                <w:sz w:val="20"/>
                <w:szCs w:val="20"/>
                <w:lang w:eastAsia="ar-SA"/>
              </w:rPr>
            </w:pPr>
          </w:p>
          <w:p w:rsidR="00EE3671" w:rsidRPr="00CD09E3" w:rsidRDefault="00EE3671" w:rsidP="00A66015">
            <w:pPr>
              <w:suppressAutoHyphens/>
              <w:snapToGrid w:val="0"/>
              <w:jc w:val="center"/>
              <w:rPr>
                <w:b/>
                <w:sz w:val="20"/>
                <w:szCs w:val="20"/>
                <w:lang w:eastAsia="ar-SA"/>
              </w:rPr>
            </w:pPr>
            <w:r w:rsidRPr="00CD09E3">
              <w:rPr>
                <w:b/>
                <w:sz w:val="20"/>
                <w:szCs w:val="20"/>
                <w:lang w:eastAsia="ar-SA"/>
              </w:rPr>
              <w:t>Дефицит</w:t>
            </w:r>
          </w:p>
        </w:tc>
        <w:tc>
          <w:tcPr>
            <w:tcW w:w="1276" w:type="dxa"/>
            <w:tcBorders>
              <w:top w:val="single" w:sz="4" w:space="0" w:color="000000"/>
              <w:left w:val="single" w:sz="4" w:space="0" w:color="000000"/>
              <w:bottom w:val="single" w:sz="4" w:space="0" w:color="000000"/>
              <w:right w:val="single" w:sz="4" w:space="0" w:color="000000"/>
            </w:tcBorders>
          </w:tcPr>
          <w:p w:rsidR="00EE3671" w:rsidRPr="00CD09E3" w:rsidRDefault="00EE3671" w:rsidP="00A66015">
            <w:pPr>
              <w:suppressAutoHyphens/>
              <w:snapToGrid w:val="0"/>
              <w:jc w:val="center"/>
              <w:rPr>
                <w:b/>
                <w:sz w:val="20"/>
                <w:szCs w:val="20"/>
                <w:lang w:eastAsia="ar-SA"/>
              </w:rPr>
            </w:pPr>
          </w:p>
          <w:p w:rsidR="00EE3671" w:rsidRPr="00CD09E3" w:rsidRDefault="00EE3671" w:rsidP="00A66015">
            <w:pPr>
              <w:suppressAutoHyphens/>
              <w:snapToGrid w:val="0"/>
              <w:jc w:val="center"/>
              <w:rPr>
                <w:b/>
                <w:sz w:val="20"/>
                <w:szCs w:val="20"/>
                <w:lang w:eastAsia="ar-SA"/>
              </w:rPr>
            </w:pPr>
            <w:r w:rsidRPr="00CD09E3">
              <w:rPr>
                <w:b/>
                <w:sz w:val="20"/>
                <w:szCs w:val="20"/>
                <w:lang w:eastAsia="ar-SA"/>
              </w:rPr>
              <w:t>Изменения</w:t>
            </w:r>
          </w:p>
        </w:tc>
      </w:tr>
      <w:tr w:rsidR="00EE3671" w:rsidRPr="00CD09E3" w:rsidTr="00A66015">
        <w:trPr>
          <w:trHeight w:val="226"/>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sidRPr="00CD09E3">
              <w:rPr>
                <w:sz w:val="20"/>
                <w:szCs w:val="20"/>
                <w:lang w:eastAsia="ar-SA"/>
              </w:rPr>
              <w:t>Редакция 1</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color w:val="auto"/>
                <w:sz w:val="20"/>
                <w:szCs w:val="20"/>
              </w:rPr>
            </w:pPr>
            <w:r>
              <w:rPr>
                <w:sz w:val="20"/>
                <w:szCs w:val="20"/>
              </w:rPr>
              <w:t>54 330 973,0</w:t>
            </w:r>
          </w:p>
        </w:tc>
        <w:tc>
          <w:tcPr>
            <w:tcW w:w="1418"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c>
          <w:tcPr>
            <w:tcW w:w="1417" w:type="dxa"/>
            <w:tcBorders>
              <w:top w:val="single" w:sz="4" w:space="0" w:color="000000"/>
              <w:left w:val="single" w:sz="4" w:space="0" w:color="000000"/>
              <w:bottom w:val="single" w:sz="4" w:space="0" w:color="000000"/>
            </w:tcBorders>
          </w:tcPr>
          <w:p w:rsidR="00EE3671" w:rsidRDefault="00EE3671" w:rsidP="00A66015">
            <w:pPr>
              <w:jc w:val="right"/>
              <w:rPr>
                <w:color w:val="auto"/>
                <w:sz w:val="20"/>
                <w:szCs w:val="20"/>
              </w:rPr>
            </w:pPr>
            <w:r>
              <w:rPr>
                <w:sz w:val="20"/>
                <w:szCs w:val="20"/>
              </w:rPr>
              <w:t>57 868 372,6</w:t>
            </w:r>
          </w:p>
        </w:tc>
        <w:tc>
          <w:tcPr>
            <w:tcW w:w="1418" w:type="dxa"/>
            <w:tcBorders>
              <w:top w:val="single" w:sz="4" w:space="0" w:color="000000"/>
              <w:left w:val="single" w:sz="4" w:space="0" w:color="000000"/>
              <w:bottom w:val="single" w:sz="4" w:space="0" w:color="000000"/>
            </w:tcBorders>
          </w:tcPr>
          <w:p w:rsidR="00EE3671" w:rsidRDefault="00EE3671" w:rsidP="00A66015">
            <w:pPr>
              <w:rPr>
                <w:color w:val="auto"/>
                <w:sz w:val="20"/>
                <w:szCs w:val="20"/>
              </w:rPr>
            </w:pPr>
            <w:r>
              <w:rPr>
                <w:sz w:val="20"/>
                <w:szCs w:val="20"/>
              </w:rPr>
              <w:t> </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color w:val="auto"/>
                <w:sz w:val="20"/>
                <w:szCs w:val="20"/>
              </w:rPr>
            </w:pPr>
            <w:r>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226"/>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sidRPr="00CD09E3">
              <w:rPr>
                <w:sz w:val="20"/>
                <w:szCs w:val="20"/>
                <w:lang w:eastAsia="ar-SA"/>
              </w:rPr>
              <w:t>Редакция 2</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54 330 973,0</w:t>
            </w:r>
          </w:p>
        </w:tc>
        <w:tc>
          <w:tcPr>
            <w:tcW w:w="1418" w:type="dxa"/>
            <w:tcBorders>
              <w:top w:val="single" w:sz="4" w:space="0" w:color="000000"/>
              <w:left w:val="single" w:sz="4" w:space="0" w:color="000000"/>
              <w:bottom w:val="single" w:sz="4" w:space="0" w:color="000000"/>
              <w:right w:val="single" w:sz="4" w:space="0" w:color="000000"/>
            </w:tcBorders>
          </w:tcPr>
          <w:p w:rsidR="00EE3671" w:rsidRDefault="00EE3671" w:rsidP="00A66015">
            <w:pPr>
              <w:jc w:val="right"/>
              <w:rPr>
                <w:sz w:val="20"/>
                <w:szCs w:val="20"/>
              </w:rPr>
            </w:pP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57 868 372,6</w:t>
            </w:r>
          </w:p>
        </w:tc>
        <w:tc>
          <w:tcPr>
            <w:tcW w:w="1418"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226"/>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sidRPr="00CD09E3">
              <w:rPr>
                <w:sz w:val="20"/>
                <w:szCs w:val="20"/>
                <w:lang w:eastAsia="ar-SA"/>
              </w:rPr>
              <w:t>Редакция 3</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54 492 492,2</w:t>
            </w:r>
          </w:p>
        </w:tc>
        <w:tc>
          <w:tcPr>
            <w:tcW w:w="1418" w:type="dxa"/>
            <w:tcBorders>
              <w:top w:val="single" w:sz="4" w:space="0" w:color="000000"/>
              <w:left w:val="single" w:sz="4" w:space="0" w:color="000000"/>
              <w:bottom w:val="single" w:sz="4" w:space="0" w:color="000000"/>
              <w:right w:val="single" w:sz="4" w:space="0" w:color="000000"/>
            </w:tcBorders>
          </w:tcPr>
          <w:p w:rsidR="00EE3671" w:rsidRDefault="00EE3671" w:rsidP="00A66015">
            <w:pPr>
              <w:jc w:val="right"/>
              <w:rPr>
                <w:sz w:val="20"/>
                <w:szCs w:val="20"/>
              </w:rPr>
            </w:pPr>
            <w:r>
              <w:rPr>
                <w:sz w:val="20"/>
                <w:szCs w:val="20"/>
              </w:rPr>
              <w:t>161 519,2</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58 029 891,8</w:t>
            </w:r>
          </w:p>
        </w:tc>
        <w:tc>
          <w:tcPr>
            <w:tcW w:w="1418"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161 519,2</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226"/>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sidRPr="00CD09E3">
              <w:rPr>
                <w:sz w:val="20"/>
                <w:szCs w:val="20"/>
                <w:lang w:eastAsia="ar-SA"/>
              </w:rPr>
              <w:t>Редакция 4</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55 841 006,4</w:t>
            </w:r>
          </w:p>
        </w:tc>
        <w:tc>
          <w:tcPr>
            <w:tcW w:w="1418" w:type="dxa"/>
            <w:tcBorders>
              <w:top w:val="single" w:sz="4" w:space="0" w:color="000000"/>
              <w:left w:val="single" w:sz="4" w:space="0" w:color="000000"/>
              <w:bottom w:val="single" w:sz="4" w:space="0" w:color="000000"/>
              <w:right w:val="single" w:sz="4" w:space="0" w:color="000000"/>
            </w:tcBorders>
          </w:tcPr>
          <w:p w:rsidR="00EE3671" w:rsidRDefault="00EE3671" w:rsidP="00A66015">
            <w:pPr>
              <w:jc w:val="right"/>
              <w:rPr>
                <w:sz w:val="20"/>
                <w:szCs w:val="20"/>
              </w:rPr>
            </w:pPr>
            <w:r>
              <w:rPr>
                <w:sz w:val="20"/>
                <w:szCs w:val="20"/>
              </w:rPr>
              <w:t>1 348 514,2</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59 378 406,0</w:t>
            </w:r>
          </w:p>
        </w:tc>
        <w:tc>
          <w:tcPr>
            <w:tcW w:w="1418"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1 348 514,2</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226"/>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sidRPr="00CD09E3">
              <w:rPr>
                <w:sz w:val="20"/>
                <w:szCs w:val="20"/>
                <w:lang w:eastAsia="ar-SA"/>
              </w:rPr>
              <w:t>Редакция 5</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56 495 723,7</w:t>
            </w:r>
          </w:p>
        </w:tc>
        <w:tc>
          <w:tcPr>
            <w:tcW w:w="1418" w:type="dxa"/>
            <w:tcBorders>
              <w:top w:val="single" w:sz="4" w:space="0" w:color="000000"/>
              <w:left w:val="single" w:sz="4" w:space="0" w:color="000000"/>
              <w:bottom w:val="single" w:sz="4" w:space="0" w:color="000000"/>
              <w:right w:val="single" w:sz="4" w:space="0" w:color="000000"/>
            </w:tcBorders>
          </w:tcPr>
          <w:p w:rsidR="00EE3671" w:rsidRDefault="00EE3671" w:rsidP="00A66015">
            <w:pPr>
              <w:jc w:val="right"/>
              <w:rPr>
                <w:sz w:val="20"/>
                <w:szCs w:val="20"/>
              </w:rPr>
            </w:pPr>
            <w:r>
              <w:rPr>
                <w:sz w:val="20"/>
                <w:szCs w:val="20"/>
              </w:rPr>
              <w:t>654 717,3</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60 033 123,3</w:t>
            </w:r>
          </w:p>
        </w:tc>
        <w:tc>
          <w:tcPr>
            <w:tcW w:w="1418"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654 717,3</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226"/>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sidRPr="00CD09E3">
              <w:rPr>
                <w:sz w:val="20"/>
                <w:szCs w:val="20"/>
                <w:lang w:eastAsia="ar-SA"/>
              </w:rPr>
              <w:t>Редакция 6</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56 754 981,9</w:t>
            </w:r>
          </w:p>
        </w:tc>
        <w:tc>
          <w:tcPr>
            <w:tcW w:w="1418" w:type="dxa"/>
            <w:tcBorders>
              <w:top w:val="single" w:sz="4" w:space="0" w:color="000000"/>
              <w:left w:val="single" w:sz="4" w:space="0" w:color="000000"/>
              <w:bottom w:val="single" w:sz="4" w:space="0" w:color="000000"/>
              <w:right w:val="single" w:sz="4" w:space="0" w:color="000000"/>
            </w:tcBorders>
          </w:tcPr>
          <w:p w:rsidR="00EE3671" w:rsidRDefault="00EE3671" w:rsidP="00A66015">
            <w:pPr>
              <w:jc w:val="right"/>
              <w:rPr>
                <w:sz w:val="20"/>
                <w:szCs w:val="20"/>
              </w:rPr>
            </w:pPr>
            <w:r>
              <w:rPr>
                <w:sz w:val="20"/>
                <w:szCs w:val="20"/>
              </w:rPr>
              <w:t>259 258,2</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60 292 381,5</w:t>
            </w:r>
          </w:p>
        </w:tc>
        <w:tc>
          <w:tcPr>
            <w:tcW w:w="1418"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259 258,2</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226"/>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sidRPr="00CD09E3">
              <w:rPr>
                <w:sz w:val="20"/>
                <w:szCs w:val="20"/>
                <w:lang w:eastAsia="ar-SA"/>
              </w:rPr>
              <w:t>Редакция 7</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56 930 315,8</w:t>
            </w:r>
          </w:p>
        </w:tc>
        <w:tc>
          <w:tcPr>
            <w:tcW w:w="1418" w:type="dxa"/>
            <w:tcBorders>
              <w:top w:val="single" w:sz="4" w:space="0" w:color="000000"/>
              <w:left w:val="single" w:sz="4" w:space="0" w:color="000000"/>
              <w:bottom w:val="single" w:sz="4" w:space="0" w:color="000000"/>
              <w:right w:val="single" w:sz="4" w:space="0" w:color="000000"/>
            </w:tcBorders>
          </w:tcPr>
          <w:p w:rsidR="00EE3671" w:rsidRDefault="00EE3671" w:rsidP="00A66015">
            <w:pPr>
              <w:jc w:val="right"/>
              <w:rPr>
                <w:sz w:val="20"/>
                <w:szCs w:val="20"/>
              </w:rPr>
            </w:pPr>
            <w:r>
              <w:rPr>
                <w:sz w:val="20"/>
                <w:szCs w:val="20"/>
              </w:rPr>
              <w:t>175 333,9</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60 467 715,4</w:t>
            </w:r>
          </w:p>
        </w:tc>
        <w:tc>
          <w:tcPr>
            <w:tcW w:w="1418"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175 333,9</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244"/>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sidRPr="00CD09E3">
              <w:rPr>
                <w:sz w:val="20"/>
                <w:szCs w:val="20"/>
                <w:lang w:eastAsia="ar-SA"/>
              </w:rPr>
              <w:t>Редакция 8</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57 006 290,6</w:t>
            </w:r>
          </w:p>
        </w:tc>
        <w:tc>
          <w:tcPr>
            <w:tcW w:w="1418" w:type="dxa"/>
            <w:tcBorders>
              <w:top w:val="single" w:sz="4" w:space="0" w:color="000000"/>
              <w:left w:val="single" w:sz="4" w:space="0" w:color="000000"/>
              <w:bottom w:val="single" w:sz="4" w:space="0" w:color="000000"/>
              <w:right w:val="single" w:sz="4" w:space="0" w:color="000000"/>
            </w:tcBorders>
          </w:tcPr>
          <w:p w:rsidR="00EE3671" w:rsidRDefault="00EE3671" w:rsidP="00A66015">
            <w:pPr>
              <w:jc w:val="right"/>
              <w:rPr>
                <w:sz w:val="20"/>
                <w:szCs w:val="20"/>
              </w:rPr>
            </w:pPr>
            <w:r>
              <w:rPr>
                <w:sz w:val="20"/>
                <w:szCs w:val="20"/>
              </w:rPr>
              <w:t>75 974,8</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60 543 690,2</w:t>
            </w:r>
          </w:p>
        </w:tc>
        <w:tc>
          <w:tcPr>
            <w:tcW w:w="1418"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75 974,8</w:t>
            </w:r>
          </w:p>
        </w:tc>
        <w:tc>
          <w:tcPr>
            <w:tcW w:w="1417" w:type="dxa"/>
            <w:tcBorders>
              <w:top w:val="single" w:sz="4" w:space="0" w:color="000000"/>
              <w:left w:val="single" w:sz="4" w:space="0" w:color="000000"/>
              <w:bottom w:val="single" w:sz="4" w:space="0" w:color="000000"/>
            </w:tcBorders>
          </w:tcPr>
          <w:p w:rsidR="00EE3671" w:rsidRDefault="00EE3671" w:rsidP="00A66015">
            <w:pPr>
              <w:jc w:val="right"/>
              <w:rPr>
                <w:sz w:val="20"/>
                <w:szCs w:val="20"/>
              </w:rPr>
            </w:pPr>
            <w:r>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244"/>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snapToGrid w:val="0"/>
              <w:jc w:val="right"/>
              <w:rPr>
                <w:sz w:val="20"/>
                <w:szCs w:val="20"/>
                <w:lang w:eastAsia="ar-SA"/>
              </w:rPr>
            </w:pPr>
            <w:r>
              <w:rPr>
                <w:sz w:val="20"/>
                <w:szCs w:val="20"/>
                <w:lang w:eastAsia="ar-SA"/>
              </w:rPr>
              <w:t>Редакция 9</w:t>
            </w:r>
          </w:p>
        </w:tc>
        <w:tc>
          <w:tcPr>
            <w:tcW w:w="1417" w:type="dxa"/>
            <w:tcBorders>
              <w:top w:val="single" w:sz="4" w:space="0" w:color="000000"/>
              <w:left w:val="single" w:sz="4" w:space="0" w:color="000000"/>
              <w:bottom w:val="single" w:sz="4" w:space="0" w:color="000000"/>
            </w:tcBorders>
            <w:vAlign w:val="center"/>
          </w:tcPr>
          <w:p w:rsidR="00EE3671" w:rsidRPr="004B6AB9" w:rsidRDefault="00EE3671" w:rsidP="00A66015">
            <w:pPr>
              <w:jc w:val="right"/>
              <w:rPr>
                <w:sz w:val="20"/>
                <w:szCs w:val="20"/>
              </w:rPr>
            </w:pPr>
            <w:r w:rsidRPr="004B6AB9">
              <w:rPr>
                <w:sz w:val="20"/>
                <w:szCs w:val="20"/>
              </w:rPr>
              <w:t>57</w:t>
            </w:r>
            <w:r>
              <w:rPr>
                <w:sz w:val="20"/>
                <w:szCs w:val="20"/>
              </w:rPr>
              <w:t> </w:t>
            </w:r>
            <w:r w:rsidRPr="004B6AB9">
              <w:rPr>
                <w:sz w:val="20"/>
                <w:szCs w:val="20"/>
              </w:rPr>
              <w:t>114</w:t>
            </w:r>
            <w:r>
              <w:rPr>
                <w:sz w:val="20"/>
                <w:szCs w:val="20"/>
              </w:rPr>
              <w:t> 356,</w:t>
            </w:r>
            <w:r w:rsidRPr="004B6AB9">
              <w:rPr>
                <w:sz w:val="20"/>
                <w:szCs w:val="2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EE3671" w:rsidRPr="004B6AB9" w:rsidRDefault="00EE3671" w:rsidP="00A66015">
            <w:pPr>
              <w:jc w:val="right"/>
              <w:rPr>
                <w:sz w:val="20"/>
                <w:szCs w:val="20"/>
              </w:rPr>
            </w:pPr>
            <w:r w:rsidRPr="004B6AB9">
              <w:rPr>
                <w:sz w:val="20"/>
                <w:szCs w:val="20"/>
              </w:rPr>
              <w:t>108 065,5</w:t>
            </w:r>
          </w:p>
        </w:tc>
        <w:tc>
          <w:tcPr>
            <w:tcW w:w="1417" w:type="dxa"/>
            <w:tcBorders>
              <w:top w:val="single" w:sz="4" w:space="0" w:color="000000"/>
              <w:left w:val="single" w:sz="4" w:space="0" w:color="000000"/>
              <w:bottom w:val="single" w:sz="4" w:space="0" w:color="000000"/>
            </w:tcBorders>
            <w:vAlign w:val="center"/>
          </w:tcPr>
          <w:p w:rsidR="00EE3671" w:rsidRPr="004B6AB9" w:rsidRDefault="00EE3671" w:rsidP="00A66015">
            <w:pPr>
              <w:jc w:val="right"/>
              <w:rPr>
                <w:sz w:val="20"/>
                <w:szCs w:val="20"/>
              </w:rPr>
            </w:pPr>
            <w:r w:rsidRPr="004B6AB9">
              <w:rPr>
                <w:sz w:val="20"/>
                <w:szCs w:val="20"/>
              </w:rPr>
              <w:t>60</w:t>
            </w:r>
            <w:r>
              <w:rPr>
                <w:sz w:val="20"/>
                <w:szCs w:val="20"/>
              </w:rPr>
              <w:t> </w:t>
            </w:r>
            <w:r w:rsidRPr="004B6AB9">
              <w:rPr>
                <w:sz w:val="20"/>
                <w:szCs w:val="20"/>
              </w:rPr>
              <w:t>651</w:t>
            </w:r>
            <w:r>
              <w:rPr>
                <w:sz w:val="20"/>
                <w:szCs w:val="20"/>
              </w:rPr>
              <w:t> </w:t>
            </w:r>
            <w:r w:rsidRPr="004B6AB9">
              <w:rPr>
                <w:sz w:val="20"/>
                <w:szCs w:val="20"/>
              </w:rPr>
              <w:t>755</w:t>
            </w:r>
            <w:r>
              <w:rPr>
                <w:sz w:val="20"/>
                <w:szCs w:val="20"/>
              </w:rPr>
              <w:t>,</w:t>
            </w:r>
            <w:r w:rsidRPr="004B6AB9">
              <w:rPr>
                <w:sz w:val="20"/>
                <w:szCs w:val="20"/>
              </w:rPr>
              <w:t>7</w:t>
            </w:r>
          </w:p>
        </w:tc>
        <w:tc>
          <w:tcPr>
            <w:tcW w:w="1418" w:type="dxa"/>
            <w:tcBorders>
              <w:top w:val="single" w:sz="4" w:space="0" w:color="000000"/>
              <w:left w:val="single" w:sz="4" w:space="0" w:color="000000"/>
              <w:bottom w:val="single" w:sz="4" w:space="0" w:color="000000"/>
            </w:tcBorders>
          </w:tcPr>
          <w:p w:rsidR="00EE3671" w:rsidRPr="004B6AB9" w:rsidRDefault="00EE3671" w:rsidP="00A66015">
            <w:pPr>
              <w:jc w:val="right"/>
              <w:rPr>
                <w:sz w:val="20"/>
                <w:szCs w:val="20"/>
              </w:rPr>
            </w:pPr>
            <w:r w:rsidRPr="004B6AB9">
              <w:rPr>
                <w:sz w:val="20"/>
                <w:szCs w:val="20"/>
              </w:rPr>
              <w:t>108 065,5</w:t>
            </w:r>
          </w:p>
        </w:tc>
        <w:tc>
          <w:tcPr>
            <w:tcW w:w="1417" w:type="dxa"/>
            <w:tcBorders>
              <w:top w:val="single" w:sz="4" w:space="0" w:color="000000"/>
              <w:left w:val="single" w:sz="4" w:space="0" w:color="000000"/>
              <w:bottom w:val="single" w:sz="4" w:space="0" w:color="000000"/>
            </w:tcBorders>
            <w:vAlign w:val="center"/>
          </w:tcPr>
          <w:p w:rsidR="00EE3671" w:rsidRPr="004B6AB9" w:rsidRDefault="00EE3671" w:rsidP="00A66015">
            <w:pPr>
              <w:jc w:val="right"/>
              <w:rPr>
                <w:sz w:val="20"/>
                <w:szCs w:val="20"/>
              </w:rPr>
            </w:pPr>
            <w:r w:rsidRPr="004B6AB9">
              <w:rPr>
                <w:sz w:val="20"/>
                <w:szCs w:val="20"/>
              </w:rPr>
              <w:t>3</w:t>
            </w:r>
            <w:r>
              <w:rPr>
                <w:sz w:val="20"/>
                <w:szCs w:val="20"/>
              </w:rPr>
              <w:t xml:space="preserve"> </w:t>
            </w:r>
            <w:r w:rsidRPr="004B6AB9">
              <w:rPr>
                <w:sz w:val="20"/>
                <w:szCs w:val="20"/>
              </w:rPr>
              <w:t>537</w:t>
            </w:r>
            <w:r>
              <w:rPr>
                <w:sz w:val="20"/>
                <w:szCs w:val="20"/>
              </w:rPr>
              <w:t> </w:t>
            </w:r>
            <w:r w:rsidRPr="004B6AB9">
              <w:rPr>
                <w:sz w:val="20"/>
                <w:szCs w:val="20"/>
              </w:rPr>
              <w:t>399</w:t>
            </w:r>
            <w:r>
              <w:rPr>
                <w:sz w:val="20"/>
                <w:szCs w:val="20"/>
              </w:rPr>
              <w:t>,</w:t>
            </w:r>
            <w:r w:rsidRPr="004B6AB9">
              <w:rPr>
                <w:sz w:val="20"/>
                <w:szCs w:val="20"/>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CD09E3" w:rsidRDefault="00EE3671" w:rsidP="00A66015">
            <w:pPr>
              <w:suppressAutoHyphens/>
              <w:jc w:val="right"/>
              <w:rPr>
                <w:sz w:val="20"/>
                <w:szCs w:val="20"/>
                <w:lang w:eastAsia="ar-SA"/>
              </w:rPr>
            </w:pPr>
          </w:p>
        </w:tc>
      </w:tr>
      <w:tr w:rsidR="00EE3671" w:rsidRPr="00CD09E3" w:rsidTr="00A66015">
        <w:trPr>
          <w:trHeight w:val="417"/>
          <w:jc w:val="center"/>
        </w:trPr>
        <w:tc>
          <w:tcPr>
            <w:tcW w:w="1561" w:type="dxa"/>
            <w:tcBorders>
              <w:top w:val="single" w:sz="4" w:space="0" w:color="000000"/>
              <w:left w:val="single" w:sz="4" w:space="0" w:color="000000"/>
              <w:bottom w:val="single" w:sz="4" w:space="0" w:color="000000"/>
            </w:tcBorders>
          </w:tcPr>
          <w:p w:rsidR="00EE3671" w:rsidRPr="00CD09E3" w:rsidRDefault="00EE3671" w:rsidP="00A66015">
            <w:pPr>
              <w:suppressAutoHyphens/>
              <w:jc w:val="both"/>
              <w:rPr>
                <w:b/>
                <w:sz w:val="20"/>
                <w:szCs w:val="20"/>
                <w:lang w:eastAsia="ar-SA"/>
              </w:rPr>
            </w:pPr>
            <w:r w:rsidRPr="00CD09E3">
              <w:rPr>
                <w:b/>
                <w:bCs/>
                <w:sz w:val="20"/>
                <w:szCs w:val="20"/>
                <w:lang w:eastAsia="ar-SA"/>
              </w:rPr>
              <w:t xml:space="preserve">Итого </w:t>
            </w:r>
          </w:p>
        </w:tc>
        <w:tc>
          <w:tcPr>
            <w:tcW w:w="1417" w:type="dxa"/>
            <w:tcBorders>
              <w:top w:val="single" w:sz="4" w:space="0" w:color="000000"/>
              <w:left w:val="single" w:sz="4" w:space="0" w:color="000000"/>
              <w:bottom w:val="single" w:sz="4" w:space="0" w:color="000000"/>
            </w:tcBorders>
            <w:vAlign w:val="center"/>
          </w:tcPr>
          <w:p w:rsidR="00EE3671" w:rsidRPr="00CD09E3" w:rsidRDefault="00EE3671" w:rsidP="00A66015">
            <w:pPr>
              <w:suppressAutoHyphens/>
              <w:snapToGrid w:val="0"/>
              <w:rPr>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E3671" w:rsidRPr="0012072A" w:rsidRDefault="00EE3671" w:rsidP="00A66015">
            <w:pPr>
              <w:jc w:val="right"/>
              <w:rPr>
                <w:b/>
                <w:color w:val="auto"/>
                <w:sz w:val="20"/>
                <w:szCs w:val="20"/>
              </w:rPr>
            </w:pPr>
            <w:r w:rsidRPr="005675E2">
              <w:rPr>
                <w:b/>
                <w:sz w:val="20"/>
                <w:szCs w:val="20"/>
              </w:rPr>
              <w:t>2 783 383,1</w:t>
            </w:r>
          </w:p>
        </w:tc>
        <w:tc>
          <w:tcPr>
            <w:tcW w:w="1417" w:type="dxa"/>
            <w:tcBorders>
              <w:top w:val="single" w:sz="4" w:space="0" w:color="000000"/>
              <w:left w:val="single" w:sz="4" w:space="0" w:color="000000"/>
              <w:bottom w:val="single" w:sz="4" w:space="0" w:color="000000"/>
            </w:tcBorders>
            <w:vAlign w:val="center"/>
          </w:tcPr>
          <w:p w:rsidR="00EE3671" w:rsidRPr="00CD09E3" w:rsidRDefault="00EE3671" w:rsidP="00A66015">
            <w:pPr>
              <w:suppressAutoHyphens/>
              <w:snapToGrid w:val="0"/>
              <w:jc w:val="center"/>
              <w:rPr>
                <w:b/>
                <w:sz w:val="20"/>
                <w:szCs w:val="20"/>
                <w:lang w:eastAsia="ar-SA"/>
              </w:rPr>
            </w:pPr>
          </w:p>
        </w:tc>
        <w:tc>
          <w:tcPr>
            <w:tcW w:w="1418" w:type="dxa"/>
            <w:tcBorders>
              <w:top w:val="single" w:sz="4" w:space="0" w:color="000000"/>
              <w:left w:val="single" w:sz="4" w:space="0" w:color="000000"/>
              <w:bottom w:val="single" w:sz="4" w:space="0" w:color="000000"/>
            </w:tcBorders>
            <w:vAlign w:val="center"/>
          </w:tcPr>
          <w:p w:rsidR="00EE3671" w:rsidRPr="0012072A" w:rsidRDefault="00EE3671" w:rsidP="00A66015">
            <w:pPr>
              <w:jc w:val="right"/>
              <w:rPr>
                <w:b/>
                <w:color w:val="auto"/>
                <w:sz w:val="20"/>
                <w:szCs w:val="20"/>
              </w:rPr>
            </w:pPr>
            <w:r w:rsidRPr="005675E2">
              <w:rPr>
                <w:b/>
                <w:sz w:val="20"/>
                <w:szCs w:val="20"/>
              </w:rPr>
              <w:t>2 783 383,1</w:t>
            </w:r>
          </w:p>
        </w:tc>
        <w:tc>
          <w:tcPr>
            <w:tcW w:w="1417" w:type="dxa"/>
            <w:tcBorders>
              <w:top w:val="single" w:sz="4" w:space="0" w:color="000000"/>
              <w:left w:val="single" w:sz="4" w:space="0" w:color="000000"/>
              <w:bottom w:val="single" w:sz="4" w:space="0" w:color="000000"/>
            </w:tcBorders>
            <w:vAlign w:val="center"/>
          </w:tcPr>
          <w:p w:rsidR="00EE3671" w:rsidRPr="00CD09E3" w:rsidRDefault="00EE3671" w:rsidP="00A66015">
            <w:pPr>
              <w:suppressAutoHyphens/>
              <w:snapToGrid w:val="0"/>
              <w:rPr>
                <w:b/>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E3671" w:rsidRPr="00D901C9" w:rsidRDefault="00EE3671" w:rsidP="00A66015">
            <w:pPr>
              <w:suppressAutoHyphens/>
              <w:jc w:val="right"/>
              <w:rPr>
                <w:b/>
                <w:sz w:val="20"/>
                <w:szCs w:val="20"/>
                <w:lang w:eastAsia="ar-SA"/>
              </w:rPr>
            </w:pPr>
            <w:r w:rsidRPr="00D901C9">
              <w:rPr>
                <w:b/>
                <w:sz w:val="20"/>
                <w:szCs w:val="20"/>
                <w:lang w:eastAsia="ar-SA"/>
              </w:rPr>
              <w:t>0,0</w:t>
            </w:r>
          </w:p>
        </w:tc>
      </w:tr>
    </w:tbl>
    <w:p w:rsidR="00EE3671" w:rsidRPr="00CD09E3" w:rsidRDefault="00EE3671" w:rsidP="00DB5402">
      <w:pPr>
        <w:rPr>
          <w:b/>
          <w:color w:val="auto"/>
        </w:rPr>
      </w:pPr>
    </w:p>
    <w:p w:rsidR="00EE3671" w:rsidRDefault="00EE3671" w:rsidP="00DB5402"/>
    <w:p w:rsidR="00EE3671" w:rsidRDefault="00EE3671" w:rsidP="00736B7F">
      <w:pPr>
        <w:ind w:firstLine="567"/>
        <w:jc w:val="both"/>
        <w:rPr>
          <w:b/>
          <w:color w:val="auto"/>
        </w:rPr>
      </w:pPr>
      <w:r w:rsidRPr="00736B7F">
        <w:rPr>
          <w:b/>
          <w:color w:val="auto"/>
        </w:rPr>
        <w:lastRenderedPageBreak/>
        <w:t xml:space="preserve">2. Анализ </w:t>
      </w:r>
      <w:proofErr w:type="gramStart"/>
      <w:r w:rsidRPr="00736B7F">
        <w:rPr>
          <w:b/>
          <w:color w:val="auto"/>
        </w:rPr>
        <w:t>выполнения прогнозных значений показателей социально-экономического разви</w:t>
      </w:r>
      <w:r>
        <w:rPr>
          <w:b/>
          <w:color w:val="auto"/>
        </w:rPr>
        <w:t>тия Томской области</w:t>
      </w:r>
      <w:proofErr w:type="gramEnd"/>
      <w:r>
        <w:rPr>
          <w:b/>
          <w:color w:val="auto"/>
        </w:rPr>
        <w:t xml:space="preserve"> в 2016 году</w:t>
      </w:r>
    </w:p>
    <w:p w:rsidR="00EE3671" w:rsidRPr="00EA473E" w:rsidRDefault="00EE3671" w:rsidP="00736B7F">
      <w:pPr>
        <w:ind w:firstLine="567"/>
        <w:jc w:val="both"/>
        <w:rPr>
          <w:b/>
          <w:color w:val="auto"/>
        </w:rPr>
      </w:pPr>
    </w:p>
    <w:p w:rsidR="00EE3671" w:rsidRPr="00736B7F" w:rsidRDefault="00EE3671" w:rsidP="00736B7F">
      <w:pPr>
        <w:ind w:firstLine="567"/>
        <w:jc w:val="both"/>
        <w:rPr>
          <w:rFonts w:ascii="Calibri" w:hAnsi="Calibri"/>
          <w:color w:val="auto"/>
          <w:sz w:val="22"/>
          <w:szCs w:val="22"/>
          <w:lang w:eastAsia="en-US"/>
        </w:rPr>
      </w:pPr>
      <w:proofErr w:type="gramStart"/>
      <w:r w:rsidRPr="00736B7F">
        <w:rPr>
          <w:color w:val="auto"/>
        </w:rPr>
        <w:t>Анализ выполнения показателей социально-экономического развития Томской области в 2016 году проводился на основе прогнозных значений, представленных Администрацией Томской области одновременно с проектом закона Томской области «Об областном бюджете на 2016 год и плановый период 2017-2018 годов»</w:t>
      </w:r>
      <w:r>
        <w:rPr>
          <w:color w:val="auto"/>
        </w:rPr>
        <w:t>,</w:t>
      </w:r>
      <w:r w:rsidRPr="00736B7F">
        <w:rPr>
          <w:color w:val="auto"/>
        </w:rPr>
        <w:t xml:space="preserve"> и показателей, содержащихся 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w:t>
      </w:r>
      <w:proofErr w:type="gramEnd"/>
      <w:r w:rsidRPr="00736B7F">
        <w:rPr>
          <w:color w:val="auto"/>
        </w:rPr>
        <w:t xml:space="preserve"> Пояснительная записка к отчету об исполнении областного бюджета, представленная одновременно с законопроектом</w:t>
      </w:r>
      <w:r>
        <w:rPr>
          <w:color w:val="auto"/>
        </w:rPr>
        <w:t>,</w:t>
      </w:r>
      <w:r w:rsidRPr="00736B7F">
        <w:rPr>
          <w:color w:val="auto"/>
        </w:rPr>
        <w:t xml:space="preserve"> не содержит информации и анализа показателей социально-экономического развития Томской области за 2016 год</w:t>
      </w:r>
      <w:r w:rsidRPr="00736B7F">
        <w:rPr>
          <w:color w:val="auto"/>
          <w:lang w:eastAsia="en-US"/>
        </w:rPr>
        <w:t>.</w:t>
      </w:r>
    </w:p>
    <w:p w:rsidR="00EE3671" w:rsidRPr="00736B7F" w:rsidRDefault="00EE3671" w:rsidP="00736B7F">
      <w:pPr>
        <w:ind w:firstLine="567"/>
        <w:jc w:val="both"/>
        <w:rPr>
          <w:color w:val="FF0000"/>
          <w:lang w:eastAsia="en-US"/>
        </w:rPr>
      </w:pPr>
      <w:r w:rsidRPr="00736B7F">
        <w:rPr>
          <w:color w:val="auto"/>
          <w:lang w:eastAsia="en-US"/>
        </w:rPr>
        <w:tab/>
        <w:t>Общероссийские показатели экономического развития свидетельствуют о непростой ситуации, в которой находилась экономика весь 2016 год. Согласно докладу Минэкономразвития России по итогам 2016 года ВВП России составил 99,8 %, темп роста промышленного производства - 101,1%, производство продукции сельского хозяйства - 104,8%, объемы работ по виду деятельности «строительство» - 95,7%, оборот розничной торговли - 94,8%, индекс потребительских цен – 105,4%.</w:t>
      </w:r>
    </w:p>
    <w:p w:rsidR="00EE3671" w:rsidRPr="00736B7F" w:rsidRDefault="00EE3671" w:rsidP="00736B7F">
      <w:pPr>
        <w:ind w:firstLine="567"/>
        <w:jc w:val="both"/>
        <w:rPr>
          <w:color w:val="auto"/>
        </w:rPr>
      </w:pPr>
      <w:r w:rsidRPr="00736B7F">
        <w:rPr>
          <w:color w:val="auto"/>
          <w:lang w:eastAsia="en-US"/>
        </w:rPr>
        <w:t xml:space="preserve">Аналогичные тенденции имели зеркальное отражение и на экономике Томской области.  </w:t>
      </w:r>
      <w:proofErr w:type="gramStart"/>
      <w:r w:rsidRPr="00736B7F">
        <w:rPr>
          <w:color w:val="auto"/>
          <w:lang w:eastAsia="en-US"/>
        </w:rPr>
        <w:t>Несмотря на то, что по предварительной оценке Администрации Томской области ВРП области по итогам 2016 года достиг п</w:t>
      </w:r>
      <w:r w:rsidRPr="00736B7F">
        <w:rPr>
          <w:color w:val="auto"/>
        </w:rPr>
        <w:t>рогнозного значения и составил 100,1 % (в 2015 году – 100,4 %), что несколько выше значения показателя ВВП России, данный показатель за последние 5 лет имеет самое низкое значение и объективно характеризует замедление активности экономических процессов, происходящих в области.</w:t>
      </w:r>
      <w:proofErr w:type="gramEnd"/>
    </w:p>
    <w:p w:rsidR="00EE3671" w:rsidRPr="00F00321" w:rsidRDefault="00EE3671" w:rsidP="00736B7F">
      <w:pPr>
        <w:ind w:firstLine="567"/>
        <w:jc w:val="both"/>
        <w:rPr>
          <w:b/>
        </w:rPr>
      </w:pPr>
      <w:r w:rsidRPr="00F00321">
        <w:rPr>
          <w:b/>
        </w:rPr>
        <w:t>Промышленное производство</w:t>
      </w:r>
    </w:p>
    <w:p w:rsidR="00EE3671" w:rsidRPr="00736B7F" w:rsidRDefault="00EE3671" w:rsidP="00736B7F">
      <w:pPr>
        <w:ind w:firstLine="567"/>
        <w:jc w:val="both"/>
      </w:pPr>
      <w:r w:rsidRPr="00736B7F">
        <w:t>Индекс промышленного производства за январь-декабрь 2016 года по сравнению с аналогичным периодом прошлого года увеличился всего на 0,3%.</w:t>
      </w:r>
    </w:p>
    <w:p w:rsidR="00EE3671" w:rsidRPr="00736B7F" w:rsidRDefault="00EE3671" w:rsidP="00736B7F">
      <w:pPr>
        <w:ind w:firstLine="567"/>
        <w:jc w:val="both"/>
      </w:pPr>
      <w:r w:rsidRPr="00736B7F">
        <w:t>Прирост по обрабатывающим производствам составил 1,8%, по добыче полезных ископаемых и производству и распределению электроэнергии</w:t>
      </w:r>
      <w:r>
        <w:t xml:space="preserve">, </w:t>
      </w:r>
      <w:r w:rsidRPr="00736B7F">
        <w:t xml:space="preserve">газа и воды индекс промышленного производства </w:t>
      </w:r>
      <w:r>
        <w:t xml:space="preserve">показал </w:t>
      </w:r>
      <w:r w:rsidRPr="00736B7F">
        <w:t>сокращение на 0,3% и на 3,8% соответственно.</w:t>
      </w:r>
    </w:p>
    <w:p w:rsidR="00EE3671" w:rsidRPr="00736B7F" w:rsidRDefault="00EE3671" w:rsidP="00736B7F">
      <w:pPr>
        <w:ind w:firstLine="567"/>
        <w:jc w:val="both"/>
      </w:pPr>
      <w:r w:rsidRPr="00736B7F">
        <w:t>При этом в добыче полезных ископаемых более всего «просела» добыча полезных ископаемых, кроме т</w:t>
      </w:r>
      <w:r>
        <w:t>опливно-энергетических ресурсов,</w:t>
      </w:r>
      <w:r w:rsidRPr="00736B7F">
        <w:t xml:space="preserve"> на 31,7% к уровню 2015 года.</w:t>
      </w:r>
    </w:p>
    <w:p w:rsidR="00EE3671" w:rsidRPr="00736B7F" w:rsidRDefault="00EE3671" w:rsidP="00736B7F">
      <w:pPr>
        <w:ind w:firstLine="567"/>
        <w:jc w:val="both"/>
      </w:pPr>
      <w:r w:rsidRPr="00736B7F">
        <w:t>В обрабатывающих производствах сокращение зафиксировано по видам деятельности: «производство прочих неметаллических минеральных продуктов» - на 33,6%, «производство резиновых и пластмассовых изделий» - на 21,6%, «производство кожи, изделий из кожи и производство обуви» - на 18,2%, «текстильное и швейное производство» - на 17,6%, «производство электрооборудования, электронного и оптического оборудования» - на 17,5%, «химическое производство» - на 1,0%,  «обработка древесины и производство изделий из дерева» - на 0,2%.</w:t>
      </w:r>
    </w:p>
    <w:p w:rsidR="00EE3671" w:rsidRPr="00736B7F" w:rsidRDefault="00EE3671" w:rsidP="00736B7F">
      <w:pPr>
        <w:ind w:firstLine="567"/>
        <w:jc w:val="both"/>
      </w:pPr>
      <w:proofErr w:type="gramStart"/>
      <w:r w:rsidRPr="00736B7F">
        <w:t>По остальным видам деятельности индекс промышленного производства за январь-декабрь 2016 года к соответствующему периоду прошлого года увеличился: «металлургическое производство и производство готовых металлических изделий» - в 7,3 раза, «производство машин и оборудования» – на 12,4%, «производство кокса, нефтепродуктов» - на 12,0%, «производство пищевых продуктов, включая напитки, и табака» - на 2,1%, «целлюлозно-бумажное производство; издательская и полиграфическая деятельность» - на 0,3%.</w:t>
      </w:r>
      <w:proofErr w:type="gramEnd"/>
    </w:p>
    <w:p w:rsidR="00EE3671" w:rsidRPr="00736B7F" w:rsidRDefault="00EE3671" w:rsidP="00736B7F">
      <w:pPr>
        <w:ind w:firstLine="567"/>
        <w:jc w:val="both"/>
      </w:pPr>
      <w:r w:rsidRPr="00736B7F">
        <w:t>Динамика производства основных товаров-представителей в январе-декабре 2016 года по сравнению с январем-декабрем 2015 года была следующей.</w:t>
      </w:r>
    </w:p>
    <w:p w:rsidR="00EE3671" w:rsidRPr="00736B7F" w:rsidRDefault="00EE3671" w:rsidP="00736B7F">
      <w:pPr>
        <w:ind w:firstLine="567"/>
        <w:jc w:val="both"/>
      </w:pPr>
      <w:r w:rsidRPr="00736B7F">
        <w:t>В добыче полезных ископаемых сократилась добыча гальки, гравия, щебня на 13,5%</w:t>
      </w:r>
      <w:r>
        <w:t>,</w:t>
      </w:r>
      <w:r w:rsidRPr="00736B7F">
        <w:t xml:space="preserve"> газа природного и попутного – на 8,1%, песка природного – на 6,9%, нефти – на 2,8%.</w:t>
      </w:r>
    </w:p>
    <w:p w:rsidR="00EE3671" w:rsidRPr="00736B7F" w:rsidRDefault="00EE3671" w:rsidP="00736B7F">
      <w:pPr>
        <w:ind w:firstLine="567"/>
        <w:jc w:val="both"/>
      </w:pPr>
      <w:proofErr w:type="gramStart"/>
      <w:r w:rsidRPr="00736B7F">
        <w:t xml:space="preserve">В производстве пищевых продуктов выросло производство масла сливочного на 71,9%, творога - на 41,7%, сметаны - на 31,9%, рыбы живой, свежей или охлажденной – на 15,9%, кондитерских изделий – на 15,5%, кефира - на 14,6%, мяса и субпродуктов пищевых домашней птицы - на 5,5%, сократилось производство молока жидкого обработанного на 21,2%, хлеба и </w:t>
      </w:r>
      <w:r w:rsidRPr="00736B7F">
        <w:lastRenderedPageBreak/>
        <w:t>хлебобулочных изделий – на 8,9%, пива, кроме отходов пивоварения - на 5,5%, изделий колбасных – на</w:t>
      </w:r>
      <w:proofErr w:type="gramEnd"/>
      <w:r w:rsidRPr="00736B7F">
        <w:t xml:space="preserve"> 1,3%.</w:t>
      </w:r>
    </w:p>
    <w:p w:rsidR="00EE3671" w:rsidRPr="00736B7F" w:rsidRDefault="00EE3671" w:rsidP="00736B7F">
      <w:pPr>
        <w:ind w:firstLine="567"/>
        <w:jc w:val="both"/>
      </w:pPr>
      <w:r w:rsidRPr="00736B7F">
        <w:t>В обработке древесины и производстве изделий из дерева увеличилось производство</w:t>
      </w:r>
      <w:r>
        <w:t xml:space="preserve"> древесины топливной на 16,4%, с</w:t>
      </w:r>
      <w:r w:rsidRPr="00736B7F">
        <w:t>ократилось производство шпона лущеного на 9,2%.</w:t>
      </w:r>
    </w:p>
    <w:p w:rsidR="00EE3671" w:rsidRPr="00736B7F" w:rsidRDefault="00EE3671" w:rsidP="00736B7F">
      <w:pPr>
        <w:ind w:firstLine="567"/>
        <w:jc w:val="both"/>
      </w:pPr>
      <w:r w:rsidRPr="00736B7F">
        <w:t>В производстве прочих неметаллических минеральных продуктов выросло производство черепицы, плитки, плит и аналогичных изделий из цемента, бетона или искусственного камня на 5,9%. Снизилось производство конструкций и деталей сборных железобетонных на 28,8%.</w:t>
      </w:r>
    </w:p>
    <w:p w:rsidR="00EE3671" w:rsidRPr="00736B7F" w:rsidRDefault="00EE3671" w:rsidP="00736B7F">
      <w:pPr>
        <w:ind w:firstLine="567"/>
        <w:jc w:val="both"/>
      </w:pPr>
      <w:r w:rsidRPr="00736B7F">
        <w:t>В производстве электрооборудования, электронного и оптического оборудования увеличилось производство ламп накаливания, ламп газоразрядных, ламп дуговых на 10,2%; проводников электрического тока про</w:t>
      </w:r>
      <w:r>
        <w:t xml:space="preserve">чих на напряжение не более 1 </w:t>
      </w:r>
      <w:proofErr w:type="spellStart"/>
      <w:r>
        <w:t>кВ</w:t>
      </w:r>
      <w:proofErr w:type="spellEnd"/>
      <w:r w:rsidRPr="00736B7F">
        <w:t xml:space="preserve"> – на 8,6%.</w:t>
      </w:r>
    </w:p>
    <w:p w:rsidR="00EE3671" w:rsidRPr="00736B7F" w:rsidRDefault="00EE3671" w:rsidP="00736B7F">
      <w:pPr>
        <w:ind w:firstLine="567"/>
        <w:jc w:val="both"/>
      </w:pPr>
      <w:r w:rsidRPr="00736B7F">
        <w:t>Сократилось производство электродвигателей переменного тока многофазных мощностью более 750 Вт, но не более 75 кВт на 26,0%. В производстве и распределении электроэнергии, газа и воды возросло производство тепловой энергии на 1,1%, производство электроэнергии сократилось на 6,3%.</w:t>
      </w:r>
    </w:p>
    <w:p w:rsidR="00EE3671" w:rsidRPr="00736B7F" w:rsidRDefault="00EE3671" w:rsidP="00736B7F">
      <w:pPr>
        <w:ind w:firstLine="567"/>
        <w:jc w:val="both"/>
      </w:pPr>
      <w:r w:rsidRPr="00736B7F">
        <w:t xml:space="preserve">Несмотря на то, что промышленное производство по итогам года показало прирост 0,3% и превысило прогноз Администрации на 0,8 </w:t>
      </w:r>
      <w:proofErr w:type="spellStart"/>
      <w:r w:rsidRPr="00736B7F">
        <w:t>пп</w:t>
      </w:r>
      <w:proofErr w:type="spellEnd"/>
      <w:r w:rsidRPr="00736B7F">
        <w:t xml:space="preserve">., ситуацию в сфере </w:t>
      </w:r>
      <w:proofErr w:type="spellStart"/>
      <w:r w:rsidRPr="00736B7F">
        <w:t>промпроизводства</w:t>
      </w:r>
      <w:proofErr w:type="spellEnd"/>
      <w:r w:rsidRPr="00736B7F">
        <w:t xml:space="preserve"> нельзя назвать оптимистичной. Так</w:t>
      </w:r>
      <w:r>
        <w:t>,</w:t>
      </w:r>
      <w:r w:rsidRPr="00736B7F">
        <w:t xml:space="preserve"> в сравнении с уровнем 2015 года (108%) индекс </w:t>
      </w:r>
      <w:proofErr w:type="spellStart"/>
      <w:r w:rsidRPr="00736B7F">
        <w:t>промпроизводства</w:t>
      </w:r>
      <w:proofErr w:type="spellEnd"/>
      <w:r w:rsidRPr="00736B7F">
        <w:t xml:space="preserve"> по итогам 2016 года сократился на 7,7 </w:t>
      </w:r>
      <w:proofErr w:type="spellStart"/>
      <w:r w:rsidRPr="00736B7F">
        <w:t>пп</w:t>
      </w:r>
      <w:proofErr w:type="spellEnd"/>
      <w:r w:rsidRPr="00736B7F">
        <w:t xml:space="preserve">., при этом </w:t>
      </w:r>
      <w:r w:rsidRPr="00736B7F">
        <w:rPr>
          <w:u w:val="single"/>
        </w:rPr>
        <w:t xml:space="preserve">значение ИПП стало самым низким за </w:t>
      </w:r>
      <w:proofErr w:type="gramStart"/>
      <w:r w:rsidRPr="00736B7F">
        <w:rPr>
          <w:u w:val="single"/>
        </w:rPr>
        <w:t>последние</w:t>
      </w:r>
      <w:proofErr w:type="gramEnd"/>
      <w:r w:rsidRPr="00736B7F">
        <w:rPr>
          <w:u w:val="single"/>
        </w:rPr>
        <w:t xml:space="preserve"> 7 лет.</w:t>
      </w:r>
    </w:p>
    <w:p w:rsidR="00EE3671" w:rsidRPr="00736B7F" w:rsidRDefault="00EE3671" w:rsidP="00736B7F">
      <w:pPr>
        <w:ind w:firstLine="567"/>
        <w:jc w:val="both"/>
      </w:pPr>
      <w:r w:rsidRPr="00736B7F">
        <w:t>Наибольшее влияние на замедление темпов роста оказала</w:t>
      </w:r>
      <w:r>
        <w:t xml:space="preserve"> «добыча полезных ископаемых» (</w:t>
      </w:r>
      <w:r w:rsidRPr="00736B7F">
        <w:t>99,7 %</w:t>
      </w:r>
      <w:r>
        <w:t>)</w:t>
      </w:r>
      <w:r w:rsidRPr="00736B7F">
        <w:t xml:space="preserve"> и </w:t>
      </w:r>
      <w:r>
        <w:t>«обрабатывающие производства» (</w:t>
      </w:r>
      <w:r w:rsidRPr="00736B7F">
        <w:t>101,8 %</w:t>
      </w:r>
      <w:r>
        <w:t>)</w:t>
      </w:r>
      <w:r w:rsidRPr="00736B7F">
        <w:t xml:space="preserve">. </w:t>
      </w:r>
      <w:proofErr w:type="gramStart"/>
      <w:r w:rsidRPr="00736B7F">
        <w:t xml:space="preserve">И если в сравнении с 2015 годом темп роста производства по виду деятельности «добыча полезных ископаемых» практически не изменился и на 0,1 </w:t>
      </w:r>
      <w:proofErr w:type="spellStart"/>
      <w:r w:rsidRPr="00736B7F">
        <w:t>пп</w:t>
      </w:r>
      <w:proofErr w:type="spellEnd"/>
      <w:r w:rsidRPr="00736B7F">
        <w:t xml:space="preserve">. превысил прогнозируемое Администрацией значение, то сокращение темпов роста по виду деятельности «обрабатывающие производства» составило 21,7 </w:t>
      </w:r>
      <w:proofErr w:type="spellStart"/>
      <w:r w:rsidRPr="00736B7F">
        <w:t>пп</w:t>
      </w:r>
      <w:proofErr w:type="spellEnd"/>
      <w:r w:rsidRPr="00736B7F">
        <w:t xml:space="preserve">. (превышение прогноза Администрации на 1,3 </w:t>
      </w:r>
      <w:proofErr w:type="spellStart"/>
      <w:r w:rsidRPr="00736B7F">
        <w:t>пп</w:t>
      </w:r>
      <w:proofErr w:type="spellEnd"/>
      <w:r w:rsidRPr="00736B7F">
        <w:t xml:space="preserve">.), что в целом обусловило снижение темпов роста </w:t>
      </w:r>
      <w:proofErr w:type="spellStart"/>
      <w:r w:rsidRPr="00736B7F">
        <w:t>промпроизводства</w:t>
      </w:r>
      <w:proofErr w:type="spellEnd"/>
      <w:r w:rsidRPr="00736B7F">
        <w:t xml:space="preserve"> в сравнении с 2015 годом.</w:t>
      </w:r>
      <w:proofErr w:type="gramEnd"/>
    </w:p>
    <w:p w:rsidR="00EE3671" w:rsidRPr="00736B7F" w:rsidRDefault="00EE3671" w:rsidP="00736B7F">
      <w:pPr>
        <w:ind w:firstLine="567"/>
        <w:jc w:val="both"/>
      </w:pPr>
      <w:r w:rsidRPr="00736B7F">
        <w:t>Производство и распределение электроэнергии</w:t>
      </w:r>
      <w:r>
        <w:t>,</w:t>
      </w:r>
      <w:r w:rsidRPr="00736B7F">
        <w:t xml:space="preserve"> газа и воды второй год подряд показывает отрицате</w:t>
      </w:r>
      <w:r>
        <w:t xml:space="preserve">льные темпы роста, что </w:t>
      </w:r>
      <w:r w:rsidRPr="00736B7F">
        <w:t>ввиду не</w:t>
      </w:r>
      <w:r>
        <w:t>большой</w:t>
      </w:r>
      <w:r w:rsidRPr="00736B7F">
        <w:t xml:space="preserve"> доли в объеме </w:t>
      </w:r>
      <w:proofErr w:type="spellStart"/>
      <w:r w:rsidRPr="00736B7F">
        <w:t>промп</w:t>
      </w:r>
      <w:r>
        <w:t>роизводства</w:t>
      </w:r>
      <w:proofErr w:type="spellEnd"/>
      <w:r>
        <w:t xml:space="preserve"> области (около 11%)</w:t>
      </w:r>
      <w:r w:rsidRPr="00736B7F">
        <w:t xml:space="preserve"> не оказывает существенного влияния на общую картину</w:t>
      </w:r>
      <w:r>
        <w:t>.</w:t>
      </w:r>
    </w:p>
    <w:p w:rsidR="00EE3671" w:rsidRPr="0002162E" w:rsidRDefault="00EE3671" w:rsidP="00736B7F">
      <w:pPr>
        <w:ind w:firstLine="567"/>
        <w:jc w:val="both"/>
        <w:rPr>
          <w:b/>
        </w:rPr>
      </w:pPr>
      <w:r w:rsidRPr="0002162E">
        <w:rPr>
          <w:b/>
        </w:rPr>
        <w:t>Сельское хозяйство</w:t>
      </w:r>
    </w:p>
    <w:p w:rsidR="00EE3671" w:rsidRPr="00736B7F" w:rsidRDefault="00EE3671" w:rsidP="00736B7F">
      <w:pPr>
        <w:ind w:firstLine="567"/>
        <w:jc w:val="both"/>
      </w:pPr>
      <w:r w:rsidRPr="00736B7F">
        <w:t xml:space="preserve">Темп роста производства продукции сельского хозяйства по итогам года превысил прогноз Администрации на 4,3 </w:t>
      </w:r>
      <w:proofErr w:type="spellStart"/>
      <w:r w:rsidRPr="00736B7F">
        <w:t>пп</w:t>
      </w:r>
      <w:proofErr w:type="spellEnd"/>
      <w:r w:rsidRPr="00736B7F">
        <w:t xml:space="preserve">, при этом оказался </w:t>
      </w:r>
      <w:r w:rsidRPr="00736B7F">
        <w:rPr>
          <w:u w:val="single"/>
        </w:rPr>
        <w:t>самым низким за последние 4 года</w:t>
      </w:r>
      <w:r w:rsidRPr="00736B7F">
        <w:t>.</w:t>
      </w:r>
    </w:p>
    <w:p w:rsidR="00EE3671" w:rsidRPr="00736B7F" w:rsidRDefault="00EE3671" w:rsidP="00736B7F">
      <w:pPr>
        <w:ind w:firstLine="567"/>
        <w:jc w:val="both"/>
      </w:pPr>
      <w:r w:rsidRPr="00736B7F">
        <w:t>Выпуск продукции сельского хозяйства всеми сельхозпроизводителями в январе-декабре 2016 года составил 29</w:t>
      </w:r>
      <w:r>
        <w:t xml:space="preserve"> </w:t>
      </w:r>
      <w:r w:rsidRPr="00736B7F">
        <w:t xml:space="preserve">981,6 </w:t>
      </w:r>
      <w:proofErr w:type="spellStart"/>
      <w:r w:rsidRPr="00736B7F">
        <w:t>млн</w:t>
      </w:r>
      <w:proofErr w:type="gramStart"/>
      <w:r w:rsidRPr="00736B7F">
        <w:t>.р</w:t>
      </w:r>
      <w:proofErr w:type="gramEnd"/>
      <w:r w:rsidRPr="00736B7F">
        <w:t>уб</w:t>
      </w:r>
      <w:proofErr w:type="spellEnd"/>
      <w:r w:rsidRPr="00736B7F">
        <w:t xml:space="preserve">. и в сопоставимой оценке с тем же периодом 2015 года уменьшился на 2,9%. </w:t>
      </w:r>
    </w:p>
    <w:p w:rsidR="00EE3671" w:rsidRDefault="00EE3671" w:rsidP="00736B7F">
      <w:pPr>
        <w:ind w:firstLine="567"/>
        <w:jc w:val="both"/>
      </w:pPr>
      <w:r w:rsidRPr="00736B7F">
        <w:t xml:space="preserve">Мяса в живом весе произведено 117,5 </w:t>
      </w:r>
      <w:proofErr w:type="spellStart"/>
      <w:r w:rsidRPr="00736B7F">
        <w:t>тыс</w:t>
      </w:r>
      <w:proofErr w:type="gramStart"/>
      <w:r w:rsidRPr="00736B7F">
        <w:t>.т</w:t>
      </w:r>
      <w:proofErr w:type="gramEnd"/>
      <w:r w:rsidRPr="00736B7F">
        <w:t>онн</w:t>
      </w:r>
      <w:proofErr w:type="spellEnd"/>
      <w:r w:rsidRPr="00736B7F">
        <w:t xml:space="preserve">, молока – 145,6 </w:t>
      </w:r>
      <w:proofErr w:type="spellStart"/>
      <w:r w:rsidRPr="00736B7F">
        <w:t>тыс.тонн</w:t>
      </w:r>
      <w:proofErr w:type="spellEnd"/>
      <w:r w:rsidRPr="00736B7F">
        <w:t xml:space="preserve">, яиц – 120,5 </w:t>
      </w:r>
      <w:proofErr w:type="spellStart"/>
      <w:r w:rsidRPr="00736B7F">
        <w:t>млн.штук</w:t>
      </w:r>
      <w:proofErr w:type="spellEnd"/>
      <w:r w:rsidRPr="00736B7F">
        <w:t>. По сравнению с 2015 годом производство мяса в живом весе уменьшилось на 8,2%, производство яиц – на 0,5%, производ</w:t>
      </w:r>
      <w:r>
        <w:t>ство молока увеличилось на 3,8%.</w:t>
      </w:r>
      <w:r w:rsidRPr="00736B7F">
        <w:t xml:space="preserve"> </w:t>
      </w:r>
    </w:p>
    <w:p w:rsidR="00EE3671" w:rsidRPr="0002162E" w:rsidRDefault="00EE3671" w:rsidP="00736B7F">
      <w:pPr>
        <w:ind w:firstLine="567"/>
        <w:jc w:val="both"/>
        <w:rPr>
          <w:b/>
        </w:rPr>
      </w:pPr>
      <w:r w:rsidRPr="0002162E">
        <w:rPr>
          <w:b/>
        </w:rPr>
        <w:t>Строительство</w:t>
      </w:r>
    </w:p>
    <w:p w:rsidR="00EE3671" w:rsidRPr="00736B7F" w:rsidRDefault="00EE3671" w:rsidP="00736B7F">
      <w:pPr>
        <w:ind w:firstLine="567"/>
        <w:jc w:val="both"/>
      </w:pPr>
      <w:r w:rsidRPr="00736B7F">
        <w:t>В 2016 году объем работ, выполненных по виду деятельности «Строительство», составил 39</w:t>
      </w:r>
      <w:r>
        <w:t xml:space="preserve"> </w:t>
      </w:r>
      <w:r w:rsidRPr="00736B7F">
        <w:t xml:space="preserve">734,1 </w:t>
      </w:r>
      <w:proofErr w:type="spellStart"/>
      <w:r w:rsidRPr="00736B7F">
        <w:t>млн</w:t>
      </w:r>
      <w:proofErr w:type="gramStart"/>
      <w:r w:rsidRPr="00736B7F">
        <w:t>.р</w:t>
      </w:r>
      <w:proofErr w:type="gramEnd"/>
      <w:r w:rsidRPr="00736B7F">
        <w:t>уб</w:t>
      </w:r>
      <w:proofErr w:type="spellEnd"/>
      <w:r w:rsidRPr="00736B7F">
        <w:t>. и увеличился по сравнению с 2015 годом на 10,2%.</w:t>
      </w:r>
    </w:p>
    <w:p w:rsidR="00EE3671" w:rsidRPr="00736B7F" w:rsidRDefault="00EE3671" w:rsidP="00736B7F">
      <w:pPr>
        <w:ind w:firstLine="567"/>
        <w:jc w:val="both"/>
      </w:pPr>
      <w:r w:rsidRPr="00736B7F">
        <w:t xml:space="preserve">Организациями всех форм собственности введены жилые дома общей площадью 470,2 </w:t>
      </w:r>
      <w:proofErr w:type="spellStart"/>
      <w:r w:rsidRPr="00736B7F">
        <w:t>тыс.кв.м</w:t>
      </w:r>
      <w:proofErr w:type="spellEnd"/>
      <w:r w:rsidRPr="00736B7F">
        <w:t>., что составляет 67,3% к вводу жилья в 2015 г.</w:t>
      </w:r>
    </w:p>
    <w:p w:rsidR="00EE3671" w:rsidRPr="00736B7F" w:rsidRDefault="00EE3671" w:rsidP="00736B7F">
      <w:pPr>
        <w:ind w:firstLine="567"/>
        <w:jc w:val="both"/>
      </w:pPr>
      <w:r w:rsidRPr="00736B7F">
        <w:t xml:space="preserve">Построено 7097 квартир (в 2015 г. – 10070 квартир). В среднем по области ввод общей площади жилья в расчете на 1000 человек составил 437 </w:t>
      </w:r>
      <w:proofErr w:type="spellStart"/>
      <w:r w:rsidRPr="00736B7F">
        <w:t>кв.м</w:t>
      </w:r>
      <w:proofErr w:type="spellEnd"/>
      <w:r w:rsidRPr="00736B7F">
        <w:t xml:space="preserve">. (в 2015 г. – 650 </w:t>
      </w:r>
      <w:proofErr w:type="spellStart"/>
      <w:r w:rsidRPr="00736B7F">
        <w:t>кв.м</w:t>
      </w:r>
      <w:proofErr w:type="spellEnd"/>
      <w:r w:rsidRPr="00736B7F">
        <w:t xml:space="preserve">.). В январе-декабре 2016 г. в восьми муниципальных образованиях области объем сданного в эксплуатацию жилья превысил уровень 2015 г., а в двух муниципальных образованиях </w:t>
      </w:r>
      <w:r>
        <w:t xml:space="preserve">- </w:t>
      </w:r>
      <w:r w:rsidRPr="00736B7F">
        <w:t xml:space="preserve">более чем в 2 раза: в </w:t>
      </w:r>
      <w:proofErr w:type="spellStart"/>
      <w:r w:rsidRPr="00736B7F">
        <w:t>Асиновском</w:t>
      </w:r>
      <w:proofErr w:type="spellEnd"/>
      <w:r w:rsidRPr="00736B7F">
        <w:t xml:space="preserve"> – в 2,3 раза, в </w:t>
      </w:r>
      <w:proofErr w:type="spellStart"/>
      <w:r w:rsidRPr="00736B7F">
        <w:t>Тегульдетском</w:t>
      </w:r>
      <w:proofErr w:type="spellEnd"/>
      <w:r w:rsidRPr="00736B7F">
        <w:t xml:space="preserve"> </w:t>
      </w:r>
      <w:r>
        <w:t xml:space="preserve">- </w:t>
      </w:r>
      <w:r w:rsidRPr="00736B7F">
        <w:t xml:space="preserve">в 3,0 раза.  Населением за счет собственных и заемных средств в 2016 году введено 211,4 </w:t>
      </w:r>
      <w:proofErr w:type="spellStart"/>
      <w:r w:rsidRPr="00736B7F">
        <w:t>тыс.кв.м</w:t>
      </w:r>
      <w:proofErr w:type="spellEnd"/>
      <w:r w:rsidRPr="00736B7F">
        <w:t>. общей площади, что на 24,9% меньше, чем в 2015 году.</w:t>
      </w:r>
    </w:p>
    <w:p w:rsidR="00EE3671" w:rsidRPr="00736B7F" w:rsidRDefault="00EE3671" w:rsidP="00736B7F">
      <w:pPr>
        <w:ind w:firstLine="567"/>
        <w:jc w:val="both"/>
      </w:pPr>
      <w:r w:rsidRPr="00736B7F">
        <w:t xml:space="preserve">Доля индивидуального жилья в общем объеме ввода составила 45,0% (в 2015 – 40,2%). Ввод общей площади индивидуального жилья в расчете на 1000 человек населения области составил 196 </w:t>
      </w:r>
      <w:proofErr w:type="spellStart"/>
      <w:r w:rsidRPr="00736B7F">
        <w:t>кв.м</w:t>
      </w:r>
      <w:proofErr w:type="spellEnd"/>
      <w:r w:rsidRPr="00736B7F">
        <w:t xml:space="preserve">. (в 2015 – 262 </w:t>
      </w:r>
      <w:proofErr w:type="spellStart"/>
      <w:r w:rsidRPr="00736B7F">
        <w:t>кв.м</w:t>
      </w:r>
      <w:proofErr w:type="spellEnd"/>
      <w:r w:rsidRPr="00736B7F">
        <w:t>.).</w:t>
      </w:r>
    </w:p>
    <w:p w:rsidR="00EE3671" w:rsidRPr="00736B7F" w:rsidRDefault="00EE3671" w:rsidP="00736B7F">
      <w:pPr>
        <w:ind w:firstLine="567"/>
        <w:jc w:val="both"/>
      </w:pPr>
      <w:r w:rsidRPr="00736B7F">
        <w:lastRenderedPageBreak/>
        <w:t xml:space="preserve">Ввод жилья осуществлялся только индивидуальными застройщиками в 9 муниципальных образованиях Томской области: Александровском, </w:t>
      </w:r>
      <w:proofErr w:type="spellStart"/>
      <w:r w:rsidRPr="00736B7F">
        <w:t>Верхнекетском</w:t>
      </w:r>
      <w:proofErr w:type="spellEnd"/>
      <w:r w:rsidRPr="00736B7F">
        <w:t xml:space="preserve">, Зырянском, </w:t>
      </w:r>
      <w:proofErr w:type="spellStart"/>
      <w:r w:rsidRPr="00736B7F">
        <w:t>Молчановском</w:t>
      </w:r>
      <w:proofErr w:type="spellEnd"/>
      <w:r w:rsidRPr="00736B7F">
        <w:t xml:space="preserve">, </w:t>
      </w:r>
      <w:proofErr w:type="spellStart"/>
      <w:r w:rsidRPr="00736B7F">
        <w:t>Парабельском</w:t>
      </w:r>
      <w:proofErr w:type="spellEnd"/>
      <w:r w:rsidRPr="00736B7F">
        <w:t xml:space="preserve">, Первомайском, </w:t>
      </w:r>
      <w:proofErr w:type="spellStart"/>
      <w:r w:rsidRPr="00736B7F">
        <w:t>Тегульдетском</w:t>
      </w:r>
      <w:proofErr w:type="spellEnd"/>
      <w:r w:rsidRPr="00736B7F">
        <w:t xml:space="preserve">, </w:t>
      </w:r>
      <w:proofErr w:type="spellStart"/>
      <w:r w:rsidRPr="00736B7F">
        <w:t>Чаинском</w:t>
      </w:r>
      <w:proofErr w:type="spellEnd"/>
      <w:r w:rsidRPr="00736B7F">
        <w:t xml:space="preserve">, </w:t>
      </w:r>
      <w:proofErr w:type="spellStart"/>
      <w:r w:rsidRPr="00736B7F">
        <w:t>Шегарском</w:t>
      </w:r>
      <w:proofErr w:type="spellEnd"/>
      <w:r w:rsidRPr="00736B7F">
        <w:t xml:space="preserve"> районах и в г. Кедровом.</w:t>
      </w:r>
    </w:p>
    <w:p w:rsidR="00EE3671" w:rsidRPr="00736B7F" w:rsidRDefault="00EE3671" w:rsidP="00736B7F">
      <w:pPr>
        <w:ind w:firstLine="567"/>
        <w:jc w:val="both"/>
      </w:pPr>
      <w:r w:rsidRPr="00736B7F">
        <w:t xml:space="preserve">Среди регионов СФО наша область по объему строительных работ </w:t>
      </w:r>
      <w:r>
        <w:t xml:space="preserve">- </w:t>
      </w:r>
      <w:r w:rsidRPr="00736B7F">
        <w:t xml:space="preserve">на 5 месте после Красноярского края, Кемеровской, Иркутской и Омской областей, по объему введенного в действие жилья на 1000 жителей </w:t>
      </w:r>
      <w:r>
        <w:t xml:space="preserve">- </w:t>
      </w:r>
      <w:r w:rsidRPr="00736B7F">
        <w:t>на 4 месте.</w:t>
      </w:r>
    </w:p>
    <w:p w:rsidR="00EE3671" w:rsidRPr="002D1068" w:rsidRDefault="00EE3671" w:rsidP="00736B7F">
      <w:pPr>
        <w:ind w:firstLine="567"/>
        <w:jc w:val="both"/>
        <w:rPr>
          <w:b/>
        </w:rPr>
      </w:pPr>
      <w:r w:rsidRPr="002D1068">
        <w:rPr>
          <w:b/>
        </w:rPr>
        <w:t>Инвестиции в основной капитал</w:t>
      </w:r>
    </w:p>
    <w:p w:rsidR="00EE3671" w:rsidRPr="00736B7F" w:rsidRDefault="00EE3671" w:rsidP="00736B7F">
      <w:pPr>
        <w:ind w:firstLine="567"/>
        <w:jc w:val="both"/>
      </w:pPr>
      <w:r w:rsidRPr="00736B7F">
        <w:t>По предварительным данным в 2016 год</w:t>
      </w:r>
      <w:r>
        <w:t>у</w:t>
      </w:r>
      <w:r w:rsidRPr="00736B7F">
        <w:t xml:space="preserve"> объем инвестиций в основной капитал по Томской области составил 101,6 </w:t>
      </w:r>
      <w:proofErr w:type="spellStart"/>
      <w:r w:rsidRPr="00736B7F">
        <w:t>млрд.руб</w:t>
      </w:r>
      <w:proofErr w:type="spellEnd"/>
      <w:r w:rsidRPr="00736B7F">
        <w:t>.</w:t>
      </w:r>
      <w:r>
        <w:t>, ч</w:t>
      </w:r>
      <w:r w:rsidRPr="00736B7F">
        <w:t xml:space="preserve">то на 7,5% ниже </w:t>
      </w:r>
      <w:r>
        <w:t>у</w:t>
      </w:r>
      <w:r w:rsidRPr="00736B7F">
        <w:t>ровня 2015 года. Доминирующими (82,6%) в объеме инвестиций области являются инвестиционные ресурсы крупных и средних предприятий и организаций. За счет собственных средств организаций профинансировано 78,6% инвестиций в основной капитал, а за счет привлечённых средств - 21,4% (в 2015 году на собственные средства приходилось 55,5%, на привлечённые - 44,5%).</w:t>
      </w:r>
    </w:p>
    <w:p w:rsidR="00EE3671" w:rsidRPr="00736B7F" w:rsidRDefault="00EE3671" w:rsidP="00736B7F">
      <w:pPr>
        <w:ind w:firstLine="567"/>
        <w:jc w:val="both"/>
      </w:pPr>
      <w:r w:rsidRPr="00736B7F">
        <w:t>Наибольшая часть инвестиций была использована на строительство сооружений (35,5%)  и на приобретен</w:t>
      </w:r>
      <w:r>
        <w:t>ие машин и оборудования (24,5%), в</w:t>
      </w:r>
      <w:r w:rsidRPr="00736B7F">
        <w:t xml:space="preserve">  жилищное строительство было вложено 7,5% </w:t>
      </w:r>
      <w:r>
        <w:t xml:space="preserve">от </w:t>
      </w:r>
      <w:r w:rsidRPr="00736B7F">
        <w:t>всех инвестиций.</w:t>
      </w:r>
    </w:p>
    <w:p w:rsidR="00EE3671" w:rsidRPr="00736B7F" w:rsidRDefault="00EE3671" w:rsidP="00736B7F">
      <w:pPr>
        <w:ind w:firstLine="567"/>
        <w:jc w:val="both"/>
      </w:pPr>
      <w:r w:rsidRPr="00736B7F">
        <w:t>Наибольший объем инвестиций направлен на развитие видов экономической деятельности</w:t>
      </w:r>
      <w:r>
        <w:t>:</w:t>
      </w:r>
      <w:r w:rsidRPr="00736B7F">
        <w:t xml:space="preserve"> добыча полезных ископаемых (47,8% от общего объема инвестиций), обрабатывающие производства (16,4%), операции</w:t>
      </w:r>
      <w:r>
        <w:t xml:space="preserve"> с недвижимым имуществом, аренда</w:t>
      </w:r>
      <w:r w:rsidRPr="00736B7F">
        <w:t xml:space="preserve"> и предоставление услуг </w:t>
      </w:r>
      <w:r>
        <w:t>(</w:t>
      </w:r>
      <w:r w:rsidRPr="00736B7F">
        <w:t>11,6%), транспорт и связь (8,1%), производство и распределение электроэнергии газа и воды (4,5%).</w:t>
      </w:r>
    </w:p>
    <w:p w:rsidR="00EE3671" w:rsidRPr="00736B7F" w:rsidRDefault="00EE3671" w:rsidP="00736B7F">
      <w:pPr>
        <w:ind w:firstLine="567"/>
        <w:jc w:val="both"/>
        <w:rPr>
          <w:lang w:eastAsia="en-US"/>
        </w:rPr>
      </w:pPr>
      <w:r w:rsidRPr="00736B7F">
        <w:t>Инвестиции, являясь</w:t>
      </w:r>
      <w:r w:rsidRPr="00736B7F">
        <w:rPr>
          <w:lang w:eastAsia="en-US"/>
        </w:rPr>
        <w:t xml:space="preserve"> необходимым ресурсом для развития как промышленности, строительства, сельского хозяйства и т.п., так и экономики области в целом, низкими темпами роста активности наглядно показывают проблемы формирования и развития экономических отношений, что характерно не только для Томской области.</w:t>
      </w:r>
    </w:p>
    <w:p w:rsidR="00EE3671" w:rsidRPr="00736B7F" w:rsidRDefault="00EE3671" w:rsidP="00736B7F">
      <w:pPr>
        <w:ind w:firstLine="567"/>
        <w:jc w:val="both"/>
      </w:pPr>
      <w:r w:rsidRPr="00736B7F">
        <w:rPr>
          <w:lang w:eastAsia="en-US"/>
        </w:rPr>
        <w:t>Так</w:t>
      </w:r>
      <w:r>
        <w:rPr>
          <w:lang w:eastAsia="en-US"/>
        </w:rPr>
        <w:t>,</w:t>
      </w:r>
      <w:r w:rsidRPr="00736B7F">
        <w:rPr>
          <w:lang w:eastAsia="en-US"/>
        </w:rPr>
        <w:t xml:space="preserve"> темпы роста инвестиций в основной капитал с 2013 года не достигают уровня п</w:t>
      </w:r>
      <w:r>
        <w:rPr>
          <w:lang w:eastAsia="en-US"/>
        </w:rPr>
        <w:t xml:space="preserve">редшествующего года, т.е. происходит </w:t>
      </w:r>
      <w:r w:rsidRPr="00736B7F">
        <w:rPr>
          <w:lang w:eastAsia="en-US"/>
        </w:rPr>
        <w:t>ежегодное сокращение инвестиционной активности в регионе</w:t>
      </w:r>
      <w:r>
        <w:rPr>
          <w:lang w:eastAsia="en-US"/>
        </w:rPr>
        <w:t>, в том числе в 2 раза снизилась доля инвестиций за счет заемных средств</w:t>
      </w:r>
      <w:r w:rsidRPr="00736B7F">
        <w:rPr>
          <w:lang w:eastAsia="en-US"/>
        </w:rPr>
        <w:t>.</w:t>
      </w:r>
    </w:p>
    <w:p w:rsidR="00EE3671" w:rsidRPr="002D1068" w:rsidRDefault="00EE3671" w:rsidP="00736B7F">
      <w:pPr>
        <w:ind w:firstLine="567"/>
        <w:jc w:val="both"/>
        <w:rPr>
          <w:b/>
        </w:rPr>
      </w:pPr>
      <w:r w:rsidRPr="002D1068">
        <w:rPr>
          <w:b/>
        </w:rPr>
        <w:t>Торговля</w:t>
      </w:r>
    </w:p>
    <w:p w:rsidR="00EE3671" w:rsidRPr="00736B7F" w:rsidRDefault="00EE3671" w:rsidP="00736B7F">
      <w:pPr>
        <w:ind w:firstLine="567"/>
        <w:jc w:val="both"/>
      </w:pPr>
      <w:r w:rsidRPr="00736B7F">
        <w:t xml:space="preserve">По итогам 2016 года оборот оптовой торговли вырос на 20,1% к уровню предшествующего периода и составил 194 </w:t>
      </w:r>
      <w:proofErr w:type="spellStart"/>
      <w:r w:rsidRPr="00736B7F">
        <w:t>млрд.руб</w:t>
      </w:r>
      <w:proofErr w:type="spellEnd"/>
      <w:r w:rsidRPr="00736B7F">
        <w:t xml:space="preserve">. (в 2015 году – 150 </w:t>
      </w:r>
      <w:proofErr w:type="spellStart"/>
      <w:r w:rsidRPr="00736B7F">
        <w:t>млрд.руб</w:t>
      </w:r>
      <w:proofErr w:type="spellEnd"/>
      <w:r w:rsidRPr="00736B7F">
        <w:t xml:space="preserve">. с темпом роста 82,5%), оборот розничной торговли сократился на 1,9 % и составил 141 </w:t>
      </w:r>
      <w:proofErr w:type="spellStart"/>
      <w:r w:rsidRPr="00736B7F">
        <w:t>млрд.руб</w:t>
      </w:r>
      <w:proofErr w:type="spellEnd"/>
      <w:r w:rsidRPr="00736B7F">
        <w:t>. (в 2014</w:t>
      </w:r>
      <w:r>
        <w:t xml:space="preserve"> году – 134 </w:t>
      </w:r>
      <w:proofErr w:type="spellStart"/>
      <w:r>
        <w:t>млрд.руб</w:t>
      </w:r>
      <w:proofErr w:type="spellEnd"/>
      <w:r>
        <w:t xml:space="preserve">. с темпом </w:t>
      </w:r>
      <w:r w:rsidRPr="00736B7F">
        <w:t xml:space="preserve">роста 94,9%). </w:t>
      </w:r>
    </w:p>
    <w:p w:rsidR="00EE3671" w:rsidRPr="00736B7F" w:rsidRDefault="00EE3671" w:rsidP="00736B7F">
      <w:pPr>
        <w:ind w:firstLine="567"/>
        <w:jc w:val="both"/>
      </w:pPr>
      <w:r w:rsidRPr="00736B7F">
        <w:t>В структуре оборота розничной торговли удельный вес пищевых продуктов, в</w:t>
      </w:r>
      <w:r>
        <w:t>ключая напитки, и табачных</w:t>
      </w:r>
      <w:r w:rsidRPr="00736B7F">
        <w:t xml:space="preserve"> издели</w:t>
      </w:r>
      <w:r>
        <w:t>й</w:t>
      </w:r>
      <w:r w:rsidRPr="00736B7F">
        <w:t xml:space="preserve"> составил 44,6 % (в 2015 году - 41,8 %), непродовольственных товаров – 54,4 % (в 2015 году - 58,2 %).</w:t>
      </w:r>
    </w:p>
    <w:p w:rsidR="00EE3671" w:rsidRPr="00736B7F" w:rsidRDefault="00EE3671" w:rsidP="00736B7F">
      <w:pPr>
        <w:ind w:firstLine="567"/>
        <w:jc w:val="both"/>
      </w:pPr>
      <w:r w:rsidRPr="00736B7F">
        <w:t xml:space="preserve">В январе-декабре 2015 года оборот розничной торговли на 95% формировался торгующими организациями и индивидуальными предпринимателями, осуществляющими деятельность в стационарной торговой сети (в 2015 году - 94,4%), темп роста к объему предыдущего года составил 98,8%. Доля продажи товаров на розничных рынках и ярмарках составила 5%, темп роста к объему 2015 года </w:t>
      </w:r>
      <w:r>
        <w:t xml:space="preserve">- </w:t>
      </w:r>
      <w:r w:rsidRPr="00736B7F">
        <w:t>87,2%.</w:t>
      </w:r>
    </w:p>
    <w:p w:rsidR="00EE3671" w:rsidRPr="00337498" w:rsidRDefault="00EE3671" w:rsidP="00736B7F">
      <w:pPr>
        <w:ind w:firstLine="567"/>
        <w:jc w:val="both"/>
        <w:rPr>
          <w:b/>
        </w:rPr>
      </w:pPr>
      <w:r w:rsidRPr="00337498">
        <w:rPr>
          <w:b/>
        </w:rPr>
        <w:t xml:space="preserve">Цены </w:t>
      </w:r>
    </w:p>
    <w:p w:rsidR="00EE3671" w:rsidRPr="00736B7F" w:rsidRDefault="00EE3671" w:rsidP="00736B7F">
      <w:pPr>
        <w:ind w:firstLine="567"/>
        <w:jc w:val="both"/>
      </w:pPr>
      <w:r w:rsidRPr="00736B7F">
        <w:t>Индекс потребительских цен по итогам года составил 105,3 %, не превысив прогнозное значение 107,2% (ИПЦ декабрь 2015 года к декабрю 2014 года – 112,4 %), в том числе на продовольственные товары – 104,7 %, непродовольственные товары – 106,7 %, платные услуги – 103,4 %.</w:t>
      </w:r>
    </w:p>
    <w:p w:rsidR="00EE3671" w:rsidRPr="00736B7F" w:rsidRDefault="00EE3671" w:rsidP="00736B7F">
      <w:pPr>
        <w:autoSpaceDE w:val="0"/>
        <w:autoSpaceDN w:val="0"/>
        <w:adjustRightInd w:val="0"/>
        <w:ind w:firstLine="567"/>
        <w:jc w:val="both"/>
        <w:rPr>
          <w:lang w:eastAsia="en-US"/>
        </w:rPr>
      </w:pPr>
      <w:r w:rsidRPr="00736B7F">
        <w:rPr>
          <w:lang w:eastAsia="en-US"/>
        </w:rPr>
        <w:t xml:space="preserve">Индекс потребительских цен на товары и услуги в целом по России составил 105,4%, в том числе на продовольственные товары – 104,6%, на непродовольственные товары – 106,5%, на платные услуги – 104,9%. </w:t>
      </w:r>
    </w:p>
    <w:p w:rsidR="00EE3671" w:rsidRPr="00736B7F" w:rsidRDefault="00EE3671" w:rsidP="00736B7F">
      <w:pPr>
        <w:autoSpaceDE w:val="0"/>
        <w:autoSpaceDN w:val="0"/>
        <w:adjustRightInd w:val="0"/>
        <w:ind w:firstLine="567"/>
        <w:jc w:val="both"/>
        <w:rPr>
          <w:lang w:eastAsia="en-US"/>
        </w:rPr>
      </w:pPr>
      <w:r w:rsidRPr="00736B7F">
        <w:rPr>
          <w:color w:val="auto"/>
          <w:lang w:eastAsia="en-US"/>
        </w:rPr>
        <w:t xml:space="preserve">Индекс цен производителей промышленных </w:t>
      </w:r>
      <w:r w:rsidRPr="00736B7F">
        <w:rPr>
          <w:lang w:eastAsia="en-US"/>
        </w:rPr>
        <w:t xml:space="preserve">товаров по итогам года показал прирост на 7,7%, что ниже уровня 2015 года на 1,9 </w:t>
      </w:r>
      <w:proofErr w:type="spellStart"/>
      <w:r w:rsidRPr="00736B7F">
        <w:rPr>
          <w:lang w:eastAsia="en-US"/>
        </w:rPr>
        <w:t>пп</w:t>
      </w:r>
      <w:proofErr w:type="spellEnd"/>
      <w:r w:rsidRPr="00736B7F">
        <w:rPr>
          <w:lang w:eastAsia="en-US"/>
        </w:rPr>
        <w:t>., в том числе</w:t>
      </w:r>
      <w:r w:rsidRPr="00736B7F">
        <w:rPr>
          <w:color w:val="auto"/>
          <w:lang w:eastAsia="en-US"/>
        </w:rPr>
        <w:t xml:space="preserve"> </w:t>
      </w:r>
      <w:r w:rsidRPr="00736B7F">
        <w:rPr>
          <w:lang w:eastAsia="en-US"/>
        </w:rPr>
        <w:t>по вида</w:t>
      </w:r>
      <w:r>
        <w:rPr>
          <w:lang w:eastAsia="en-US"/>
        </w:rPr>
        <w:t xml:space="preserve">м экономической деятельности: </w:t>
      </w:r>
      <w:r w:rsidRPr="00736B7F">
        <w:rPr>
          <w:lang w:eastAsia="en-US"/>
        </w:rPr>
        <w:t xml:space="preserve">рост на 22 </w:t>
      </w:r>
      <w:proofErr w:type="spellStart"/>
      <w:r w:rsidRPr="00736B7F">
        <w:rPr>
          <w:lang w:eastAsia="en-US"/>
        </w:rPr>
        <w:t>пп</w:t>
      </w:r>
      <w:proofErr w:type="spellEnd"/>
      <w:r w:rsidRPr="00736B7F">
        <w:rPr>
          <w:lang w:eastAsia="en-US"/>
        </w:rPr>
        <w:t xml:space="preserve">. и на 6,8 </w:t>
      </w:r>
      <w:proofErr w:type="spellStart"/>
      <w:r w:rsidRPr="00736B7F">
        <w:rPr>
          <w:lang w:eastAsia="en-US"/>
        </w:rPr>
        <w:t>пп</w:t>
      </w:r>
      <w:proofErr w:type="spellEnd"/>
      <w:r w:rsidRPr="00736B7F">
        <w:rPr>
          <w:lang w:eastAsia="en-US"/>
        </w:rPr>
        <w:t>. по добыче полезных ископаемых и  производству и распределению электроэнергии, газа и</w:t>
      </w:r>
      <w:r>
        <w:rPr>
          <w:lang w:eastAsia="en-US"/>
        </w:rPr>
        <w:t xml:space="preserve"> воды и сокращение</w:t>
      </w:r>
      <w:r w:rsidRPr="00736B7F">
        <w:rPr>
          <w:lang w:eastAsia="en-US"/>
        </w:rPr>
        <w:t xml:space="preserve"> на 3,5 </w:t>
      </w:r>
      <w:proofErr w:type="spellStart"/>
      <w:r w:rsidRPr="00736B7F">
        <w:rPr>
          <w:lang w:eastAsia="en-US"/>
        </w:rPr>
        <w:t>пп</w:t>
      </w:r>
      <w:proofErr w:type="spellEnd"/>
      <w:r w:rsidRPr="00736B7F">
        <w:rPr>
          <w:lang w:eastAsia="en-US"/>
        </w:rPr>
        <w:t xml:space="preserve">. по обрабатывающим производствам. </w:t>
      </w:r>
    </w:p>
    <w:p w:rsidR="00EE3671" w:rsidRDefault="00EE3671" w:rsidP="00736B7F">
      <w:pPr>
        <w:autoSpaceDE w:val="0"/>
        <w:autoSpaceDN w:val="0"/>
        <w:adjustRightInd w:val="0"/>
        <w:ind w:firstLine="567"/>
        <w:jc w:val="both"/>
        <w:rPr>
          <w:lang w:eastAsia="en-US"/>
        </w:rPr>
      </w:pPr>
      <w:r w:rsidRPr="00736B7F">
        <w:rPr>
          <w:lang w:eastAsia="en-US"/>
        </w:rPr>
        <w:lastRenderedPageBreak/>
        <w:t xml:space="preserve">Индекс цен </w:t>
      </w:r>
      <w:r w:rsidRPr="00736B7F">
        <w:rPr>
          <w:color w:val="auto"/>
          <w:lang w:eastAsia="en-US"/>
        </w:rPr>
        <w:t xml:space="preserve">производителей </w:t>
      </w:r>
      <w:r w:rsidRPr="00736B7F">
        <w:rPr>
          <w:lang w:eastAsia="en-US"/>
        </w:rPr>
        <w:t>сельскохозяйственной продукци</w:t>
      </w:r>
      <w:r>
        <w:rPr>
          <w:lang w:eastAsia="en-US"/>
        </w:rPr>
        <w:t>и также показал прирост на 7,3%</w:t>
      </w:r>
      <w:r w:rsidRPr="00736B7F">
        <w:rPr>
          <w:lang w:eastAsia="en-US"/>
        </w:rPr>
        <w:t xml:space="preserve"> при том, что в 2015 году темп роста составил 97,9%, показав </w:t>
      </w:r>
      <w:r w:rsidRPr="00736B7F">
        <w:t>минимум за последние несколько лет</w:t>
      </w:r>
      <w:r w:rsidRPr="00736B7F">
        <w:rPr>
          <w:lang w:eastAsia="en-US"/>
        </w:rPr>
        <w:t>.</w:t>
      </w:r>
    </w:p>
    <w:p w:rsidR="00EE3671" w:rsidRPr="00736B7F" w:rsidRDefault="00EE3671" w:rsidP="00736B7F">
      <w:pPr>
        <w:autoSpaceDE w:val="0"/>
        <w:autoSpaceDN w:val="0"/>
        <w:adjustRightInd w:val="0"/>
        <w:ind w:firstLine="567"/>
        <w:jc w:val="both"/>
        <w:rPr>
          <w:lang w:eastAsia="en-US"/>
        </w:rPr>
      </w:pPr>
    </w:p>
    <w:p w:rsidR="00EE3671" w:rsidRPr="00736B7F" w:rsidRDefault="00EE3671" w:rsidP="00736B7F">
      <w:pPr>
        <w:autoSpaceDE w:val="0"/>
        <w:autoSpaceDN w:val="0"/>
        <w:adjustRightInd w:val="0"/>
        <w:ind w:firstLine="567"/>
        <w:jc w:val="both"/>
        <w:rPr>
          <w:color w:val="auto"/>
          <w:lang w:eastAsia="en-US"/>
        </w:rPr>
      </w:pPr>
      <w:r w:rsidRPr="00736B7F">
        <w:rPr>
          <w:color w:val="auto"/>
          <w:lang w:eastAsia="en-US"/>
        </w:rPr>
        <w:t xml:space="preserve">Впервые за несколько лет зафиксировано сокращение количества </w:t>
      </w:r>
      <w:r w:rsidRPr="00736B7F">
        <w:t>предприятий и организаций Томской области. По состоянию на 1 января 2017 года число хозяйствующих субъектов сократилось на 712 единиц и составило 35 550 единиц, количество индивидуальных предпринимателей выросло на 215 единиц.</w:t>
      </w:r>
    </w:p>
    <w:p w:rsidR="00EE3671" w:rsidRPr="00736B7F" w:rsidRDefault="00EE3671" w:rsidP="00736B7F">
      <w:pPr>
        <w:autoSpaceDE w:val="0"/>
        <w:autoSpaceDN w:val="0"/>
        <w:adjustRightInd w:val="0"/>
        <w:ind w:firstLine="567"/>
        <w:jc w:val="both"/>
        <w:rPr>
          <w:color w:val="auto"/>
          <w:lang w:eastAsia="en-US"/>
        </w:rPr>
      </w:pPr>
      <w:r w:rsidRPr="00736B7F">
        <w:rPr>
          <w:color w:val="auto"/>
          <w:lang w:eastAsia="en-US"/>
        </w:rPr>
        <w:t xml:space="preserve">Численность рабочей силы (численность экономически активного населения) к концу декабря 2016 года по данным экспертной оценки, проводимой </w:t>
      </w:r>
      <w:proofErr w:type="spellStart"/>
      <w:r w:rsidRPr="00736B7F">
        <w:rPr>
          <w:color w:val="auto"/>
          <w:lang w:eastAsia="en-US"/>
        </w:rPr>
        <w:t>Томскстатом</w:t>
      </w:r>
      <w:proofErr w:type="spellEnd"/>
      <w:r w:rsidRPr="00736B7F">
        <w:rPr>
          <w:color w:val="auto"/>
          <w:lang w:eastAsia="en-US"/>
        </w:rPr>
        <w:t xml:space="preserve"> по результатам выборочного обследования рабочей силы (выборочного обследования населения по проблемам занятости), составила 550,0 </w:t>
      </w:r>
      <w:proofErr w:type="spellStart"/>
      <w:r w:rsidRPr="00736B7F">
        <w:rPr>
          <w:color w:val="auto"/>
          <w:lang w:eastAsia="en-US"/>
        </w:rPr>
        <w:t>тыс.человек</w:t>
      </w:r>
      <w:proofErr w:type="spellEnd"/>
      <w:r w:rsidRPr="00736B7F">
        <w:rPr>
          <w:color w:val="auto"/>
          <w:lang w:eastAsia="en-US"/>
        </w:rPr>
        <w:t xml:space="preserve">, из них 508,9 </w:t>
      </w:r>
      <w:proofErr w:type="spellStart"/>
      <w:r w:rsidRPr="00736B7F">
        <w:rPr>
          <w:color w:val="auto"/>
          <w:lang w:eastAsia="en-US"/>
        </w:rPr>
        <w:t>тыс.человек</w:t>
      </w:r>
      <w:proofErr w:type="spellEnd"/>
      <w:r>
        <w:rPr>
          <w:color w:val="auto"/>
          <w:lang w:eastAsia="en-US"/>
        </w:rPr>
        <w:t>,</w:t>
      </w:r>
      <w:r w:rsidRPr="00736B7F">
        <w:rPr>
          <w:color w:val="auto"/>
          <w:lang w:eastAsia="en-US"/>
        </w:rPr>
        <w:t xml:space="preserve"> или 92,5% численности рабочей силы, были заняты в экономике</w:t>
      </w:r>
      <w:r>
        <w:rPr>
          <w:color w:val="auto"/>
          <w:lang w:eastAsia="en-US"/>
        </w:rPr>
        <w:t>,</w:t>
      </w:r>
      <w:r w:rsidRPr="00736B7F">
        <w:rPr>
          <w:color w:val="auto"/>
          <w:lang w:eastAsia="en-US"/>
        </w:rPr>
        <w:t xml:space="preserve"> и 41,1 тыс. человек (7,5%) не имели занятия, но активно занимались его поиском.</w:t>
      </w:r>
    </w:p>
    <w:p w:rsidR="00EE3671" w:rsidRPr="00736B7F" w:rsidRDefault="00EE3671" w:rsidP="00736B7F">
      <w:pPr>
        <w:autoSpaceDE w:val="0"/>
        <w:autoSpaceDN w:val="0"/>
        <w:adjustRightInd w:val="0"/>
        <w:ind w:firstLine="567"/>
        <w:jc w:val="both"/>
        <w:rPr>
          <w:lang w:eastAsia="en-US"/>
        </w:rPr>
      </w:pPr>
      <w:r w:rsidRPr="00736B7F">
        <w:rPr>
          <w:lang w:eastAsia="en-US"/>
        </w:rPr>
        <w:t>В органах государственной службы занятости состояло на учёте 10,3 тыс. граждан</w:t>
      </w:r>
      <w:r>
        <w:rPr>
          <w:lang w:eastAsia="en-US"/>
        </w:rPr>
        <w:t>,</w:t>
      </w:r>
      <w:r w:rsidRPr="00736B7F">
        <w:rPr>
          <w:lang w:eastAsia="en-US"/>
        </w:rPr>
        <w:t xml:space="preserve"> не занятых трудовой деятельностью, что на 7,3% больше, чем в конце декабря 2015 года. Уровень регистрируемой безработицы составил 1,78 % от экономически активного населения, увеличившись на 0,04 </w:t>
      </w:r>
      <w:proofErr w:type="spellStart"/>
      <w:r w:rsidRPr="00736B7F">
        <w:rPr>
          <w:lang w:eastAsia="en-US"/>
        </w:rPr>
        <w:t>пп</w:t>
      </w:r>
      <w:proofErr w:type="spellEnd"/>
      <w:r w:rsidRPr="00736B7F">
        <w:rPr>
          <w:lang w:eastAsia="en-US"/>
        </w:rPr>
        <w:t>.</w:t>
      </w:r>
    </w:p>
    <w:p w:rsidR="00EE3671" w:rsidRPr="00736B7F" w:rsidRDefault="00EE3671" w:rsidP="00736B7F">
      <w:pPr>
        <w:autoSpaceDE w:val="0"/>
        <w:autoSpaceDN w:val="0"/>
        <w:adjustRightInd w:val="0"/>
        <w:ind w:firstLine="567"/>
        <w:jc w:val="both"/>
        <w:rPr>
          <w:lang w:eastAsia="en-US"/>
        </w:rPr>
      </w:pPr>
      <w:r w:rsidRPr="00736B7F">
        <w:rPr>
          <w:lang w:eastAsia="en-US"/>
        </w:rPr>
        <w:t xml:space="preserve">Среднемесячная номинальная начисленная заработная плата на одного работника в 2016 году составила 35,3 </w:t>
      </w:r>
      <w:proofErr w:type="spellStart"/>
      <w:r w:rsidRPr="00736B7F">
        <w:rPr>
          <w:lang w:eastAsia="en-US"/>
        </w:rPr>
        <w:t>тыс.руб</w:t>
      </w:r>
      <w:proofErr w:type="spellEnd"/>
      <w:r w:rsidRPr="00736B7F">
        <w:rPr>
          <w:lang w:eastAsia="en-US"/>
        </w:rPr>
        <w:t xml:space="preserve">., темп роста 104,3% (в 2015 году – 106,2%). </w:t>
      </w:r>
    </w:p>
    <w:p w:rsidR="00EE3671" w:rsidRPr="00736B7F" w:rsidRDefault="00EE3671" w:rsidP="00736B7F">
      <w:pPr>
        <w:autoSpaceDE w:val="0"/>
        <w:autoSpaceDN w:val="0"/>
        <w:adjustRightInd w:val="0"/>
        <w:ind w:firstLine="567"/>
        <w:jc w:val="both"/>
        <w:rPr>
          <w:lang w:eastAsia="en-US"/>
        </w:rPr>
      </w:pPr>
      <w:r w:rsidRPr="00736B7F">
        <w:rPr>
          <w:lang w:eastAsia="en-US"/>
        </w:rPr>
        <w:t xml:space="preserve">Более высокий индекс потребительских цен по сравнению с темпами роста заработной платы привел к снижению реально начисленной заработной платы до 97,6% (в 2015 году – 92,7%). </w:t>
      </w:r>
    </w:p>
    <w:p w:rsidR="00EE3671" w:rsidRPr="00736B7F" w:rsidRDefault="00EE3671" w:rsidP="00736B7F">
      <w:pPr>
        <w:autoSpaceDE w:val="0"/>
        <w:autoSpaceDN w:val="0"/>
        <w:adjustRightInd w:val="0"/>
        <w:ind w:firstLine="567"/>
        <w:jc w:val="both"/>
        <w:rPr>
          <w:lang w:eastAsia="en-US"/>
        </w:rPr>
      </w:pPr>
      <w:r w:rsidRPr="00736B7F">
        <w:rPr>
          <w:color w:val="auto"/>
        </w:rPr>
        <w:t>Просроченная задолженность по заработной плате в расчете на одного работника на 1 января 2017 года увеличилась почти в 1,5 раза по сравнению</w:t>
      </w:r>
      <w:r w:rsidRPr="00736B7F">
        <w:rPr>
          <w:lang w:eastAsia="en-US"/>
        </w:rPr>
        <w:t xml:space="preserve"> с 1 января 2016 года и составила 152,7 тыс. рублей. (на 1 января 2016 года просроченная задолженность составила 104,8 </w:t>
      </w:r>
      <w:proofErr w:type="spellStart"/>
      <w:r w:rsidRPr="00736B7F">
        <w:rPr>
          <w:lang w:eastAsia="en-US"/>
        </w:rPr>
        <w:t>тыс.руб</w:t>
      </w:r>
      <w:proofErr w:type="spellEnd"/>
      <w:r w:rsidRPr="00736B7F">
        <w:rPr>
          <w:lang w:eastAsia="en-US"/>
        </w:rPr>
        <w:t>., рост к уровн</w:t>
      </w:r>
      <w:r>
        <w:rPr>
          <w:lang w:eastAsia="en-US"/>
        </w:rPr>
        <w:t>ю 2014 года составил более чем</w:t>
      </w:r>
      <w:r w:rsidRPr="00736B7F">
        <w:rPr>
          <w:lang w:eastAsia="en-US"/>
        </w:rPr>
        <w:t xml:space="preserve"> 2,5 раза).</w:t>
      </w:r>
    </w:p>
    <w:p w:rsidR="00EE3671" w:rsidRPr="00736B7F" w:rsidRDefault="00EE3671" w:rsidP="00736B7F">
      <w:pPr>
        <w:widowControl w:val="0"/>
        <w:ind w:firstLine="567"/>
        <w:jc w:val="both"/>
        <w:rPr>
          <w:szCs w:val="20"/>
        </w:rPr>
      </w:pPr>
      <w:r w:rsidRPr="00736B7F">
        <w:rPr>
          <w:szCs w:val="20"/>
        </w:rPr>
        <w:t xml:space="preserve">Просроченная задолженность по заработной плате работающих на предприятиях и в организациях, не относящихся к субъектам малого предпринимательства, по состоянию на 1 января 2017 года составила 110,0 </w:t>
      </w:r>
      <w:proofErr w:type="spellStart"/>
      <w:r w:rsidRPr="00736B7F">
        <w:rPr>
          <w:szCs w:val="20"/>
        </w:rPr>
        <w:t>млн.руб</w:t>
      </w:r>
      <w:proofErr w:type="spellEnd"/>
      <w:r w:rsidRPr="00736B7F">
        <w:rPr>
          <w:szCs w:val="20"/>
        </w:rPr>
        <w:t xml:space="preserve">. и уменьшилась по сравнению с задолженностью на 1 декабря 2016 года на 0,3 </w:t>
      </w:r>
      <w:proofErr w:type="spellStart"/>
      <w:r w:rsidRPr="00736B7F">
        <w:rPr>
          <w:szCs w:val="20"/>
        </w:rPr>
        <w:t>млн.руб</w:t>
      </w:r>
      <w:proofErr w:type="spellEnd"/>
      <w:r w:rsidRPr="00736B7F">
        <w:rPr>
          <w:szCs w:val="20"/>
        </w:rPr>
        <w:t>. В целом по области задолженность по заработной плате перед работниками имели 2 организации. Весь объём просроченной задолженности по заработной плате сложился из-за отсутствия собстве</w:t>
      </w:r>
      <w:r>
        <w:rPr>
          <w:szCs w:val="20"/>
        </w:rPr>
        <w:t>нных средств у организаций. 83</w:t>
      </w:r>
      <w:r w:rsidRPr="00736B7F">
        <w:rPr>
          <w:szCs w:val="20"/>
        </w:rPr>
        <w:t xml:space="preserve">% всей задолженности предприятий и организаций приходилось на предприятие, чья деятельность связана с перевозкой пассажиров воздушным транспортом, где сумма задолженности на одного работника составила 213,2 </w:t>
      </w:r>
      <w:proofErr w:type="spellStart"/>
      <w:r w:rsidRPr="00736B7F">
        <w:rPr>
          <w:szCs w:val="20"/>
        </w:rPr>
        <w:t>тыс.руб</w:t>
      </w:r>
      <w:proofErr w:type="spellEnd"/>
      <w:r w:rsidRPr="00736B7F">
        <w:rPr>
          <w:szCs w:val="20"/>
        </w:rPr>
        <w:t>.</w:t>
      </w:r>
    </w:p>
    <w:p w:rsidR="00EE3671" w:rsidRPr="00736B7F" w:rsidRDefault="00EE3671" w:rsidP="00736B7F">
      <w:pPr>
        <w:widowControl w:val="0"/>
        <w:ind w:firstLine="567"/>
        <w:jc w:val="both"/>
      </w:pPr>
      <w:r w:rsidRPr="00736B7F">
        <w:t xml:space="preserve">В декабре 2016 </w:t>
      </w:r>
      <w:r>
        <w:t xml:space="preserve">года </w:t>
      </w:r>
      <w:r w:rsidRPr="00736B7F">
        <w:t xml:space="preserve">номинальные денежные доходы населения по оперативным данным </w:t>
      </w:r>
      <w:proofErr w:type="spellStart"/>
      <w:r w:rsidRPr="00736B7F">
        <w:t>Томскстата</w:t>
      </w:r>
      <w:proofErr w:type="spellEnd"/>
      <w:r w:rsidRPr="00736B7F">
        <w:t xml:space="preserve"> сложились в сумме 36 664,3 </w:t>
      </w:r>
      <w:proofErr w:type="spellStart"/>
      <w:r w:rsidRPr="00736B7F">
        <w:t>млн.руб</w:t>
      </w:r>
      <w:proofErr w:type="spellEnd"/>
      <w:r w:rsidRPr="00736B7F">
        <w:t xml:space="preserve">. и уменьшились по сравнению с декабрем 2015 года на 10,6%. Денежные расходы в декабре 2016 года составили 32 287,2 </w:t>
      </w:r>
      <w:proofErr w:type="spellStart"/>
      <w:r w:rsidRPr="00736B7F">
        <w:t>млн.руб</w:t>
      </w:r>
      <w:proofErr w:type="spellEnd"/>
      <w:r w:rsidRPr="00736B7F">
        <w:t>. и уменьшились по сравнению с декабрем 2015 года на 9,7%.</w:t>
      </w:r>
    </w:p>
    <w:p w:rsidR="00EE3671" w:rsidRDefault="00EE3671" w:rsidP="00736B7F">
      <w:pPr>
        <w:ind w:firstLine="567"/>
        <w:jc w:val="both"/>
      </w:pPr>
      <w:r w:rsidRPr="00736B7F">
        <w:t>Реальные располагаемые денежные доходы (доходы за вычетом обязательных платежей, скорректированные на индекс потребительских цен) в декабре 2016 года по сравнению с декабрем 2015 года уменьшились на 14,4%.</w:t>
      </w:r>
    </w:p>
    <w:p w:rsidR="00EE3671" w:rsidRDefault="00EE3671" w:rsidP="00736B7F">
      <w:pPr>
        <w:ind w:firstLine="567"/>
        <w:jc w:val="both"/>
      </w:pPr>
      <w:r>
        <w:t>Сравнительные характеристики показателей социально-экономического развития Томской области в 2012-2016 годах приведены в Приложении 1.</w:t>
      </w:r>
    </w:p>
    <w:p w:rsidR="00EE3671" w:rsidRDefault="00EE3671" w:rsidP="00736B7F">
      <w:pPr>
        <w:autoSpaceDE w:val="0"/>
        <w:autoSpaceDN w:val="0"/>
        <w:adjustRightInd w:val="0"/>
        <w:ind w:firstLine="567"/>
        <w:jc w:val="both"/>
      </w:pPr>
    </w:p>
    <w:p w:rsidR="00EE3671" w:rsidRDefault="00EE3671" w:rsidP="00736B7F">
      <w:pPr>
        <w:rPr>
          <w:b/>
        </w:rPr>
      </w:pPr>
      <w:r>
        <w:rPr>
          <w:b/>
        </w:rPr>
        <w:t xml:space="preserve">3. </w:t>
      </w:r>
      <w:r w:rsidRPr="00CF5AED">
        <w:rPr>
          <w:b/>
        </w:rPr>
        <w:t>Оценка формирования и исполнени</w:t>
      </w:r>
      <w:r>
        <w:rPr>
          <w:b/>
        </w:rPr>
        <w:t>я областного бюджета по доходам</w:t>
      </w:r>
    </w:p>
    <w:p w:rsidR="00EE3671" w:rsidRPr="00CF5AED" w:rsidRDefault="00EE3671" w:rsidP="00736B7F">
      <w:pPr>
        <w:rPr>
          <w:b/>
        </w:rPr>
      </w:pPr>
    </w:p>
    <w:p w:rsidR="00EE3671" w:rsidRDefault="00EE3671" w:rsidP="00736B7F">
      <w:pPr>
        <w:ind w:firstLine="567"/>
        <w:jc w:val="both"/>
      </w:pPr>
      <w:r>
        <w:t xml:space="preserve">Учитывая отсутствие в Законе утвержденных показателей налоговых и неналоговых доходов в разрезе </w:t>
      </w:r>
      <w:r w:rsidRPr="001B3C26">
        <w:rPr>
          <w:color w:val="auto"/>
        </w:rPr>
        <w:t>главн</w:t>
      </w:r>
      <w:r>
        <w:rPr>
          <w:color w:val="auto"/>
        </w:rPr>
        <w:t>ых</w:t>
      </w:r>
      <w:r w:rsidRPr="001B3C26">
        <w:rPr>
          <w:color w:val="auto"/>
        </w:rPr>
        <w:t xml:space="preserve"> администратор</w:t>
      </w:r>
      <w:r>
        <w:rPr>
          <w:color w:val="auto"/>
        </w:rPr>
        <w:t>ов</w:t>
      </w:r>
      <w:r w:rsidRPr="001B3C26">
        <w:rPr>
          <w:color w:val="auto"/>
        </w:rPr>
        <w:t xml:space="preserve"> доходов</w:t>
      </w:r>
      <w:r>
        <w:rPr>
          <w:color w:val="auto"/>
        </w:rPr>
        <w:t xml:space="preserve"> областного</w:t>
      </w:r>
      <w:r w:rsidRPr="001B3C26">
        <w:rPr>
          <w:color w:val="auto"/>
        </w:rPr>
        <w:t xml:space="preserve"> бюджета</w:t>
      </w:r>
      <w:r>
        <w:t>, а также полного перечня и объемов трансфертов, предоставленных из бюджетов других уровней и иных трансфертов, анализ</w:t>
      </w:r>
      <w:r w:rsidRPr="00963FCC">
        <w:t xml:space="preserve"> </w:t>
      </w:r>
      <w:r>
        <w:t xml:space="preserve">формирования и исполнения </w:t>
      </w:r>
      <w:r w:rsidRPr="00963FCC">
        <w:rPr>
          <w:color w:val="auto"/>
        </w:rPr>
        <w:t>доходной части</w:t>
      </w:r>
      <w:r>
        <w:rPr>
          <w:color w:val="auto"/>
        </w:rPr>
        <w:t xml:space="preserve"> областного</w:t>
      </w:r>
      <w:r w:rsidRPr="00963FCC">
        <w:rPr>
          <w:color w:val="auto"/>
        </w:rPr>
        <w:t xml:space="preserve"> бюджета </w:t>
      </w:r>
      <w:r>
        <w:t xml:space="preserve">проведен на основе сопоставления данных отчета об исполнении консолидированного бюджета </w:t>
      </w:r>
      <w:r>
        <w:lastRenderedPageBreak/>
        <w:t>субъекта РФ и бюджета территориального государственного внебюджетного фонда (форма № 0503317) с данными законопроекта «Об исполнении областного бюджета за 2016 год» и представленными одновременно с ним материалами.</w:t>
      </w:r>
    </w:p>
    <w:p w:rsidR="00EE3671" w:rsidRDefault="00EE3671" w:rsidP="00EB2993">
      <w:pPr>
        <w:autoSpaceDE w:val="0"/>
        <w:autoSpaceDN w:val="0"/>
        <w:adjustRightInd w:val="0"/>
        <w:ind w:firstLine="540"/>
        <w:jc w:val="both"/>
        <w:rPr>
          <w:color w:val="auto"/>
        </w:rPr>
      </w:pPr>
      <w:r w:rsidRPr="001B3C26">
        <w:rPr>
          <w:color w:val="auto"/>
        </w:rPr>
        <w:t>Анализ полноты и достоверности</w:t>
      </w:r>
      <w:r>
        <w:rPr>
          <w:color w:val="auto"/>
        </w:rPr>
        <w:t xml:space="preserve"> отражения</w:t>
      </w:r>
      <w:r w:rsidRPr="001B3C26">
        <w:rPr>
          <w:color w:val="auto"/>
        </w:rPr>
        <w:t xml:space="preserve"> доходов областного бюджета </w:t>
      </w:r>
      <w:r>
        <w:rPr>
          <w:color w:val="auto"/>
        </w:rPr>
        <w:t xml:space="preserve">в законопроекте </w:t>
      </w:r>
      <w:r w:rsidRPr="001B3C26">
        <w:rPr>
          <w:color w:val="auto"/>
        </w:rPr>
        <w:t>по кодам классификации за 201</w:t>
      </w:r>
      <w:r>
        <w:rPr>
          <w:color w:val="auto"/>
        </w:rPr>
        <w:t>6</w:t>
      </w:r>
      <w:r w:rsidRPr="001B3C26">
        <w:rPr>
          <w:color w:val="auto"/>
        </w:rPr>
        <w:t xml:space="preserve"> год в разрезе администраторов доходов </w:t>
      </w:r>
      <w:r>
        <w:rPr>
          <w:color w:val="auto"/>
        </w:rPr>
        <w:t xml:space="preserve">(приложение </w:t>
      </w:r>
      <w:r w:rsidRPr="00C15174">
        <w:rPr>
          <w:color w:val="auto"/>
        </w:rPr>
        <w:t>1</w:t>
      </w:r>
      <w:r>
        <w:rPr>
          <w:color w:val="auto"/>
        </w:rPr>
        <w:t xml:space="preserve"> к законопроекту) </w:t>
      </w:r>
      <w:r w:rsidRPr="001B3C26">
        <w:rPr>
          <w:color w:val="auto"/>
        </w:rPr>
        <w:t>показал точность их отражения</w:t>
      </w:r>
      <w:r>
        <w:rPr>
          <w:color w:val="auto"/>
        </w:rPr>
        <w:t>.</w:t>
      </w:r>
    </w:p>
    <w:p w:rsidR="00EE3671" w:rsidRDefault="00EE3671" w:rsidP="00EB2993">
      <w:pPr>
        <w:autoSpaceDE w:val="0"/>
        <w:autoSpaceDN w:val="0"/>
        <w:adjustRightInd w:val="0"/>
        <w:ind w:firstLine="540"/>
        <w:jc w:val="both"/>
        <w:rPr>
          <w:color w:val="auto"/>
        </w:rPr>
      </w:pPr>
      <w:r>
        <w:rPr>
          <w:color w:val="auto"/>
        </w:rPr>
        <w:t xml:space="preserve">Единственное несоответствие информации, отраженной в годовой бюджетной отчетности главного администратора и в приложении 1 к законопроекту, установлено по Департаменту лесного хозяйства Томской области. Так, в приложении 1 к законопроекту доходы в сумме 2 255,7 </w:t>
      </w:r>
      <w:proofErr w:type="spellStart"/>
      <w:r>
        <w:rPr>
          <w:color w:val="auto"/>
        </w:rPr>
        <w:t>тыс.руб</w:t>
      </w:r>
      <w:proofErr w:type="spellEnd"/>
      <w:r>
        <w:rPr>
          <w:color w:val="auto"/>
        </w:rPr>
        <w:t xml:space="preserve">., администрируемые </w:t>
      </w:r>
      <w:r w:rsidRPr="00573C33">
        <w:rPr>
          <w:color w:val="auto"/>
        </w:rPr>
        <w:t>Департамент</w:t>
      </w:r>
      <w:r>
        <w:rPr>
          <w:color w:val="auto"/>
        </w:rPr>
        <w:t>ом</w:t>
      </w:r>
      <w:r w:rsidRPr="00573C33">
        <w:rPr>
          <w:color w:val="auto"/>
        </w:rPr>
        <w:t xml:space="preserve"> лесного хозяйства</w:t>
      </w:r>
      <w:r>
        <w:rPr>
          <w:color w:val="auto"/>
        </w:rPr>
        <w:t xml:space="preserve">, отражены по КБК 053 116 27000 01 </w:t>
      </w:r>
      <w:r w:rsidRPr="00EA08BD">
        <w:rPr>
          <w:b/>
          <w:color w:val="auto"/>
          <w:sz w:val="28"/>
          <w:szCs w:val="28"/>
        </w:rPr>
        <w:t>6</w:t>
      </w:r>
      <w:r>
        <w:rPr>
          <w:color w:val="auto"/>
        </w:rPr>
        <w:t xml:space="preserve">000 140, а в отчете формы №0503127 данного администратора - по КБК 053 116 27000 01 </w:t>
      </w:r>
      <w:r w:rsidRPr="00EA08BD">
        <w:rPr>
          <w:b/>
          <w:color w:val="auto"/>
          <w:sz w:val="28"/>
          <w:szCs w:val="28"/>
        </w:rPr>
        <w:t>0</w:t>
      </w:r>
      <w:r>
        <w:rPr>
          <w:color w:val="auto"/>
        </w:rPr>
        <w:t>000 140.</w:t>
      </w:r>
    </w:p>
    <w:p w:rsidR="00EE3671" w:rsidRDefault="00EE3671" w:rsidP="00736B7F">
      <w:pPr>
        <w:ind w:firstLine="567"/>
        <w:jc w:val="both"/>
      </w:pPr>
    </w:p>
    <w:p w:rsidR="00EE3671" w:rsidRDefault="00EE3671" w:rsidP="00736B7F">
      <w:pPr>
        <w:ind w:firstLine="567"/>
        <w:jc w:val="both"/>
      </w:pPr>
      <w:r>
        <w:t xml:space="preserve">Общий объем доходов, утвержденных Законом в последней редакции, увеличился по сравнению с первоначальной редакцией на 2 783 383,1 </w:t>
      </w:r>
      <w:proofErr w:type="spellStart"/>
      <w:r>
        <w:t>тыс.руб</w:t>
      </w:r>
      <w:proofErr w:type="spellEnd"/>
      <w:r>
        <w:t xml:space="preserve">., или на 5,1 % (по итогам 2015 года прирост утвержденных доходов составил 4,7 %). Корректировка Закона обусловлена увеличением объема безвозмездных поступлений на 2 752 639,0 </w:t>
      </w:r>
      <w:proofErr w:type="spellStart"/>
      <w:r>
        <w:t>тыс.руб</w:t>
      </w:r>
      <w:proofErr w:type="spellEnd"/>
      <w:r>
        <w:t xml:space="preserve">. (+37 %) и налоговых и неналоговых доходов на 30 744,1 </w:t>
      </w:r>
      <w:proofErr w:type="spellStart"/>
      <w:r>
        <w:t>тыс.руб</w:t>
      </w:r>
      <w:proofErr w:type="spellEnd"/>
      <w:r>
        <w:t>. (+0,07 %).</w:t>
      </w:r>
    </w:p>
    <w:p w:rsidR="00EE3671" w:rsidRDefault="00EE3671" w:rsidP="00736B7F">
      <w:pPr>
        <w:ind w:firstLine="567"/>
        <w:jc w:val="both"/>
        <w:rPr>
          <w:color w:val="auto"/>
          <w:lang w:eastAsia="en-US"/>
        </w:rPr>
      </w:pPr>
      <w:r>
        <w:t xml:space="preserve">В сравнении с объемом доходов, утвержденным первой редакцией Закона, кассовый план по доходам </w:t>
      </w:r>
      <w:r>
        <w:rPr>
          <w:color w:val="auto"/>
          <w:lang w:eastAsia="en-US"/>
        </w:rPr>
        <w:t>(</w:t>
      </w:r>
      <w:r w:rsidRPr="00AD5BA1">
        <w:t>отчет форм</w:t>
      </w:r>
      <w:r>
        <w:t>ы</w:t>
      </w:r>
      <w:r w:rsidRPr="00AD5BA1">
        <w:t xml:space="preserve"> №</w:t>
      </w:r>
      <w:r>
        <w:t>0</w:t>
      </w:r>
      <w:r w:rsidRPr="00AD5BA1">
        <w:t>503317</w:t>
      </w:r>
      <w:r>
        <w:t>)</w:t>
      </w:r>
      <w:r>
        <w:rPr>
          <w:color w:val="auto"/>
          <w:lang w:eastAsia="en-US"/>
        </w:rPr>
        <w:t xml:space="preserve"> </w:t>
      </w:r>
      <w:r>
        <w:t xml:space="preserve">на конец года превысил плановые назначения </w:t>
      </w:r>
      <w:r>
        <w:rPr>
          <w:color w:val="auto"/>
          <w:lang w:eastAsia="en-US"/>
        </w:rPr>
        <w:t xml:space="preserve">на 3 368 049,1 </w:t>
      </w:r>
      <w:proofErr w:type="spellStart"/>
      <w:r>
        <w:rPr>
          <w:color w:val="auto"/>
          <w:lang w:eastAsia="en-US"/>
        </w:rPr>
        <w:t>тыс.руб</w:t>
      </w:r>
      <w:proofErr w:type="spellEnd"/>
      <w:r>
        <w:rPr>
          <w:color w:val="auto"/>
          <w:lang w:eastAsia="en-US"/>
        </w:rPr>
        <w:t xml:space="preserve">., или на 6,2 %, и </w:t>
      </w:r>
      <w:r w:rsidRPr="00047EE6">
        <w:rPr>
          <w:color w:val="auto"/>
          <w:lang w:eastAsia="en-US"/>
        </w:rPr>
        <w:t xml:space="preserve">составил </w:t>
      </w:r>
      <w:r>
        <w:rPr>
          <w:color w:val="auto"/>
          <w:lang w:eastAsia="en-US"/>
        </w:rPr>
        <w:t>57 699 022,1</w:t>
      </w:r>
      <w:r w:rsidRPr="00047EE6">
        <w:rPr>
          <w:color w:val="auto"/>
          <w:lang w:eastAsia="en-US"/>
        </w:rPr>
        <w:t xml:space="preserve"> </w:t>
      </w:r>
      <w:proofErr w:type="spellStart"/>
      <w:r w:rsidRPr="00047EE6">
        <w:rPr>
          <w:color w:val="auto"/>
          <w:lang w:eastAsia="en-US"/>
        </w:rPr>
        <w:t>тыс.руб</w:t>
      </w:r>
      <w:proofErr w:type="spellEnd"/>
      <w:r>
        <w:rPr>
          <w:color w:val="auto"/>
          <w:lang w:eastAsia="en-US"/>
        </w:rPr>
        <w:t xml:space="preserve">. </w:t>
      </w:r>
    </w:p>
    <w:p w:rsidR="00EE3671" w:rsidRDefault="00EE3671" w:rsidP="00736B7F">
      <w:pPr>
        <w:autoSpaceDE w:val="0"/>
        <w:autoSpaceDN w:val="0"/>
        <w:adjustRightInd w:val="0"/>
        <w:ind w:firstLine="540"/>
        <w:jc w:val="both"/>
        <w:outlineLvl w:val="0"/>
      </w:pPr>
      <w:r>
        <w:t>П</w:t>
      </w:r>
      <w:r w:rsidRPr="00AD5BA1">
        <w:t>о состоянию на 01.01.201</w:t>
      </w:r>
      <w:r>
        <w:t>7</w:t>
      </w:r>
      <w:r w:rsidRPr="00AD5BA1">
        <w:t xml:space="preserve"> </w:t>
      </w:r>
      <w:r>
        <w:t>кассовый план по доходам превысил объем, утвержденный Законом в последней редакции, на</w:t>
      </w:r>
      <w:r w:rsidRPr="00321801">
        <w:t xml:space="preserve"> </w:t>
      </w:r>
      <w:r>
        <w:t>584 666,0</w:t>
      </w:r>
      <w:r w:rsidRPr="00AD5BA1">
        <w:t xml:space="preserve"> </w:t>
      </w:r>
      <w:proofErr w:type="spellStart"/>
      <w:r w:rsidRPr="00AD5BA1">
        <w:t>тыс.руб</w:t>
      </w:r>
      <w:proofErr w:type="spellEnd"/>
      <w:r w:rsidRPr="00AD5BA1">
        <w:t>.</w:t>
      </w:r>
      <w:r>
        <w:t xml:space="preserve">, или на 1 %, за счет корректировки объема безвозмездных поступлений, в </w:t>
      </w:r>
      <w:proofErr w:type="spellStart"/>
      <w:r>
        <w:t>т.ч</w:t>
      </w:r>
      <w:proofErr w:type="spellEnd"/>
      <w:r>
        <w:t xml:space="preserve">. увеличения </w:t>
      </w:r>
      <w:r w:rsidRPr="00FD07DE">
        <w:t xml:space="preserve">объема безвозмездных поступлений от бюджетов </w:t>
      </w:r>
      <w:r>
        <w:t xml:space="preserve">бюджетной системы РФ на 334 418,2 </w:t>
      </w:r>
      <w:proofErr w:type="spellStart"/>
      <w:r>
        <w:t>тыс.руб</w:t>
      </w:r>
      <w:proofErr w:type="spellEnd"/>
      <w:r>
        <w:t xml:space="preserve">., </w:t>
      </w:r>
      <w:r w:rsidRPr="00FD07DE">
        <w:t xml:space="preserve">от Государственной корпорации – Фонда содействия реформированию ЖКХ на </w:t>
      </w:r>
      <w:r>
        <w:t xml:space="preserve">23 716,4 </w:t>
      </w:r>
      <w:proofErr w:type="spellStart"/>
      <w:r w:rsidRPr="00FD07DE">
        <w:t>тыс.руб</w:t>
      </w:r>
      <w:proofErr w:type="spellEnd"/>
      <w:r>
        <w:t xml:space="preserve">., </w:t>
      </w:r>
      <w:r>
        <w:rPr>
          <w:color w:val="auto"/>
          <w:lang w:eastAsia="en-US"/>
        </w:rPr>
        <w:t xml:space="preserve">от </w:t>
      </w:r>
      <w:r w:rsidRPr="00026C30">
        <w:rPr>
          <w:color w:val="auto"/>
          <w:lang w:eastAsia="en-US"/>
        </w:rPr>
        <w:t>денежных пожертвований, предоставляемых негосударственными организациями получателям средств  бюджетов субъектов</w:t>
      </w:r>
      <w:r>
        <w:rPr>
          <w:color w:val="auto"/>
          <w:lang w:eastAsia="en-US"/>
        </w:rPr>
        <w:t xml:space="preserve">, на сумму 163,2 </w:t>
      </w:r>
      <w:proofErr w:type="spellStart"/>
      <w:r>
        <w:rPr>
          <w:color w:val="auto"/>
          <w:lang w:eastAsia="en-US"/>
        </w:rPr>
        <w:t>тыс.руб</w:t>
      </w:r>
      <w:proofErr w:type="spellEnd"/>
      <w:r>
        <w:rPr>
          <w:color w:val="auto"/>
          <w:lang w:eastAsia="en-US"/>
        </w:rPr>
        <w:t xml:space="preserve">., </w:t>
      </w:r>
      <w:r w:rsidRPr="00FD07DE">
        <w:t>от возврата муниципальными образованиями</w:t>
      </w:r>
      <w:r>
        <w:t xml:space="preserve">, бюджетными и автономными учреждениями </w:t>
      </w:r>
      <w:r w:rsidRPr="00FD07DE">
        <w:t xml:space="preserve">и </w:t>
      </w:r>
      <w:r>
        <w:t xml:space="preserve">иными </w:t>
      </w:r>
      <w:r w:rsidRPr="00FD07DE">
        <w:t>организациями неиспользованных остатков субсидий</w:t>
      </w:r>
      <w:r>
        <w:t>,</w:t>
      </w:r>
      <w:r w:rsidRPr="00FD07DE">
        <w:t xml:space="preserve"> субвенций</w:t>
      </w:r>
      <w:r>
        <w:t xml:space="preserve"> и иных межбюджетных трансфертов </w:t>
      </w:r>
      <w:r w:rsidRPr="00FD07DE">
        <w:t xml:space="preserve">прошлых лет в областной бюджет на </w:t>
      </w:r>
      <w:r>
        <w:t xml:space="preserve">269 241,3 </w:t>
      </w:r>
      <w:proofErr w:type="spellStart"/>
      <w:r w:rsidRPr="00FD07DE">
        <w:t>тыс.руб</w:t>
      </w:r>
      <w:proofErr w:type="spellEnd"/>
      <w:r>
        <w:t xml:space="preserve">., от прочих безвозмездных поступлений на сумму 407,3 </w:t>
      </w:r>
      <w:proofErr w:type="spellStart"/>
      <w:r>
        <w:t>тыс.руб</w:t>
      </w:r>
      <w:proofErr w:type="spellEnd"/>
      <w:r>
        <w:t xml:space="preserve">. </w:t>
      </w:r>
      <w:r w:rsidRPr="00FD07DE">
        <w:t xml:space="preserve">и возврата в федеральный бюджет неиспользованных  остатков  субсидий и субвенций прошлых лет на сумму (-) </w:t>
      </w:r>
      <w:r>
        <w:t>43 280,4</w:t>
      </w:r>
      <w:r w:rsidRPr="00FD07DE">
        <w:t xml:space="preserve"> </w:t>
      </w:r>
      <w:proofErr w:type="spellStart"/>
      <w:r w:rsidRPr="00FD07DE">
        <w:t>тыс.руб</w:t>
      </w:r>
      <w:proofErr w:type="spellEnd"/>
      <w:r w:rsidRPr="00FD07DE">
        <w:t>.</w:t>
      </w:r>
    </w:p>
    <w:p w:rsidR="00EE3671" w:rsidRDefault="00EE3671" w:rsidP="00736B7F">
      <w:pPr>
        <w:autoSpaceDE w:val="0"/>
        <w:autoSpaceDN w:val="0"/>
        <w:adjustRightInd w:val="0"/>
        <w:ind w:firstLine="540"/>
        <w:jc w:val="both"/>
        <w:outlineLvl w:val="0"/>
      </w:pPr>
      <w:r>
        <w:t xml:space="preserve">Обращает на себя внимание объем </w:t>
      </w:r>
      <w:r w:rsidRPr="00DA3715">
        <w:rPr>
          <w:b/>
        </w:rPr>
        <w:t>неиспользованных</w:t>
      </w:r>
      <w:r>
        <w:t xml:space="preserve"> и возвращенных в областной бюджет </w:t>
      </w:r>
      <w:r w:rsidRPr="00FD07DE">
        <w:t>муниципальными образованиями</w:t>
      </w:r>
      <w:r>
        <w:t xml:space="preserve">, бюджетными и автономными учреждениями </w:t>
      </w:r>
      <w:r w:rsidRPr="00FD07DE">
        <w:t xml:space="preserve">и </w:t>
      </w:r>
      <w:r>
        <w:t xml:space="preserve">иными </w:t>
      </w:r>
      <w:r w:rsidRPr="00FD07DE">
        <w:t>организациями неиспользованных остатков субсидий</w:t>
      </w:r>
      <w:r>
        <w:t>,</w:t>
      </w:r>
      <w:r w:rsidRPr="00FD07DE">
        <w:t xml:space="preserve"> субвенций</w:t>
      </w:r>
      <w:r>
        <w:t xml:space="preserve"> и иных межбюджетных трансфертов </w:t>
      </w:r>
      <w:r w:rsidRPr="00FD07DE">
        <w:t xml:space="preserve">прошлых лет </w:t>
      </w:r>
      <w:r>
        <w:t>в сумме</w:t>
      </w:r>
      <w:r w:rsidRPr="00FD07DE">
        <w:t xml:space="preserve"> </w:t>
      </w:r>
      <w:r w:rsidRPr="00DA3715">
        <w:rPr>
          <w:b/>
        </w:rPr>
        <w:t xml:space="preserve">269 241,3 </w:t>
      </w:r>
      <w:proofErr w:type="spellStart"/>
      <w:r w:rsidRPr="00DA3715">
        <w:rPr>
          <w:b/>
        </w:rPr>
        <w:t>тыс.руб</w:t>
      </w:r>
      <w:proofErr w:type="spellEnd"/>
      <w:r w:rsidRPr="00DA3715">
        <w:rPr>
          <w:b/>
        </w:rPr>
        <w:t>.</w:t>
      </w:r>
      <w:r>
        <w:t xml:space="preserve"> (в 2015 году - </w:t>
      </w:r>
      <w:r w:rsidRPr="00FD07DE">
        <w:t xml:space="preserve">227 772,1 </w:t>
      </w:r>
      <w:proofErr w:type="spellStart"/>
      <w:r w:rsidRPr="00FD07DE">
        <w:t>тыс.руб</w:t>
      </w:r>
      <w:proofErr w:type="spellEnd"/>
      <w:r>
        <w:t>.). В целях эффективного использования бюджетных средств Администрации Томской области необходимо принимать действенные меры по недопущению фактов как длительного неиспользования средств, так и выделения (перечисления) средств сверх потребности. Контрольно-счетной палатой почти в каждой проверке устанавливаются такие факты.</w:t>
      </w:r>
    </w:p>
    <w:p w:rsidR="00EE3671" w:rsidRDefault="00EE3671" w:rsidP="00736B7F">
      <w:pPr>
        <w:autoSpaceDE w:val="0"/>
        <w:autoSpaceDN w:val="0"/>
        <w:adjustRightInd w:val="0"/>
        <w:ind w:firstLine="567"/>
        <w:jc w:val="both"/>
        <w:outlineLvl w:val="0"/>
      </w:pPr>
      <w:r>
        <w:t xml:space="preserve">Темп роста утвержденных бюджетных назначений </w:t>
      </w:r>
      <w:r w:rsidRPr="00A40385">
        <w:t>по всем доходным источникам</w:t>
      </w:r>
      <w:r>
        <w:t xml:space="preserve"> кассового плана к уровню 2015 года составил 110,8 % (в сопоставимых ценах – 105,2 %), в том числе:</w:t>
      </w:r>
    </w:p>
    <w:p w:rsidR="00EE3671" w:rsidRDefault="00EE3671" w:rsidP="00736B7F">
      <w:pPr>
        <w:autoSpaceDE w:val="0"/>
        <w:autoSpaceDN w:val="0"/>
        <w:adjustRightInd w:val="0"/>
        <w:ind w:left="567"/>
        <w:jc w:val="both"/>
        <w:outlineLvl w:val="0"/>
      </w:pPr>
      <w:r>
        <w:t>- 117,9 % по налогу на прибыль организаций;</w:t>
      </w:r>
    </w:p>
    <w:p w:rsidR="00EE3671" w:rsidRDefault="00EE3671" w:rsidP="00736B7F">
      <w:pPr>
        <w:autoSpaceDE w:val="0"/>
        <w:autoSpaceDN w:val="0"/>
        <w:adjustRightInd w:val="0"/>
        <w:ind w:left="567"/>
        <w:jc w:val="both"/>
        <w:outlineLvl w:val="0"/>
      </w:pPr>
      <w:r>
        <w:t>- 106,9 % по НДФЛ;</w:t>
      </w:r>
    </w:p>
    <w:p w:rsidR="00EE3671" w:rsidRDefault="00EE3671" w:rsidP="00736B7F">
      <w:pPr>
        <w:autoSpaceDE w:val="0"/>
        <w:autoSpaceDN w:val="0"/>
        <w:adjustRightInd w:val="0"/>
        <w:ind w:left="567"/>
        <w:jc w:val="both"/>
        <w:outlineLvl w:val="0"/>
      </w:pPr>
      <w:r>
        <w:t>- 132,9 % по акцизам;</w:t>
      </w:r>
    </w:p>
    <w:p w:rsidR="00EE3671" w:rsidRDefault="00EE3671" w:rsidP="00736B7F">
      <w:pPr>
        <w:autoSpaceDE w:val="0"/>
        <w:autoSpaceDN w:val="0"/>
        <w:adjustRightInd w:val="0"/>
        <w:ind w:left="567"/>
        <w:jc w:val="both"/>
        <w:outlineLvl w:val="0"/>
      </w:pPr>
      <w:r>
        <w:t>- 100 % по налогу на имущество организаций;</w:t>
      </w:r>
    </w:p>
    <w:p w:rsidR="00EE3671" w:rsidRDefault="00EE3671" w:rsidP="00736B7F">
      <w:pPr>
        <w:autoSpaceDE w:val="0"/>
        <w:autoSpaceDN w:val="0"/>
        <w:adjustRightInd w:val="0"/>
        <w:ind w:left="567"/>
        <w:jc w:val="both"/>
        <w:outlineLvl w:val="0"/>
      </w:pPr>
      <w:r>
        <w:t>- 100,9 % по налогу на совокупный доход;</w:t>
      </w:r>
    </w:p>
    <w:p w:rsidR="00EE3671" w:rsidRPr="00595144" w:rsidRDefault="00EE3671" w:rsidP="00736B7F">
      <w:pPr>
        <w:autoSpaceDE w:val="0"/>
        <w:autoSpaceDN w:val="0"/>
        <w:adjustRightInd w:val="0"/>
        <w:ind w:left="567"/>
        <w:jc w:val="both"/>
        <w:outlineLvl w:val="0"/>
      </w:pPr>
      <w:r>
        <w:t xml:space="preserve">- 102,4 % по безвозмездным поступлениям (в </w:t>
      </w:r>
      <w:proofErr w:type="spellStart"/>
      <w:r>
        <w:t>т.ч</w:t>
      </w:r>
      <w:proofErr w:type="spellEnd"/>
      <w:r>
        <w:t>. 101 % по безвозмездным поступлениям от других бюджетов).</w:t>
      </w:r>
    </w:p>
    <w:p w:rsidR="00EE3671" w:rsidRDefault="00EE3671" w:rsidP="00736B7F">
      <w:pPr>
        <w:autoSpaceDE w:val="0"/>
        <w:autoSpaceDN w:val="0"/>
        <w:adjustRightInd w:val="0"/>
        <w:ind w:firstLine="540"/>
        <w:jc w:val="both"/>
        <w:outlineLvl w:val="0"/>
      </w:pPr>
      <w:r w:rsidRPr="005B294F">
        <w:lastRenderedPageBreak/>
        <w:t xml:space="preserve">По итогам года кассовое исполнение </w:t>
      </w:r>
      <w:r>
        <w:t xml:space="preserve">по </w:t>
      </w:r>
      <w:r w:rsidRPr="005B294F">
        <w:t>доход</w:t>
      </w:r>
      <w:r>
        <w:t>ам</w:t>
      </w:r>
      <w:r w:rsidRPr="005B294F">
        <w:t xml:space="preserve"> составило</w:t>
      </w:r>
      <w:r>
        <w:t xml:space="preserve"> 56 444 764,3 </w:t>
      </w:r>
      <w:proofErr w:type="spellStart"/>
      <w:r>
        <w:t>тыс.руб</w:t>
      </w:r>
      <w:proofErr w:type="spellEnd"/>
      <w:r>
        <w:t>., или 98,8 % к объему, утвержденному Законом (в 2015 – 98,7 %), и 97,8 % к кассовому плану (в 2015 - 98,3 %).</w:t>
      </w:r>
    </w:p>
    <w:p w:rsidR="00EE3671" w:rsidRDefault="00EE3671" w:rsidP="00736B7F">
      <w:pPr>
        <w:ind w:firstLine="567"/>
        <w:jc w:val="both"/>
      </w:pPr>
      <w:r>
        <w:t xml:space="preserve">В абсолютном выражении неисполнение утвержденных Законом плановых назначений составило 669 591,8 </w:t>
      </w:r>
      <w:proofErr w:type="spellStart"/>
      <w:r>
        <w:t>тыс.руб</w:t>
      </w:r>
      <w:proofErr w:type="spellEnd"/>
      <w:r>
        <w:t xml:space="preserve">., или 1,2 % (в 2015 году - 650 921,7 </w:t>
      </w:r>
      <w:proofErr w:type="spellStart"/>
      <w:r>
        <w:t>тыс.руб</w:t>
      </w:r>
      <w:proofErr w:type="spellEnd"/>
      <w:r>
        <w:t xml:space="preserve">. или 1,3 %), в том числе налоговые и неналоговые доходы не исполнены на 1 017 537,3 </w:t>
      </w:r>
      <w:proofErr w:type="spellStart"/>
      <w:r>
        <w:t>тыс.руб</w:t>
      </w:r>
      <w:proofErr w:type="spellEnd"/>
      <w:r>
        <w:t xml:space="preserve">., или 2,2 %, а план по безвозмездным поступлениям перевыполнен на 347 945,3 </w:t>
      </w:r>
      <w:proofErr w:type="spellStart"/>
      <w:r>
        <w:t>тыс.руб</w:t>
      </w:r>
      <w:proofErr w:type="spellEnd"/>
      <w:r>
        <w:t xml:space="preserve">., или 3,4 % (в 2015 году – на 106 936,7 </w:t>
      </w:r>
      <w:proofErr w:type="spellStart"/>
      <w:r>
        <w:t>тыс.руб</w:t>
      </w:r>
      <w:proofErr w:type="spellEnd"/>
      <w:r>
        <w:t xml:space="preserve">. или 1,0 %). </w:t>
      </w:r>
    </w:p>
    <w:p w:rsidR="00EE3671" w:rsidRDefault="00EE3671" w:rsidP="0029682E">
      <w:pPr>
        <w:ind w:firstLine="567"/>
        <w:jc w:val="both"/>
      </w:pPr>
      <w:r>
        <w:t xml:space="preserve">Неисполнение кассового плана по доходам составило </w:t>
      </w:r>
      <w:r w:rsidRPr="00C03C71">
        <w:t xml:space="preserve">1 254 257,8 </w:t>
      </w:r>
      <w:proofErr w:type="spellStart"/>
      <w:r w:rsidRPr="00C03C71">
        <w:t>тыс.руб</w:t>
      </w:r>
      <w:proofErr w:type="spellEnd"/>
      <w:r w:rsidRPr="00C03C71">
        <w:t>.</w:t>
      </w:r>
      <w:r>
        <w:t>,</w:t>
      </w:r>
      <w:r w:rsidRPr="00C03C71">
        <w:t xml:space="preserve"> или 2,2 % (в 2015 году - 892 702,5 </w:t>
      </w:r>
      <w:proofErr w:type="spellStart"/>
      <w:r w:rsidRPr="00C03C71">
        <w:t>тыс.руб</w:t>
      </w:r>
      <w:proofErr w:type="spellEnd"/>
      <w:r w:rsidRPr="00C03C71">
        <w:t>.</w:t>
      </w:r>
      <w:r>
        <w:t>,</w:t>
      </w:r>
      <w:r w:rsidRPr="00C03C71">
        <w:t xml:space="preserve"> или 1,7 %), в </w:t>
      </w:r>
      <w:proofErr w:type="spellStart"/>
      <w:r w:rsidRPr="00C03C71">
        <w:t>т.ч</w:t>
      </w:r>
      <w:proofErr w:type="spellEnd"/>
      <w:r w:rsidRPr="00C03C71">
        <w:t>. по налог</w:t>
      </w:r>
      <w:r>
        <w:t xml:space="preserve">овым и неналоговым доходам – </w:t>
      </w:r>
      <w:r w:rsidRPr="00C03C71">
        <w:rPr>
          <w:u w:val="single"/>
        </w:rPr>
        <w:t>1 017 537,1</w:t>
      </w:r>
      <w:r w:rsidRPr="004B7700">
        <w:t xml:space="preserve"> </w:t>
      </w:r>
      <w:proofErr w:type="spellStart"/>
      <w:r>
        <w:t>тыс.руб</w:t>
      </w:r>
      <w:proofErr w:type="spellEnd"/>
      <w:r>
        <w:t xml:space="preserve">., или 2,2 % (в 2015 году - </w:t>
      </w:r>
      <w:r w:rsidRPr="00C03C71">
        <w:rPr>
          <w:u w:val="single"/>
        </w:rPr>
        <w:t>757 858,4</w:t>
      </w:r>
      <w:r w:rsidRPr="004B7700">
        <w:t xml:space="preserve"> </w:t>
      </w:r>
      <w:proofErr w:type="spellStart"/>
      <w:r>
        <w:t>тыс.руб</w:t>
      </w:r>
      <w:proofErr w:type="spellEnd"/>
      <w:r>
        <w:t>., или 1,8 %), по</w:t>
      </w:r>
      <w:r w:rsidRPr="004B7700">
        <w:t xml:space="preserve"> </w:t>
      </w:r>
      <w:r>
        <w:t xml:space="preserve">безвозмездным поступлениям – 236 720,7 </w:t>
      </w:r>
      <w:proofErr w:type="spellStart"/>
      <w:r>
        <w:t>тыс.руб</w:t>
      </w:r>
      <w:proofErr w:type="spellEnd"/>
      <w:r>
        <w:t xml:space="preserve">., или 2,2 % (в 2015 году - 134 844,1 </w:t>
      </w:r>
      <w:proofErr w:type="spellStart"/>
      <w:r>
        <w:t>тыс.руб</w:t>
      </w:r>
      <w:proofErr w:type="spellEnd"/>
      <w:r>
        <w:t>., или 1,3 %).</w:t>
      </w:r>
    </w:p>
    <w:p w:rsidR="00EE3671" w:rsidRDefault="00EE3671" w:rsidP="0029682E">
      <w:pPr>
        <w:ind w:firstLine="567"/>
        <w:jc w:val="both"/>
      </w:pPr>
      <w:r>
        <w:t>Темп роста доходов областного бюджета к уровню 2015 года составил 110,2 % (в 2015 году темп роста к уровню 2014 года составил 105,4 %).</w:t>
      </w:r>
    </w:p>
    <w:p w:rsidR="00EE3671" w:rsidRDefault="00EE3671" w:rsidP="0029682E">
      <w:pPr>
        <w:ind w:firstLine="567"/>
        <w:jc w:val="both"/>
      </w:pPr>
      <w:r>
        <w:t xml:space="preserve">Налоговые доходы исполнены в </w:t>
      </w:r>
      <w:r w:rsidRPr="000717C6">
        <w:rPr>
          <w:color w:val="auto"/>
        </w:rPr>
        <w:t xml:space="preserve">сумме </w:t>
      </w:r>
      <w:r w:rsidRPr="002B563D">
        <w:rPr>
          <w:color w:val="auto"/>
        </w:rPr>
        <w:t>45</w:t>
      </w:r>
      <w:r>
        <w:rPr>
          <w:color w:val="auto"/>
        </w:rPr>
        <w:t> </w:t>
      </w:r>
      <w:r w:rsidRPr="002B563D">
        <w:rPr>
          <w:color w:val="auto"/>
        </w:rPr>
        <w:t>039</w:t>
      </w:r>
      <w:r>
        <w:rPr>
          <w:color w:val="auto"/>
        </w:rPr>
        <w:t> </w:t>
      </w:r>
      <w:r w:rsidRPr="002B563D">
        <w:rPr>
          <w:color w:val="auto"/>
        </w:rPr>
        <w:t>826</w:t>
      </w:r>
      <w:r>
        <w:rPr>
          <w:color w:val="auto"/>
        </w:rPr>
        <w:t>,</w:t>
      </w:r>
      <w:r w:rsidRPr="002B563D">
        <w:rPr>
          <w:color w:val="auto"/>
        </w:rPr>
        <w:t>5</w:t>
      </w:r>
      <w:r>
        <w:rPr>
          <w:color w:val="auto"/>
        </w:rPr>
        <w:t xml:space="preserve"> </w:t>
      </w:r>
      <w:proofErr w:type="spellStart"/>
      <w:r w:rsidRPr="000717C6">
        <w:rPr>
          <w:color w:val="auto"/>
        </w:rPr>
        <w:t>тыс.руб</w:t>
      </w:r>
      <w:proofErr w:type="spellEnd"/>
      <w:r>
        <w:t xml:space="preserve">., или 97,8 % к кассовому плану (в 2015 году – 97,9 %), темп роста к уровню 2015 года составил 113,0 % (по итогам 2015 года 111,1 %). </w:t>
      </w:r>
      <w:r w:rsidRPr="003C75CA">
        <w:t>В сравнении с 201</w:t>
      </w:r>
      <w:r>
        <w:t>5</w:t>
      </w:r>
      <w:r w:rsidRPr="003C75CA">
        <w:t xml:space="preserve"> годом </w:t>
      </w:r>
      <w:r>
        <w:t xml:space="preserve">в </w:t>
      </w:r>
      <w:r w:rsidRPr="003C75CA">
        <w:t>отчетно</w:t>
      </w:r>
      <w:r>
        <w:t>м</w:t>
      </w:r>
      <w:r w:rsidRPr="003C75CA">
        <w:t xml:space="preserve"> период</w:t>
      </w:r>
      <w:r>
        <w:t xml:space="preserve">е наблюдается прирост практически по всем основным налоговым источникам, в </w:t>
      </w:r>
      <w:proofErr w:type="spellStart"/>
      <w:r>
        <w:t>т.ч</w:t>
      </w:r>
      <w:proofErr w:type="spellEnd"/>
      <w:r>
        <w:t>.</w:t>
      </w:r>
    </w:p>
    <w:p w:rsidR="00EE3671" w:rsidRDefault="00EE3671" w:rsidP="0029682E">
      <w:pPr>
        <w:ind w:firstLine="567"/>
        <w:jc w:val="both"/>
      </w:pPr>
      <w:r>
        <w:t xml:space="preserve">- на 17,4 % по налогу на прибыль организаций (+ 2 648 407,9 </w:t>
      </w:r>
      <w:proofErr w:type="spellStart"/>
      <w:r>
        <w:t>тыс.руб</w:t>
      </w:r>
      <w:proofErr w:type="spellEnd"/>
      <w:r>
        <w:t>.);</w:t>
      </w:r>
    </w:p>
    <w:p w:rsidR="00EE3671" w:rsidRDefault="00EE3671" w:rsidP="0029682E">
      <w:pPr>
        <w:ind w:firstLine="567"/>
        <w:jc w:val="both"/>
      </w:pPr>
      <w:r>
        <w:t xml:space="preserve">- на 7,6 % по НДФЛ (+ 932 265,5 </w:t>
      </w:r>
      <w:proofErr w:type="spellStart"/>
      <w:r>
        <w:t>тыс.руб</w:t>
      </w:r>
      <w:proofErr w:type="spellEnd"/>
      <w:r>
        <w:t>.);</w:t>
      </w:r>
    </w:p>
    <w:p w:rsidR="00EE3671" w:rsidRDefault="00EE3671" w:rsidP="0029682E">
      <w:pPr>
        <w:ind w:firstLine="567"/>
        <w:jc w:val="both"/>
      </w:pPr>
      <w:r>
        <w:t xml:space="preserve">- на 25,6 % по акцизам (+ 1 320 112,1 </w:t>
      </w:r>
      <w:proofErr w:type="spellStart"/>
      <w:r>
        <w:t>тыс.руб</w:t>
      </w:r>
      <w:proofErr w:type="spellEnd"/>
      <w:r>
        <w:t>.);</w:t>
      </w:r>
    </w:p>
    <w:p w:rsidR="00EE3671" w:rsidRDefault="00EE3671" w:rsidP="0029682E">
      <w:pPr>
        <w:ind w:firstLine="567"/>
        <w:jc w:val="both"/>
      </w:pPr>
      <w:r>
        <w:t xml:space="preserve">- на 15,1 % по налогу по УСН (+ 167 229,5 </w:t>
      </w:r>
      <w:proofErr w:type="spellStart"/>
      <w:r>
        <w:t>тыс.руб</w:t>
      </w:r>
      <w:proofErr w:type="spellEnd"/>
      <w:r>
        <w:t>.);</w:t>
      </w:r>
    </w:p>
    <w:p w:rsidR="00EE3671" w:rsidRDefault="00EE3671" w:rsidP="0029682E">
      <w:pPr>
        <w:ind w:firstLine="567"/>
        <w:jc w:val="both"/>
      </w:pPr>
      <w:r>
        <w:t xml:space="preserve">- на 1,7 % по налогу на имущество организаций (+ 93 304,3 </w:t>
      </w:r>
      <w:proofErr w:type="spellStart"/>
      <w:r>
        <w:t>тыс.руб</w:t>
      </w:r>
      <w:proofErr w:type="spellEnd"/>
      <w:r>
        <w:t>.).</w:t>
      </w:r>
    </w:p>
    <w:p w:rsidR="00EE3671" w:rsidRDefault="00EE3671" w:rsidP="0029682E">
      <w:pPr>
        <w:ind w:firstLine="567"/>
        <w:jc w:val="both"/>
      </w:pPr>
      <w:r>
        <w:t xml:space="preserve">В то же время наблюдается сокращение по транспортному налогу (-) 13 238,1 </w:t>
      </w:r>
      <w:proofErr w:type="spellStart"/>
      <w:r>
        <w:t>тыс.руб</w:t>
      </w:r>
      <w:proofErr w:type="spellEnd"/>
      <w:r>
        <w:t>., или (-) 2,4 % и по неналоговым доходам (-) 87 561,9, или (-) 9,1 %.</w:t>
      </w:r>
    </w:p>
    <w:p w:rsidR="00EE3671" w:rsidRPr="00234529" w:rsidRDefault="00EE3671" w:rsidP="0029682E">
      <w:pPr>
        <w:ind w:firstLine="567"/>
        <w:jc w:val="both"/>
        <w:rPr>
          <w:color w:val="auto"/>
        </w:rPr>
      </w:pPr>
      <w:r w:rsidRPr="007D2FF2">
        <w:t>Наибольший удельный вес в структуре налоговых</w:t>
      </w:r>
      <w:r>
        <w:t xml:space="preserve"> поступлений областного бюджета</w:t>
      </w:r>
      <w:r w:rsidRPr="007D2FF2">
        <w:t xml:space="preserve"> по-прежнему приходится на налог на прибыль </w:t>
      </w:r>
      <w:r>
        <w:t xml:space="preserve">организаций </w:t>
      </w:r>
      <w:r w:rsidRPr="007D2FF2">
        <w:t xml:space="preserve">– </w:t>
      </w:r>
      <w:r>
        <w:t>39,7</w:t>
      </w:r>
      <w:r w:rsidRPr="007D2FF2">
        <w:t xml:space="preserve"> %, налог на доходы физических лиц – </w:t>
      </w:r>
      <w:r>
        <w:t>29,2</w:t>
      </w:r>
      <w:r w:rsidRPr="007D2FF2">
        <w:t xml:space="preserve"> %, налог на имущество организаций – </w:t>
      </w:r>
      <w:r>
        <w:t>12,4</w:t>
      </w:r>
      <w:r w:rsidRPr="007D2FF2">
        <w:t xml:space="preserve"> % и акцизы – </w:t>
      </w:r>
      <w:r>
        <w:t>14,4</w:t>
      </w:r>
      <w:r w:rsidRPr="007D2FF2">
        <w:t xml:space="preserve"> % </w:t>
      </w:r>
      <w:r w:rsidRPr="00234529">
        <w:rPr>
          <w:color w:val="auto"/>
        </w:rPr>
        <w:t>(Приложение 2).</w:t>
      </w:r>
    </w:p>
    <w:p w:rsidR="00EE3671" w:rsidRDefault="00EE3671" w:rsidP="0029682E">
      <w:pPr>
        <w:autoSpaceDE w:val="0"/>
        <w:autoSpaceDN w:val="0"/>
        <w:adjustRightInd w:val="0"/>
        <w:jc w:val="both"/>
        <w:outlineLvl w:val="0"/>
      </w:pPr>
      <w:r>
        <w:tab/>
        <w:t>Налоговые и неналоговые доходы в 2016 году обеспечили кассовые расходы в объеме 81,2 %, в 2015 году этот показатель составил 76,1 %. Удельный вес общего объема налоговых доходов в общем объеме доходов в 2016 году стал самым большим как минимум за последние 5 лет, в то же время удельный вес безвозмездных поступлений за аналогичный период стал самым низким на фоне ежегодного сокращения в соответствии с реализуемой федеральным центром политикой регулирования межбюджетных отношений.</w:t>
      </w:r>
    </w:p>
    <w:p w:rsidR="00EE3671" w:rsidRPr="00234529" w:rsidRDefault="00EE3671" w:rsidP="0029682E">
      <w:pPr>
        <w:autoSpaceDE w:val="0"/>
        <w:autoSpaceDN w:val="0"/>
        <w:adjustRightInd w:val="0"/>
        <w:jc w:val="both"/>
        <w:outlineLvl w:val="0"/>
        <w:rPr>
          <w:color w:val="auto"/>
        </w:rPr>
      </w:pPr>
      <w:r>
        <w:tab/>
        <w:t xml:space="preserve">С учетом информации, изложенной в Пояснительной записке к законопроекту, обращает на себя внимание факт прироста сумм задолженности налогоплательщиков перед консолидированным бюджетом. Так, согласно информации УФНС России по Томской области от 16.02.2017 общая сумма задолженности по основным доходным источникам по состоянию на 01.01.2017 составила 2 996,8 </w:t>
      </w:r>
      <w:proofErr w:type="spellStart"/>
      <w:r>
        <w:t>млн.руб</w:t>
      </w:r>
      <w:proofErr w:type="spellEnd"/>
      <w:r>
        <w:t xml:space="preserve">., что составляет 5,6 % объема поступлений налоговых доходов  консолидированного </w:t>
      </w:r>
      <w:r w:rsidRPr="00234529">
        <w:rPr>
          <w:color w:val="auto"/>
        </w:rPr>
        <w:t>бюджета</w:t>
      </w:r>
      <w:r>
        <w:rPr>
          <w:color w:val="auto"/>
        </w:rPr>
        <w:t>:</w:t>
      </w:r>
    </w:p>
    <w:p w:rsidR="00EE3671" w:rsidRDefault="00EE3671" w:rsidP="0029682E">
      <w:pPr>
        <w:autoSpaceDE w:val="0"/>
        <w:autoSpaceDN w:val="0"/>
        <w:adjustRightInd w:val="0"/>
        <w:ind w:left="5664" w:firstLine="708"/>
        <w:jc w:val="center"/>
        <w:rPr>
          <w:color w:val="auto"/>
        </w:rPr>
      </w:pPr>
      <w:proofErr w:type="spellStart"/>
      <w:r>
        <w:rPr>
          <w:color w:val="auto"/>
        </w:rPr>
        <w:t>млн.руб</w:t>
      </w:r>
      <w:proofErr w:type="spellEnd"/>
      <w:r>
        <w:rPr>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3087"/>
      </w:tblGrid>
      <w:tr w:rsidR="00EE3671" w:rsidTr="00F40DC2">
        <w:trPr>
          <w:jc w:val="center"/>
        </w:trPr>
        <w:tc>
          <w:tcPr>
            <w:tcW w:w="4077" w:type="dxa"/>
          </w:tcPr>
          <w:p w:rsidR="00EE3671" w:rsidRPr="00F40DC2" w:rsidRDefault="00EE3671" w:rsidP="00F40DC2">
            <w:pPr>
              <w:autoSpaceDE w:val="0"/>
              <w:autoSpaceDN w:val="0"/>
              <w:adjustRightInd w:val="0"/>
              <w:jc w:val="center"/>
              <w:rPr>
                <w:b/>
                <w:color w:val="auto"/>
                <w:sz w:val="20"/>
                <w:szCs w:val="20"/>
              </w:rPr>
            </w:pPr>
            <w:r w:rsidRPr="00F40DC2">
              <w:rPr>
                <w:b/>
                <w:color w:val="auto"/>
                <w:sz w:val="20"/>
                <w:szCs w:val="20"/>
              </w:rPr>
              <w:t>Наименование</w:t>
            </w:r>
          </w:p>
        </w:tc>
        <w:tc>
          <w:tcPr>
            <w:tcW w:w="3087" w:type="dxa"/>
          </w:tcPr>
          <w:p w:rsidR="00EE3671" w:rsidRPr="00F40DC2" w:rsidRDefault="00EE3671" w:rsidP="00F40DC2">
            <w:pPr>
              <w:autoSpaceDE w:val="0"/>
              <w:autoSpaceDN w:val="0"/>
              <w:adjustRightInd w:val="0"/>
              <w:jc w:val="center"/>
              <w:rPr>
                <w:b/>
                <w:color w:val="auto"/>
                <w:sz w:val="20"/>
                <w:szCs w:val="20"/>
              </w:rPr>
            </w:pPr>
            <w:r w:rsidRPr="00F40DC2">
              <w:rPr>
                <w:b/>
                <w:color w:val="auto"/>
                <w:sz w:val="20"/>
                <w:szCs w:val="20"/>
              </w:rPr>
              <w:t>Задолженность на 01.01.2017</w:t>
            </w:r>
          </w:p>
        </w:tc>
      </w:tr>
      <w:tr w:rsidR="00EE3671" w:rsidTr="00F40DC2">
        <w:trPr>
          <w:jc w:val="center"/>
        </w:trPr>
        <w:tc>
          <w:tcPr>
            <w:tcW w:w="4077" w:type="dxa"/>
          </w:tcPr>
          <w:p w:rsidR="00EE3671" w:rsidRPr="00F40DC2" w:rsidRDefault="00EE3671" w:rsidP="00F40DC2">
            <w:pPr>
              <w:autoSpaceDE w:val="0"/>
              <w:autoSpaceDN w:val="0"/>
              <w:adjustRightInd w:val="0"/>
              <w:jc w:val="both"/>
              <w:rPr>
                <w:color w:val="auto"/>
                <w:sz w:val="20"/>
                <w:szCs w:val="20"/>
              </w:rPr>
            </w:pPr>
            <w:r w:rsidRPr="00F40DC2">
              <w:rPr>
                <w:color w:val="auto"/>
                <w:sz w:val="20"/>
                <w:szCs w:val="20"/>
              </w:rPr>
              <w:t>Налог на прибыль организаций</w:t>
            </w:r>
          </w:p>
        </w:tc>
        <w:tc>
          <w:tcPr>
            <w:tcW w:w="3087" w:type="dxa"/>
          </w:tcPr>
          <w:p w:rsidR="00EE3671" w:rsidRPr="00F40DC2" w:rsidRDefault="00EE3671" w:rsidP="00F40DC2">
            <w:pPr>
              <w:autoSpaceDE w:val="0"/>
              <w:autoSpaceDN w:val="0"/>
              <w:adjustRightInd w:val="0"/>
              <w:ind w:right="725"/>
              <w:jc w:val="right"/>
              <w:rPr>
                <w:color w:val="auto"/>
                <w:sz w:val="20"/>
                <w:szCs w:val="20"/>
              </w:rPr>
            </w:pPr>
            <w:r w:rsidRPr="00F40DC2">
              <w:rPr>
                <w:color w:val="auto"/>
                <w:sz w:val="20"/>
                <w:szCs w:val="20"/>
              </w:rPr>
              <w:t>306,4</w:t>
            </w:r>
          </w:p>
        </w:tc>
      </w:tr>
      <w:tr w:rsidR="00EE3671" w:rsidTr="00F40DC2">
        <w:trPr>
          <w:jc w:val="center"/>
        </w:trPr>
        <w:tc>
          <w:tcPr>
            <w:tcW w:w="4077" w:type="dxa"/>
          </w:tcPr>
          <w:p w:rsidR="00EE3671" w:rsidRPr="00F40DC2" w:rsidRDefault="00EE3671" w:rsidP="00F40DC2">
            <w:pPr>
              <w:autoSpaceDE w:val="0"/>
              <w:autoSpaceDN w:val="0"/>
              <w:adjustRightInd w:val="0"/>
              <w:jc w:val="both"/>
              <w:rPr>
                <w:color w:val="auto"/>
                <w:sz w:val="20"/>
                <w:szCs w:val="20"/>
              </w:rPr>
            </w:pPr>
            <w:r w:rsidRPr="00F40DC2">
              <w:rPr>
                <w:color w:val="auto"/>
                <w:sz w:val="20"/>
                <w:szCs w:val="20"/>
              </w:rPr>
              <w:t>Налог на доходы физических лиц</w:t>
            </w:r>
          </w:p>
        </w:tc>
        <w:tc>
          <w:tcPr>
            <w:tcW w:w="3087" w:type="dxa"/>
          </w:tcPr>
          <w:p w:rsidR="00EE3671" w:rsidRPr="00F40DC2" w:rsidRDefault="00EE3671" w:rsidP="00F40DC2">
            <w:pPr>
              <w:autoSpaceDE w:val="0"/>
              <w:autoSpaceDN w:val="0"/>
              <w:adjustRightInd w:val="0"/>
              <w:ind w:right="725"/>
              <w:jc w:val="right"/>
              <w:rPr>
                <w:color w:val="auto"/>
                <w:sz w:val="20"/>
                <w:szCs w:val="20"/>
              </w:rPr>
            </w:pPr>
            <w:r w:rsidRPr="00F40DC2">
              <w:rPr>
                <w:color w:val="auto"/>
                <w:sz w:val="20"/>
                <w:szCs w:val="20"/>
              </w:rPr>
              <w:t>1 037,0</w:t>
            </w:r>
          </w:p>
        </w:tc>
      </w:tr>
      <w:tr w:rsidR="00EE3671" w:rsidTr="00F40DC2">
        <w:trPr>
          <w:jc w:val="center"/>
        </w:trPr>
        <w:tc>
          <w:tcPr>
            <w:tcW w:w="4077" w:type="dxa"/>
          </w:tcPr>
          <w:p w:rsidR="00EE3671" w:rsidRPr="00F40DC2" w:rsidRDefault="00EE3671" w:rsidP="00F40DC2">
            <w:pPr>
              <w:autoSpaceDE w:val="0"/>
              <w:autoSpaceDN w:val="0"/>
              <w:adjustRightInd w:val="0"/>
              <w:jc w:val="both"/>
              <w:rPr>
                <w:color w:val="auto"/>
                <w:sz w:val="20"/>
                <w:szCs w:val="20"/>
              </w:rPr>
            </w:pPr>
            <w:r w:rsidRPr="00F40DC2">
              <w:rPr>
                <w:color w:val="auto"/>
                <w:sz w:val="20"/>
                <w:szCs w:val="20"/>
              </w:rPr>
              <w:t>Налог на имущество организаций</w:t>
            </w:r>
          </w:p>
        </w:tc>
        <w:tc>
          <w:tcPr>
            <w:tcW w:w="3087" w:type="dxa"/>
          </w:tcPr>
          <w:p w:rsidR="00EE3671" w:rsidRPr="00F40DC2" w:rsidRDefault="00EE3671" w:rsidP="00F40DC2">
            <w:pPr>
              <w:autoSpaceDE w:val="0"/>
              <w:autoSpaceDN w:val="0"/>
              <w:adjustRightInd w:val="0"/>
              <w:ind w:right="725"/>
              <w:jc w:val="right"/>
              <w:rPr>
                <w:color w:val="auto"/>
                <w:sz w:val="20"/>
                <w:szCs w:val="20"/>
              </w:rPr>
            </w:pPr>
            <w:r w:rsidRPr="00F40DC2">
              <w:rPr>
                <w:color w:val="auto"/>
                <w:sz w:val="20"/>
                <w:szCs w:val="20"/>
              </w:rPr>
              <w:t>247,0</w:t>
            </w:r>
          </w:p>
        </w:tc>
      </w:tr>
      <w:tr w:rsidR="00EE3671" w:rsidTr="00F40DC2">
        <w:trPr>
          <w:jc w:val="center"/>
        </w:trPr>
        <w:tc>
          <w:tcPr>
            <w:tcW w:w="4077" w:type="dxa"/>
          </w:tcPr>
          <w:p w:rsidR="00EE3671" w:rsidRPr="00F40DC2" w:rsidRDefault="00EE3671" w:rsidP="00F40DC2">
            <w:pPr>
              <w:autoSpaceDE w:val="0"/>
              <w:autoSpaceDN w:val="0"/>
              <w:adjustRightInd w:val="0"/>
              <w:jc w:val="both"/>
              <w:rPr>
                <w:color w:val="auto"/>
                <w:sz w:val="20"/>
                <w:szCs w:val="20"/>
              </w:rPr>
            </w:pPr>
            <w:r w:rsidRPr="00F40DC2">
              <w:rPr>
                <w:color w:val="auto"/>
                <w:sz w:val="20"/>
                <w:szCs w:val="20"/>
              </w:rPr>
              <w:t>Транспортный налог</w:t>
            </w:r>
          </w:p>
        </w:tc>
        <w:tc>
          <w:tcPr>
            <w:tcW w:w="3087" w:type="dxa"/>
          </w:tcPr>
          <w:p w:rsidR="00EE3671" w:rsidRPr="00F40DC2" w:rsidRDefault="00EE3671" w:rsidP="00F40DC2">
            <w:pPr>
              <w:autoSpaceDE w:val="0"/>
              <w:autoSpaceDN w:val="0"/>
              <w:adjustRightInd w:val="0"/>
              <w:ind w:right="725"/>
              <w:jc w:val="right"/>
              <w:rPr>
                <w:color w:val="auto"/>
                <w:sz w:val="20"/>
                <w:szCs w:val="20"/>
              </w:rPr>
            </w:pPr>
            <w:r w:rsidRPr="00F40DC2">
              <w:rPr>
                <w:color w:val="auto"/>
                <w:sz w:val="20"/>
                <w:szCs w:val="20"/>
              </w:rPr>
              <w:t>409,3</w:t>
            </w:r>
          </w:p>
        </w:tc>
      </w:tr>
      <w:tr w:rsidR="00EE3671" w:rsidTr="00F40DC2">
        <w:trPr>
          <w:jc w:val="center"/>
        </w:trPr>
        <w:tc>
          <w:tcPr>
            <w:tcW w:w="4077" w:type="dxa"/>
          </w:tcPr>
          <w:p w:rsidR="00EE3671" w:rsidRPr="00F40DC2" w:rsidRDefault="00EE3671" w:rsidP="00F40DC2">
            <w:pPr>
              <w:autoSpaceDE w:val="0"/>
              <w:autoSpaceDN w:val="0"/>
              <w:adjustRightInd w:val="0"/>
              <w:jc w:val="both"/>
              <w:rPr>
                <w:color w:val="auto"/>
                <w:sz w:val="20"/>
                <w:szCs w:val="20"/>
              </w:rPr>
            </w:pPr>
            <w:r w:rsidRPr="00F40DC2">
              <w:rPr>
                <w:color w:val="auto"/>
                <w:sz w:val="20"/>
                <w:szCs w:val="20"/>
              </w:rPr>
              <w:t>Специальные налоговые режимы</w:t>
            </w:r>
          </w:p>
        </w:tc>
        <w:tc>
          <w:tcPr>
            <w:tcW w:w="3087" w:type="dxa"/>
          </w:tcPr>
          <w:p w:rsidR="00EE3671" w:rsidRPr="00F40DC2" w:rsidRDefault="00EE3671" w:rsidP="00F40DC2">
            <w:pPr>
              <w:autoSpaceDE w:val="0"/>
              <w:autoSpaceDN w:val="0"/>
              <w:adjustRightInd w:val="0"/>
              <w:ind w:right="725"/>
              <w:jc w:val="right"/>
              <w:rPr>
                <w:color w:val="auto"/>
                <w:sz w:val="20"/>
                <w:szCs w:val="20"/>
              </w:rPr>
            </w:pPr>
            <w:r w:rsidRPr="00F40DC2">
              <w:rPr>
                <w:color w:val="auto"/>
                <w:sz w:val="20"/>
                <w:szCs w:val="20"/>
              </w:rPr>
              <w:t>252,5</w:t>
            </w:r>
          </w:p>
        </w:tc>
      </w:tr>
      <w:tr w:rsidR="00EE3671" w:rsidTr="00F40DC2">
        <w:trPr>
          <w:jc w:val="center"/>
        </w:trPr>
        <w:tc>
          <w:tcPr>
            <w:tcW w:w="4077" w:type="dxa"/>
          </w:tcPr>
          <w:p w:rsidR="00EE3671" w:rsidRPr="00F40DC2" w:rsidRDefault="00EE3671" w:rsidP="00F40DC2">
            <w:pPr>
              <w:autoSpaceDE w:val="0"/>
              <w:autoSpaceDN w:val="0"/>
              <w:adjustRightInd w:val="0"/>
              <w:jc w:val="both"/>
              <w:rPr>
                <w:color w:val="auto"/>
                <w:sz w:val="20"/>
                <w:szCs w:val="20"/>
              </w:rPr>
            </w:pPr>
            <w:r w:rsidRPr="00F40DC2">
              <w:rPr>
                <w:color w:val="auto"/>
                <w:sz w:val="20"/>
                <w:szCs w:val="20"/>
              </w:rPr>
              <w:t>Налог на имущество физических лиц</w:t>
            </w:r>
          </w:p>
        </w:tc>
        <w:tc>
          <w:tcPr>
            <w:tcW w:w="3087" w:type="dxa"/>
          </w:tcPr>
          <w:p w:rsidR="00EE3671" w:rsidRPr="00F40DC2" w:rsidRDefault="00EE3671" w:rsidP="00F40DC2">
            <w:pPr>
              <w:autoSpaceDE w:val="0"/>
              <w:autoSpaceDN w:val="0"/>
              <w:adjustRightInd w:val="0"/>
              <w:ind w:right="725"/>
              <w:jc w:val="right"/>
              <w:rPr>
                <w:color w:val="auto"/>
                <w:sz w:val="20"/>
                <w:szCs w:val="20"/>
              </w:rPr>
            </w:pPr>
            <w:r w:rsidRPr="00F40DC2">
              <w:rPr>
                <w:color w:val="auto"/>
                <w:sz w:val="20"/>
                <w:szCs w:val="20"/>
              </w:rPr>
              <w:t>402,4</w:t>
            </w:r>
          </w:p>
        </w:tc>
      </w:tr>
      <w:tr w:rsidR="00EE3671" w:rsidTr="00F40DC2">
        <w:trPr>
          <w:jc w:val="center"/>
        </w:trPr>
        <w:tc>
          <w:tcPr>
            <w:tcW w:w="4077" w:type="dxa"/>
          </w:tcPr>
          <w:p w:rsidR="00EE3671" w:rsidRPr="00F40DC2" w:rsidRDefault="00EE3671" w:rsidP="00F40DC2">
            <w:pPr>
              <w:autoSpaceDE w:val="0"/>
              <w:autoSpaceDN w:val="0"/>
              <w:adjustRightInd w:val="0"/>
              <w:jc w:val="both"/>
              <w:rPr>
                <w:color w:val="auto"/>
                <w:sz w:val="20"/>
                <w:szCs w:val="20"/>
              </w:rPr>
            </w:pPr>
            <w:r w:rsidRPr="00F40DC2">
              <w:rPr>
                <w:color w:val="auto"/>
                <w:sz w:val="20"/>
                <w:szCs w:val="20"/>
              </w:rPr>
              <w:t>Земельный налог</w:t>
            </w:r>
          </w:p>
        </w:tc>
        <w:tc>
          <w:tcPr>
            <w:tcW w:w="3087" w:type="dxa"/>
          </w:tcPr>
          <w:p w:rsidR="00EE3671" w:rsidRPr="00F40DC2" w:rsidRDefault="00EE3671" w:rsidP="00F40DC2">
            <w:pPr>
              <w:autoSpaceDE w:val="0"/>
              <w:autoSpaceDN w:val="0"/>
              <w:adjustRightInd w:val="0"/>
              <w:ind w:right="725"/>
              <w:jc w:val="right"/>
              <w:rPr>
                <w:color w:val="auto"/>
                <w:sz w:val="20"/>
                <w:szCs w:val="20"/>
              </w:rPr>
            </w:pPr>
            <w:r w:rsidRPr="00F40DC2">
              <w:rPr>
                <w:color w:val="auto"/>
                <w:sz w:val="20"/>
                <w:szCs w:val="20"/>
              </w:rPr>
              <w:t>342,2</w:t>
            </w:r>
          </w:p>
        </w:tc>
      </w:tr>
      <w:tr w:rsidR="00EE3671" w:rsidTr="00F40DC2">
        <w:trPr>
          <w:jc w:val="center"/>
        </w:trPr>
        <w:tc>
          <w:tcPr>
            <w:tcW w:w="4077" w:type="dxa"/>
          </w:tcPr>
          <w:p w:rsidR="00EE3671" w:rsidRPr="00F40DC2" w:rsidRDefault="00EE3671" w:rsidP="00F40DC2">
            <w:pPr>
              <w:autoSpaceDE w:val="0"/>
              <w:autoSpaceDN w:val="0"/>
              <w:adjustRightInd w:val="0"/>
              <w:jc w:val="both"/>
              <w:rPr>
                <w:b/>
                <w:color w:val="auto"/>
                <w:sz w:val="20"/>
                <w:szCs w:val="20"/>
              </w:rPr>
            </w:pPr>
            <w:r w:rsidRPr="00F40DC2">
              <w:rPr>
                <w:b/>
                <w:color w:val="auto"/>
                <w:sz w:val="20"/>
                <w:szCs w:val="20"/>
              </w:rPr>
              <w:t>Всего:</w:t>
            </w:r>
          </w:p>
        </w:tc>
        <w:tc>
          <w:tcPr>
            <w:tcW w:w="3087" w:type="dxa"/>
          </w:tcPr>
          <w:p w:rsidR="00EE3671" w:rsidRPr="00F40DC2" w:rsidRDefault="00EE3671" w:rsidP="00F40DC2">
            <w:pPr>
              <w:autoSpaceDE w:val="0"/>
              <w:autoSpaceDN w:val="0"/>
              <w:adjustRightInd w:val="0"/>
              <w:ind w:right="725"/>
              <w:jc w:val="right"/>
              <w:rPr>
                <w:b/>
                <w:color w:val="auto"/>
                <w:sz w:val="20"/>
                <w:szCs w:val="20"/>
              </w:rPr>
            </w:pPr>
            <w:r w:rsidRPr="00F40DC2">
              <w:rPr>
                <w:b/>
                <w:color w:val="auto"/>
                <w:sz w:val="20"/>
                <w:szCs w:val="20"/>
              </w:rPr>
              <w:t>2 996,8</w:t>
            </w:r>
          </w:p>
        </w:tc>
      </w:tr>
      <w:tr w:rsidR="00EE3671" w:rsidTr="00F40DC2">
        <w:trPr>
          <w:jc w:val="center"/>
        </w:trPr>
        <w:tc>
          <w:tcPr>
            <w:tcW w:w="4077" w:type="dxa"/>
          </w:tcPr>
          <w:p w:rsidR="00EE3671" w:rsidRPr="00F40DC2" w:rsidRDefault="00EE3671" w:rsidP="00F40DC2">
            <w:pPr>
              <w:autoSpaceDE w:val="0"/>
              <w:autoSpaceDN w:val="0"/>
              <w:adjustRightInd w:val="0"/>
              <w:rPr>
                <w:i/>
                <w:color w:val="auto"/>
                <w:sz w:val="20"/>
                <w:szCs w:val="20"/>
              </w:rPr>
            </w:pPr>
            <w:r w:rsidRPr="00F40DC2">
              <w:rPr>
                <w:i/>
                <w:color w:val="auto"/>
                <w:sz w:val="20"/>
                <w:szCs w:val="20"/>
              </w:rPr>
              <w:t>Налоговые доходы консолидированного бюджета</w:t>
            </w:r>
          </w:p>
        </w:tc>
        <w:tc>
          <w:tcPr>
            <w:tcW w:w="3087" w:type="dxa"/>
          </w:tcPr>
          <w:p w:rsidR="00EE3671" w:rsidRPr="00F40DC2" w:rsidRDefault="00EE3671" w:rsidP="00F40DC2">
            <w:pPr>
              <w:autoSpaceDE w:val="0"/>
              <w:autoSpaceDN w:val="0"/>
              <w:adjustRightInd w:val="0"/>
              <w:ind w:right="725"/>
              <w:jc w:val="right"/>
              <w:rPr>
                <w:i/>
                <w:color w:val="auto"/>
                <w:sz w:val="20"/>
                <w:szCs w:val="20"/>
              </w:rPr>
            </w:pPr>
            <w:r w:rsidRPr="00F40DC2">
              <w:rPr>
                <w:i/>
                <w:color w:val="auto"/>
                <w:sz w:val="20"/>
                <w:szCs w:val="20"/>
              </w:rPr>
              <w:t>53 978,1</w:t>
            </w:r>
          </w:p>
        </w:tc>
      </w:tr>
    </w:tbl>
    <w:p w:rsidR="00EE3671" w:rsidRDefault="00EE3671" w:rsidP="0029682E">
      <w:pPr>
        <w:autoSpaceDE w:val="0"/>
        <w:autoSpaceDN w:val="0"/>
        <w:adjustRightInd w:val="0"/>
        <w:jc w:val="both"/>
        <w:rPr>
          <w:color w:val="auto"/>
        </w:rPr>
      </w:pPr>
    </w:p>
    <w:p w:rsidR="00EE3671" w:rsidRPr="002730FC" w:rsidRDefault="00EE3671" w:rsidP="004164A4">
      <w:pPr>
        <w:ind w:firstLine="708"/>
        <w:jc w:val="both"/>
      </w:pPr>
      <w:r>
        <w:rPr>
          <w:color w:val="auto"/>
        </w:rPr>
        <w:lastRenderedPageBreak/>
        <w:t>При н</w:t>
      </w:r>
      <w:r w:rsidRPr="0054783E">
        <w:rPr>
          <w:color w:val="auto"/>
        </w:rPr>
        <w:t>аличи</w:t>
      </w:r>
      <w:r>
        <w:rPr>
          <w:color w:val="auto"/>
        </w:rPr>
        <w:t>и</w:t>
      </w:r>
      <w:r w:rsidRPr="0054783E">
        <w:rPr>
          <w:color w:val="auto"/>
        </w:rPr>
        <w:t xml:space="preserve"> </w:t>
      </w:r>
      <w:r>
        <w:rPr>
          <w:color w:val="auto"/>
        </w:rPr>
        <w:t>потенциального резерва доходов консолидированного бюджета</w:t>
      </w:r>
      <w:r w:rsidRPr="00681AD9">
        <w:rPr>
          <w:color w:val="auto"/>
        </w:rPr>
        <w:t xml:space="preserve"> </w:t>
      </w:r>
      <w:r>
        <w:rPr>
          <w:color w:val="auto"/>
        </w:rPr>
        <w:t xml:space="preserve">около 3-х </w:t>
      </w:r>
      <w:proofErr w:type="spellStart"/>
      <w:r>
        <w:rPr>
          <w:color w:val="auto"/>
        </w:rPr>
        <w:t>млрд.руб</w:t>
      </w:r>
      <w:proofErr w:type="spellEnd"/>
      <w:r>
        <w:rPr>
          <w:color w:val="auto"/>
        </w:rPr>
        <w:t>.</w:t>
      </w:r>
      <w:r w:rsidRPr="0054783E">
        <w:rPr>
          <w:color w:val="auto"/>
        </w:rPr>
        <w:t xml:space="preserve"> в </w:t>
      </w:r>
      <w:r>
        <w:rPr>
          <w:color w:val="auto"/>
        </w:rPr>
        <w:t>вид</w:t>
      </w:r>
      <w:r w:rsidRPr="0054783E">
        <w:rPr>
          <w:color w:val="auto"/>
        </w:rPr>
        <w:t>е неуплаченной задолженности</w:t>
      </w:r>
      <w:r>
        <w:rPr>
          <w:color w:val="auto"/>
        </w:rPr>
        <w:t xml:space="preserve"> вопрос требует отдельного детального рассмотрения для выработки действенных </w:t>
      </w:r>
      <w:r>
        <w:t>мер</w:t>
      </w:r>
      <w:r>
        <w:rPr>
          <w:color w:val="auto"/>
        </w:rPr>
        <w:t xml:space="preserve"> по </w:t>
      </w:r>
      <w:r>
        <w:t>ее сокращению (урегулированию</w:t>
      </w:r>
      <w:r w:rsidRPr="002730FC">
        <w:t>) с использованием всех предусмотренных действующим законодательством правовых</w:t>
      </w:r>
      <w:r w:rsidRPr="004164A4">
        <w:t xml:space="preserve"> </w:t>
      </w:r>
      <w:r>
        <w:rPr>
          <w:color w:val="auto"/>
        </w:rPr>
        <w:t>механизмов</w:t>
      </w:r>
      <w:r w:rsidRPr="002730FC">
        <w:t>.</w:t>
      </w:r>
    </w:p>
    <w:p w:rsidR="00EE3671" w:rsidRDefault="00EE3671" w:rsidP="0029682E">
      <w:pPr>
        <w:autoSpaceDE w:val="0"/>
        <w:autoSpaceDN w:val="0"/>
        <w:adjustRightInd w:val="0"/>
        <w:ind w:firstLine="540"/>
        <w:jc w:val="both"/>
      </w:pPr>
      <w:r>
        <w:rPr>
          <w:color w:val="auto"/>
        </w:rPr>
        <w:t xml:space="preserve"> </w:t>
      </w:r>
    </w:p>
    <w:p w:rsidR="00EE3671" w:rsidRDefault="00EE3671" w:rsidP="0029682E">
      <w:pPr>
        <w:pStyle w:val="3"/>
        <w:tabs>
          <w:tab w:val="left" w:pos="10080"/>
        </w:tabs>
        <w:spacing w:after="0"/>
        <w:ind w:left="0" w:firstLine="567"/>
        <w:jc w:val="both"/>
        <w:rPr>
          <w:color w:val="000000"/>
          <w:sz w:val="24"/>
          <w:szCs w:val="24"/>
        </w:rPr>
      </w:pPr>
      <w:r w:rsidRPr="00DA4DAF">
        <w:rPr>
          <w:color w:val="000000"/>
          <w:sz w:val="24"/>
          <w:szCs w:val="24"/>
        </w:rPr>
        <w:t xml:space="preserve">Исполнение плана по доходам от оказания платных услуг (работ) и компенсации затрат государства составило </w:t>
      </w:r>
      <w:r>
        <w:rPr>
          <w:color w:val="000000"/>
          <w:sz w:val="24"/>
          <w:szCs w:val="24"/>
        </w:rPr>
        <w:t>70 462,4</w:t>
      </w:r>
      <w:r w:rsidRPr="00DA4DAF">
        <w:rPr>
          <w:color w:val="000000"/>
          <w:sz w:val="24"/>
          <w:szCs w:val="24"/>
        </w:rPr>
        <w:t xml:space="preserve"> тыс. руб.</w:t>
      </w:r>
      <w:r>
        <w:rPr>
          <w:color w:val="000000"/>
          <w:sz w:val="24"/>
          <w:szCs w:val="24"/>
        </w:rPr>
        <w:t>,</w:t>
      </w:r>
      <w:r w:rsidRPr="00DA4DAF">
        <w:rPr>
          <w:color w:val="000000"/>
          <w:sz w:val="24"/>
          <w:szCs w:val="24"/>
        </w:rPr>
        <w:t xml:space="preserve"> или </w:t>
      </w:r>
      <w:r>
        <w:rPr>
          <w:color w:val="000000"/>
          <w:sz w:val="24"/>
          <w:szCs w:val="24"/>
        </w:rPr>
        <w:t>96,6 %.</w:t>
      </w:r>
      <w:r w:rsidRPr="00DA4DAF">
        <w:rPr>
          <w:color w:val="000000"/>
          <w:sz w:val="24"/>
          <w:szCs w:val="24"/>
        </w:rPr>
        <w:t xml:space="preserve"> </w:t>
      </w:r>
      <w:r>
        <w:rPr>
          <w:color w:val="000000"/>
          <w:sz w:val="24"/>
          <w:szCs w:val="24"/>
        </w:rPr>
        <w:t>Т</w:t>
      </w:r>
      <w:r w:rsidRPr="00DA4DAF">
        <w:rPr>
          <w:color w:val="000000"/>
          <w:sz w:val="24"/>
          <w:szCs w:val="24"/>
        </w:rPr>
        <w:t xml:space="preserve">емп роста </w:t>
      </w:r>
      <w:r>
        <w:rPr>
          <w:color w:val="000000"/>
          <w:sz w:val="24"/>
          <w:szCs w:val="24"/>
        </w:rPr>
        <w:t xml:space="preserve">исполнения </w:t>
      </w:r>
      <w:r w:rsidRPr="00DA4DAF">
        <w:rPr>
          <w:color w:val="000000"/>
          <w:sz w:val="24"/>
          <w:szCs w:val="24"/>
        </w:rPr>
        <w:t xml:space="preserve">в </w:t>
      </w:r>
      <w:r>
        <w:rPr>
          <w:color w:val="000000"/>
          <w:sz w:val="24"/>
          <w:szCs w:val="24"/>
        </w:rPr>
        <w:t xml:space="preserve">сравнении с </w:t>
      </w:r>
      <w:r w:rsidRPr="00DA4DAF">
        <w:rPr>
          <w:color w:val="000000"/>
          <w:sz w:val="24"/>
          <w:szCs w:val="24"/>
        </w:rPr>
        <w:t>201</w:t>
      </w:r>
      <w:r>
        <w:rPr>
          <w:color w:val="000000"/>
          <w:sz w:val="24"/>
          <w:szCs w:val="24"/>
        </w:rPr>
        <w:t>5</w:t>
      </w:r>
      <w:r w:rsidRPr="00DA4DAF">
        <w:rPr>
          <w:color w:val="000000"/>
          <w:sz w:val="24"/>
          <w:szCs w:val="24"/>
        </w:rPr>
        <w:t xml:space="preserve"> год</w:t>
      </w:r>
      <w:r>
        <w:rPr>
          <w:color w:val="000000"/>
          <w:sz w:val="24"/>
          <w:szCs w:val="24"/>
        </w:rPr>
        <w:t>ом</w:t>
      </w:r>
      <w:r w:rsidRPr="00DA4DAF">
        <w:rPr>
          <w:color w:val="000000"/>
          <w:sz w:val="24"/>
          <w:szCs w:val="24"/>
        </w:rPr>
        <w:t xml:space="preserve"> сложился на </w:t>
      </w:r>
      <w:r w:rsidRPr="00E1734C">
        <w:rPr>
          <w:color w:val="000000"/>
          <w:sz w:val="24"/>
          <w:szCs w:val="24"/>
        </w:rPr>
        <w:t>уровне 152,1 %.</w:t>
      </w:r>
    </w:p>
    <w:p w:rsidR="00EE3671" w:rsidRDefault="00EE3671" w:rsidP="0029682E">
      <w:pPr>
        <w:pStyle w:val="3"/>
        <w:tabs>
          <w:tab w:val="left" w:pos="10080"/>
        </w:tabs>
        <w:spacing w:after="0"/>
        <w:ind w:left="0" w:firstLine="567"/>
        <w:jc w:val="both"/>
        <w:rPr>
          <w:color w:val="000000"/>
          <w:sz w:val="24"/>
          <w:szCs w:val="24"/>
        </w:rPr>
      </w:pPr>
      <w:r>
        <w:rPr>
          <w:color w:val="000000"/>
          <w:sz w:val="24"/>
          <w:szCs w:val="24"/>
        </w:rPr>
        <w:t xml:space="preserve">В </w:t>
      </w:r>
      <w:r w:rsidRPr="00DA4DAF">
        <w:rPr>
          <w:color w:val="000000"/>
          <w:sz w:val="24"/>
          <w:szCs w:val="24"/>
        </w:rPr>
        <w:t>части доходов от компенсации затрат бюджетов субъектов Российской Федерации</w:t>
      </w:r>
      <w:r>
        <w:rPr>
          <w:color w:val="000000"/>
          <w:sz w:val="24"/>
          <w:szCs w:val="24"/>
        </w:rPr>
        <w:t xml:space="preserve"> п</w:t>
      </w:r>
      <w:r w:rsidRPr="00DA4DAF">
        <w:rPr>
          <w:color w:val="000000"/>
          <w:sz w:val="24"/>
          <w:szCs w:val="24"/>
        </w:rPr>
        <w:t xml:space="preserve">лановые назначения за отчетный период исполнены </w:t>
      </w:r>
      <w:r>
        <w:rPr>
          <w:color w:val="000000"/>
          <w:sz w:val="24"/>
          <w:szCs w:val="24"/>
        </w:rPr>
        <w:t xml:space="preserve">в сумме 24 527,5 </w:t>
      </w:r>
      <w:proofErr w:type="spellStart"/>
      <w:r>
        <w:rPr>
          <w:color w:val="000000"/>
          <w:sz w:val="24"/>
          <w:szCs w:val="24"/>
        </w:rPr>
        <w:t>тыс.руб</w:t>
      </w:r>
      <w:proofErr w:type="spellEnd"/>
      <w:r>
        <w:rPr>
          <w:color w:val="000000"/>
          <w:sz w:val="24"/>
          <w:szCs w:val="24"/>
        </w:rPr>
        <w:t>., или на 55,8 %</w:t>
      </w:r>
      <w:r w:rsidRPr="00DA4DAF">
        <w:rPr>
          <w:color w:val="000000"/>
          <w:sz w:val="24"/>
          <w:szCs w:val="24"/>
        </w:rPr>
        <w:t>.</w:t>
      </w:r>
    </w:p>
    <w:p w:rsidR="00EE3671" w:rsidRDefault="00EE3671" w:rsidP="0029682E">
      <w:pPr>
        <w:pStyle w:val="3"/>
        <w:tabs>
          <w:tab w:val="left" w:pos="0"/>
        </w:tabs>
        <w:spacing w:after="0"/>
        <w:ind w:left="0" w:firstLine="567"/>
        <w:jc w:val="both"/>
        <w:rPr>
          <w:color w:val="000000"/>
          <w:sz w:val="24"/>
          <w:szCs w:val="24"/>
        </w:rPr>
      </w:pPr>
      <w:r>
        <w:rPr>
          <w:color w:val="000000"/>
          <w:sz w:val="24"/>
          <w:szCs w:val="24"/>
        </w:rPr>
        <w:t>П</w:t>
      </w:r>
      <w:r w:rsidRPr="00DA4DAF">
        <w:rPr>
          <w:color w:val="000000"/>
          <w:sz w:val="24"/>
          <w:szCs w:val="24"/>
        </w:rPr>
        <w:t xml:space="preserve">лан </w:t>
      </w:r>
      <w:r>
        <w:rPr>
          <w:color w:val="000000"/>
          <w:sz w:val="24"/>
          <w:szCs w:val="24"/>
        </w:rPr>
        <w:t>по д</w:t>
      </w:r>
      <w:r w:rsidRPr="00DA4DAF">
        <w:rPr>
          <w:color w:val="000000"/>
          <w:sz w:val="24"/>
          <w:szCs w:val="24"/>
        </w:rPr>
        <w:t>оход</w:t>
      </w:r>
      <w:r>
        <w:rPr>
          <w:color w:val="000000"/>
          <w:sz w:val="24"/>
          <w:szCs w:val="24"/>
        </w:rPr>
        <w:t>ам</w:t>
      </w:r>
      <w:r w:rsidRPr="00DA4DAF">
        <w:rPr>
          <w:color w:val="000000"/>
          <w:sz w:val="24"/>
          <w:szCs w:val="24"/>
        </w:rPr>
        <w:t xml:space="preserve"> от оказания платных услуг </w:t>
      </w:r>
      <w:r>
        <w:rPr>
          <w:color w:val="000000"/>
          <w:sz w:val="24"/>
          <w:szCs w:val="24"/>
        </w:rPr>
        <w:t>перевыполнен на</w:t>
      </w:r>
      <w:r w:rsidRPr="00DA4DAF">
        <w:rPr>
          <w:color w:val="000000"/>
          <w:sz w:val="24"/>
          <w:szCs w:val="24"/>
        </w:rPr>
        <w:t xml:space="preserve"> </w:t>
      </w:r>
      <w:r>
        <w:rPr>
          <w:color w:val="000000"/>
          <w:sz w:val="24"/>
          <w:szCs w:val="24"/>
        </w:rPr>
        <w:t>58,8 %</w:t>
      </w:r>
      <w:r w:rsidRPr="00DA4DAF">
        <w:rPr>
          <w:color w:val="000000"/>
          <w:sz w:val="24"/>
          <w:szCs w:val="24"/>
        </w:rPr>
        <w:t xml:space="preserve"> </w:t>
      </w:r>
      <w:r>
        <w:rPr>
          <w:color w:val="000000"/>
          <w:sz w:val="24"/>
          <w:szCs w:val="24"/>
        </w:rPr>
        <w:t xml:space="preserve">в связи с </w:t>
      </w:r>
      <w:r w:rsidRPr="00DA4DAF">
        <w:rPr>
          <w:color w:val="000000"/>
          <w:sz w:val="24"/>
          <w:szCs w:val="24"/>
        </w:rPr>
        <w:t>поступлени</w:t>
      </w:r>
      <w:r>
        <w:rPr>
          <w:color w:val="000000"/>
          <w:sz w:val="24"/>
          <w:szCs w:val="24"/>
        </w:rPr>
        <w:t>ем</w:t>
      </w:r>
      <w:r w:rsidRPr="00DA4DAF">
        <w:rPr>
          <w:color w:val="000000"/>
          <w:sz w:val="24"/>
          <w:szCs w:val="24"/>
        </w:rPr>
        <w:t xml:space="preserve"> </w:t>
      </w:r>
      <w:r>
        <w:rPr>
          <w:color w:val="000000"/>
          <w:sz w:val="24"/>
          <w:szCs w:val="24"/>
        </w:rPr>
        <w:t xml:space="preserve">дополнительных </w:t>
      </w:r>
      <w:r w:rsidRPr="00DA4DAF">
        <w:rPr>
          <w:color w:val="000000"/>
          <w:sz w:val="24"/>
          <w:szCs w:val="24"/>
        </w:rPr>
        <w:t xml:space="preserve">платежей в размере </w:t>
      </w:r>
      <w:r>
        <w:rPr>
          <w:color w:val="000000"/>
          <w:sz w:val="24"/>
          <w:szCs w:val="24"/>
        </w:rPr>
        <w:t>16 999,9</w:t>
      </w:r>
      <w:r w:rsidRPr="00DA4DAF">
        <w:rPr>
          <w:color w:val="000000"/>
          <w:sz w:val="24"/>
          <w:szCs w:val="24"/>
        </w:rPr>
        <w:t xml:space="preserve"> </w:t>
      </w:r>
      <w:proofErr w:type="spellStart"/>
      <w:r>
        <w:rPr>
          <w:color w:val="000000"/>
          <w:sz w:val="24"/>
          <w:szCs w:val="24"/>
        </w:rPr>
        <w:t>тыс.</w:t>
      </w:r>
      <w:r w:rsidRPr="00DA4DAF">
        <w:rPr>
          <w:color w:val="000000"/>
          <w:sz w:val="24"/>
          <w:szCs w:val="24"/>
        </w:rPr>
        <w:t>руб</w:t>
      </w:r>
      <w:proofErr w:type="spellEnd"/>
      <w:r>
        <w:rPr>
          <w:color w:val="000000"/>
          <w:sz w:val="24"/>
          <w:szCs w:val="24"/>
        </w:rPr>
        <w:t>.</w:t>
      </w:r>
      <w:r w:rsidRPr="00DA4DAF">
        <w:rPr>
          <w:color w:val="000000"/>
          <w:sz w:val="24"/>
          <w:szCs w:val="24"/>
        </w:rPr>
        <w:t xml:space="preserve"> </w:t>
      </w:r>
      <w:r>
        <w:rPr>
          <w:color w:val="000000"/>
          <w:sz w:val="24"/>
          <w:szCs w:val="24"/>
        </w:rPr>
        <w:t xml:space="preserve">по таким администраторам как Департамент социальной защиты населения (+5 764,9 </w:t>
      </w:r>
      <w:proofErr w:type="spellStart"/>
      <w:r>
        <w:rPr>
          <w:color w:val="000000"/>
          <w:sz w:val="24"/>
          <w:szCs w:val="24"/>
        </w:rPr>
        <w:t>тыс.руб</w:t>
      </w:r>
      <w:proofErr w:type="spellEnd"/>
      <w:r>
        <w:rPr>
          <w:color w:val="000000"/>
          <w:sz w:val="24"/>
          <w:szCs w:val="24"/>
        </w:rPr>
        <w:t xml:space="preserve">.) и Департамент архитектуры и строительства (+23 008,0 </w:t>
      </w:r>
      <w:proofErr w:type="spellStart"/>
      <w:r>
        <w:rPr>
          <w:color w:val="000000"/>
          <w:sz w:val="24"/>
          <w:szCs w:val="24"/>
        </w:rPr>
        <w:t>тыс.руб</w:t>
      </w:r>
      <w:proofErr w:type="spellEnd"/>
      <w:r>
        <w:rPr>
          <w:color w:val="000000"/>
          <w:sz w:val="24"/>
          <w:szCs w:val="24"/>
        </w:rPr>
        <w:t>.).</w:t>
      </w:r>
    </w:p>
    <w:p w:rsidR="00EE3671" w:rsidRPr="000F45AF" w:rsidRDefault="00EE3671" w:rsidP="0029682E">
      <w:pPr>
        <w:ind w:firstLine="567"/>
        <w:jc w:val="both"/>
        <w:rPr>
          <w:color w:val="auto"/>
        </w:rPr>
      </w:pPr>
      <w:r>
        <w:rPr>
          <w:color w:val="auto"/>
        </w:rPr>
        <w:t xml:space="preserve">Первоначально утвержденный план доходов по данному источнику в течение года увеличен на 11 753,0 </w:t>
      </w:r>
      <w:proofErr w:type="spellStart"/>
      <w:r>
        <w:rPr>
          <w:color w:val="auto"/>
        </w:rPr>
        <w:t>тыс.руб</w:t>
      </w:r>
      <w:proofErr w:type="spellEnd"/>
      <w:r>
        <w:rPr>
          <w:color w:val="auto"/>
        </w:rPr>
        <w:t>. и составил 72 919,7</w:t>
      </w:r>
      <w:r w:rsidRPr="000F45AF">
        <w:rPr>
          <w:color w:val="auto"/>
        </w:rPr>
        <w:t xml:space="preserve"> </w:t>
      </w:r>
      <w:proofErr w:type="spellStart"/>
      <w:r w:rsidRPr="000F45AF">
        <w:rPr>
          <w:color w:val="auto"/>
        </w:rPr>
        <w:t>тыс.руб</w:t>
      </w:r>
      <w:proofErr w:type="spellEnd"/>
      <w:r w:rsidRPr="000F45AF">
        <w:rPr>
          <w:color w:val="auto"/>
        </w:rPr>
        <w:t>.</w:t>
      </w:r>
      <w:r>
        <w:rPr>
          <w:color w:val="auto"/>
        </w:rPr>
        <w:t xml:space="preserve"> </w:t>
      </w:r>
      <w:r w:rsidRPr="000F45AF">
        <w:rPr>
          <w:color w:val="auto"/>
        </w:rPr>
        <w:t>Анализ исполнения доходов в разрезе главных администраторов за 201</w:t>
      </w:r>
      <w:r>
        <w:rPr>
          <w:color w:val="auto"/>
        </w:rPr>
        <w:t>6</w:t>
      </w:r>
      <w:r w:rsidRPr="000F45AF">
        <w:rPr>
          <w:color w:val="auto"/>
        </w:rPr>
        <w:t xml:space="preserve"> год показал</w:t>
      </w:r>
      <w:r>
        <w:rPr>
          <w:color w:val="auto"/>
        </w:rPr>
        <w:t xml:space="preserve"> </w:t>
      </w:r>
      <w:r w:rsidRPr="000F45AF">
        <w:rPr>
          <w:color w:val="auto"/>
        </w:rPr>
        <w:t>невыполнение плана главны</w:t>
      </w:r>
      <w:r>
        <w:rPr>
          <w:color w:val="auto"/>
        </w:rPr>
        <w:t>ми администраторами</w:t>
      </w:r>
      <w:r w:rsidRPr="000F45AF">
        <w:rPr>
          <w:color w:val="auto"/>
        </w:rPr>
        <w:t xml:space="preserve"> доходов областного бюджета </w:t>
      </w:r>
      <w:r w:rsidRPr="003904B4">
        <w:rPr>
          <w:color w:val="auto"/>
        </w:rPr>
        <w:t xml:space="preserve">(Приложение 3), в </w:t>
      </w:r>
      <w:proofErr w:type="spellStart"/>
      <w:r w:rsidRPr="003904B4">
        <w:rPr>
          <w:color w:val="auto"/>
        </w:rPr>
        <w:t>т.ч</w:t>
      </w:r>
      <w:proofErr w:type="spellEnd"/>
      <w:r>
        <w:rPr>
          <w:color w:val="auto"/>
        </w:rPr>
        <w:t>.</w:t>
      </w:r>
      <w:r w:rsidRPr="000F45AF">
        <w:rPr>
          <w:color w:val="auto"/>
        </w:rPr>
        <w:t>:</w:t>
      </w:r>
    </w:p>
    <w:p w:rsidR="00EE3671" w:rsidRPr="00401DFB" w:rsidRDefault="00EE3671" w:rsidP="0029682E">
      <w:pPr>
        <w:ind w:firstLine="567"/>
        <w:jc w:val="both"/>
        <w:rPr>
          <w:color w:val="auto"/>
        </w:rPr>
      </w:pPr>
      <w:r w:rsidRPr="00401DFB">
        <w:rPr>
          <w:color w:val="auto"/>
        </w:rPr>
        <w:t xml:space="preserve">- Департамент социальной защиты населения </w:t>
      </w:r>
      <w:r>
        <w:rPr>
          <w:color w:val="auto"/>
        </w:rPr>
        <w:t>–</w:t>
      </w:r>
      <w:r w:rsidRPr="00401DFB">
        <w:rPr>
          <w:color w:val="auto"/>
        </w:rPr>
        <w:t xml:space="preserve"> </w:t>
      </w:r>
      <w:r>
        <w:rPr>
          <w:color w:val="auto"/>
        </w:rPr>
        <w:t>6 740,8</w:t>
      </w:r>
      <w:r w:rsidRPr="00401DFB">
        <w:rPr>
          <w:color w:val="auto"/>
        </w:rPr>
        <w:t xml:space="preserve"> </w:t>
      </w:r>
      <w:proofErr w:type="spellStart"/>
      <w:r w:rsidRPr="00401DFB">
        <w:rPr>
          <w:color w:val="auto"/>
        </w:rPr>
        <w:t>тыс.руб</w:t>
      </w:r>
      <w:proofErr w:type="spellEnd"/>
      <w:r w:rsidRPr="00401DFB">
        <w:rPr>
          <w:color w:val="auto"/>
        </w:rPr>
        <w:t>.;</w:t>
      </w:r>
    </w:p>
    <w:p w:rsidR="00EE3671" w:rsidRDefault="00EE3671" w:rsidP="0029682E">
      <w:pPr>
        <w:ind w:firstLine="567"/>
        <w:jc w:val="both"/>
        <w:rPr>
          <w:color w:val="auto"/>
        </w:rPr>
      </w:pPr>
      <w:r>
        <w:rPr>
          <w:color w:val="auto"/>
        </w:rPr>
        <w:t>-</w:t>
      </w:r>
      <w:r w:rsidRPr="00401DFB">
        <w:rPr>
          <w:color w:val="auto"/>
        </w:rPr>
        <w:t xml:space="preserve"> Департамент по</w:t>
      </w:r>
      <w:r>
        <w:rPr>
          <w:color w:val="auto"/>
        </w:rPr>
        <w:t xml:space="preserve"> вопросам семьи и детей – 838,0 </w:t>
      </w:r>
      <w:proofErr w:type="spellStart"/>
      <w:r>
        <w:rPr>
          <w:color w:val="auto"/>
        </w:rPr>
        <w:t>тыс.руб</w:t>
      </w:r>
      <w:proofErr w:type="spellEnd"/>
      <w:r>
        <w:rPr>
          <w:color w:val="auto"/>
        </w:rPr>
        <w:t>.;</w:t>
      </w:r>
    </w:p>
    <w:p w:rsidR="00EE3671" w:rsidRDefault="00EE3671" w:rsidP="0029682E">
      <w:pPr>
        <w:ind w:firstLine="567"/>
        <w:jc w:val="both"/>
        <w:rPr>
          <w:color w:val="auto"/>
        </w:rPr>
      </w:pPr>
      <w:r>
        <w:rPr>
          <w:color w:val="auto"/>
        </w:rPr>
        <w:t xml:space="preserve">- Администрация Томской области – 890,4 </w:t>
      </w:r>
      <w:proofErr w:type="spellStart"/>
      <w:r>
        <w:rPr>
          <w:color w:val="auto"/>
        </w:rPr>
        <w:t>тыс.руб</w:t>
      </w:r>
      <w:proofErr w:type="spellEnd"/>
      <w:r>
        <w:rPr>
          <w:color w:val="auto"/>
        </w:rPr>
        <w:t>.;</w:t>
      </w:r>
    </w:p>
    <w:p w:rsidR="00EE3671" w:rsidRDefault="00EE3671" w:rsidP="0029682E">
      <w:pPr>
        <w:ind w:firstLine="567"/>
        <w:jc w:val="both"/>
        <w:rPr>
          <w:color w:val="auto"/>
        </w:rPr>
      </w:pPr>
      <w:r>
        <w:rPr>
          <w:color w:val="auto"/>
        </w:rPr>
        <w:t xml:space="preserve">- Департамент промышленности и развития предпринимательства – 551,3 </w:t>
      </w:r>
      <w:proofErr w:type="spellStart"/>
      <w:r>
        <w:rPr>
          <w:color w:val="auto"/>
        </w:rPr>
        <w:t>тыс.руб</w:t>
      </w:r>
      <w:proofErr w:type="spellEnd"/>
      <w:r>
        <w:rPr>
          <w:color w:val="auto"/>
        </w:rPr>
        <w:t>.;</w:t>
      </w:r>
    </w:p>
    <w:p w:rsidR="00EE3671" w:rsidRDefault="00EE3671" w:rsidP="0029682E">
      <w:pPr>
        <w:ind w:firstLine="567"/>
        <w:jc w:val="both"/>
        <w:rPr>
          <w:color w:val="auto"/>
        </w:rPr>
      </w:pPr>
      <w:r>
        <w:rPr>
          <w:color w:val="auto"/>
        </w:rPr>
        <w:t xml:space="preserve">- Департамент лесного хозяйства – 274,5 </w:t>
      </w:r>
      <w:proofErr w:type="spellStart"/>
      <w:r>
        <w:rPr>
          <w:color w:val="auto"/>
        </w:rPr>
        <w:t>тыс.руб</w:t>
      </w:r>
      <w:proofErr w:type="spellEnd"/>
      <w:r>
        <w:rPr>
          <w:color w:val="auto"/>
        </w:rPr>
        <w:t>.;</w:t>
      </w:r>
    </w:p>
    <w:p w:rsidR="00EE3671" w:rsidRDefault="00EE3671" w:rsidP="0029682E">
      <w:pPr>
        <w:ind w:firstLine="567"/>
        <w:jc w:val="both"/>
        <w:rPr>
          <w:color w:val="auto"/>
        </w:rPr>
      </w:pPr>
      <w:r>
        <w:rPr>
          <w:color w:val="auto"/>
        </w:rPr>
        <w:t xml:space="preserve">- Департамент профессионального образования – 185,7 </w:t>
      </w:r>
      <w:proofErr w:type="spellStart"/>
      <w:r>
        <w:rPr>
          <w:color w:val="auto"/>
        </w:rPr>
        <w:t>тыс.руб</w:t>
      </w:r>
      <w:proofErr w:type="spellEnd"/>
      <w:r>
        <w:rPr>
          <w:color w:val="auto"/>
        </w:rPr>
        <w:t>.;</w:t>
      </w:r>
    </w:p>
    <w:p w:rsidR="00EE3671" w:rsidRPr="00401DFB" w:rsidRDefault="00EE3671" w:rsidP="0029682E">
      <w:pPr>
        <w:ind w:firstLine="567"/>
        <w:jc w:val="both"/>
        <w:rPr>
          <w:color w:val="auto"/>
        </w:rPr>
      </w:pPr>
      <w:r w:rsidRPr="00401DFB">
        <w:rPr>
          <w:color w:val="auto"/>
        </w:rPr>
        <w:t xml:space="preserve">- Департамент транспорта, дорожной деятельности и связи </w:t>
      </w:r>
      <w:r>
        <w:rPr>
          <w:color w:val="auto"/>
        </w:rPr>
        <w:t>–</w:t>
      </w:r>
      <w:r w:rsidRPr="00401DFB">
        <w:rPr>
          <w:color w:val="auto"/>
        </w:rPr>
        <w:t xml:space="preserve"> </w:t>
      </w:r>
      <w:r>
        <w:rPr>
          <w:color w:val="auto"/>
        </w:rPr>
        <w:t>101,6</w:t>
      </w:r>
      <w:r w:rsidRPr="00401DFB">
        <w:rPr>
          <w:color w:val="auto"/>
        </w:rPr>
        <w:t xml:space="preserve"> </w:t>
      </w:r>
      <w:proofErr w:type="spellStart"/>
      <w:r w:rsidRPr="00401DFB">
        <w:rPr>
          <w:color w:val="auto"/>
        </w:rPr>
        <w:t>тыс.руб</w:t>
      </w:r>
      <w:proofErr w:type="spellEnd"/>
      <w:r w:rsidRPr="00401DFB">
        <w:rPr>
          <w:color w:val="auto"/>
        </w:rPr>
        <w:t>.;</w:t>
      </w:r>
    </w:p>
    <w:p w:rsidR="00EE3671" w:rsidRDefault="00EE3671" w:rsidP="0029682E">
      <w:pPr>
        <w:ind w:firstLine="567"/>
        <w:jc w:val="both"/>
        <w:rPr>
          <w:color w:val="auto"/>
        </w:rPr>
      </w:pPr>
      <w:r>
        <w:rPr>
          <w:color w:val="auto"/>
        </w:rPr>
        <w:t xml:space="preserve">- Департамент по социально-экономическому развитию села – 101,0 </w:t>
      </w:r>
      <w:proofErr w:type="spellStart"/>
      <w:r>
        <w:rPr>
          <w:color w:val="auto"/>
        </w:rPr>
        <w:t>тыс.руб</w:t>
      </w:r>
      <w:proofErr w:type="spellEnd"/>
      <w:r>
        <w:rPr>
          <w:color w:val="auto"/>
        </w:rPr>
        <w:t>.;</w:t>
      </w:r>
    </w:p>
    <w:p w:rsidR="00EE3671" w:rsidRPr="00401DFB" w:rsidRDefault="00EE3671" w:rsidP="0029682E">
      <w:pPr>
        <w:ind w:firstLine="567"/>
        <w:jc w:val="both"/>
        <w:rPr>
          <w:color w:val="auto"/>
        </w:rPr>
      </w:pPr>
      <w:r w:rsidRPr="00401DFB">
        <w:rPr>
          <w:color w:val="auto"/>
        </w:rPr>
        <w:t xml:space="preserve">- Департамент по управлению государственной собственностью </w:t>
      </w:r>
      <w:r>
        <w:rPr>
          <w:color w:val="auto"/>
        </w:rPr>
        <w:t>–</w:t>
      </w:r>
      <w:r w:rsidRPr="00401DFB">
        <w:rPr>
          <w:color w:val="auto"/>
        </w:rPr>
        <w:t xml:space="preserve"> </w:t>
      </w:r>
      <w:r>
        <w:rPr>
          <w:color w:val="auto"/>
        </w:rPr>
        <w:t xml:space="preserve">56,6 </w:t>
      </w:r>
      <w:proofErr w:type="spellStart"/>
      <w:r>
        <w:rPr>
          <w:color w:val="auto"/>
        </w:rPr>
        <w:t>тыс.руб</w:t>
      </w:r>
      <w:proofErr w:type="spellEnd"/>
      <w:r>
        <w:rPr>
          <w:color w:val="auto"/>
        </w:rPr>
        <w:t>.</w:t>
      </w:r>
    </w:p>
    <w:p w:rsidR="00EE3671" w:rsidRDefault="00EE3671" w:rsidP="0029682E">
      <w:pPr>
        <w:ind w:firstLine="567"/>
        <w:jc w:val="both"/>
        <w:rPr>
          <w:color w:val="auto"/>
        </w:rPr>
      </w:pPr>
      <w:r>
        <w:rPr>
          <w:color w:val="auto"/>
        </w:rPr>
        <w:t>П</w:t>
      </w:r>
      <w:r w:rsidRPr="000A7D92">
        <w:rPr>
          <w:color w:val="auto"/>
        </w:rPr>
        <w:t>о ряду</w:t>
      </w:r>
      <w:r>
        <w:rPr>
          <w:color w:val="auto"/>
        </w:rPr>
        <w:t xml:space="preserve"> главных администраторов исполнение доходов </w:t>
      </w:r>
      <w:r>
        <w:t xml:space="preserve">по данному источнику </w:t>
      </w:r>
      <w:r>
        <w:rPr>
          <w:color w:val="auto"/>
        </w:rPr>
        <w:t>значительно превысило</w:t>
      </w:r>
      <w:r w:rsidRPr="00294D18">
        <w:rPr>
          <w:color w:val="auto"/>
        </w:rPr>
        <w:t xml:space="preserve"> </w:t>
      </w:r>
      <w:r>
        <w:rPr>
          <w:color w:val="auto"/>
        </w:rPr>
        <w:t>плановые назначения. Так, по Департаменту по молодежной политике, физкультуре и спорту превышение составило 7,8 раз, по Департаменту по культуре и туризму - на 72%, по ОГУ «</w:t>
      </w:r>
      <w:r>
        <w:rPr>
          <w:color w:val="auto"/>
          <w:lang w:eastAsia="en-US"/>
        </w:rPr>
        <w:t>Управление по делам гражданской обороны, чрезвычайным ситуациям и пожарной безопасности Томской области</w:t>
      </w:r>
      <w:r>
        <w:rPr>
          <w:color w:val="auto"/>
        </w:rPr>
        <w:t xml:space="preserve">» - на 77%, по Департаменту здравоохранения - на 43%. </w:t>
      </w:r>
    </w:p>
    <w:p w:rsidR="00EE3671" w:rsidRDefault="00EE3671" w:rsidP="0029682E">
      <w:pPr>
        <w:ind w:firstLine="567"/>
        <w:jc w:val="both"/>
        <w:rPr>
          <w:color w:val="auto"/>
        </w:rPr>
      </w:pPr>
      <w:r>
        <w:t xml:space="preserve">Безвозмездные поступления исполнены по итогам года в сумме 10 531 507,5 </w:t>
      </w:r>
      <w:proofErr w:type="spellStart"/>
      <w:r>
        <w:t>тыс.руб</w:t>
      </w:r>
      <w:proofErr w:type="spellEnd"/>
      <w:r>
        <w:t>., или 97,8 % к кассовому плану, темп роста к уровню 2015 года составил 101,4 % (в 2015 году – 88,7%).</w:t>
      </w:r>
      <w:r>
        <w:rPr>
          <w:color w:val="auto"/>
        </w:rPr>
        <w:t xml:space="preserve"> </w:t>
      </w:r>
    </w:p>
    <w:p w:rsidR="00EE3671" w:rsidRDefault="00EE3671" w:rsidP="0029682E">
      <w:pPr>
        <w:ind w:firstLine="567"/>
        <w:jc w:val="both"/>
        <w:rPr>
          <w:color w:val="auto"/>
        </w:rPr>
      </w:pPr>
      <w:r w:rsidRPr="00B77253">
        <w:rPr>
          <w:color w:val="auto"/>
        </w:rPr>
        <w:t xml:space="preserve">Основные причины исполнения доходов областного бюджета </w:t>
      </w:r>
      <w:r>
        <w:rPr>
          <w:color w:val="auto"/>
        </w:rPr>
        <w:t>с отклонением от</w:t>
      </w:r>
      <w:r w:rsidRPr="00B77253">
        <w:rPr>
          <w:color w:val="auto"/>
        </w:rPr>
        <w:t xml:space="preserve"> плановых назначений в разрез</w:t>
      </w:r>
      <w:r>
        <w:rPr>
          <w:color w:val="auto"/>
        </w:rPr>
        <w:t xml:space="preserve">е отдельных доходных источников приведены в Пояснительной записке и </w:t>
      </w:r>
      <w:r>
        <w:t xml:space="preserve">свидетельствуют об актуальности проблемы обеспечения точности прогнозирования показателей, принимаемых при расчете доходов областного бюджета, а </w:t>
      </w:r>
      <w:r>
        <w:rPr>
          <w:color w:val="auto"/>
        </w:rPr>
        <w:t xml:space="preserve">также связаны со </w:t>
      </w:r>
      <w:r w:rsidRPr="004808FE">
        <w:t>сложн</w:t>
      </w:r>
      <w:r>
        <w:t>ой</w:t>
      </w:r>
      <w:r w:rsidRPr="004808FE">
        <w:t xml:space="preserve"> ситуаци</w:t>
      </w:r>
      <w:r>
        <w:t xml:space="preserve">ей </w:t>
      </w:r>
      <w:r w:rsidRPr="004808FE">
        <w:t xml:space="preserve">в </w:t>
      </w:r>
      <w:r>
        <w:t xml:space="preserve">отраслях </w:t>
      </w:r>
      <w:r w:rsidRPr="004808FE">
        <w:t>экономик</w:t>
      </w:r>
      <w:r>
        <w:t xml:space="preserve">и </w:t>
      </w:r>
      <w:r>
        <w:rPr>
          <w:color w:val="auto"/>
        </w:rPr>
        <w:t>не только области, но и России в целом</w:t>
      </w:r>
      <w:r w:rsidRPr="004808FE">
        <w:rPr>
          <w:color w:val="auto"/>
        </w:rPr>
        <w:t xml:space="preserve">.  </w:t>
      </w:r>
    </w:p>
    <w:p w:rsidR="00EE3671" w:rsidRDefault="00EE3671" w:rsidP="0029682E">
      <w:pPr>
        <w:ind w:firstLine="567"/>
        <w:jc w:val="both"/>
        <w:rPr>
          <w:color w:val="auto"/>
        </w:rPr>
      </w:pPr>
    </w:p>
    <w:p w:rsidR="00EE3671" w:rsidRDefault="00EE3671" w:rsidP="00F70320">
      <w:pPr>
        <w:tabs>
          <w:tab w:val="left" w:pos="540"/>
        </w:tabs>
        <w:jc w:val="both"/>
        <w:rPr>
          <w:color w:val="auto"/>
        </w:rPr>
      </w:pPr>
      <w:r>
        <w:rPr>
          <w:b/>
          <w:color w:val="auto"/>
        </w:rPr>
        <w:t>3.1</w:t>
      </w:r>
      <w:r w:rsidRPr="00D33A99">
        <w:rPr>
          <w:b/>
          <w:color w:val="auto"/>
        </w:rPr>
        <w:t xml:space="preserve"> </w:t>
      </w:r>
      <w:r w:rsidRPr="00D33A99">
        <w:rPr>
          <w:b/>
          <w:color w:val="auto"/>
          <w:szCs w:val="28"/>
        </w:rPr>
        <w:t>Доходы</w:t>
      </w:r>
      <w:r w:rsidRPr="00986544">
        <w:rPr>
          <w:b/>
          <w:color w:val="auto"/>
          <w:szCs w:val="28"/>
        </w:rPr>
        <w:t xml:space="preserve"> от использования имущества, находящегося в государственной собственности</w:t>
      </w:r>
      <w:r>
        <w:rPr>
          <w:b/>
          <w:color w:val="auto"/>
          <w:szCs w:val="28"/>
        </w:rPr>
        <w:t xml:space="preserve"> Томской области</w:t>
      </w:r>
    </w:p>
    <w:p w:rsidR="00EE3671" w:rsidRDefault="00EE3671" w:rsidP="0029682E">
      <w:pPr>
        <w:tabs>
          <w:tab w:val="left" w:pos="540"/>
        </w:tabs>
        <w:ind w:firstLine="720"/>
        <w:jc w:val="both"/>
        <w:rPr>
          <w:color w:val="auto"/>
        </w:rPr>
      </w:pPr>
    </w:p>
    <w:p w:rsidR="00EE3671" w:rsidRPr="00735DD3" w:rsidRDefault="00EE3671" w:rsidP="0029682E">
      <w:pPr>
        <w:tabs>
          <w:tab w:val="left" w:pos="540"/>
        </w:tabs>
        <w:ind w:firstLine="720"/>
        <w:jc w:val="both"/>
        <w:rPr>
          <w:color w:val="auto"/>
          <w:szCs w:val="28"/>
        </w:rPr>
      </w:pPr>
      <w:r w:rsidRPr="00735DD3">
        <w:rPr>
          <w:color w:val="auto"/>
        </w:rPr>
        <w:t>Плановые</w:t>
      </w:r>
      <w:r w:rsidRPr="00735DD3">
        <w:rPr>
          <w:color w:val="auto"/>
          <w:szCs w:val="28"/>
        </w:rPr>
        <w:t xml:space="preserve"> назначения на 2016 год по </w:t>
      </w:r>
      <w:r w:rsidRPr="00735DD3">
        <w:rPr>
          <w:b/>
          <w:color w:val="auto"/>
          <w:szCs w:val="28"/>
        </w:rPr>
        <w:t>доходам от использования имущества, находящегося в государственной собственности</w:t>
      </w:r>
      <w:r w:rsidRPr="00735DD3">
        <w:rPr>
          <w:color w:val="auto"/>
          <w:szCs w:val="28"/>
        </w:rPr>
        <w:t xml:space="preserve">, в течение года уточнялись 7 раз в сторону увеличения в целом на 4 985 </w:t>
      </w:r>
      <w:proofErr w:type="spellStart"/>
      <w:r w:rsidRPr="00735DD3">
        <w:rPr>
          <w:color w:val="auto"/>
          <w:szCs w:val="28"/>
        </w:rPr>
        <w:t>тыс.руб</w:t>
      </w:r>
      <w:proofErr w:type="spellEnd"/>
      <w:r w:rsidRPr="00735DD3">
        <w:rPr>
          <w:color w:val="auto"/>
          <w:szCs w:val="28"/>
        </w:rPr>
        <w:t xml:space="preserve">. по сравнению с первоначальным планом (с 61 770,6 </w:t>
      </w:r>
      <w:proofErr w:type="spellStart"/>
      <w:r w:rsidRPr="00735DD3">
        <w:rPr>
          <w:color w:val="auto"/>
          <w:szCs w:val="28"/>
        </w:rPr>
        <w:t>тыс.руб</w:t>
      </w:r>
      <w:proofErr w:type="spellEnd"/>
      <w:r w:rsidRPr="00735DD3">
        <w:rPr>
          <w:color w:val="auto"/>
          <w:szCs w:val="28"/>
        </w:rPr>
        <w:t xml:space="preserve">. до 66 755,6 </w:t>
      </w:r>
      <w:proofErr w:type="spellStart"/>
      <w:r w:rsidRPr="00735DD3">
        <w:rPr>
          <w:color w:val="auto"/>
          <w:szCs w:val="28"/>
        </w:rPr>
        <w:t>тыс.руб</w:t>
      </w:r>
      <w:proofErr w:type="spellEnd"/>
      <w:r w:rsidRPr="00735DD3">
        <w:rPr>
          <w:color w:val="auto"/>
          <w:szCs w:val="28"/>
        </w:rPr>
        <w:t xml:space="preserve">.) в связи с ежемесячной, начиная с июня, корректировкой суммы процентов, полученных от предоставления бюджетных кредитов (с 3 846 </w:t>
      </w:r>
      <w:proofErr w:type="spellStart"/>
      <w:r w:rsidRPr="00735DD3">
        <w:rPr>
          <w:color w:val="auto"/>
          <w:szCs w:val="28"/>
        </w:rPr>
        <w:t>тыс.руб</w:t>
      </w:r>
      <w:proofErr w:type="spellEnd"/>
      <w:r w:rsidRPr="00735DD3">
        <w:rPr>
          <w:color w:val="auto"/>
          <w:szCs w:val="28"/>
        </w:rPr>
        <w:t xml:space="preserve">. до 8 831 </w:t>
      </w:r>
      <w:proofErr w:type="spellStart"/>
      <w:r w:rsidRPr="00735DD3">
        <w:rPr>
          <w:color w:val="auto"/>
          <w:szCs w:val="28"/>
        </w:rPr>
        <w:t>тыс.руб</w:t>
      </w:r>
      <w:proofErr w:type="spellEnd"/>
      <w:r w:rsidRPr="00735DD3">
        <w:rPr>
          <w:color w:val="auto"/>
          <w:szCs w:val="28"/>
        </w:rPr>
        <w:t xml:space="preserve">.). Исполнение по доходам от использования имущества составило 97,1%, бюджетные назначения не исполнены на 1 936,8 </w:t>
      </w:r>
      <w:proofErr w:type="spellStart"/>
      <w:r w:rsidRPr="00735DD3">
        <w:rPr>
          <w:color w:val="auto"/>
          <w:szCs w:val="28"/>
        </w:rPr>
        <w:t>тыс.руб</w:t>
      </w:r>
      <w:proofErr w:type="spellEnd"/>
      <w:r w:rsidRPr="00735DD3">
        <w:rPr>
          <w:color w:val="auto"/>
          <w:szCs w:val="28"/>
        </w:rPr>
        <w:t xml:space="preserve">. В областной бюджет поступило 64 818,8 </w:t>
      </w:r>
      <w:proofErr w:type="spellStart"/>
      <w:r w:rsidRPr="00735DD3">
        <w:rPr>
          <w:color w:val="auto"/>
          <w:szCs w:val="28"/>
        </w:rPr>
        <w:t>тыс.руб</w:t>
      </w:r>
      <w:proofErr w:type="spellEnd"/>
      <w:r w:rsidRPr="00735DD3">
        <w:rPr>
          <w:color w:val="auto"/>
          <w:szCs w:val="28"/>
        </w:rPr>
        <w:t xml:space="preserve">., </w:t>
      </w:r>
      <w:r w:rsidRPr="00735DD3">
        <w:rPr>
          <w:color w:val="auto"/>
          <w:szCs w:val="28"/>
        </w:rPr>
        <w:lastRenderedPageBreak/>
        <w:t xml:space="preserve">что на 7 255,7 </w:t>
      </w:r>
      <w:proofErr w:type="spellStart"/>
      <w:r w:rsidRPr="00735DD3">
        <w:rPr>
          <w:color w:val="auto"/>
          <w:szCs w:val="28"/>
        </w:rPr>
        <w:t>тыс.руб</w:t>
      </w:r>
      <w:proofErr w:type="spellEnd"/>
      <w:r w:rsidRPr="00735DD3">
        <w:rPr>
          <w:color w:val="auto"/>
          <w:szCs w:val="28"/>
        </w:rPr>
        <w:t>. меньше</w:t>
      </w:r>
      <w:r>
        <w:rPr>
          <w:color w:val="auto"/>
          <w:szCs w:val="28"/>
        </w:rPr>
        <w:t>,</w:t>
      </w:r>
      <w:r w:rsidRPr="00735DD3">
        <w:rPr>
          <w:color w:val="auto"/>
          <w:szCs w:val="28"/>
        </w:rPr>
        <w:t xml:space="preserve"> чем в 2015 году (темп роста - 90%) и на 24 181,8 </w:t>
      </w:r>
      <w:proofErr w:type="spellStart"/>
      <w:r w:rsidRPr="00735DD3">
        <w:rPr>
          <w:color w:val="auto"/>
          <w:szCs w:val="28"/>
        </w:rPr>
        <w:t>тыс.руб</w:t>
      </w:r>
      <w:proofErr w:type="spellEnd"/>
      <w:r w:rsidRPr="00735DD3">
        <w:rPr>
          <w:color w:val="auto"/>
          <w:szCs w:val="28"/>
        </w:rPr>
        <w:t>. меньше</w:t>
      </w:r>
      <w:r>
        <w:rPr>
          <w:color w:val="auto"/>
          <w:szCs w:val="28"/>
        </w:rPr>
        <w:t>,</w:t>
      </w:r>
      <w:r w:rsidRPr="00735DD3">
        <w:rPr>
          <w:color w:val="auto"/>
          <w:szCs w:val="28"/>
        </w:rPr>
        <w:t xml:space="preserve"> чем в 2014 году. Причины невыполнения бюджетных назначений по данному источнику доходов, изложенные в Пояснительной записке к законопроекту, полагаем необходимым уточнить.</w:t>
      </w:r>
    </w:p>
    <w:p w:rsidR="00EE3671" w:rsidRPr="00735DD3" w:rsidRDefault="00EE3671" w:rsidP="0029682E">
      <w:pPr>
        <w:jc w:val="both"/>
        <w:rPr>
          <w:color w:val="auto"/>
        </w:rPr>
      </w:pPr>
      <w:r w:rsidRPr="00735DD3">
        <w:rPr>
          <w:color w:val="auto"/>
        </w:rPr>
        <w:tab/>
        <w:t xml:space="preserve">План по </w:t>
      </w:r>
      <w:r w:rsidRPr="00735DD3">
        <w:rPr>
          <w:i/>
          <w:color w:val="auto"/>
        </w:rPr>
        <w:t>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r w:rsidRPr="00735DD3">
        <w:rPr>
          <w:color w:val="auto"/>
        </w:rPr>
        <w:t xml:space="preserve">, исполнен на 74,1%, в областной бюджет при плане 13 880,2 </w:t>
      </w:r>
      <w:proofErr w:type="spellStart"/>
      <w:r w:rsidRPr="00735DD3">
        <w:rPr>
          <w:color w:val="auto"/>
        </w:rPr>
        <w:t>тыс.руб</w:t>
      </w:r>
      <w:proofErr w:type="spellEnd"/>
      <w:r w:rsidRPr="00735DD3">
        <w:rPr>
          <w:color w:val="auto"/>
        </w:rPr>
        <w:t xml:space="preserve">. поступило  10 286,9 </w:t>
      </w:r>
      <w:proofErr w:type="spellStart"/>
      <w:r w:rsidRPr="00735DD3">
        <w:rPr>
          <w:color w:val="auto"/>
        </w:rPr>
        <w:t>тыс.руб</w:t>
      </w:r>
      <w:proofErr w:type="spellEnd"/>
      <w:r w:rsidRPr="00735DD3">
        <w:rPr>
          <w:color w:val="auto"/>
        </w:rPr>
        <w:t>., темп роста к 2015 году - 83,1%. Основными причинами невыполнения плана на  3 593,3 тыс. руб.</w:t>
      </w:r>
      <w:r>
        <w:rPr>
          <w:color w:val="auto"/>
        </w:rPr>
        <w:t>,</w:t>
      </w:r>
      <w:r w:rsidRPr="00735DD3">
        <w:rPr>
          <w:color w:val="auto"/>
        </w:rPr>
        <w:t xml:space="preserve"> или на 2</w:t>
      </w:r>
      <w:r>
        <w:rPr>
          <w:color w:val="auto"/>
        </w:rPr>
        <w:t>6</w:t>
      </w:r>
      <w:r w:rsidRPr="00735DD3">
        <w:rPr>
          <w:color w:val="auto"/>
        </w:rPr>
        <w:t>%</w:t>
      </w:r>
      <w:r>
        <w:rPr>
          <w:color w:val="auto"/>
        </w:rPr>
        <w:t>,</w:t>
      </w:r>
      <w:r w:rsidRPr="00735DD3">
        <w:rPr>
          <w:color w:val="auto"/>
        </w:rPr>
        <w:t xml:space="preserve"> являются: получение </w:t>
      </w:r>
      <w:proofErr w:type="spellStart"/>
      <w:r w:rsidRPr="00735DD3">
        <w:rPr>
          <w:color w:val="auto"/>
        </w:rPr>
        <w:t>хозобществами</w:t>
      </w:r>
      <w:proofErr w:type="spellEnd"/>
      <w:r w:rsidRPr="00735DD3">
        <w:rPr>
          <w:color w:val="auto"/>
        </w:rPr>
        <w:t xml:space="preserve"> убытка вместо планировавшейся прибыли (получение чистой прибыли в меньшем объеме, чем планировалось); объявление дивидендов в меньшем размере, чем прогнозировалось при формировании бюджетного задания исходя из программ финансово-хозяйственной деятельности </w:t>
      </w:r>
      <w:proofErr w:type="spellStart"/>
      <w:r w:rsidRPr="00735DD3">
        <w:rPr>
          <w:color w:val="auto"/>
        </w:rPr>
        <w:t>хозобществ</w:t>
      </w:r>
      <w:proofErr w:type="spellEnd"/>
      <w:r w:rsidRPr="00735DD3">
        <w:rPr>
          <w:color w:val="auto"/>
        </w:rPr>
        <w:t xml:space="preserve"> и норм постановления Администрации Томской области от 20.01.2010 № 34-ра «Об обеспечении поступлений в областной бюджет неналоговых доходов» (в ред. от 17.09.2014 </w:t>
      </w:r>
      <w:hyperlink r:id="rId8" w:history="1">
        <w:r w:rsidRPr="00735DD3">
          <w:rPr>
            <w:color w:val="auto"/>
          </w:rPr>
          <w:t>№ 634-ра)</w:t>
        </w:r>
      </w:hyperlink>
      <w:r w:rsidRPr="00735DD3">
        <w:rPr>
          <w:color w:val="auto"/>
        </w:rPr>
        <w:t xml:space="preserve">; принятие решений общими собраниями акционеров (участников), в том числе по хозяйственным обществам со 100%-й </w:t>
      </w:r>
      <w:proofErr w:type="spellStart"/>
      <w:r w:rsidRPr="00735DD3">
        <w:rPr>
          <w:color w:val="auto"/>
        </w:rPr>
        <w:t>госдолей</w:t>
      </w:r>
      <w:proofErr w:type="spellEnd"/>
      <w:r w:rsidRPr="00735DD3">
        <w:rPr>
          <w:color w:val="auto"/>
        </w:rPr>
        <w:t xml:space="preserve"> в уставном капитале, не выплачивать дивиденды, а направить чистую прибыль на пополнение оборотных средств, финансирование уставной деятельности, развитие производства (в Пояснительной записке указано, что отклонение факта от плановых назначений по дивидендам связано только с получением хозяйственными обществами чистой прибыли  по итогам 2015 года в размере ниже запланированного объема). В областной бюджет не поступило:</w:t>
      </w:r>
    </w:p>
    <w:p w:rsidR="00EE3671" w:rsidRPr="00735DD3" w:rsidRDefault="00EE3671" w:rsidP="0029682E">
      <w:pPr>
        <w:autoSpaceDE w:val="0"/>
        <w:autoSpaceDN w:val="0"/>
        <w:adjustRightInd w:val="0"/>
        <w:ind w:firstLine="709"/>
        <w:jc w:val="both"/>
        <w:rPr>
          <w:color w:val="auto"/>
        </w:rPr>
      </w:pPr>
      <w:r w:rsidRPr="00735DD3">
        <w:rPr>
          <w:color w:val="auto"/>
        </w:rPr>
        <w:t xml:space="preserve">- 4 897,3 </w:t>
      </w:r>
      <w:proofErr w:type="spellStart"/>
      <w:r w:rsidRPr="00735DD3">
        <w:rPr>
          <w:color w:val="auto"/>
        </w:rPr>
        <w:t>тыс.руб</w:t>
      </w:r>
      <w:proofErr w:type="spellEnd"/>
      <w:r w:rsidRPr="00735DD3">
        <w:rPr>
          <w:color w:val="auto"/>
        </w:rPr>
        <w:t>.</w:t>
      </w:r>
      <w:r w:rsidRPr="00735DD3">
        <w:rPr>
          <w:b/>
          <w:color w:val="auto"/>
        </w:rPr>
        <w:t xml:space="preserve"> </w:t>
      </w:r>
      <w:r w:rsidRPr="00735DD3">
        <w:rPr>
          <w:color w:val="auto"/>
        </w:rPr>
        <w:t xml:space="preserve">в связи с тем, что три хозяйственных общества со 100%-й </w:t>
      </w:r>
      <w:proofErr w:type="spellStart"/>
      <w:r w:rsidRPr="00735DD3">
        <w:rPr>
          <w:color w:val="auto"/>
        </w:rPr>
        <w:t>госдолей</w:t>
      </w:r>
      <w:proofErr w:type="spellEnd"/>
      <w:r w:rsidRPr="00735DD3">
        <w:rPr>
          <w:color w:val="auto"/>
        </w:rPr>
        <w:t xml:space="preserve"> в уставном капитале (АО «Медтехника», ОАО «Санаторий «</w:t>
      </w:r>
      <w:proofErr w:type="spellStart"/>
      <w:r w:rsidRPr="00735DD3">
        <w:rPr>
          <w:color w:val="auto"/>
        </w:rPr>
        <w:t>Чажемто</w:t>
      </w:r>
      <w:proofErr w:type="spellEnd"/>
      <w:r w:rsidRPr="00735DD3">
        <w:rPr>
          <w:color w:val="auto"/>
        </w:rPr>
        <w:t>», АО «</w:t>
      </w:r>
      <w:proofErr w:type="spellStart"/>
      <w:r w:rsidRPr="00735DD3">
        <w:rPr>
          <w:color w:val="auto"/>
        </w:rPr>
        <w:t>ТомскАгроИнвест</w:t>
      </w:r>
      <w:proofErr w:type="spellEnd"/>
      <w:r w:rsidRPr="00735DD3">
        <w:rPr>
          <w:color w:val="auto"/>
        </w:rPr>
        <w:t xml:space="preserve">») из запланированного объема дивидендов в общей сумме 9 498 </w:t>
      </w:r>
      <w:proofErr w:type="spellStart"/>
      <w:r w:rsidRPr="00735DD3">
        <w:rPr>
          <w:color w:val="auto"/>
        </w:rPr>
        <w:t>тыс.руб</w:t>
      </w:r>
      <w:proofErr w:type="spellEnd"/>
      <w:r w:rsidRPr="00735DD3">
        <w:rPr>
          <w:color w:val="auto"/>
        </w:rPr>
        <w:t xml:space="preserve">. в бюджет перечислили по решению единственного акционера в лице Департамента по управлению государственной собственностью только 4 600,7 </w:t>
      </w:r>
      <w:proofErr w:type="spellStart"/>
      <w:r w:rsidRPr="00735DD3">
        <w:rPr>
          <w:color w:val="auto"/>
        </w:rPr>
        <w:t>тыс.руб</w:t>
      </w:r>
      <w:proofErr w:type="spellEnd"/>
      <w:r w:rsidRPr="00735DD3">
        <w:rPr>
          <w:color w:val="auto"/>
        </w:rPr>
        <w:t>. или в 2 раза меньше (ОАО «Санаторий «</w:t>
      </w:r>
      <w:proofErr w:type="spellStart"/>
      <w:r w:rsidRPr="00735DD3">
        <w:rPr>
          <w:color w:val="auto"/>
        </w:rPr>
        <w:t>Чажемто</w:t>
      </w:r>
      <w:proofErr w:type="spellEnd"/>
      <w:r w:rsidRPr="00735DD3">
        <w:rPr>
          <w:color w:val="auto"/>
        </w:rPr>
        <w:t>» - в связи с получением по итогам 2015 года меньшего объема чистой прибыли по сравнению с планом, АО «Медтехника» и АО «</w:t>
      </w:r>
      <w:proofErr w:type="spellStart"/>
      <w:r w:rsidRPr="00735DD3">
        <w:rPr>
          <w:color w:val="auto"/>
        </w:rPr>
        <w:t>ТомскАгроИнвест</w:t>
      </w:r>
      <w:proofErr w:type="spellEnd"/>
      <w:r w:rsidRPr="00735DD3">
        <w:rPr>
          <w:color w:val="auto"/>
        </w:rPr>
        <w:t xml:space="preserve">» - в связи с объявлением дивидендов в размере 25% вместо 100% чистой прибыли); оставшаяся чистая прибыль указанных обществ направлена на пополнение оборотных средств, развитие производства. Обратим внимание на противоречивость и необоснованность действий единственного акционера указанных </w:t>
      </w:r>
      <w:proofErr w:type="spellStart"/>
      <w:r w:rsidRPr="00735DD3">
        <w:rPr>
          <w:color w:val="auto"/>
        </w:rPr>
        <w:t>хозобществ</w:t>
      </w:r>
      <w:proofErr w:type="spellEnd"/>
      <w:r w:rsidRPr="00735DD3">
        <w:rPr>
          <w:color w:val="auto"/>
        </w:rPr>
        <w:t xml:space="preserve">: с одной стороны планируется поступление в областной бюджет доходов в виде дивидендов исходя из программ финансово-хозяйственной деятельности обществ, с другой стороны, при получении обществами фактической чистой прибыли по итогам 2015 года </w:t>
      </w:r>
      <w:r w:rsidRPr="008F7CBE">
        <w:rPr>
          <w:b/>
          <w:color w:val="auto"/>
        </w:rPr>
        <w:t xml:space="preserve">не обеспечивается исполнение принятых планов </w:t>
      </w:r>
      <w:r w:rsidRPr="00735DD3">
        <w:rPr>
          <w:color w:val="auto"/>
        </w:rPr>
        <w:t>в предусмотренных объемах;</w:t>
      </w:r>
    </w:p>
    <w:p w:rsidR="00EE3671" w:rsidRPr="00735DD3" w:rsidRDefault="00EE3671" w:rsidP="0029682E">
      <w:pPr>
        <w:widowControl w:val="0"/>
        <w:tabs>
          <w:tab w:val="left" w:pos="709"/>
        </w:tabs>
        <w:autoSpaceDE w:val="0"/>
        <w:autoSpaceDN w:val="0"/>
        <w:ind w:firstLine="720"/>
        <w:jc w:val="both"/>
        <w:rPr>
          <w:color w:val="auto"/>
        </w:rPr>
      </w:pPr>
      <w:r w:rsidRPr="00735DD3">
        <w:rPr>
          <w:color w:val="auto"/>
        </w:rPr>
        <w:t xml:space="preserve">- 1 461,7 </w:t>
      </w:r>
      <w:proofErr w:type="spellStart"/>
      <w:r w:rsidRPr="00735DD3">
        <w:rPr>
          <w:color w:val="auto"/>
        </w:rPr>
        <w:t>тыс.руб</w:t>
      </w:r>
      <w:proofErr w:type="spellEnd"/>
      <w:r w:rsidRPr="00735DD3">
        <w:rPr>
          <w:color w:val="auto"/>
        </w:rPr>
        <w:t xml:space="preserve">. в связи с убытками по итогам деятельности за 2015 год вместо запланированной прибыли акционерных обществ со 100%-й </w:t>
      </w:r>
      <w:proofErr w:type="spellStart"/>
      <w:r w:rsidRPr="00735DD3">
        <w:rPr>
          <w:color w:val="auto"/>
        </w:rPr>
        <w:t>госдолей</w:t>
      </w:r>
      <w:proofErr w:type="spellEnd"/>
      <w:r w:rsidRPr="00735DD3">
        <w:rPr>
          <w:color w:val="auto"/>
        </w:rPr>
        <w:t xml:space="preserve"> в уставном капитале (АО «Корпорация развития Томской области», АО «Редакция газеты «Томские новости») и нулевым результатом деятельности ООО «Центр кластерного развития Томской области»;</w:t>
      </w:r>
    </w:p>
    <w:p w:rsidR="00EE3671" w:rsidRPr="008F7CBE" w:rsidRDefault="00EE3671" w:rsidP="0029682E">
      <w:pPr>
        <w:widowControl w:val="0"/>
        <w:autoSpaceDE w:val="0"/>
        <w:autoSpaceDN w:val="0"/>
        <w:adjustRightInd w:val="0"/>
        <w:ind w:firstLine="708"/>
        <w:jc w:val="both"/>
        <w:rPr>
          <w:color w:val="auto"/>
        </w:rPr>
      </w:pPr>
      <w:r w:rsidRPr="00735DD3">
        <w:rPr>
          <w:color w:val="auto"/>
        </w:rPr>
        <w:t xml:space="preserve">- 42 </w:t>
      </w:r>
      <w:proofErr w:type="spellStart"/>
      <w:r w:rsidRPr="00735DD3">
        <w:rPr>
          <w:color w:val="auto"/>
        </w:rPr>
        <w:t>тыс.руб</w:t>
      </w:r>
      <w:proofErr w:type="spellEnd"/>
      <w:r w:rsidRPr="00735DD3">
        <w:rPr>
          <w:color w:val="auto"/>
        </w:rPr>
        <w:t xml:space="preserve">. от ООО «Томский кампус», созданного 23.11.2011 со 100%-й долей участия Томской области в уставном капитале, несмотря на полученную по итогам 2015 года чистую прибыль; </w:t>
      </w:r>
      <w:r w:rsidRPr="00735DD3">
        <w:rPr>
          <w:color w:val="auto"/>
          <w:lang w:eastAsia="en-US"/>
        </w:rPr>
        <w:t xml:space="preserve">кандидатуры </w:t>
      </w:r>
      <w:r w:rsidRPr="00735DD3">
        <w:rPr>
          <w:color w:val="auto"/>
        </w:rPr>
        <w:t>у</w:t>
      </w:r>
      <w:r w:rsidRPr="00735DD3">
        <w:rPr>
          <w:color w:val="auto"/>
          <w:lang w:eastAsia="en-US"/>
        </w:rPr>
        <w:t xml:space="preserve">полномоченных представителей Томской области в </w:t>
      </w:r>
      <w:r w:rsidRPr="00735DD3">
        <w:rPr>
          <w:color w:val="auto"/>
        </w:rPr>
        <w:t xml:space="preserve">Наблюдательный совет данного общества </w:t>
      </w:r>
      <w:r w:rsidRPr="00735DD3">
        <w:rPr>
          <w:color w:val="auto"/>
          <w:lang w:eastAsia="en-US"/>
        </w:rPr>
        <w:t>назначены</w:t>
      </w:r>
      <w:r>
        <w:rPr>
          <w:color w:val="auto"/>
        </w:rPr>
        <w:t xml:space="preserve"> только в мае отчетного года</w:t>
      </w:r>
      <w:r w:rsidRPr="00735DD3">
        <w:rPr>
          <w:color w:val="auto"/>
        </w:rPr>
        <w:t xml:space="preserve"> распоряжением Администрации Томской области от 19.05.2016 № 322-ра </w:t>
      </w:r>
      <w:r w:rsidRPr="00735DD3">
        <w:rPr>
          <w:color w:val="auto"/>
          <w:lang w:eastAsia="en-US"/>
        </w:rPr>
        <w:t>(</w:t>
      </w:r>
      <w:r w:rsidRPr="00735DD3">
        <w:rPr>
          <w:color w:val="auto"/>
        </w:rPr>
        <w:t xml:space="preserve">Т.А. Исакова, А.Б. Пушкаренко, И.А. </w:t>
      </w:r>
      <w:proofErr w:type="spellStart"/>
      <w:r w:rsidRPr="00735DD3">
        <w:rPr>
          <w:color w:val="auto"/>
        </w:rPr>
        <w:t>Шпаченко</w:t>
      </w:r>
      <w:proofErr w:type="spellEnd"/>
      <w:r w:rsidRPr="00735DD3">
        <w:rPr>
          <w:color w:val="auto"/>
        </w:rPr>
        <w:t xml:space="preserve">, А.В. Максименко, С.Н. </w:t>
      </w:r>
      <w:proofErr w:type="spellStart"/>
      <w:r w:rsidRPr="00735DD3">
        <w:rPr>
          <w:color w:val="auto"/>
        </w:rPr>
        <w:t>Лепихина</w:t>
      </w:r>
      <w:proofErr w:type="spellEnd"/>
      <w:r w:rsidRPr="00735DD3">
        <w:rPr>
          <w:color w:val="auto"/>
          <w:lang w:eastAsia="en-US"/>
        </w:rPr>
        <w:t xml:space="preserve">), причем </w:t>
      </w:r>
      <w:r w:rsidRPr="00735DD3">
        <w:rPr>
          <w:color w:val="auto"/>
        </w:rPr>
        <w:t>программа его финансово-хозяйственной деятельности на 2016 год так и не утверждена, а</w:t>
      </w:r>
      <w:r w:rsidRPr="00735DD3">
        <w:rPr>
          <w:color w:val="auto"/>
          <w:lang w:eastAsia="en-US"/>
        </w:rPr>
        <w:t xml:space="preserve"> </w:t>
      </w:r>
      <w:r w:rsidRPr="00735DD3">
        <w:rPr>
          <w:color w:val="auto"/>
        </w:rPr>
        <w:t xml:space="preserve">Наблюдательный совет </w:t>
      </w:r>
      <w:r w:rsidRPr="00735DD3">
        <w:rPr>
          <w:color w:val="auto"/>
          <w:lang w:eastAsia="en-US"/>
        </w:rPr>
        <w:t>согласно</w:t>
      </w:r>
      <w:r w:rsidRPr="00735DD3">
        <w:rPr>
          <w:color w:val="auto"/>
        </w:rPr>
        <w:t xml:space="preserve"> уставу создается для осуществления </w:t>
      </w:r>
      <w:r>
        <w:rPr>
          <w:color w:val="auto"/>
        </w:rPr>
        <w:t xml:space="preserve">только </w:t>
      </w:r>
      <w:r w:rsidRPr="00735DD3">
        <w:rPr>
          <w:color w:val="auto"/>
        </w:rPr>
        <w:t>консультационных и наблюдательных функций за оперативной деятельностью общества</w:t>
      </w:r>
      <w:r w:rsidRPr="008F7CBE">
        <w:rPr>
          <w:color w:val="auto"/>
        </w:rPr>
        <w:t>, т.е.</w:t>
      </w:r>
      <w:r w:rsidRPr="008F7CBE">
        <w:rPr>
          <w:color w:val="auto"/>
          <w:lang w:eastAsia="en-US"/>
        </w:rPr>
        <w:t xml:space="preserve"> не для исполнения конкретных функций по управлению данным обществом</w:t>
      </w:r>
      <w:r w:rsidRPr="008F7CBE">
        <w:rPr>
          <w:color w:val="auto"/>
        </w:rPr>
        <w:t xml:space="preserve">. </w:t>
      </w:r>
    </w:p>
    <w:p w:rsidR="00EE3671" w:rsidRPr="00735DD3" w:rsidRDefault="00EE3671" w:rsidP="0029682E">
      <w:pPr>
        <w:widowControl w:val="0"/>
        <w:tabs>
          <w:tab w:val="left" w:pos="709"/>
        </w:tabs>
        <w:autoSpaceDE w:val="0"/>
        <w:autoSpaceDN w:val="0"/>
        <w:adjustRightInd w:val="0"/>
        <w:ind w:firstLine="720"/>
        <w:jc w:val="both"/>
        <w:rPr>
          <w:b/>
          <w:color w:val="auto"/>
        </w:rPr>
      </w:pPr>
      <w:r w:rsidRPr="00735DD3">
        <w:rPr>
          <w:color w:val="auto"/>
        </w:rPr>
        <w:t xml:space="preserve">Сверх запланированного объема на 2 806,8 </w:t>
      </w:r>
      <w:proofErr w:type="spellStart"/>
      <w:r w:rsidRPr="00735DD3">
        <w:rPr>
          <w:color w:val="auto"/>
        </w:rPr>
        <w:t>тыс.руб</w:t>
      </w:r>
      <w:proofErr w:type="spellEnd"/>
      <w:r w:rsidRPr="00735DD3">
        <w:rPr>
          <w:color w:val="auto"/>
        </w:rPr>
        <w:t>.</w:t>
      </w:r>
      <w:r>
        <w:rPr>
          <w:color w:val="auto"/>
        </w:rPr>
        <w:t>,</w:t>
      </w:r>
      <w:r w:rsidRPr="00735DD3">
        <w:rPr>
          <w:b/>
          <w:color w:val="auto"/>
        </w:rPr>
        <w:t xml:space="preserve"> </w:t>
      </w:r>
      <w:r w:rsidRPr="00735DD3">
        <w:rPr>
          <w:color w:val="auto"/>
        </w:rPr>
        <w:t>или</w:t>
      </w:r>
      <w:r w:rsidRPr="00735DD3">
        <w:rPr>
          <w:b/>
          <w:color w:val="auto"/>
        </w:rPr>
        <w:t xml:space="preserve"> </w:t>
      </w:r>
      <w:r w:rsidRPr="00735DD3">
        <w:rPr>
          <w:color w:val="auto"/>
        </w:rPr>
        <w:t>в 2 раза больше плана</w:t>
      </w:r>
      <w:r>
        <w:rPr>
          <w:color w:val="auto"/>
        </w:rPr>
        <w:t>,</w:t>
      </w:r>
      <w:r w:rsidRPr="00735DD3">
        <w:rPr>
          <w:color w:val="auto"/>
        </w:rPr>
        <w:t xml:space="preserve"> перечислено в областной бюджет  ООО «Гарантийный фонд Томской области», что  составило 25% от объема полученной обществом по итогам 2015 года чистой прибыли (в размере 22 741 </w:t>
      </w:r>
      <w:proofErr w:type="spellStart"/>
      <w:r w:rsidRPr="00735DD3">
        <w:rPr>
          <w:color w:val="auto"/>
        </w:rPr>
        <w:t>тыс.руб</w:t>
      </w:r>
      <w:proofErr w:type="spellEnd"/>
      <w:r w:rsidRPr="00735DD3">
        <w:rPr>
          <w:color w:val="auto"/>
        </w:rPr>
        <w:t xml:space="preserve">.), оставшаяся чистая прибыль в сумме 17 056 </w:t>
      </w:r>
      <w:proofErr w:type="spellStart"/>
      <w:r w:rsidRPr="00735DD3">
        <w:rPr>
          <w:color w:val="auto"/>
        </w:rPr>
        <w:t>тыс.руб</w:t>
      </w:r>
      <w:proofErr w:type="spellEnd"/>
      <w:r w:rsidRPr="00735DD3">
        <w:rPr>
          <w:color w:val="auto"/>
        </w:rPr>
        <w:t xml:space="preserve">. по решению единственного </w:t>
      </w:r>
      <w:r>
        <w:rPr>
          <w:color w:val="auto"/>
        </w:rPr>
        <w:lastRenderedPageBreak/>
        <w:t>участника направлена</w:t>
      </w:r>
      <w:r w:rsidRPr="00735DD3">
        <w:rPr>
          <w:color w:val="auto"/>
        </w:rPr>
        <w:t xml:space="preserve"> на финансирование уставной деятельности общества. Кроме того, </w:t>
      </w:r>
      <w:r>
        <w:rPr>
          <w:color w:val="auto"/>
        </w:rPr>
        <w:t>ПАО «Ростелеком» перечислило не</w:t>
      </w:r>
      <w:r w:rsidRPr="00735DD3">
        <w:rPr>
          <w:color w:val="auto"/>
        </w:rPr>
        <w:t xml:space="preserve">предусмотренные в плане дивиденды в сумме 0,96 </w:t>
      </w:r>
      <w:proofErr w:type="spellStart"/>
      <w:r w:rsidRPr="00735DD3">
        <w:rPr>
          <w:color w:val="auto"/>
        </w:rPr>
        <w:t>тыс.руб</w:t>
      </w:r>
      <w:proofErr w:type="spellEnd"/>
      <w:r w:rsidRPr="00735DD3">
        <w:rPr>
          <w:color w:val="auto"/>
        </w:rPr>
        <w:t>.</w:t>
      </w:r>
    </w:p>
    <w:p w:rsidR="00EE3671" w:rsidRPr="00735DD3" w:rsidRDefault="00EE3671" w:rsidP="0029682E">
      <w:pPr>
        <w:widowControl w:val="0"/>
        <w:autoSpaceDE w:val="0"/>
        <w:autoSpaceDN w:val="0"/>
        <w:adjustRightInd w:val="0"/>
        <w:ind w:firstLine="708"/>
        <w:jc w:val="both"/>
        <w:rPr>
          <w:color w:val="auto"/>
          <w:lang w:eastAsia="en-US"/>
        </w:rPr>
      </w:pPr>
      <w:r w:rsidRPr="00735DD3">
        <w:rPr>
          <w:color w:val="auto"/>
        </w:rPr>
        <w:t>Отметим, что при</w:t>
      </w:r>
      <w:r w:rsidRPr="00735DD3">
        <w:rPr>
          <w:color w:val="auto"/>
          <w:lang w:eastAsia="en-US"/>
        </w:rPr>
        <w:t xml:space="preserve"> осуществлении полномочий акционера (участника) хозяйственных обществ </w:t>
      </w:r>
      <w:r w:rsidRPr="00735DD3">
        <w:rPr>
          <w:color w:val="auto"/>
        </w:rPr>
        <w:t>уполномоченным представителям Томской области не выдавались соответствующие директивы для участия в общих собраниях акционеров (участников) по итогам 2015 года, в том числе по обеспечению перечисления в областной бюджет запланированного объема дивидендов, за исключением директив Департамента по управлению государственной собственностью для участия в годовых общих собраниях акционеров 4 акционерных обществ с долей участия Томской области</w:t>
      </w:r>
      <w:r>
        <w:rPr>
          <w:color w:val="auto"/>
        </w:rPr>
        <w:t xml:space="preserve"> в уставном капитале менее 25% (</w:t>
      </w:r>
      <w:r w:rsidRPr="00735DD3">
        <w:rPr>
          <w:color w:val="auto"/>
        </w:rPr>
        <w:t>ОАО «ТМДЦ «Технопарк», АО «Полигон», АО «Гармония здоровья» и ПАО «</w:t>
      </w:r>
      <w:proofErr w:type="spellStart"/>
      <w:r w:rsidRPr="00735DD3">
        <w:rPr>
          <w:color w:val="auto"/>
        </w:rPr>
        <w:t>Томскпромстройбанк</w:t>
      </w:r>
      <w:proofErr w:type="spellEnd"/>
      <w:r w:rsidRPr="00735DD3">
        <w:rPr>
          <w:color w:val="auto"/>
        </w:rPr>
        <w:t>»</w:t>
      </w:r>
      <w:r>
        <w:rPr>
          <w:color w:val="auto"/>
        </w:rPr>
        <w:t>)</w:t>
      </w:r>
      <w:r w:rsidRPr="00735DD3">
        <w:rPr>
          <w:color w:val="auto"/>
        </w:rPr>
        <w:t>, причем при голосовании по вопросу объявления (невыплаты) дивидендов директивами предписано голосовать по своему усмотрению или воздержаться. Указанные общества,</w:t>
      </w:r>
      <w:r w:rsidRPr="00735DD3">
        <w:rPr>
          <w:color w:val="auto"/>
          <w:lang w:eastAsia="en-US"/>
        </w:rPr>
        <w:t xml:space="preserve"> в которых Томская область не имеет решающего голоса при принятии решений о распределении чистой прибыли,</w:t>
      </w:r>
      <w:r w:rsidRPr="00735DD3">
        <w:rPr>
          <w:color w:val="auto"/>
        </w:rPr>
        <w:t xml:space="preserve"> </w:t>
      </w:r>
      <w:r w:rsidRPr="00735DD3">
        <w:rPr>
          <w:color w:val="auto"/>
          <w:lang w:eastAsia="en-US"/>
        </w:rPr>
        <w:t>получив по итогам 2015 года чистую прибыль (</w:t>
      </w:r>
      <w:r w:rsidRPr="00735DD3">
        <w:rPr>
          <w:color w:val="auto"/>
        </w:rPr>
        <w:t>включая ООО «Аэропорт «Томск»</w:t>
      </w:r>
      <w:r w:rsidRPr="00735DD3">
        <w:rPr>
          <w:color w:val="auto"/>
          <w:lang w:eastAsia="en-US"/>
        </w:rPr>
        <w:t xml:space="preserve">), дивиденды не объявили, чистую прибыль оставили в своем распоряжении. </w:t>
      </w:r>
    </w:p>
    <w:p w:rsidR="00EE3671" w:rsidRPr="00735DD3" w:rsidRDefault="00EE3671" w:rsidP="0029682E">
      <w:pPr>
        <w:tabs>
          <w:tab w:val="left" w:pos="709"/>
          <w:tab w:val="num" w:pos="1495"/>
        </w:tabs>
        <w:jc w:val="both"/>
        <w:rPr>
          <w:i/>
          <w:color w:val="auto"/>
        </w:rPr>
      </w:pPr>
      <w:r w:rsidRPr="00735DD3">
        <w:rPr>
          <w:i/>
          <w:color w:val="auto"/>
        </w:rPr>
        <w:tab/>
      </w:r>
      <w:r w:rsidRPr="00735DD3">
        <w:rPr>
          <w:color w:val="auto"/>
        </w:rPr>
        <w:t>Сумма поступлений в областной бюджет</w:t>
      </w:r>
      <w:r w:rsidRPr="00735DD3">
        <w:rPr>
          <w:i/>
          <w:color w:val="auto"/>
        </w:rPr>
        <w:t xml:space="preserve"> доходов, получаемых в виде арендной платы за земельные участки, которые расположены в границах городских округов, находятся  в федеральной собственности</w:t>
      </w:r>
      <w:r>
        <w:rPr>
          <w:i/>
          <w:color w:val="auto"/>
        </w:rPr>
        <w:t>,</w:t>
      </w:r>
      <w:r w:rsidRPr="00735DD3">
        <w:rPr>
          <w:i/>
          <w:color w:val="auto"/>
        </w:rPr>
        <w:t xml:space="preserve"> и осуществление полномочий по управлению и распоряжению которыми передано органам государственной власти субъектов  РФ, а также средств от продажи права на заключение договоров аренды указанных земельных участков</w:t>
      </w:r>
      <w:r w:rsidRPr="00735DD3">
        <w:rPr>
          <w:color w:val="auto"/>
        </w:rPr>
        <w:t xml:space="preserve"> в 2016 году составила 73,3 </w:t>
      </w:r>
      <w:proofErr w:type="spellStart"/>
      <w:r w:rsidRPr="00735DD3">
        <w:rPr>
          <w:color w:val="auto"/>
        </w:rPr>
        <w:t>тыс.руб</w:t>
      </w:r>
      <w:proofErr w:type="spellEnd"/>
      <w:r w:rsidRPr="00735DD3">
        <w:rPr>
          <w:color w:val="auto"/>
        </w:rPr>
        <w:t>.</w:t>
      </w:r>
      <w:r>
        <w:rPr>
          <w:color w:val="auto"/>
        </w:rPr>
        <w:t>,</w:t>
      </w:r>
      <w:r w:rsidRPr="00735DD3">
        <w:rPr>
          <w:color w:val="auto"/>
        </w:rPr>
        <w:t xml:space="preserve"> или 75% от плана, установленного в сумме 97,4 </w:t>
      </w:r>
      <w:proofErr w:type="spellStart"/>
      <w:r w:rsidRPr="00735DD3">
        <w:rPr>
          <w:color w:val="auto"/>
        </w:rPr>
        <w:t>тыс.руб</w:t>
      </w:r>
      <w:proofErr w:type="spellEnd"/>
      <w:r w:rsidRPr="00735DD3">
        <w:rPr>
          <w:color w:val="auto"/>
        </w:rPr>
        <w:t xml:space="preserve">. (по договору от 07.06.2013 аренды земельного участка площадью 20,3 га по адресу: г. Томск, </w:t>
      </w:r>
      <w:proofErr w:type="spellStart"/>
      <w:r w:rsidRPr="00735DD3">
        <w:rPr>
          <w:color w:val="auto"/>
        </w:rPr>
        <w:t>Кузовлевский</w:t>
      </w:r>
      <w:proofErr w:type="spellEnd"/>
      <w:r w:rsidRPr="00735DD3">
        <w:rPr>
          <w:color w:val="auto"/>
        </w:rPr>
        <w:t xml:space="preserve"> тракт, 2б, предоставленного в аренду МУП «</w:t>
      </w:r>
      <w:proofErr w:type="spellStart"/>
      <w:r w:rsidRPr="00735DD3">
        <w:rPr>
          <w:color w:val="auto"/>
        </w:rPr>
        <w:t>Томскстройзаказчик</w:t>
      </w:r>
      <w:proofErr w:type="spellEnd"/>
      <w:r w:rsidRPr="00735DD3">
        <w:rPr>
          <w:color w:val="auto"/>
        </w:rPr>
        <w:t xml:space="preserve">» для комплексного освоения в целях строительства малоэтажного жилья </w:t>
      </w:r>
      <w:proofErr w:type="spellStart"/>
      <w:r w:rsidRPr="00735DD3">
        <w:rPr>
          <w:color w:val="auto"/>
        </w:rPr>
        <w:t>экономкласса</w:t>
      </w:r>
      <w:proofErr w:type="spellEnd"/>
      <w:r w:rsidRPr="00735DD3">
        <w:rPr>
          <w:color w:val="auto"/>
        </w:rPr>
        <w:t>). П</w:t>
      </w:r>
      <w:r w:rsidRPr="00735DD3">
        <w:rPr>
          <w:color w:val="auto"/>
          <w:szCs w:val="22"/>
        </w:rPr>
        <w:t xml:space="preserve">ени за просрочку арендных платежей по указанному договору аренды земельного участка в сумме 0,9 </w:t>
      </w:r>
      <w:proofErr w:type="spellStart"/>
      <w:r w:rsidRPr="00735DD3">
        <w:rPr>
          <w:color w:val="auto"/>
          <w:szCs w:val="22"/>
        </w:rPr>
        <w:t>тыс.руб</w:t>
      </w:r>
      <w:proofErr w:type="spellEnd"/>
      <w:r w:rsidRPr="00735DD3">
        <w:rPr>
          <w:color w:val="auto"/>
          <w:szCs w:val="22"/>
        </w:rPr>
        <w:t xml:space="preserve">. зачислены по КБК 116 90020 02 0000 140 «Прочие поступления от денежных взысканий (штрафов) и иных сумм в возмещение ущерба, зачисляемые в бюджеты субъектов РФ». </w:t>
      </w:r>
    </w:p>
    <w:p w:rsidR="00EE3671" w:rsidRPr="00735DD3" w:rsidRDefault="00EE3671" w:rsidP="0029682E">
      <w:pPr>
        <w:tabs>
          <w:tab w:val="left" w:pos="851"/>
        </w:tabs>
        <w:ind w:firstLine="709"/>
        <w:jc w:val="both"/>
        <w:rPr>
          <w:bCs/>
          <w:color w:val="auto"/>
        </w:rPr>
      </w:pPr>
      <w:r w:rsidRPr="00735DD3">
        <w:rPr>
          <w:i/>
          <w:color w:val="auto"/>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w:t>
      </w:r>
      <w:r w:rsidRPr="00735DD3">
        <w:rPr>
          <w:color w:val="auto"/>
        </w:rPr>
        <w:t xml:space="preserve"> </w:t>
      </w:r>
      <w:r w:rsidRPr="00735DD3">
        <w:rPr>
          <w:i/>
          <w:color w:val="auto"/>
        </w:rPr>
        <w:t>(за исключением земельных участков бюджетных и автономных учреждений субъектов РФ)</w:t>
      </w:r>
      <w:r w:rsidRPr="00735DD3">
        <w:rPr>
          <w:color w:val="auto"/>
        </w:rPr>
        <w:t>, исполнены на 77,5% от установленного планового назначения, в бюджет в 2016 году поступило 8 213,9 тыс. руб.</w:t>
      </w:r>
      <w:r>
        <w:rPr>
          <w:color w:val="auto"/>
        </w:rPr>
        <w:t>,</w:t>
      </w:r>
      <w:r w:rsidRPr="00735DD3">
        <w:rPr>
          <w:color w:val="auto"/>
        </w:rPr>
        <w:t xml:space="preserve"> или 95,7% к уровню 2015 года. Приведенная в Пояснительной записке к законопроекту</w:t>
      </w:r>
      <w:r>
        <w:rPr>
          <w:color w:val="auto"/>
        </w:rPr>
        <w:t xml:space="preserve"> причина неисполнения плана (</w:t>
      </w:r>
      <w:proofErr w:type="spellStart"/>
      <w:r>
        <w:rPr>
          <w:color w:val="auto"/>
        </w:rPr>
        <w:t>не</w:t>
      </w:r>
      <w:r w:rsidRPr="00735DD3">
        <w:rPr>
          <w:color w:val="auto"/>
        </w:rPr>
        <w:t>заключение</w:t>
      </w:r>
      <w:proofErr w:type="spellEnd"/>
      <w:r w:rsidRPr="00735DD3">
        <w:rPr>
          <w:color w:val="auto"/>
        </w:rPr>
        <w:t xml:space="preserve"> в срок договора аренды на земельные участки) не только не единственн</w:t>
      </w:r>
      <w:r>
        <w:rPr>
          <w:color w:val="auto"/>
        </w:rPr>
        <w:t>ая</w:t>
      </w:r>
      <w:r w:rsidRPr="00735DD3">
        <w:rPr>
          <w:color w:val="auto"/>
        </w:rPr>
        <w:t xml:space="preserve">, но и не </w:t>
      </w:r>
      <w:r>
        <w:rPr>
          <w:color w:val="auto"/>
        </w:rPr>
        <w:t>основная</w:t>
      </w:r>
      <w:r w:rsidRPr="00735DD3">
        <w:rPr>
          <w:color w:val="auto"/>
        </w:rPr>
        <w:t xml:space="preserve"> причин</w:t>
      </w:r>
      <w:r>
        <w:rPr>
          <w:color w:val="auto"/>
        </w:rPr>
        <w:t>а</w:t>
      </w:r>
      <w:r w:rsidRPr="00735DD3">
        <w:rPr>
          <w:color w:val="auto"/>
        </w:rPr>
        <w:t xml:space="preserve">. Невыполнение планового показателя в 2016 году на 2 386,1 </w:t>
      </w:r>
      <w:proofErr w:type="spellStart"/>
      <w:r w:rsidRPr="00735DD3">
        <w:rPr>
          <w:color w:val="auto"/>
        </w:rPr>
        <w:t>тыс.руб</w:t>
      </w:r>
      <w:proofErr w:type="spellEnd"/>
      <w:r w:rsidRPr="00735DD3">
        <w:rPr>
          <w:color w:val="auto"/>
        </w:rPr>
        <w:t xml:space="preserve">. </w:t>
      </w:r>
      <w:r w:rsidRPr="00735DD3">
        <w:rPr>
          <w:bCs/>
          <w:color w:val="auto"/>
        </w:rPr>
        <w:t>обусловлено следующим:</w:t>
      </w:r>
    </w:p>
    <w:p w:rsidR="00EE3671" w:rsidRPr="00735DD3" w:rsidRDefault="00EE3671" w:rsidP="0029682E">
      <w:pPr>
        <w:autoSpaceDE w:val="0"/>
        <w:autoSpaceDN w:val="0"/>
        <w:adjustRightInd w:val="0"/>
        <w:ind w:firstLine="709"/>
        <w:jc w:val="both"/>
        <w:rPr>
          <w:color w:val="auto"/>
        </w:rPr>
      </w:pPr>
      <w:r w:rsidRPr="00735DD3">
        <w:rPr>
          <w:color w:val="auto"/>
        </w:rPr>
        <w:t xml:space="preserve">- </w:t>
      </w:r>
      <w:proofErr w:type="spellStart"/>
      <w:r w:rsidRPr="00735DD3">
        <w:rPr>
          <w:color w:val="auto"/>
        </w:rPr>
        <w:t>непоступлением</w:t>
      </w:r>
      <w:proofErr w:type="spellEnd"/>
      <w:r w:rsidRPr="00735DD3">
        <w:rPr>
          <w:color w:val="auto"/>
        </w:rPr>
        <w:t xml:space="preserve"> плановых доходов в сумме 3 473 </w:t>
      </w:r>
      <w:proofErr w:type="spellStart"/>
      <w:r w:rsidRPr="00735DD3">
        <w:rPr>
          <w:color w:val="auto"/>
        </w:rPr>
        <w:t>тыс.руб</w:t>
      </w:r>
      <w:proofErr w:type="spellEnd"/>
      <w:r w:rsidRPr="00735DD3">
        <w:rPr>
          <w:color w:val="auto"/>
        </w:rPr>
        <w:t xml:space="preserve">., из них: 2 000,8 </w:t>
      </w:r>
      <w:proofErr w:type="spellStart"/>
      <w:r w:rsidRPr="00735DD3">
        <w:rPr>
          <w:color w:val="auto"/>
        </w:rPr>
        <w:t>тыс.руб</w:t>
      </w:r>
      <w:proofErr w:type="spellEnd"/>
      <w:r w:rsidRPr="00735DD3">
        <w:rPr>
          <w:color w:val="auto"/>
        </w:rPr>
        <w:t xml:space="preserve">. - в связи с увеличением </w:t>
      </w:r>
      <w:r>
        <w:rPr>
          <w:color w:val="auto"/>
        </w:rPr>
        <w:t>задолженности арендаторов к кон</w:t>
      </w:r>
      <w:r w:rsidRPr="00735DD3">
        <w:rPr>
          <w:color w:val="auto"/>
        </w:rPr>
        <w:t xml:space="preserve">цу отчетного периода (1 869,6 </w:t>
      </w:r>
      <w:proofErr w:type="spellStart"/>
      <w:r w:rsidRPr="00735DD3">
        <w:rPr>
          <w:color w:val="auto"/>
        </w:rPr>
        <w:t>тыс.руб</w:t>
      </w:r>
      <w:proofErr w:type="spellEnd"/>
      <w:r w:rsidRPr="00735DD3">
        <w:rPr>
          <w:color w:val="auto"/>
        </w:rPr>
        <w:t>. - ООО «Футбольный клуб «Томь</w:t>
      </w:r>
      <w:r>
        <w:rPr>
          <w:color w:val="auto"/>
        </w:rPr>
        <w:t>»</w:t>
      </w:r>
      <w:r w:rsidRPr="00735DD3">
        <w:rPr>
          <w:color w:val="auto"/>
        </w:rPr>
        <w:t xml:space="preserve">, 113 </w:t>
      </w:r>
      <w:proofErr w:type="spellStart"/>
      <w:r w:rsidRPr="00735DD3">
        <w:rPr>
          <w:color w:val="auto"/>
        </w:rPr>
        <w:t>тыс.руб</w:t>
      </w:r>
      <w:proofErr w:type="spellEnd"/>
      <w:r w:rsidRPr="00735DD3">
        <w:rPr>
          <w:color w:val="auto"/>
        </w:rPr>
        <w:t>. - ОГУП «Первомайское ДРСУ» и ООО «</w:t>
      </w:r>
      <w:proofErr w:type="spellStart"/>
      <w:r w:rsidRPr="00735DD3">
        <w:rPr>
          <w:color w:val="auto"/>
        </w:rPr>
        <w:t>Куяновское</w:t>
      </w:r>
      <w:proofErr w:type="spellEnd"/>
      <w:r w:rsidRPr="00735DD3">
        <w:rPr>
          <w:color w:val="auto"/>
        </w:rPr>
        <w:t xml:space="preserve">», 18,2 </w:t>
      </w:r>
      <w:proofErr w:type="spellStart"/>
      <w:r w:rsidRPr="00735DD3">
        <w:rPr>
          <w:color w:val="auto"/>
        </w:rPr>
        <w:t>тыс.руб</w:t>
      </w:r>
      <w:proofErr w:type="spellEnd"/>
      <w:r w:rsidRPr="00735DD3">
        <w:rPr>
          <w:color w:val="auto"/>
        </w:rPr>
        <w:t xml:space="preserve">. - иные арендаторы); 721,1 </w:t>
      </w:r>
      <w:proofErr w:type="spellStart"/>
      <w:r w:rsidRPr="00735DD3">
        <w:rPr>
          <w:color w:val="auto"/>
        </w:rPr>
        <w:t>тыс.руб</w:t>
      </w:r>
      <w:proofErr w:type="spellEnd"/>
      <w:r w:rsidRPr="00735DD3">
        <w:rPr>
          <w:color w:val="auto"/>
        </w:rPr>
        <w:t xml:space="preserve">. - в связи с </w:t>
      </w:r>
      <w:proofErr w:type="spellStart"/>
      <w:r w:rsidRPr="00735DD3">
        <w:rPr>
          <w:color w:val="auto"/>
        </w:rPr>
        <w:t>незаключением</w:t>
      </w:r>
      <w:proofErr w:type="spellEnd"/>
      <w:r w:rsidRPr="00735DD3">
        <w:rPr>
          <w:color w:val="auto"/>
        </w:rPr>
        <w:t xml:space="preserve"> договоров аренды земельных участков, а также заключением не с начала отчетного года; 366,6 тыс. руб. - в связи с переоценкой размера арендной платы в меньшем объеме, чем планировалось; 339,2 </w:t>
      </w:r>
      <w:proofErr w:type="spellStart"/>
      <w:r w:rsidRPr="00735DD3">
        <w:rPr>
          <w:color w:val="auto"/>
        </w:rPr>
        <w:t>тыс.руб</w:t>
      </w:r>
      <w:proofErr w:type="spellEnd"/>
      <w:r w:rsidRPr="00735DD3">
        <w:rPr>
          <w:color w:val="auto"/>
        </w:rPr>
        <w:t>. - в связи с уменьшением общей</w:t>
      </w:r>
      <w:r>
        <w:rPr>
          <w:color w:val="auto"/>
        </w:rPr>
        <w:t xml:space="preserve"> суммы полученных авансов к кон</w:t>
      </w:r>
      <w:r w:rsidRPr="00735DD3">
        <w:rPr>
          <w:color w:val="auto"/>
        </w:rPr>
        <w:t xml:space="preserve">цу отчетного периода по сравнению с началом года;  45,3 </w:t>
      </w:r>
      <w:proofErr w:type="spellStart"/>
      <w:r w:rsidRPr="00735DD3">
        <w:rPr>
          <w:color w:val="auto"/>
        </w:rPr>
        <w:t>тыс.руб</w:t>
      </w:r>
      <w:proofErr w:type="spellEnd"/>
      <w:r w:rsidRPr="00735DD3">
        <w:rPr>
          <w:color w:val="auto"/>
        </w:rPr>
        <w:t>. - в связи с досрочным расторжением договоров аренды земельных участков и внесением изменений в части уменьшения площади арендуемого земельного участка;</w:t>
      </w:r>
    </w:p>
    <w:p w:rsidR="00EE3671" w:rsidRPr="00735DD3" w:rsidRDefault="00EE3671" w:rsidP="0029682E">
      <w:pPr>
        <w:ind w:firstLine="709"/>
        <w:jc w:val="both"/>
        <w:rPr>
          <w:color w:val="auto"/>
        </w:rPr>
      </w:pPr>
      <w:r w:rsidRPr="00735DD3">
        <w:rPr>
          <w:color w:val="auto"/>
        </w:rPr>
        <w:t xml:space="preserve">- зачислением сверхплановых доходов в сумме 1 086,9 </w:t>
      </w:r>
      <w:proofErr w:type="spellStart"/>
      <w:r w:rsidRPr="00735DD3">
        <w:rPr>
          <w:color w:val="auto"/>
        </w:rPr>
        <w:t>тыс.руб</w:t>
      </w:r>
      <w:proofErr w:type="spellEnd"/>
      <w:r w:rsidRPr="00735DD3">
        <w:rPr>
          <w:color w:val="auto"/>
        </w:rPr>
        <w:t>. по вновь заключенным четырем договорам аренды и двум действовавшим договорам аренды (которые изначально предполагалось расторгнуть к началу планируемого периода).</w:t>
      </w:r>
    </w:p>
    <w:p w:rsidR="00EE3671" w:rsidRPr="00735DD3" w:rsidRDefault="00EE3671" w:rsidP="0029682E">
      <w:pPr>
        <w:tabs>
          <w:tab w:val="left" w:pos="709"/>
        </w:tabs>
        <w:jc w:val="both"/>
        <w:rPr>
          <w:color w:val="auto"/>
        </w:rPr>
      </w:pPr>
      <w:r w:rsidRPr="00735DD3">
        <w:rPr>
          <w:color w:val="auto"/>
        </w:rPr>
        <w:tab/>
        <w:t xml:space="preserve">Исполнение по </w:t>
      </w:r>
      <w:r w:rsidRPr="00735DD3">
        <w:rPr>
          <w:i/>
          <w:color w:val="auto"/>
        </w:rPr>
        <w:t>доходам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субъектов РФ),</w:t>
      </w:r>
      <w:r w:rsidRPr="00735DD3">
        <w:rPr>
          <w:color w:val="auto"/>
        </w:rPr>
        <w:t xml:space="preserve"> составило 21 213,5 тыс. руб. или 120,9% от плана, темп роста к 2015 году - 116,5%. Значительное перевыполнение плана (на 3 663,5 тыс. руб.) связано с:</w:t>
      </w:r>
    </w:p>
    <w:p w:rsidR="00EE3671" w:rsidRPr="00735DD3" w:rsidRDefault="00EE3671" w:rsidP="0029682E">
      <w:pPr>
        <w:tabs>
          <w:tab w:val="left" w:pos="851"/>
        </w:tabs>
        <w:autoSpaceDE w:val="0"/>
        <w:autoSpaceDN w:val="0"/>
        <w:adjustRightInd w:val="0"/>
        <w:ind w:firstLine="708"/>
        <w:jc w:val="both"/>
        <w:rPr>
          <w:color w:val="auto"/>
        </w:rPr>
      </w:pPr>
      <w:r w:rsidRPr="00735DD3">
        <w:rPr>
          <w:color w:val="auto"/>
        </w:rPr>
        <w:lastRenderedPageBreak/>
        <w:t xml:space="preserve">- поступлением сверхплановых доходов от аренды областного имущества в сумме 6 323 </w:t>
      </w:r>
      <w:proofErr w:type="spellStart"/>
      <w:r w:rsidRPr="00735DD3">
        <w:rPr>
          <w:color w:val="auto"/>
        </w:rPr>
        <w:t>тыс.руб</w:t>
      </w:r>
      <w:proofErr w:type="spellEnd"/>
      <w:r w:rsidRPr="00735DD3">
        <w:rPr>
          <w:color w:val="auto"/>
        </w:rPr>
        <w:t xml:space="preserve">., в том числе: 5 485,9 </w:t>
      </w:r>
      <w:proofErr w:type="spellStart"/>
      <w:r w:rsidRPr="00735DD3">
        <w:rPr>
          <w:color w:val="auto"/>
        </w:rPr>
        <w:t>тыс.руб</w:t>
      </w:r>
      <w:proofErr w:type="spellEnd"/>
      <w:r w:rsidRPr="00735DD3">
        <w:rPr>
          <w:color w:val="auto"/>
        </w:rPr>
        <w:t xml:space="preserve">. </w:t>
      </w:r>
      <w:r>
        <w:rPr>
          <w:color w:val="auto"/>
        </w:rPr>
        <w:t xml:space="preserve">- </w:t>
      </w:r>
      <w:r w:rsidRPr="00735DD3">
        <w:rPr>
          <w:color w:val="auto"/>
        </w:rPr>
        <w:t xml:space="preserve">от аренды объектов областной собственности, не участвовавших при планировании доходов бюджета; 622 </w:t>
      </w:r>
      <w:proofErr w:type="spellStart"/>
      <w:r w:rsidRPr="00735DD3">
        <w:rPr>
          <w:color w:val="auto"/>
        </w:rPr>
        <w:t>тыс.руб</w:t>
      </w:r>
      <w:proofErr w:type="spellEnd"/>
      <w:r w:rsidRPr="00735DD3">
        <w:rPr>
          <w:color w:val="auto"/>
        </w:rPr>
        <w:t>. - поступление арендной платы за 2015 год, начисленной в 2016 году по договорам аренды с ОАО «</w:t>
      </w:r>
      <w:proofErr w:type="spellStart"/>
      <w:r w:rsidRPr="00735DD3">
        <w:rPr>
          <w:color w:val="auto"/>
        </w:rPr>
        <w:t>Томскнефть</w:t>
      </w:r>
      <w:proofErr w:type="spellEnd"/>
      <w:r w:rsidRPr="00735DD3">
        <w:rPr>
          <w:color w:val="auto"/>
        </w:rPr>
        <w:t xml:space="preserve">» ВНК, ООО «Завод ЖБК-100» и др.; 215,1 </w:t>
      </w:r>
      <w:proofErr w:type="spellStart"/>
      <w:r w:rsidRPr="00735DD3">
        <w:rPr>
          <w:color w:val="auto"/>
        </w:rPr>
        <w:t>тыс.руб</w:t>
      </w:r>
      <w:proofErr w:type="spellEnd"/>
      <w:r w:rsidRPr="00735DD3">
        <w:rPr>
          <w:color w:val="auto"/>
        </w:rPr>
        <w:t>. - в связи с переоценкой в отчетном году размера арендной платы в большем объеме, чем планировалось;</w:t>
      </w:r>
    </w:p>
    <w:p w:rsidR="00EE3671" w:rsidRPr="00735DD3" w:rsidRDefault="00EE3671" w:rsidP="0029682E">
      <w:pPr>
        <w:tabs>
          <w:tab w:val="left" w:pos="709"/>
        </w:tabs>
        <w:ind w:firstLine="709"/>
        <w:jc w:val="both"/>
        <w:rPr>
          <w:color w:val="auto"/>
        </w:rPr>
      </w:pPr>
      <w:r w:rsidRPr="00735DD3">
        <w:rPr>
          <w:color w:val="auto"/>
        </w:rPr>
        <w:t xml:space="preserve">- </w:t>
      </w:r>
      <w:proofErr w:type="spellStart"/>
      <w:r w:rsidRPr="00735DD3">
        <w:rPr>
          <w:color w:val="auto"/>
        </w:rPr>
        <w:t>непоступлением</w:t>
      </w:r>
      <w:proofErr w:type="spellEnd"/>
      <w:r w:rsidRPr="00735DD3">
        <w:rPr>
          <w:color w:val="auto"/>
        </w:rPr>
        <w:t xml:space="preserve"> запланированных доходов от аренды имущества в сумме 2 659,5 тыс. руб., из них: 1 584,9 </w:t>
      </w:r>
      <w:proofErr w:type="spellStart"/>
      <w:r w:rsidRPr="00735DD3">
        <w:rPr>
          <w:color w:val="auto"/>
        </w:rPr>
        <w:t>тыс.руб</w:t>
      </w:r>
      <w:proofErr w:type="spellEnd"/>
      <w:r w:rsidRPr="00735DD3">
        <w:rPr>
          <w:color w:val="auto"/>
        </w:rPr>
        <w:t xml:space="preserve">. - за счет уменьшения общей суммы полученных авансов и увеличения задолженности арендаторов на 31.12.2016 по сравнению с началом года, а также непогашения задолженности, планируемой к поступлению; 659,2 </w:t>
      </w:r>
      <w:proofErr w:type="spellStart"/>
      <w:r w:rsidRPr="00735DD3">
        <w:rPr>
          <w:color w:val="auto"/>
        </w:rPr>
        <w:t>тыс.руб</w:t>
      </w:r>
      <w:proofErr w:type="spellEnd"/>
      <w:r w:rsidRPr="00735DD3">
        <w:rPr>
          <w:color w:val="auto"/>
        </w:rPr>
        <w:t xml:space="preserve">. - за счет досрочного расторжения, длительного согласования и осуществления </w:t>
      </w:r>
      <w:proofErr w:type="spellStart"/>
      <w:r w:rsidRPr="00735DD3">
        <w:rPr>
          <w:color w:val="auto"/>
        </w:rPr>
        <w:t>госрегистрации</w:t>
      </w:r>
      <w:proofErr w:type="spellEnd"/>
      <w:r w:rsidRPr="00735DD3">
        <w:rPr>
          <w:color w:val="auto"/>
        </w:rPr>
        <w:t xml:space="preserve"> договоров аренды; 415,4 </w:t>
      </w:r>
      <w:proofErr w:type="spellStart"/>
      <w:r w:rsidRPr="00735DD3">
        <w:rPr>
          <w:color w:val="auto"/>
        </w:rPr>
        <w:t>тыс.руб</w:t>
      </w:r>
      <w:proofErr w:type="spellEnd"/>
      <w:r w:rsidRPr="00735DD3">
        <w:rPr>
          <w:color w:val="auto"/>
        </w:rPr>
        <w:t>. - за счет уменьшения площади объекта аренды по договору с ООО «Грейс».</w:t>
      </w:r>
    </w:p>
    <w:p w:rsidR="00EE3671" w:rsidRPr="00735DD3" w:rsidRDefault="00EE3671" w:rsidP="0029682E">
      <w:pPr>
        <w:tabs>
          <w:tab w:val="left" w:pos="709"/>
        </w:tabs>
        <w:autoSpaceDE w:val="0"/>
        <w:autoSpaceDN w:val="0"/>
        <w:adjustRightInd w:val="0"/>
        <w:jc w:val="both"/>
        <w:rPr>
          <w:color w:val="auto"/>
        </w:rPr>
      </w:pPr>
      <w:r w:rsidRPr="00735DD3">
        <w:rPr>
          <w:bCs/>
          <w:color w:val="auto"/>
        </w:rPr>
        <w:tab/>
        <w:t xml:space="preserve">Кроме того, отметим, что в составе указанных доходов, </w:t>
      </w:r>
      <w:r w:rsidRPr="00735DD3">
        <w:rPr>
          <w:color w:val="auto"/>
        </w:rPr>
        <w:t>администрируемых Департаментом по управлению государственной собственностью, отражены</w:t>
      </w:r>
      <w:r w:rsidRPr="00735DD3">
        <w:rPr>
          <w:bCs/>
          <w:color w:val="auto"/>
        </w:rPr>
        <w:t xml:space="preserve"> поступившие в бюджет </w:t>
      </w:r>
      <w:r w:rsidRPr="00735DD3">
        <w:rPr>
          <w:color w:val="auto"/>
        </w:rPr>
        <w:t xml:space="preserve">доходы от сдачи в аренду имущества, находящегося в Казне Томской области (в сумме 18 013,2 </w:t>
      </w:r>
      <w:proofErr w:type="spellStart"/>
      <w:r w:rsidRPr="00735DD3">
        <w:rPr>
          <w:color w:val="auto"/>
        </w:rPr>
        <w:t>тыс.руб</w:t>
      </w:r>
      <w:proofErr w:type="spellEnd"/>
      <w:r w:rsidRPr="00735DD3">
        <w:rPr>
          <w:color w:val="auto"/>
        </w:rPr>
        <w:t>.), для учета которых приказом Минфина России от 01.07.2013 № 65н «Об утверждении Указаний о порядке применения бюджетной классификации Российской Федерации» предусмотрен КБК 1110507202000120 «Доходы от сдачи в аренду имущества, составляющего казну субъекта РФ (за исключением земельных участков)».</w:t>
      </w:r>
    </w:p>
    <w:p w:rsidR="00EE3671" w:rsidRPr="00735DD3" w:rsidRDefault="00EE3671" w:rsidP="0029682E">
      <w:pPr>
        <w:autoSpaceDE w:val="0"/>
        <w:autoSpaceDN w:val="0"/>
        <w:adjustRightInd w:val="0"/>
        <w:ind w:firstLine="709"/>
        <w:jc w:val="both"/>
        <w:rPr>
          <w:color w:val="auto"/>
        </w:rPr>
      </w:pPr>
      <w:r w:rsidRPr="00735DD3">
        <w:rPr>
          <w:color w:val="auto"/>
        </w:rPr>
        <w:t xml:space="preserve">Общая сумма задолженности по арендным платежам за областное имущество перед областным бюджетом в 2016 году возросла в 1,9 раз с 1 637,7 </w:t>
      </w:r>
      <w:proofErr w:type="spellStart"/>
      <w:r w:rsidRPr="00735DD3">
        <w:rPr>
          <w:color w:val="auto"/>
        </w:rPr>
        <w:t>тыс.руб</w:t>
      </w:r>
      <w:proofErr w:type="spellEnd"/>
      <w:r w:rsidRPr="00735DD3">
        <w:rPr>
          <w:color w:val="auto"/>
        </w:rPr>
        <w:t xml:space="preserve">. до 3 092,9 </w:t>
      </w:r>
      <w:proofErr w:type="spellStart"/>
      <w:r w:rsidRPr="00735DD3">
        <w:rPr>
          <w:color w:val="auto"/>
        </w:rPr>
        <w:t>тыс.руб</w:t>
      </w:r>
      <w:proofErr w:type="spellEnd"/>
      <w:r w:rsidRPr="00735DD3">
        <w:rPr>
          <w:color w:val="auto"/>
        </w:rPr>
        <w:t xml:space="preserve">. (основной долг - 2 602,7 </w:t>
      </w:r>
      <w:proofErr w:type="spellStart"/>
      <w:r w:rsidRPr="00735DD3">
        <w:rPr>
          <w:color w:val="auto"/>
        </w:rPr>
        <w:t>тыс.руб</w:t>
      </w:r>
      <w:proofErr w:type="spellEnd"/>
      <w:r w:rsidRPr="00735DD3">
        <w:rPr>
          <w:color w:val="auto"/>
        </w:rPr>
        <w:t xml:space="preserve">., пени - 490,2 </w:t>
      </w:r>
      <w:proofErr w:type="spellStart"/>
      <w:r w:rsidRPr="00735DD3">
        <w:rPr>
          <w:color w:val="auto"/>
        </w:rPr>
        <w:t>тыс.руб</w:t>
      </w:r>
      <w:proofErr w:type="spellEnd"/>
      <w:r w:rsidRPr="00735DD3">
        <w:rPr>
          <w:color w:val="auto"/>
        </w:rPr>
        <w:t xml:space="preserve">.). Действия по взысканию задолженности не являются достаточно эффективными: в отчетном году из направленных 33 претензий 17 арендаторам-должникам на общую сумму 3 224,5 </w:t>
      </w:r>
      <w:proofErr w:type="spellStart"/>
      <w:r w:rsidRPr="00735DD3">
        <w:rPr>
          <w:color w:val="auto"/>
        </w:rPr>
        <w:t>тыс.руб</w:t>
      </w:r>
      <w:proofErr w:type="spellEnd"/>
      <w:r w:rsidRPr="00735DD3">
        <w:rPr>
          <w:color w:val="auto"/>
        </w:rPr>
        <w:t>. оплачено лишь 615,7 </w:t>
      </w:r>
      <w:proofErr w:type="spellStart"/>
      <w:r w:rsidRPr="00735DD3">
        <w:rPr>
          <w:color w:val="auto"/>
        </w:rPr>
        <w:t>тыс.руб</w:t>
      </w:r>
      <w:proofErr w:type="spellEnd"/>
      <w:r w:rsidRPr="00735DD3">
        <w:rPr>
          <w:color w:val="auto"/>
        </w:rPr>
        <w:t>. (19% от предъявленных сумм).</w:t>
      </w:r>
    </w:p>
    <w:p w:rsidR="00EE3671" w:rsidRPr="00735DD3" w:rsidRDefault="00EE3671" w:rsidP="0029682E">
      <w:pPr>
        <w:tabs>
          <w:tab w:val="left" w:pos="709"/>
        </w:tabs>
        <w:ind w:firstLine="709"/>
        <w:jc w:val="both"/>
        <w:rPr>
          <w:color w:val="auto"/>
          <w:szCs w:val="22"/>
        </w:rPr>
      </w:pPr>
      <w:r w:rsidRPr="00735DD3">
        <w:rPr>
          <w:i/>
          <w:color w:val="auto"/>
        </w:rPr>
        <w:t>Доходы от перечисления части прибыли, остающейся после уплаты налогов и иных обязательных платежей ОГУП</w:t>
      </w:r>
      <w:r w:rsidRPr="00735DD3">
        <w:rPr>
          <w:color w:val="auto"/>
        </w:rPr>
        <w:t xml:space="preserve">, </w:t>
      </w:r>
      <w:r w:rsidRPr="00735DD3">
        <w:rPr>
          <w:color w:val="auto"/>
          <w:szCs w:val="22"/>
        </w:rPr>
        <w:t xml:space="preserve">при плане в сумме 15 767 тыс. руб. </w:t>
      </w:r>
      <w:r w:rsidRPr="00735DD3">
        <w:rPr>
          <w:color w:val="auto"/>
        </w:rPr>
        <w:t>в областной бюджет</w:t>
      </w:r>
      <w:r w:rsidRPr="00735DD3">
        <w:rPr>
          <w:color w:val="auto"/>
          <w:szCs w:val="22"/>
        </w:rPr>
        <w:t xml:space="preserve"> </w:t>
      </w:r>
      <w:r w:rsidRPr="00735DD3">
        <w:rPr>
          <w:color w:val="auto"/>
        </w:rPr>
        <w:t xml:space="preserve">поступили в сумме </w:t>
      </w:r>
      <w:r w:rsidRPr="00735DD3">
        <w:rPr>
          <w:color w:val="auto"/>
          <w:szCs w:val="22"/>
        </w:rPr>
        <w:t>16 168 тыс. руб. (102,5%), перевыполнение составило 401 тыс. руб., темп роста к 2015 году - 125,6%. Приведенный в Пояснительной записке фактор, оказавший влияние на перевыполнение плана (увеличение налоговой базы для исчисления налога на прибыль у двух областных государственных уни</w:t>
      </w:r>
      <w:r>
        <w:rPr>
          <w:color w:val="auto"/>
          <w:szCs w:val="22"/>
        </w:rPr>
        <w:t>тарных предприятий), изложен не</w:t>
      </w:r>
      <w:r w:rsidRPr="00735DD3">
        <w:rPr>
          <w:color w:val="auto"/>
          <w:szCs w:val="22"/>
        </w:rPr>
        <w:t>верно. Сверхплановые поступления по данному источнику неналоговых доходов обусловлены:</w:t>
      </w:r>
    </w:p>
    <w:p w:rsidR="00EE3671" w:rsidRPr="00735DD3" w:rsidRDefault="00EE3671" w:rsidP="0029682E">
      <w:pPr>
        <w:tabs>
          <w:tab w:val="left" w:pos="709"/>
        </w:tabs>
        <w:ind w:firstLine="709"/>
        <w:jc w:val="both"/>
        <w:rPr>
          <w:color w:val="auto"/>
          <w:szCs w:val="22"/>
        </w:rPr>
      </w:pPr>
      <w:r w:rsidRPr="00735DD3">
        <w:rPr>
          <w:color w:val="auto"/>
          <w:szCs w:val="22"/>
        </w:rPr>
        <w:t>- с одной стороны</w:t>
      </w:r>
      <w:r>
        <w:rPr>
          <w:color w:val="auto"/>
          <w:szCs w:val="22"/>
        </w:rPr>
        <w:t>,</w:t>
      </w:r>
      <w:r w:rsidRPr="00735DD3">
        <w:rPr>
          <w:color w:val="auto"/>
          <w:szCs w:val="22"/>
        </w:rPr>
        <w:t xml:space="preserve"> поступлением сверхплановых доходов в общей сумме 2 317 </w:t>
      </w:r>
      <w:proofErr w:type="spellStart"/>
      <w:r w:rsidRPr="00735DD3">
        <w:rPr>
          <w:color w:val="auto"/>
          <w:szCs w:val="22"/>
        </w:rPr>
        <w:t>тыс.руб</w:t>
      </w:r>
      <w:proofErr w:type="spellEnd"/>
      <w:r w:rsidRPr="00735DD3">
        <w:rPr>
          <w:color w:val="auto"/>
          <w:szCs w:val="22"/>
        </w:rPr>
        <w:t>. от трех областных государственных унитарных предприятий, из них:</w:t>
      </w:r>
    </w:p>
    <w:p w:rsidR="00EE3671" w:rsidRPr="00735DD3" w:rsidRDefault="00EE3671" w:rsidP="0029682E">
      <w:pPr>
        <w:tabs>
          <w:tab w:val="left" w:pos="709"/>
        </w:tabs>
        <w:jc w:val="both"/>
        <w:rPr>
          <w:color w:val="auto"/>
          <w:szCs w:val="22"/>
          <w:highlight w:val="yellow"/>
        </w:rPr>
      </w:pPr>
      <w:r w:rsidRPr="00735DD3">
        <w:rPr>
          <w:color w:val="auto"/>
          <w:szCs w:val="22"/>
        </w:rPr>
        <w:t xml:space="preserve">                  951,4 </w:t>
      </w:r>
      <w:proofErr w:type="spellStart"/>
      <w:r w:rsidRPr="00735DD3">
        <w:rPr>
          <w:color w:val="auto"/>
          <w:szCs w:val="22"/>
        </w:rPr>
        <w:t>тыс.руб</w:t>
      </w:r>
      <w:proofErr w:type="spellEnd"/>
      <w:r w:rsidRPr="00735DD3">
        <w:rPr>
          <w:color w:val="auto"/>
          <w:szCs w:val="22"/>
        </w:rPr>
        <w:t>. (в 1,6 раз больше плана) - от ОГУП «</w:t>
      </w:r>
      <w:proofErr w:type="spellStart"/>
      <w:r w:rsidRPr="00735DD3">
        <w:rPr>
          <w:color w:val="auto"/>
          <w:szCs w:val="22"/>
        </w:rPr>
        <w:t>Кожевниковское</w:t>
      </w:r>
      <w:proofErr w:type="spellEnd"/>
      <w:r w:rsidRPr="00735DD3">
        <w:rPr>
          <w:color w:val="auto"/>
          <w:szCs w:val="22"/>
        </w:rPr>
        <w:t xml:space="preserve"> ДРСУ» в связи с достижением финансово-экономических показателей деятельности значительно выше запланированных на 2016 год (в 1,6 раз - по выручке и прибыли от продаж, в 1,7 раз - по объему прибыли до налогообложения и чистой прибыли) при одновременно отмеченной недостаточной обоснованности показателей принятого перспективного плана деятельности предприятия;</w:t>
      </w:r>
    </w:p>
    <w:p w:rsidR="00EE3671" w:rsidRPr="00735DD3" w:rsidRDefault="00EE3671" w:rsidP="0029682E">
      <w:pPr>
        <w:tabs>
          <w:tab w:val="left" w:pos="709"/>
          <w:tab w:val="left" w:pos="1134"/>
        </w:tabs>
        <w:ind w:firstLine="709"/>
        <w:jc w:val="both"/>
        <w:rPr>
          <w:color w:val="auto"/>
          <w:szCs w:val="22"/>
        </w:rPr>
      </w:pPr>
      <w:r w:rsidRPr="00735DD3">
        <w:rPr>
          <w:color w:val="auto"/>
        </w:rPr>
        <w:t xml:space="preserve">      414,2 </w:t>
      </w:r>
      <w:proofErr w:type="spellStart"/>
      <w:r w:rsidRPr="00735DD3">
        <w:rPr>
          <w:color w:val="auto"/>
        </w:rPr>
        <w:t>тыс.руб</w:t>
      </w:r>
      <w:proofErr w:type="spellEnd"/>
      <w:r w:rsidRPr="00735DD3">
        <w:rPr>
          <w:color w:val="auto"/>
        </w:rPr>
        <w:t>. (</w:t>
      </w:r>
      <w:r w:rsidRPr="00735DD3">
        <w:rPr>
          <w:color w:val="auto"/>
          <w:szCs w:val="22"/>
        </w:rPr>
        <w:t>или на 3,5% больше плана)</w:t>
      </w:r>
      <w:r w:rsidRPr="00735DD3">
        <w:rPr>
          <w:color w:val="auto"/>
        </w:rPr>
        <w:t xml:space="preserve"> - по ГУП ТО «Областное ДРСУ» </w:t>
      </w:r>
      <w:r w:rsidRPr="00735DD3">
        <w:rPr>
          <w:color w:val="auto"/>
          <w:szCs w:val="22"/>
        </w:rPr>
        <w:t xml:space="preserve">за счет оплаты в отчетном году части прибыли за </w:t>
      </w:r>
      <w:r w:rsidRPr="00735DD3">
        <w:rPr>
          <w:color w:val="auto"/>
          <w:szCs w:val="22"/>
          <w:lang w:val="en-US"/>
        </w:rPr>
        <w:t>IV</w:t>
      </w:r>
      <w:r w:rsidRPr="00735DD3">
        <w:rPr>
          <w:color w:val="auto"/>
          <w:szCs w:val="22"/>
        </w:rPr>
        <w:t xml:space="preserve"> квартал 2015 года в значительно большем объеме (7 382,1 </w:t>
      </w:r>
      <w:proofErr w:type="spellStart"/>
      <w:r w:rsidRPr="00735DD3">
        <w:rPr>
          <w:color w:val="auto"/>
          <w:szCs w:val="22"/>
        </w:rPr>
        <w:t>тыс.руб</w:t>
      </w:r>
      <w:proofErr w:type="spellEnd"/>
      <w:r w:rsidRPr="00735DD3">
        <w:rPr>
          <w:color w:val="auto"/>
          <w:szCs w:val="22"/>
        </w:rPr>
        <w:t>.), чем планировалось, при этом по итогам 9 месяцев отчетного года перечисленная в бюджет сумма части прибыли меньше запланированной в связи с увеличением прочих расходов (на создание резервов по отпускам, штрафы, пени, неустойки за нарушение условий договоров, убытки прошлых лет, признанные в отчетном году, др.) и соответственно уменьшением налоговой базы для исчисления налога на прибыль;</w:t>
      </w:r>
    </w:p>
    <w:p w:rsidR="00EE3671" w:rsidRPr="00735DD3" w:rsidRDefault="00EE3671" w:rsidP="0029682E">
      <w:pPr>
        <w:tabs>
          <w:tab w:val="left" w:pos="709"/>
          <w:tab w:val="left" w:pos="1134"/>
        </w:tabs>
        <w:ind w:firstLine="709"/>
        <w:jc w:val="both"/>
        <w:rPr>
          <w:color w:val="auto"/>
          <w:szCs w:val="22"/>
        </w:rPr>
      </w:pPr>
      <w:r w:rsidRPr="00735DD3">
        <w:rPr>
          <w:color w:val="auto"/>
        </w:rPr>
        <w:t xml:space="preserve">      951,4 </w:t>
      </w:r>
      <w:proofErr w:type="spellStart"/>
      <w:r w:rsidRPr="00735DD3">
        <w:rPr>
          <w:color w:val="auto"/>
        </w:rPr>
        <w:t>тыс.руб</w:t>
      </w:r>
      <w:proofErr w:type="spellEnd"/>
      <w:r w:rsidRPr="00735DD3">
        <w:rPr>
          <w:color w:val="auto"/>
        </w:rPr>
        <w:t>. (или в 4,1 раза</w:t>
      </w:r>
      <w:r w:rsidRPr="00735DD3">
        <w:rPr>
          <w:color w:val="auto"/>
          <w:szCs w:val="22"/>
        </w:rPr>
        <w:t xml:space="preserve"> больше плана</w:t>
      </w:r>
      <w:r w:rsidRPr="00735DD3">
        <w:rPr>
          <w:color w:val="auto"/>
        </w:rPr>
        <w:t>) -</w:t>
      </w:r>
      <w:r w:rsidRPr="00735DD3">
        <w:rPr>
          <w:color w:val="auto"/>
          <w:szCs w:val="22"/>
        </w:rPr>
        <w:t xml:space="preserve"> по </w:t>
      </w:r>
      <w:r w:rsidRPr="00735DD3">
        <w:rPr>
          <w:color w:val="auto"/>
        </w:rPr>
        <w:t xml:space="preserve">ОГУП «Областной аптечный склад» в значительной степени </w:t>
      </w:r>
      <w:r w:rsidRPr="00735DD3">
        <w:rPr>
          <w:color w:val="auto"/>
          <w:szCs w:val="22"/>
        </w:rPr>
        <w:t>за счет оплаты в большем</w:t>
      </w:r>
      <w:r>
        <w:rPr>
          <w:color w:val="auto"/>
          <w:szCs w:val="22"/>
        </w:rPr>
        <w:t>,</w:t>
      </w:r>
      <w:r w:rsidRPr="00735DD3">
        <w:rPr>
          <w:color w:val="auto"/>
          <w:szCs w:val="22"/>
        </w:rPr>
        <w:t xml:space="preserve"> чем планировало</w:t>
      </w:r>
      <w:r>
        <w:rPr>
          <w:color w:val="auto"/>
          <w:szCs w:val="22"/>
        </w:rPr>
        <w:t xml:space="preserve">сь, </w:t>
      </w:r>
      <w:r w:rsidRPr="00735DD3">
        <w:rPr>
          <w:color w:val="auto"/>
          <w:szCs w:val="22"/>
        </w:rPr>
        <w:t xml:space="preserve">объеме части прибыли за </w:t>
      </w:r>
      <w:r w:rsidRPr="00735DD3">
        <w:rPr>
          <w:color w:val="auto"/>
          <w:szCs w:val="22"/>
          <w:lang w:val="en-US"/>
        </w:rPr>
        <w:t>IV</w:t>
      </w:r>
      <w:r w:rsidRPr="00735DD3">
        <w:rPr>
          <w:color w:val="auto"/>
          <w:szCs w:val="22"/>
        </w:rPr>
        <w:t xml:space="preserve"> квартал 2015 года и просроченной задолженности, образовавшейся в результате корректировки неверно исчисленной части прибыли; </w:t>
      </w:r>
    </w:p>
    <w:p w:rsidR="00EE3671" w:rsidRPr="00735DD3" w:rsidRDefault="00EE3671" w:rsidP="0029682E">
      <w:pPr>
        <w:tabs>
          <w:tab w:val="left" w:pos="709"/>
        </w:tabs>
        <w:ind w:firstLine="709"/>
        <w:jc w:val="both"/>
        <w:rPr>
          <w:color w:val="auto"/>
          <w:szCs w:val="22"/>
        </w:rPr>
      </w:pPr>
      <w:r w:rsidRPr="00735DD3">
        <w:rPr>
          <w:color w:val="auto"/>
          <w:szCs w:val="22"/>
        </w:rPr>
        <w:t>- с другой стороны</w:t>
      </w:r>
      <w:r>
        <w:rPr>
          <w:color w:val="auto"/>
          <w:szCs w:val="22"/>
        </w:rPr>
        <w:t>,</w:t>
      </w:r>
      <w:r w:rsidRPr="00735DD3">
        <w:rPr>
          <w:color w:val="auto"/>
          <w:szCs w:val="22"/>
        </w:rPr>
        <w:t xml:space="preserve"> </w:t>
      </w:r>
      <w:proofErr w:type="spellStart"/>
      <w:r w:rsidRPr="00735DD3">
        <w:rPr>
          <w:color w:val="auto"/>
          <w:szCs w:val="22"/>
        </w:rPr>
        <w:t>непоступлением</w:t>
      </w:r>
      <w:proofErr w:type="spellEnd"/>
      <w:r w:rsidRPr="00735DD3">
        <w:rPr>
          <w:color w:val="auto"/>
          <w:szCs w:val="22"/>
        </w:rPr>
        <w:t xml:space="preserve"> запланированных платежей в сумме 1 916 тыс. руб. от </w:t>
      </w:r>
      <w:r w:rsidRPr="00735DD3">
        <w:rPr>
          <w:color w:val="auto"/>
        </w:rPr>
        <w:t>ОГУП «</w:t>
      </w:r>
      <w:r w:rsidRPr="00735DD3">
        <w:rPr>
          <w:color w:val="auto"/>
          <w:szCs w:val="22"/>
        </w:rPr>
        <w:t>Томский областной центр технической инвентаризации»</w:t>
      </w:r>
      <w:r w:rsidRPr="00735DD3">
        <w:rPr>
          <w:color w:val="auto"/>
        </w:rPr>
        <w:t xml:space="preserve"> </w:t>
      </w:r>
      <w:r w:rsidRPr="00735DD3">
        <w:rPr>
          <w:color w:val="auto"/>
          <w:szCs w:val="22"/>
        </w:rPr>
        <w:t xml:space="preserve">по причине неисполнения им основных показателей финансово-хозяйственной деятельности (выручка от продаж, </w:t>
      </w:r>
      <w:r w:rsidRPr="00735DD3">
        <w:rPr>
          <w:color w:val="auto"/>
          <w:szCs w:val="22"/>
        </w:rPr>
        <w:lastRenderedPageBreak/>
        <w:t>себестоимость, прибыль и рентабельность продаж), предусмотренных как перспективным планом деятельности, так и утвержденной программой финансово-хозяйственной деятельности предприятия на 2016 год.</w:t>
      </w:r>
    </w:p>
    <w:p w:rsidR="00EE3671" w:rsidRPr="00735DD3" w:rsidRDefault="00EE3671" w:rsidP="0029682E">
      <w:pPr>
        <w:autoSpaceDE w:val="0"/>
        <w:autoSpaceDN w:val="0"/>
        <w:adjustRightInd w:val="0"/>
        <w:ind w:firstLine="709"/>
        <w:jc w:val="both"/>
        <w:rPr>
          <w:color w:val="auto"/>
        </w:rPr>
      </w:pPr>
      <w:r w:rsidRPr="00735DD3">
        <w:rPr>
          <w:i/>
          <w:color w:val="auto"/>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РФ, а также имущества государственных унитарных предприятий субъектов РФ, в том числе казенных)</w:t>
      </w:r>
      <w:r w:rsidRPr="00735DD3">
        <w:rPr>
          <w:bCs/>
          <w:color w:val="auto"/>
        </w:rPr>
        <w:t xml:space="preserve"> при плане в сумме 30 </w:t>
      </w:r>
      <w:proofErr w:type="spellStart"/>
      <w:r w:rsidRPr="00735DD3">
        <w:rPr>
          <w:bCs/>
          <w:color w:val="auto"/>
        </w:rPr>
        <w:t>тыс.руб</w:t>
      </w:r>
      <w:proofErr w:type="spellEnd"/>
      <w:r w:rsidRPr="00735DD3">
        <w:rPr>
          <w:bCs/>
          <w:color w:val="auto"/>
        </w:rPr>
        <w:t>.</w:t>
      </w:r>
      <w:r w:rsidRPr="00735DD3">
        <w:rPr>
          <w:color w:val="auto"/>
        </w:rPr>
        <w:t xml:space="preserve"> </w:t>
      </w:r>
      <w:r w:rsidRPr="00735DD3">
        <w:rPr>
          <w:bCs/>
          <w:color w:val="auto"/>
        </w:rPr>
        <w:t>в доход областного бюджета поступило</w:t>
      </w:r>
      <w:r w:rsidRPr="00735DD3">
        <w:rPr>
          <w:color w:val="auto"/>
        </w:rPr>
        <w:t xml:space="preserve"> </w:t>
      </w:r>
      <w:r w:rsidRPr="00735DD3">
        <w:rPr>
          <w:bCs/>
          <w:color w:val="auto"/>
        </w:rPr>
        <w:t xml:space="preserve">32,2 </w:t>
      </w:r>
      <w:proofErr w:type="spellStart"/>
      <w:r w:rsidRPr="00735DD3">
        <w:rPr>
          <w:bCs/>
          <w:color w:val="auto"/>
        </w:rPr>
        <w:t>тыс.руб</w:t>
      </w:r>
      <w:proofErr w:type="spellEnd"/>
      <w:r w:rsidRPr="00735DD3">
        <w:rPr>
          <w:bCs/>
          <w:color w:val="auto"/>
        </w:rPr>
        <w:t>.</w:t>
      </w:r>
      <w:r w:rsidRPr="00735DD3">
        <w:rPr>
          <w:color w:val="auto"/>
          <w:szCs w:val="22"/>
        </w:rPr>
        <w:t xml:space="preserve"> (107,5%), темп роста к 2015 году - 62%. В</w:t>
      </w:r>
      <w:r w:rsidRPr="00735DD3">
        <w:rPr>
          <w:color w:val="auto"/>
        </w:rPr>
        <w:t xml:space="preserve"> течение 2016 года действовало 24 договора социального найма жилых помещений общей площадью 1 550,7 </w:t>
      </w:r>
      <w:proofErr w:type="spellStart"/>
      <w:r w:rsidRPr="00735DD3">
        <w:rPr>
          <w:color w:val="auto"/>
        </w:rPr>
        <w:t>кв.м</w:t>
      </w:r>
      <w:proofErr w:type="spellEnd"/>
      <w:r w:rsidRPr="00735DD3">
        <w:rPr>
          <w:color w:val="auto"/>
        </w:rPr>
        <w:t xml:space="preserve">., по состоянию на 31.12.2016 - 13 договоров, согласно которым на условиях </w:t>
      </w:r>
      <w:proofErr w:type="spellStart"/>
      <w:r w:rsidRPr="00735DD3">
        <w:rPr>
          <w:color w:val="auto"/>
        </w:rPr>
        <w:t>соцнайма</w:t>
      </w:r>
      <w:proofErr w:type="spellEnd"/>
      <w:r w:rsidRPr="00735DD3">
        <w:rPr>
          <w:color w:val="auto"/>
        </w:rPr>
        <w:t xml:space="preserve"> предоставлены жилые помещения общей площадью 852,6 </w:t>
      </w:r>
      <w:proofErr w:type="spellStart"/>
      <w:r w:rsidRPr="00735DD3">
        <w:rPr>
          <w:color w:val="auto"/>
        </w:rPr>
        <w:t>кв.м</w:t>
      </w:r>
      <w:proofErr w:type="spellEnd"/>
      <w:r w:rsidRPr="00735DD3">
        <w:rPr>
          <w:color w:val="auto"/>
        </w:rPr>
        <w:t xml:space="preserve">. В 2016 году общая сумма задолженности по плате за социальный наем жилых помещений возросла в 2 раза </w:t>
      </w:r>
      <w:r>
        <w:rPr>
          <w:color w:val="auto"/>
        </w:rPr>
        <w:t xml:space="preserve">- </w:t>
      </w:r>
      <w:r w:rsidRPr="00735DD3">
        <w:rPr>
          <w:color w:val="auto"/>
        </w:rPr>
        <w:t xml:space="preserve">с 15,1 </w:t>
      </w:r>
      <w:proofErr w:type="spellStart"/>
      <w:r w:rsidRPr="00735DD3">
        <w:rPr>
          <w:color w:val="auto"/>
        </w:rPr>
        <w:t>тыс.руб</w:t>
      </w:r>
      <w:proofErr w:type="spellEnd"/>
      <w:r w:rsidRPr="00735DD3">
        <w:rPr>
          <w:color w:val="auto"/>
        </w:rPr>
        <w:t xml:space="preserve">. до 30,2 </w:t>
      </w:r>
      <w:proofErr w:type="spellStart"/>
      <w:r w:rsidRPr="00735DD3">
        <w:rPr>
          <w:color w:val="auto"/>
        </w:rPr>
        <w:t>тыс.руб</w:t>
      </w:r>
      <w:proofErr w:type="spellEnd"/>
      <w:r w:rsidRPr="00735DD3">
        <w:rPr>
          <w:color w:val="auto"/>
        </w:rPr>
        <w:t xml:space="preserve">. (основной долг - 28,1 </w:t>
      </w:r>
      <w:proofErr w:type="spellStart"/>
      <w:r w:rsidRPr="00735DD3">
        <w:rPr>
          <w:color w:val="auto"/>
        </w:rPr>
        <w:t>тыс.руб</w:t>
      </w:r>
      <w:proofErr w:type="spellEnd"/>
      <w:r w:rsidRPr="00735DD3">
        <w:rPr>
          <w:color w:val="auto"/>
        </w:rPr>
        <w:t xml:space="preserve">., пени - 2,1 </w:t>
      </w:r>
      <w:proofErr w:type="spellStart"/>
      <w:r w:rsidRPr="00735DD3">
        <w:rPr>
          <w:color w:val="auto"/>
        </w:rPr>
        <w:t>тыс.руб</w:t>
      </w:r>
      <w:proofErr w:type="spellEnd"/>
      <w:r w:rsidRPr="00735DD3">
        <w:rPr>
          <w:color w:val="auto"/>
        </w:rPr>
        <w:t xml:space="preserve">.). </w:t>
      </w:r>
    </w:p>
    <w:p w:rsidR="00EE3671" w:rsidRPr="00735DD3" w:rsidRDefault="00EE3671" w:rsidP="0029682E">
      <w:pPr>
        <w:autoSpaceDE w:val="0"/>
        <w:autoSpaceDN w:val="0"/>
        <w:adjustRightInd w:val="0"/>
        <w:ind w:firstLine="709"/>
        <w:jc w:val="both"/>
        <w:rPr>
          <w:color w:val="auto"/>
        </w:rPr>
      </w:pPr>
      <w:r w:rsidRPr="00735DD3">
        <w:rPr>
          <w:color w:val="auto"/>
        </w:rPr>
        <w:t xml:space="preserve">Проведенный Контрольно-счетной палатой анализ показал, что аналитический учет задолженности по плате за социальный наем жилых помещений, находящихся в областной собственности, Департаментом по управлению государственной собственностью должным образом не осуществлялся, не велась работа по взысканию задолженности, не производилась сверка с данными бюджетного учета. По состоянию </w:t>
      </w:r>
      <w:r w:rsidRPr="00735DD3">
        <w:rPr>
          <w:bCs/>
          <w:color w:val="auto"/>
        </w:rPr>
        <w:t xml:space="preserve">на 31.12.2016 года </w:t>
      </w:r>
      <w:r w:rsidRPr="00735DD3">
        <w:rPr>
          <w:color w:val="auto"/>
        </w:rPr>
        <w:t>44%</w:t>
      </w:r>
      <w:r>
        <w:rPr>
          <w:color w:val="auto"/>
        </w:rPr>
        <w:t>,</w:t>
      </w:r>
      <w:r w:rsidRPr="00735DD3">
        <w:rPr>
          <w:color w:val="auto"/>
        </w:rPr>
        <w:t xml:space="preserve"> или 13,4 </w:t>
      </w:r>
      <w:proofErr w:type="spellStart"/>
      <w:r w:rsidRPr="00735DD3">
        <w:rPr>
          <w:color w:val="auto"/>
        </w:rPr>
        <w:t>тыс.руб</w:t>
      </w:r>
      <w:proofErr w:type="spellEnd"/>
      <w:r w:rsidRPr="00735DD3">
        <w:rPr>
          <w:color w:val="auto"/>
        </w:rPr>
        <w:t xml:space="preserve">. из общей суммы задолженности составляют </w:t>
      </w:r>
      <w:r w:rsidRPr="00735DD3">
        <w:rPr>
          <w:bCs/>
          <w:color w:val="auto"/>
        </w:rPr>
        <w:t>долги</w:t>
      </w:r>
      <w:r w:rsidRPr="00735DD3">
        <w:rPr>
          <w:color w:val="auto"/>
        </w:rPr>
        <w:t xml:space="preserve"> по расторгнутым 23 договорам социального найма. Кроме того, Департаментом своевременно не вносились изменения в условия договоров социального найма в части актуализации размера платы </w:t>
      </w:r>
      <w:r w:rsidRPr="00735DD3">
        <w:rPr>
          <w:bCs/>
          <w:color w:val="auto"/>
        </w:rPr>
        <w:t>за пользование жилыми помещениями, устанавливаемой</w:t>
      </w:r>
      <w:r w:rsidRPr="00735DD3">
        <w:rPr>
          <w:color w:val="auto"/>
        </w:rPr>
        <w:t xml:space="preserve"> органами местного самоуправления, что привело к </w:t>
      </w:r>
      <w:proofErr w:type="spellStart"/>
      <w:r w:rsidRPr="00735DD3">
        <w:rPr>
          <w:color w:val="auto"/>
        </w:rPr>
        <w:t>недополучению</w:t>
      </w:r>
      <w:proofErr w:type="spellEnd"/>
      <w:r w:rsidRPr="00735DD3">
        <w:rPr>
          <w:color w:val="auto"/>
        </w:rPr>
        <w:t xml:space="preserve"> доходов областного бюджета. Так, договором </w:t>
      </w:r>
      <w:proofErr w:type="spellStart"/>
      <w:r w:rsidRPr="00735DD3">
        <w:rPr>
          <w:color w:val="auto"/>
        </w:rPr>
        <w:t>соцнайма</w:t>
      </w:r>
      <w:proofErr w:type="spellEnd"/>
      <w:r w:rsidRPr="00735DD3">
        <w:rPr>
          <w:color w:val="auto"/>
        </w:rPr>
        <w:t xml:space="preserve"> жилого помещения от 12.12.2011 № 304/11 с учетом </w:t>
      </w:r>
      <w:proofErr w:type="spellStart"/>
      <w:r w:rsidRPr="00735DD3">
        <w:rPr>
          <w:color w:val="auto"/>
        </w:rPr>
        <w:t>допсоглашения</w:t>
      </w:r>
      <w:proofErr w:type="spellEnd"/>
      <w:r w:rsidRPr="00735DD3">
        <w:rPr>
          <w:color w:val="auto"/>
        </w:rPr>
        <w:t xml:space="preserve"> от 11.12.2012 величина платы за пользование жилым помещением, определенная на основании постановления Администрации города Томска от 24.12.2010 № 1381 «Об установлении размера платы за пользование жилым помещением (платы за наем)», на протяжении 4-х лет не пересматривалась, при этом фактическая базовая ставка платы за </w:t>
      </w:r>
      <w:proofErr w:type="spellStart"/>
      <w:r w:rsidRPr="00735DD3">
        <w:rPr>
          <w:color w:val="auto"/>
        </w:rPr>
        <w:t>соцнаем</w:t>
      </w:r>
      <w:proofErr w:type="spellEnd"/>
      <w:r w:rsidRPr="00735DD3">
        <w:rPr>
          <w:color w:val="auto"/>
        </w:rPr>
        <w:t xml:space="preserve"> жилых помещений увеличена более чем в 2 раза. </w:t>
      </w:r>
    </w:p>
    <w:p w:rsidR="00EE3671" w:rsidRPr="00735DD3" w:rsidRDefault="00EE3671" w:rsidP="0029682E">
      <w:pPr>
        <w:tabs>
          <w:tab w:val="left" w:pos="540"/>
        </w:tabs>
        <w:ind w:firstLine="720"/>
        <w:jc w:val="both"/>
        <w:rPr>
          <w:color w:val="auto"/>
        </w:rPr>
      </w:pPr>
    </w:p>
    <w:p w:rsidR="00EE3671" w:rsidRPr="00735DD3" w:rsidRDefault="00EE3671" w:rsidP="0029682E">
      <w:pPr>
        <w:tabs>
          <w:tab w:val="left" w:pos="284"/>
          <w:tab w:val="left" w:pos="709"/>
        </w:tabs>
        <w:jc w:val="both"/>
        <w:rPr>
          <w:color w:val="auto"/>
          <w:szCs w:val="28"/>
        </w:rPr>
      </w:pPr>
      <w:r w:rsidRPr="00735DD3">
        <w:rPr>
          <w:color w:val="auto"/>
        </w:rPr>
        <w:tab/>
      </w:r>
      <w:r w:rsidRPr="00735DD3">
        <w:rPr>
          <w:color w:val="auto"/>
        </w:rPr>
        <w:tab/>
        <w:t>Бюджетные</w:t>
      </w:r>
      <w:r w:rsidRPr="00735DD3">
        <w:rPr>
          <w:color w:val="auto"/>
          <w:szCs w:val="28"/>
        </w:rPr>
        <w:t xml:space="preserve"> назначения на 2016 год по </w:t>
      </w:r>
      <w:r w:rsidRPr="00735DD3">
        <w:rPr>
          <w:b/>
          <w:color w:val="auto"/>
          <w:szCs w:val="28"/>
        </w:rPr>
        <w:t xml:space="preserve">доходам </w:t>
      </w:r>
      <w:r w:rsidRPr="00735DD3">
        <w:rPr>
          <w:b/>
          <w:color w:val="auto"/>
        </w:rPr>
        <w:t xml:space="preserve">от продажи материальных и нематериальных активов </w:t>
      </w:r>
      <w:r w:rsidRPr="00735DD3">
        <w:rPr>
          <w:color w:val="auto"/>
        </w:rPr>
        <w:t>в отчетном году</w:t>
      </w:r>
      <w:r w:rsidRPr="00735DD3">
        <w:rPr>
          <w:b/>
          <w:color w:val="auto"/>
        </w:rPr>
        <w:t xml:space="preserve"> </w:t>
      </w:r>
      <w:r w:rsidRPr="00735DD3">
        <w:rPr>
          <w:color w:val="auto"/>
          <w:szCs w:val="28"/>
        </w:rPr>
        <w:t xml:space="preserve">уточнялись единожды в связи с корректировкой Прогнозного плана (программы) приватизации государственного имущества Томской области на 2016 год, в целом увеличены по сравнению с первоначальным планом на 18 144,1 </w:t>
      </w:r>
      <w:proofErr w:type="spellStart"/>
      <w:r w:rsidRPr="00735DD3">
        <w:rPr>
          <w:color w:val="auto"/>
          <w:szCs w:val="28"/>
        </w:rPr>
        <w:t>тыс.руб</w:t>
      </w:r>
      <w:proofErr w:type="spellEnd"/>
      <w:r w:rsidRPr="00735DD3">
        <w:rPr>
          <w:color w:val="auto"/>
          <w:szCs w:val="28"/>
        </w:rPr>
        <w:t xml:space="preserve">., в том числе: на 13 242,2 </w:t>
      </w:r>
      <w:proofErr w:type="spellStart"/>
      <w:r w:rsidRPr="00735DD3">
        <w:rPr>
          <w:color w:val="auto"/>
          <w:szCs w:val="28"/>
        </w:rPr>
        <w:t>тыс.руб</w:t>
      </w:r>
      <w:proofErr w:type="spellEnd"/>
      <w:r w:rsidRPr="00735DD3">
        <w:rPr>
          <w:color w:val="auto"/>
          <w:szCs w:val="28"/>
        </w:rPr>
        <w:t xml:space="preserve">. - по доходам от реализации иного имущества, находящегося в собственности субъектов РФ, 4 901,9 </w:t>
      </w:r>
      <w:proofErr w:type="spellStart"/>
      <w:r w:rsidRPr="00735DD3">
        <w:rPr>
          <w:color w:val="auto"/>
          <w:szCs w:val="28"/>
        </w:rPr>
        <w:t>тыс.руб</w:t>
      </w:r>
      <w:proofErr w:type="spellEnd"/>
      <w:r w:rsidRPr="00735DD3">
        <w:rPr>
          <w:color w:val="auto"/>
          <w:szCs w:val="28"/>
        </w:rPr>
        <w:t xml:space="preserve">. - по доходам от продажи земельных участков, государственная собственность на которые разграничена. Уточненный план в сумме 127 621,9 </w:t>
      </w:r>
      <w:proofErr w:type="spellStart"/>
      <w:r w:rsidRPr="00735DD3">
        <w:rPr>
          <w:color w:val="auto"/>
          <w:szCs w:val="28"/>
        </w:rPr>
        <w:t>тыс.руб</w:t>
      </w:r>
      <w:proofErr w:type="spellEnd"/>
      <w:r w:rsidRPr="00735DD3">
        <w:rPr>
          <w:color w:val="auto"/>
          <w:szCs w:val="28"/>
        </w:rPr>
        <w:t xml:space="preserve">. исполнен лишь на 1,2%, в областной бюджет поступило 1 471,7 </w:t>
      </w:r>
      <w:proofErr w:type="spellStart"/>
      <w:r w:rsidRPr="00735DD3">
        <w:rPr>
          <w:color w:val="auto"/>
          <w:szCs w:val="28"/>
        </w:rPr>
        <w:t>тыс.руб</w:t>
      </w:r>
      <w:proofErr w:type="spellEnd"/>
      <w:r w:rsidRPr="00735DD3">
        <w:rPr>
          <w:color w:val="auto"/>
          <w:szCs w:val="28"/>
        </w:rPr>
        <w:t xml:space="preserve">., в том числе: 1 417,5 </w:t>
      </w:r>
      <w:proofErr w:type="spellStart"/>
      <w:r w:rsidRPr="00735DD3">
        <w:rPr>
          <w:color w:val="auto"/>
          <w:szCs w:val="28"/>
        </w:rPr>
        <w:t>тыс.руб</w:t>
      </w:r>
      <w:proofErr w:type="spellEnd"/>
      <w:r w:rsidRPr="00735DD3">
        <w:rPr>
          <w:color w:val="auto"/>
          <w:szCs w:val="28"/>
        </w:rPr>
        <w:t xml:space="preserve">. - от реализации иного имущества, находящегося в областной собственности (1 379,1 </w:t>
      </w:r>
      <w:proofErr w:type="spellStart"/>
      <w:r w:rsidRPr="00735DD3">
        <w:rPr>
          <w:color w:val="auto"/>
          <w:szCs w:val="28"/>
        </w:rPr>
        <w:t>тыс.руб</w:t>
      </w:r>
      <w:proofErr w:type="spellEnd"/>
      <w:r w:rsidRPr="00735DD3">
        <w:rPr>
          <w:color w:val="auto"/>
          <w:szCs w:val="28"/>
        </w:rPr>
        <w:t xml:space="preserve">. - в соответствии с Программой приватизации на 2016 год; 38,4 </w:t>
      </w:r>
      <w:proofErr w:type="spellStart"/>
      <w:r w:rsidRPr="00735DD3">
        <w:rPr>
          <w:color w:val="auto"/>
          <w:szCs w:val="28"/>
        </w:rPr>
        <w:t>тыс.руб</w:t>
      </w:r>
      <w:proofErr w:type="spellEnd"/>
      <w:r w:rsidRPr="00735DD3">
        <w:rPr>
          <w:color w:val="auto"/>
          <w:szCs w:val="28"/>
        </w:rPr>
        <w:t xml:space="preserve">. - от продажи автотранспортного средства в рамках исполнения Программы приватизации на 2015 год); 54,2 </w:t>
      </w:r>
      <w:proofErr w:type="spellStart"/>
      <w:r w:rsidRPr="00735DD3">
        <w:rPr>
          <w:color w:val="auto"/>
          <w:szCs w:val="28"/>
        </w:rPr>
        <w:t>тыс.руб</w:t>
      </w:r>
      <w:proofErr w:type="spellEnd"/>
      <w:r w:rsidRPr="00735DD3">
        <w:rPr>
          <w:color w:val="auto"/>
          <w:szCs w:val="28"/>
        </w:rPr>
        <w:t xml:space="preserve">. - от продажи земельных участков, государственная собственность на которые разграничена, собственникам объектов недвижимости, расположенных на этих участках (планом предусматривался доход от продажи таких земельных участков в сумме 2,2 </w:t>
      </w:r>
      <w:proofErr w:type="spellStart"/>
      <w:r w:rsidRPr="00735DD3">
        <w:rPr>
          <w:color w:val="auto"/>
          <w:szCs w:val="28"/>
        </w:rPr>
        <w:t>тыс.руб</w:t>
      </w:r>
      <w:proofErr w:type="spellEnd"/>
      <w:r w:rsidRPr="00735DD3">
        <w:rPr>
          <w:color w:val="auto"/>
          <w:szCs w:val="28"/>
        </w:rPr>
        <w:t xml:space="preserve">.). </w:t>
      </w:r>
    </w:p>
    <w:p w:rsidR="00EE3671" w:rsidRPr="00EB2993" w:rsidRDefault="00EE3671" w:rsidP="00EB2993">
      <w:pPr>
        <w:tabs>
          <w:tab w:val="left" w:pos="709"/>
        </w:tabs>
        <w:jc w:val="both"/>
        <w:rPr>
          <w:color w:val="auto"/>
          <w:szCs w:val="28"/>
        </w:rPr>
      </w:pPr>
      <w:r w:rsidRPr="00735DD3">
        <w:rPr>
          <w:color w:val="auto"/>
          <w:szCs w:val="28"/>
        </w:rPr>
        <w:tab/>
        <w:t xml:space="preserve">Невыполнение плановых назначений по доходам </w:t>
      </w:r>
      <w:r w:rsidRPr="00735DD3">
        <w:rPr>
          <w:color w:val="auto"/>
        </w:rPr>
        <w:t>от продажи материальных и нематериальных активов</w:t>
      </w:r>
      <w:r w:rsidRPr="00735DD3">
        <w:rPr>
          <w:b/>
          <w:color w:val="auto"/>
        </w:rPr>
        <w:t xml:space="preserve"> </w:t>
      </w:r>
      <w:r w:rsidRPr="00735DD3">
        <w:rPr>
          <w:color w:val="auto"/>
          <w:szCs w:val="28"/>
        </w:rPr>
        <w:t xml:space="preserve">в целом составило 126 150,2 </w:t>
      </w:r>
      <w:proofErr w:type="spellStart"/>
      <w:r w:rsidRPr="00735DD3">
        <w:rPr>
          <w:color w:val="auto"/>
          <w:szCs w:val="28"/>
        </w:rPr>
        <w:t>тыс.руб</w:t>
      </w:r>
      <w:proofErr w:type="spellEnd"/>
      <w:r w:rsidRPr="00735DD3">
        <w:rPr>
          <w:color w:val="auto"/>
          <w:szCs w:val="28"/>
        </w:rPr>
        <w:t xml:space="preserve">. (62 554,4 </w:t>
      </w:r>
      <w:proofErr w:type="spellStart"/>
      <w:r w:rsidRPr="00735DD3">
        <w:rPr>
          <w:color w:val="auto"/>
          <w:szCs w:val="28"/>
        </w:rPr>
        <w:t>тыс.руб</w:t>
      </w:r>
      <w:proofErr w:type="spellEnd"/>
      <w:r w:rsidRPr="00735DD3">
        <w:rPr>
          <w:color w:val="auto"/>
          <w:szCs w:val="28"/>
        </w:rPr>
        <w:t xml:space="preserve">. - по доходам от реализации иного имущества; 63 595,8 </w:t>
      </w:r>
      <w:proofErr w:type="spellStart"/>
      <w:r w:rsidRPr="00735DD3">
        <w:rPr>
          <w:color w:val="auto"/>
          <w:szCs w:val="28"/>
        </w:rPr>
        <w:t>тыс.руб</w:t>
      </w:r>
      <w:proofErr w:type="spellEnd"/>
      <w:r w:rsidRPr="00735DD3">
        <w:rPr>
          <w:color w:val="auto"/>
          <w:szCs w:val="28"/>
        </w:rPr>
        <w:t xml:space="preserve">. - по доходам от продажи земельных участков), в том числе: </w:t>
      </w:r>
      <w:r w:rsidRPr="00735DD3">
        <w:rPr>
          <w:color w:val="auto"/>
        </w:rPr>
        <w:t xml:space="preserve">недополучено средств от приватизации </w:t>
      </w:r>
      <w:r>
        <w:rPr>
          <w:color w:val="auto"/>
        </w:rPr>
        <w:t xml:space="preserve">объектов областного имущества </w:t>
      </w:r>
      <w:r w:rsidRPr="00735DD3">
        <w:rPr>
          <w:color w:val="auto"/>
        </w:rPr>
        <w:t xml:space="preserve">126 202,2 </w:t>
      </w:r>
      <w:proofErr w:type="spellStart"/>
      <w:r w:rsidRPr="00735DD3">
        <w:rPr>
          <w:color w:val="auto"/>
        </w:rPr>
        <w:t>тыс.руб</w:t>
      </w:r>
      <w:proofErr w:type="spellEnd"/>
      <w:r w:rsidRPr="00735DD3">
        <w:rPr>
          <w:color w:val="auto"/>
        </w:rPr>
        <w:t>. (</w:t>
      </w:r>
      <w:r w:rsidRPr="00735DD3">
        <w:rPr>
          <w:color w:val="auto"/>
          <w:szCs w:val="28"/>
        </w:rPr>
        <w:t>причины изложены в разделе «Выполнение прогнозного плана (программы) приватизации государственного имущества Томской области на 2016 год»</w:t>
      </w:r>
      <w:r w:rsidRPr="00735DD3">
        <w:rPr>
          <w:color w:val="auto"/>
        </w:rPr>
        <w:t xml:space="preserve">); 52 </w:t>
      </w:r>
      <w:proofErr w:type="spellStart"/>
      <w:r w:rsidRPr="00735DD3">
        <w:rPr>
          <w:color w:val="auto"/>
        </w:rPr>
        <w:t>тыс.руб</w:t>
      </w:r>
      <w:proofErr w:type="spellEnd"/>
      <w:r w:rsidRPr="00735DD3">
        <w:rPr>
          <w:color w:val="auto"/>
        </w:rPr>
        <w:t xml:space="preserve">. поступило сверх планируемой суммы доходов </w:t>
      </w:r>
      <w:r w:rsidRPr="00735DD3">
        <w:rPr>
          <w:color w:val="auto"/>
          <w:szCs w:val="28"/>
        </w:rPr>
        <w:t>от продажи земельных участков собственникам объектов недвижимости, расположенных на этих участках.</w:t>
      </w:r>
    </w:p>
    <w:p w:rsidR="00EE3671" w:rsidRDefault="00EE3671" w:rsidP="0029682E">
      <w:pPr>
        <w:autoSpaceDE w:val="0"/>
        <w:autoSpaceDN w:val="0"/>
        <w:adjustRightInd w:val="0"/>
        <w:ind w:firstLine="540"/>
        <w:jc w:val="both"/>
        <w:rPr>
          <w:color w:val="auto"/>
        </w:rPr>
      </w:pPr>
    </w:p>
    <w:p w:rsidR="00EE3671" w:rsidRDefault="00EE3671" w:rsidP="0029682E">
      <w:pPr>
        <w:tabs>
          <w:tab w:val="left" w:pos="284"/>
        </w:tabs>
        <w:jc w:val="both"/>
        <w:rPr>
          <w:b/>
          <w:color w:val="auto"/>
          <w:szCs w:val="28"/>
        </w:rPr>
      </w:pPr>
      <w:r>
        <w:rPr>
          <w:b/>
          <w:color w:val="auto"/>
          <w:szCs w:val="28"/>
        </w:rPr>
        <w:lastRenderedPageBreak/>
        <w:t xml:space="preserve">3.2 </w:t>
      </w:r>
      <w:r w:rsidRPr="00735DD3">
        <w:rPr>
          <w:b/>
          <w:color w:val="auto"/>
          <w:szCs w:val="28"/>
        </w:rPr>
        <w:t>Выполнение прогнозного плана</w:t>
      </w:r>
      <w:r w:rsidRPr="00735DD3">
        <w:rPr>
          <w:color w:val="auto"/>
          <w:szCs w:val="28"/>
        </w:rPr>
        <w:t xml:space="preserve"> (</w:t>
      </w:r>
      <w:r w:rsidRPr="00735DD3">
        <w:rPr>
          <w:b/>
          <w:color w:val="auto"/>
          <w:szCs w:val="28"/>
        </w:rPr>
        <w:t xml:space="preserve">программы) приватизации государственного имущества Томской области на 2016 год </w:t>
      </w:r>
    </w:p>
    <w:p w:rsidR="00EE3671" w:rsidRPr="00735DD3" w:rsidRDefault="00EE3671" w:rsidP="0029682E">
      <w:pPr>
        <w:tabs>
          <w:tab w:val="left" w:pos="284"/>
        </w:tabs>
        <w:jc w:val="both"/>
        <w:rPr>
          <w:b/>
          <w:color w:val="auto"/>
          <w:szCs w:val="28"/>
        </w:rPr>
      </w:pPr>
    </w:p>
    <w:p w:rsidR="00EE3671" w:rsidRPr="00735DD3" w:rsidRDefault="00EE3671" w:rsidP="0029682E">
      <w:pPr>
        <w:ind w:firstLine="709"/>
        <w:jc w:val="both"/>
        <w:rPr>
          <w:color w:val="auto"/>
        </w:rPr>
      </w:pPr>
      <w:r w:rsidRPr="00735DD3">
        <w:rPr>
          <w:color w:val="auto"/>
        </w:rPr>
        <w:t xml:space="preserve">Следует уточнить приведенные в Пояснительной записке данные о датах продажи автомобиля УАЗ 31602, легковой (универсал), год изготовления 2003 - 01.09.2016 вместо 30.08.2016, а также автомобиля ГАЗ-2217, специальное пассажирское транспортное средство (6 мест), год изготовления 2005 - 01.09.2016 вместо 30.08.2016 (согласно протоколу заседания комиссии по проведению продажи государственного имущества Томской области посредством публичного предложения от 01.09.2016 г.), а также по анализу недополученных средств областного бюджета по сравнению с утвержденным бюджетным назначением. При плане по доходам от приватизации в сумме 127 619,7 </w:t>
      </w:r>
      <w:proofErr w:type="spellStart"/>
      <w:r w:rsidRPr="00735DD3">
        <w:rPr>
          <w:color w:val="auto"/>
        </w:rPr>
        <w:t>тыс.руб</w:t>
      </w:r>
      <w:proofErr w:type="spellEnd"/>
      <w:r w:rsidRPr="00735DD3">
        <w:rPr>
          <w:color w:val="auto"/>
        </w:rPr>
        <w:t xml:space="preserve">. фактически в бюджет поступило 1 417,5 тыс. руб., общая сумма недополученных средств от приватизации объектов областного имущества составила 126 202,2 </w:t>
      </w:r>
      <w:proofErr w:type="spellStart"/>
      <w:r w:rsidRPr="00735DD3">
        <w:rPr>
          <w:color w:val="auto"/>
        </w:rPr>
        <w:t>тыс.руб</w:t>
      </w:r>
      <w:proofErr w:type="spellEnd"/>
      <w:r w:rsidRPr="00735DD3">
        <w:rPr>
          <w:color w:val="auto"/>
        </w:rPr>
        <w:t xml:space="preserve">. (в Пояснительной записке общая сумма не приведена), в том числе: </w:t>
      </w:r>
    </w:p>
    <w:p w:rsidR="00EE3671" w:rsidRPr="00735DD3" w:rsidRDefault="00EE3671" w:rsidP="0029682E">
      <w:pPr>
        <w:ind w:firstLine="708"/>
        <w:jc w:val="both"/>
        <w:rPr>
          <w:color w:val="auto"/>
        </w:rPr>
      </w:pPr>
      <w:r w:rsidRPr="00735DD3">
        <w:rPr>
          <w:color w:val="auto"/>
        </w:rPr>
        <w:t xml:space="preserve">- в связи с несостоявшейся продажей имущества, включенного в Программу приватизации, - 127 367,4 </w:t>
      </w:r>
      <w:proofErr w:type="spellStart"/>
      <w:r w:rsidRPr="00735DD3">
        <w:rPr>
          <w:color w:val="auto"/>
        </w:rPr>
        <w:t>тыс.руб</w:t>
      </w:r>
      <w:proofErr w:type="spellEnd"/>
      <w:r w:rsidRPr="00735DD3">
        <w:rPr>
          <w:color w:val="auto"/>
        </w:rPr>
        <w:t xml:space="preserve">. (в Пояснительной записке - 126 240,6 </w:t>
      </w:r>
      <w:proofErr w:type="spellStart"/>
      <w:r w:rsidRPr="00735DD3">
        <w:rPr>
          <w:color w:val="auto"/>
        </w:rPr>
        <w:t>тыс.руб</w:t>
      </w:r>
      <w:proofErr w:type="spellEnd"/>
      <w:r w:rsidRPr="00735DD3">
        <w:rPr>
          <w:color w:val="auto"/>
        </w:rPr>
        <w:t xml:space="preserve">.), из них недополучено: 46,6 </w:t>
      </w:r>
      <w:proofErr w:type="spellStart"/>
      <w:r w:rsidRPr="00735DD3">
        <w:rPr>
          <w:color w:val="auto"/>
        </w:rPr>
        <w:t>тыс.руб</w:t>
      </w:r>
      <w:proofErr w:type="spellEnd"/>
      <w:r w:rsidRPr="00735DD3">
        <w:rPr>
          <w:color w:val="auto"/>
        </w:rPr>
        <w:t xml:space="preserve">. в связи с несостоявшейся продажей 1 объекта движимого имущества (автобус КАВЗ 39762С); 18 492,2 </w:t>
      </w:r>
      <w:proofErr w:type="spellStart"/>
      <w:r w:rsidRPr="00735DD3">
        <w:rPr>
          <w:color w:val="auto"/>
        </w:rPr>
        <w:t>тыс.руб</w:t>
      </w:r>
      <w:proofErr w:type="spellEnd"/>
      <w:r w:rsidRPr="00735DD3">
        <w:rPr>
          <w:color w:val="auto"/>
        </w:rPr>
        <w:t xml:space="preserve">. - 6 объектов недвижимого имущества и 4 занимаемых ими земельных участков; 18 099,2 </w:t>
      </w:r>
      <w:proofErr w:type="spellStart"/>
      <w:r w:rsidRPr="00735DD3">
        <w:rPr>
          <w:color w:val="auto"/>
        </w:rPr>
        <w:t>тыс.руб</w:t>
      </w:r>
      <w:proofErr w:type="spellEnd"/>
      <w:r w:rsidRPr="00735DD3">
        <w:rPr>
          <w:color w:val="auto"/>
        </w:rPr>
        <w:t xml:space="preserve">. - 1 объекта иного недвижимого имущества (вертолет);      90 729,4 </w:t>
      </w:r>
      <w:proofErr w:type="spellStart"/>
      <w:r w:rsidRPr="00735DD3">
        <w:rPr>
          <w:color w:val="auto"/>
        </w:rPr>
        <w:t>тыс.руб</w:t>
      </w:r>
      <w:proofErr w:type="spellEnd"/>
      <w:r w:rsidRPr="00735DD3">
        <w:rPr>
          <w:color w:val="auto"/>
        </w:rPr>
        <w:t xml:space="preserve">. - в связи с </w:t>
      </w:r>
      <w:proofErr w:type="spellStart"/>
      <w:r w:rsidRPr="00735DD3">
        <w:rPr>
          <w:color w:val="auto"/>
        </w:rPr>
        <w:t>непроведением</w:t>
      </w:r>
      <w:proofErr w:type="spellEnd"/>
      <w:r w:rsidRPr="00735DD3">
        <w:rPr>
          <w:color w:val="auto"/>
        </w:rPr>
        <w:t xml:space="preserve"> процедур продажи двух имущественных комплексов по адресам: г. Томск, ул. Мичурина, 110 и ул. Студенческая, 41 (комиссии по их приватизации в отчетном году не назначались, имущественный комплекс по ул. Студенческой передан в безвозмездное пользование ФГАОУ «Национальный исследовательский Томский политехнический университет» сроком на пять лет в целях осуществления образовательной деятельности);</w:t>
      </w:r>
    </w:p>
    <w:p w:rsidR="00EE3671" w:rsidRPr="00735DD3" w:rsidRDefault="00EE3671" w:rsidP="0029682E">
      <w:pPr>
        <w:ind w:firstLine="708"/>
        <w:jc w:val="both"/>
        <w:rPr>
          <w:color w:val="auto"/>
        </w:rPr>
      </w:pPr>
      <w:r w:rsidRPr="00735DD3">
        <w:rPr>
          <w:color w:val="auto"/>
        </w:rPr>
        <w:t xml:space="preserve">- общая сумма </w:t>
      </w:r>
      <w:r w:rsidRPr="00735DD3">
        <w:t>превышения</w:t>
      </w:r>
      <w:r w:rsidRPr="00735DD3">
        <w:rPr>
          <w:color w:val="auto"/>
        </w:rPr>
        <w:t xml:space="preserve"> фактического поступления над запланированными доходами по итогам продажи 3 объектов движимого имущества и помещения гаража по адресу: г. Томск, ул. Кузнецова, 15, бокс 12, </w:t>
      </w:r>
      <w:r w:rsidRPr="00735DD3">
        <w:t xml:space="preserve">составила 1 126,8 </w:t>
      </w:r>
      <w:proofErr w:type="spellStart"/>
      <w:r w:rsidRPr="00735DD3">
        <w:rPr>
          <w:color w:val="auto"/>
        </w:rPr>
        <w:t>тыс.руб</w:t>
      </w:r>
      <w:proofErr w:type="spellEnd"/>
      <w:r w:rsidRPr="00735DD3">
        <w:rPr>
          <w:color w:val="auto"/>
        </w:rPr>
        <w:t>.;</w:t>
      </w:r>
    </w:p>
    <w:p w:rsidR="00EE3671" w:rsidRPr="00735DD3" w:rsidRDefault="00EE3671" w:rsidP="0029682E">
      <w:pPr>
        <w:ind w:firstLine="708"/>
        <w:jc w:val="both"/>
        <w:rPr>
          <w:color w:val="auto"/>
        </w:rPr>
      </w:pPr>
      <w:r w:rsidRPr="00735DD3">
        <w:rPr>
          <w:color w:val="auto"/>
        </w:rPr>
        <w:t xml:space="preserve">- сверхплановые доходы в сумме 38,4 </w:t>
      </w:r>
      <w:proofErr w:type="spellStart"/>
      <w:r w:rsidRPr="00735DD3">
        <w:rPr>
          <w:color w:val="auto"/>
        </w:rPr>
        <w:t>тыс.руб</w:t>
      </w:r>
      <w:proofErr w:type="spellEnd"/>
      <w:r w:rsidRPr="00735DD3">
        <w:rPr>
          <w:color w:val="auto"/>
        </w:rPr>
        <w:t xml:space="preserve">. поступили по договору купли-продажи от 03.02.2016 от реализации путём продажи посредством публичного предложения автомобиля   ГАЗ-3102, легковой, год изготовления 2003, ПТС 52 КС 448085, приватизационные процедуры по которому были начаты в соответствии с Программой приватизации на 2015 год и завершены в феврале 2016 года (в Пояснительной записке не указано, какой автотранспорт и каким способом реализован). </w:t>
      </w:r>
    </w:p>
    <w:p w:rsidR="00EE3671" w:rsidRPr="00182998" w:rsidRDefault="00EE3671" w:rsidP="0029682E">
      <w:pPr>
        <w:tabs>
          <w:tab w:val="left" w:pos="709"/>
        </w:tabs>
        <w:jc w:val="both"/>
        <w:rPr>
          <w:color w:val="auto"/>
        </w:rPr>
      </w:pPr>
      <w:r w:rsidRPr="00735DD3">
        <w:rPr>
          <w:color w:val="auto"/>
        </w:rPr>
        <w:tab/>
        <w:t xml:space="preserve">Все 5 приватизированных в 2016 году объектов областного имущества (4 автотранспортных средства и помещение гаража по адресу: г. Томск, ул. Кузнецова, д.15, бокс 12) проданы физическим лицам, не являющимся индивидуальными предпринимателями. Полученный в составе выкупной цены налог на добавленную стоимость в общей сумме 216,2 </w:t>
      </w:r>
      <w:proofErr w:type="spellStart"/>
      <w:r w:rsidRPr="00735DD3">
        <w:rPr>
          <w:color w:val="auto"/>
        </w:rPr>
        <w:t>тыс.руб</w:t>
      </w:r>
      <w:proofErr w:type="spellEnd"/>
      <w:r w:rsidRPr="00735DD3">
        <w:rPr>
          <w:color w:val="auto"/>
        </w:rPr>
        <w:t xml:space="preserve">. перечислен в доход федерального бюджета. Департаменту по управлению государственной собственностью, выступающему продавцом областного государственного имущества, на финансирование обязательств по уплате в федеральный бюджет налога на добавленную стоимость законом об областном бюджете на 2016 год предусмотрены бюджетные ассигнования в сумме 477 </w:t>
      </w:r>
      <w:proofErr w:type="spellStart"/>
      <w:r w:rsidRPr="00735DD3">
        <w:rPr>
          <w:color w:val="auto"/>
        </w:rPr>
        <w:t>тыс.руб</w:t>
      </w:r>
      <w:proofErr w:type="spellEnd"/>
      <w:r w:rsidRPr="00735DD3">
        <w:rPr>
          <w:color w:val="auto"/>
        </w:rPr>
        <w:t xml:space="preserve">. (в составе бюджетных ассигнований на уплату прочих налогов, сборов). В связи с исполнением Программы приватизации на 2016 год лишь на 1,1% экономия по данному виду расходов составила 260,8 </w:t>
      </w:r>
      <w:proofErr w:type="spellStart"/>
      <w:r w:rsidRPr="00735DD3">
        <w:rPr>
          <w:color w:val="auto"/>
        </w:rPr>
        <w:t>тыс.руб</w:t>
      </w:r>
      <w:proofErr w:type="spellEnd"/>
      <w:r w:rsidRPr="00735DD3">
        <w:rPr>
          <w:color w:val="auto"/>
        </w:rPr>
        <w:t xml:space="preserve">. </w:t>
      </w:r>
    </w:p>
    <w:p w:rsidR="00EE3671" w:rsidRDefault="00EE3671" w:rsidP="0056538A">
      <w:pPr>
        <w:autoSpaceDE w:val="0"/>
        <w:autoSpaceDN w:val="0"/>
        <w:adjustRightInd w:val="0"/>
        <w:spacing w:line="276" w:lineRule="auto"/>
        <w:ind w:firstLine="540"/>
        <w:jc w:val="both"/>
        <w:rPr>
          <w:color w:val="auto"/>
        </w:rPr>
      </w:pPr>
    </w:p>
    <w:p w:rsidR="00EE3671" w:rsidRPr="00B36E28" w:rsidRDefault="00EE3671" w:rsidP="001741AD">
      <w:pPr>
        <w:tabs>
          <w:tab w:val="left" w:pos="0"/>
        </w:tabs>
        <w:jc w:val="both"/>
        <w:rPr>
          <w:b/>
          <w:color w:val="auto"/>
        </w:rPr>
      </w:pPr>
      <w:r w:rsidRPr="00B36E28">
        <w:rPr>
          <w:b/>
          <w:color w:val="auto"/>
        </w:rPr>
        <w:t>4. Формирование и исполнение расходов областного бюджета</w:t>
      </w:r>
    </w:p>
    <w:p w:rsidR="00EE3671" w:rsidRDefault="00EE3671" w:rsidP="0056538A">
      <w:pPr>
        <w:autoSpaceDE w:val="0"/>
        <w:autoSpaceDN w:val="0"/>
        <w:adjustRightInd w:val="0"/>
        <w:spacing w:line="276" w:lineRule="auto"/>
        <w:ind w:firstLine="540"/>
        <w:jc w:val="both"/>
        <w:rPr>
          <w:color w:val="auto"/>
        </w:rPr>
      </w:pPr>
    </w:p>
    <w:p w:rsidR="00EE3671" w:rsidRPr="001741AD" w:rsidRDefault="00EE3671" w:rsidP="00287CF7">
      <w:pPr>
        <w:widowControl w:val="0"/>
        <w:tabs>
          <w:tab w:val="left" w:pos="9356"/>
        </w:tabs>
        <w:autoSpaceDE w:val="0"/>
        <w:autoSpaceDN w:val="0"/>
        <w:adjustRightInd w:val="0"/>
        <w:ind w:firstLine="567"/>
        <w:jc w:val="both"/>
        <w:rPr>
          <w:color w:val="auto"/>
        </w:rPr>
      </w:pPr>
      <w:r w:rsidRPr="001741AD">
        <w:rPr>
          <w:color w:val="auto"/>
        </w:rPr>
        <w:t>Отдельными приложениями к проекту закона об исполнении областного бюджета за 2016 год представлены:</w:t>
      </w:r>
    </w:p>
    <w:p w:rsidR="00EE3671" w:rsidRPr="001741AD" w:rsidRDefault="00EE3671" w:rsidP="00287CF7">
      <w:pPr>
        <w:tabs>
          <w:tab w:val="left" w:pos="0"/>
        </w:tabs>
        <w:autoSpaceDE w:val="0"/>
        <w:autoSpaceDN w:val="0"/>
        <w:adjustRightInd w:val="0"/>
        <w:ind w:firstLine="567"/>
        <w:jc w:val="both"/>
        <w:rPr>
          <w:color w:val="auto"/>
        </w:rPr>
      </w:pPr>
      <w:r w:rsidRPr="001741AD">
        <w:rPr>
          <w:color w:val="auto"/>
        </w:rPr>
        <w:t>- расходы областного бюджета по ведомственной структуре расходов областного бюджета за 2016 год (Приложение 2 к проекту закона);</w:t>
      </w:r>
    </w:p>
    <w:p w:rsidR="00EE3671" w:rsidRPr="001741AD" w:rsidRDefault="00EE3671" w:rsidP="00287CF7">
      <w:pPr>
        <w:tabs>
          <w:tab w:val="left" w:pos="9356"/>
        </w:tabs>
        <w:autoSpaceDE w:val="0"/>
        <w:autoSpaceDN w:val="0"/>
        <w:adjustRightInd w:val="0"/>
        <w:ind w:firstLine="567"/>
        <w:jc w:val="both"/>
        <w:rPr>
          <w:color w:val="auto"/>
          <w:highlight w:val="yellow"/>
        </w:rPr>
      </w:pPr>
      <w:r w:rsidRPr="001741AD">
        <w:rPr>
          <w:color w:val="auto"/>
        </w:rPr>
        <w:lastRenderedPageBreak/>
        <w:t>- расходы областного бюджета по разделам и подразделам классификации расходов бюджетов за 2016 год (Приложение 3 к проекту закона);</w:t>
      </w:r>
    </w:p>
    <w:p w:rsidR="00EE3671" w:rsidRPr="001741AD" w:rsidRDefault="00EE3671" w:rsidP="00287CF7">
      <w:pPr>
        <w:tabs>
          <w:tab w:val="left" w:pos="9356"/>
        </w:tabs>
        <w:autoSpaceDE w:val="0"/>
        <w:autoSpaceDN w:val="0"/>
        <w:adjustRightInd w:val="0"/>
        <w:ind w:firstLine="567"/>
        <w:jc w:val="both"/>
        <w:rPr>
          <w:color w:val="auto"/>
        </w:rPr>
      </w:pPr>
      <w:r w:rsidRPr="001741AD">
        <w:rPr>
          <w:color w:val="auto"/>
        </w:rPr>
        <w:t>- расходы областного бюджета по целевым статьям (государственным программам Томской области и непрограммным направлениям деятельности), группам видов расходов классификации расходов бюджетов за 2016 год (Приложение 7 к проекту закона).</w:t>
      </w:r>
    </w:p>
    <w:p w:rsidR="00EE3671" w:rsidRPr="00AB1C51" w:rsidRDefault="00EE3671" w:rsidP="00AB1C51">
      <w:pPr>
        <w:autoSpaceDE w:val="0"/>
        <w:autoSpaceDN w:val="0"/>
        <w:adjustRightInd w:val="0"/>
        <w:ind w:firstLine="567"/>
        <w:jc w:val="both"/>
        <w:rPr>
          <w:color w:val="auto"/>
          <w:lang w:eastAsia="en-US"/>
        </w:rPr>
      </w:pPr>
      <w:r w:rsidRPr="001741AD">
        <w:rPr>
          <w:color w:val="auto"/>
          <w:lang w:eastAsia="en-US"/>
        </w:rPr>
        <w:t>При этом в составе пояснительной записки к проекту закона отсутствует анализ исполнения областного бюджета по ведомственной структуре расходов областн</w:t>
      </w:r>
      <w:r>
        <w:rPr>
          <w:color w:val="auto"/>
          <w:lang w:eastAsia="en-US"/>
        </w:rPr>
        <w:t xml:space="preserve">ого бюджета за отчетный период. </w:t>
      </w:r>
      <w:r w:rsidRPr="001741AD">
        <w:rPr>
          <w:bCs/>
          <w:color w:val="auto"/>
        </w:rPr>
        <w:t xml:space="preserve">В связи с тем, что согласно статьи 264.6. Бюджетного кодекса РФ предусмотрено исполнение областного бюджета в </w:t>
      </w:r>
      <w:r w:rsidRPr="001741AD">
        <w:rPr>
          <w:color w:val="auto"/>
        </w:rPr>
        <w:t xml:space="preserve">ведомственной структуре расходов, </w:t>
      </w:r>
      <w:r>
        <w:rPr>
          <w:color w:val="auto"/>
        </w:rPr>
        <w:t>считаем необходимым</w:t>
      </w:r>
      <w:r w:rsidRPr="001741AD">
        <w:rPr>
          <w:color w:val="auto"/>
        </w:rPr>
        <w:t xml:space="preserve"> в составе пояснительной записки к годовому отчету об исполнении областного бюджета </w:t>
      </w:r>
      <w:r w:rsidRPr="000C4671">
        <w:rPr>
          <w:color w:val="auto"/>
          <w:u w:val="single"/>
        </w:rPr>
        <w:t xml:space="preserve">предоставлять </w:t>
      </w:r>
      <w:r w:rsidRPr="001741AD">
        <w:rPr>
          <w:color w:val="auto"/>
          <w:u w:val="single"/>
        </w:rPr>
        <w:t>анализ исполнения областного бюджета</w:t>
      </w:r>
      <w:r w:rsidR="00CF08C6">
        <w:rPr>
          <w:color w:val="auto"/>
          <w:u w:val="single"/>
        </w:rPr>
        <w:t>,</w:t>
      </w:r>
      <w:r w:rsidRPr="001741AD">
        <w:rPr>
          <w:color w:val="auto"/>
          <w:u w:val="single"/>
        </w:rPr>
        <w:t xml:space="preserve"> в том числе и по </w:t>
      </w:r>
      <w:r w:rsidRPr="001741AD">
        <w:rPr>
          <w:bCs/>
          <w:color w:val="auto"/>
          <w:u w:val="single"/>
        </w:rPr>
        <w:t>главным распорядителям средств областного бюджета</w:t>
      </w:r>
      <w:r w:rsidRPr="001741AD">
        <w:rPr>
          <w:color w:val="auto"/>
        </w:rPr>
        <w:t>.</w:t>
      </w:r>
    </w:p>
    <w:p w:rsidR="00EE3671" w:rsidRPr="001741AD" w:rsidRDefault="00EE3671" w:rsidP="00287CF7">
      <w:pPr>
        <w:ind w:firstLine="567"/>
        <w:jc w:val="both"/>
        <w:rPr>
          <w:color w:val="auto"/>
        </w:rPr>
      </w:pPr>
      <w:r w:rsidRPr="001741AD">
        <w:rPr>
          <w:color w:val="auto"/>
        </w:rPr>
        <w:t xml:space="preserve">Последней редакцией Закона об областном бюджете утверждены расходы в размере </w:t>
      </w:r>
      <w:r w:rsidRPr="001741AD">
        <w:rPr>
          <w:bCs/>
          <w:color w:val="auto"/>
        </w:rPr>
        <w:t xml:space="preserve">60 651 755,7 </w:t>
      </w:r>
      <w:proofErr w:type="spellStart"/>
      <w:r w:rsidRPr="001741AD">
        <w:rPr>
          <w:color w:val="auto"/>
        </w:rPr>
        <w:t>тыс.руб</w:t>
      </w:r>
      <w:proofErr w:type="spellEnd"/>
      <w:r w:rsidRPr="001741AD">
        <w:rPr>
          <w:color w:val="auto"/>
        </w:rPr>
        <w:t xml:space="preserve">., что на 4 982 087,4 </w:t>
      </w:r>
      <w:proofErr w:type="spellStart"/>
      <w:r w:rsidRPr="001741AD">
        <w:rPr>
          <w:color w:val="auto"/>
        </w:rPr>
        <w:t>тыс.руб</w:t>
      </w:r>
      <w:proofErr w:type="spellEnd"/>
      <w:r w:rsidRPr="001741AD">
        <w:rPr>
          <w:color w:val="auto"/>
        </w:rPr>
        <w:t>. больше объема расхо</w:t>
      </w:r>
      <w:r>
        <w:rPr>
          <w:color w:val="auto"/>
        </w:rPr>
        <w:t>дов, утвержденных на 2015 год, т</w:t>
      </w:r>
      <w:r w:rsidRPr="001741AD">
        <w:rPr>
          <w:color w:val="auto"/>
        </w:rPr>
        <w:t xml:space="preserve">емп роста составил 108,9% (в сопоставимых ценах – 101,9%). В сравнении с предыдущим периодом темп роста 2016 года оказался выше 2015 и 2014 годов на 8,6 и 0,6 </w:t>
      </w:r>
      <w:proofErr w:type="spellStart"/>
      <w:r w:rsidRPr="001741AD">
        <w:rPr>
          <w:color w:val="auto"/>
        </w:rPr>
        <w:t>пп</w:t>
      </w:r>
      <w:proofErr w:type="spellEnd"/>
      <w:r w:rsidRPr="001741AD">
        <w:rPr>
          <w:color w:val="auto"/>
        </w:rPr>
        <w:t xml:space="preserve">. соответственно, но ниже темпа роста расходов 2013 года на 7,9 </w:t>
      </w:r>
      <w:proofErr w:type="spellStart"/>
      <w:r w:rsidRPr="001741AD">
        <w:rPr>
          <w:color w:val="auto"/>
        </w:rPr>
        <w:t>пп</w:t>
      </w:r>
      <w:proofErr w:type="spellEnd"/>
      <w:r w:rsidRPr="001741AD">
        <w:rPr>
          <w:color w:val="auto"/>
        </w:rPr>
        <w:t xml:space="preserve">. </w:t>
      </w:r>
    </w:p>
    <w:p w:rsidR="00EE3671" w:rsidRPr="001741AD" w:rsidRDefault="00EE3671" w:rsidP="00287CF7">
      <w:pPr>
        <w:ind w:firstLine="567"/>
        <w:jc w:val="both"/>
        <w:rPr>
          <w:color w:val="auto"/>
        </w:rPr>
      </w:pPr>
      <w:r w:rsidRPr="001741AD">
        <w:rPr>
          <w:color w:val="auto"/>
        </w:rPr>
        <w:t xml:space="preserve">В течение финансового года в Закон внесены изменения, в соответствии с которыми расходная часть областного бюджета на конец года по отношению к первоначально утвержденным ассигнованиям </w:t>
      </w:r>
      <w:r w:rsidRPr="001741AD">
        <w:rPr>
          <w:bCs/>
          <w:color w:val="auto"/>
        </w:rPr>
        <w:t xml:space="preserve">увеличена </w:t>
      </w:r>
      <w:r w:rsidRPr="001741AD">
        <w:rPr>
          <w:color w:val="auto"/>
        </w:rPr>
        <w:t xml:space="preserve">в целом на </w:t>
      </w:r>
      <w:r w:rsidRPr="001741AD">
        <w:rPr>
          <w:bCs/>
          <w:color w:val="auto"/>
        </w:rPr>
        <w:t xml:space="preserve">2 783 383,1 </w:t>
      </w:r>
      <w:proofErr w:type="spellStart"/>
      <w:r w:rsidRPr="001741AD">
        <w:rPr>
          <w:bCs/>
          <w:color w:val="auto"/>
        </w:rPr>
        <w:t>тыс.руб</w:t>
      </w:r>
      <w:proofErr w:type="spellEnd"/>
      <w:r w:rsidRPr="001741AD">
        <w:rPr>
          <w:bCs/>
          <w:color w:val="auto"/>
        </w:rPr>
        <w:t>., или на 4,8%</w:t>
      </w:r>
      <w:r w:rsidRPr="001741AD">
        <w:rPr>
          <w:color w:val="auto"/>
        </w:rPr>
        <w:t>.</w:t>
      </w:r>
    </w:p>
    <w:p w:rsidR="00EE3671" w:rsidRPr="001741AD" w:rsidRDefault="00EE3671" w:rsidP="00287CF7">
      <w:pPr>
        <w:ind w:firstLine="567"/>
        <w:jc w:val="both"/>
        <w:rPr>
          <w:color w:val="auto"/>
        </w:rPr>
      </w:pPr>
      <w:r w:rsidRPr="001741AD">
        <w:rPr>
          <w:bCs/>
          <w:color w:val="auto"/>
        </w:rPr>
        <w:t>Увеличение бюджетных ассигнований произведено по 10 разделам</w:t>
      </w:r>
      <w:r w:rsidRPr="001741AD">
        <w:rPr>
          <w:color w:val="auto"/>
        </w:rPr>
        <w:t xml:space="preserve"> функциональной структуры расходов областного бюджета, </w:t>
      </w:r>
      <w:r w:rsidRPr="001741AD">
        <w:rPr>
          <w:bCs/>
          <w:color w:val="auto"/>
        </w:rPr>
        <w:t>в том числе:</w:t>
      </w:r>
    </w:p>
    <w:p w:rsidR="00EE3671" w:rsidRPr="001741AD" w:rsidRDefault="00EE3671" w:rsidP="00287CF7">
      <w:pPr>
        <w:ind w:firstLine="567"/>
        <w:jc w:val="both"/>
        <w:rPr>
          <w:color w:val="auto"/>
        </w:rPr>
      </w:pPr>
      <w:r w:rsidRPr="001741AD">
        <w:rPr>
          <w:color w:val="auto"/>
        </w:rPr>
        <w:t xml:space="preserve">- по разделу 03 «Национальная безопасность и правоохранительная деятельность» - </w:t>
      </w:r>
      <w:r w:rsidRPr="001741AD">
        <w:rPr>
          <w:bCs/>
          <w:color w:val="auto"/>
        </w:rPr>
        <w:t xml:space="preserve">486,8 </w:t>
      </w:r>
      <w:proofErr w:type="spellStart"/>
      <w:r w:rsidRPr="001741AD">
        <w:rPr>
          <w:color w:val="auto"/>
        </w:rPr>
        <w:t>тыс.руб</w:t>
      </w:r>
      <w:proofErr w:type="spellEnd"/>
      <w:r w:rsidRPr="001741AD">
        <w:rPr>
          <w:color w:val="auto"/>
        </w:rPr>
        <w:t>., или 0,1%;</w:t>
      </w:r>
    </w:p>
    <w:p w:rsidR="00EE3671" w:rsidRPr="001741AD" w:rsidRDefault="00EE3671" w:rsidP="00287CF7">
      <w:pPr>
        <w:ind w:firstLine="567"/>
        <w:jc w:val="both"/>
        <w:rPr>
          <w:bCs/>
          <w:color w:val="auto"/>
        </w:rPr>
      </w:pPr>
      <w:r w:rsidRPr="001741AD">
        <w:rPr>
          <w:color w:val="auto"/>
        </w:rPr>
        <w:t xml:space="preserve">- по разделу 04 «Национальная экономика» - </w:t>
      </w:r>
      <w:r w:rsidRPr="001741AD">
        <w:rPr>
          <w:bCs/>
          <w:color w:val="auto"/>
        </w:rPr>
        <w:t xml:space="preserve">1 726 195,9 </w:t>
      </w:r>
      <w:proofErr w:type="spellStart"/>
      <w:r w:rsidRPr="001741AD">
        <w:rPr>
          <w:color w:val="auto"/>
        </w:rPr>
        <w:t>тыс.руб</w:t>
      </w:r>
      <w:proofErr w:type="spellEnd"/>
      <w:r w:rsidRPr="001741AD">
        <w:rPr>
          <w:color w:val="auto"/>
        </w:rPr>
        <w:t>., или 21,6%;</w:t>
      </w:r>
    </w:p>
    <w:p w:rsidR="00EE3671" w:rsidRPr="001741AD" w:rsidRDefault="00EE3671" w:rsidP="00287CF7">
      <w:pPr>
        <w:ind w:firstLine="567"/>
        <w:jc w:val="both"/>
        <w:rPr>
          <w:b/>
          <w:bCs/>
          <w:color w:val="auto"/>
        </w:rPr>
      </w:pPr>
      <w:r w:rsidRPr="001741AD">
        <w:rPr>
          <w:color w:val="auto"/>
        </w:rPr>
        <w:t xml:space="preserve">- по разделу 06 «Охрана окружающей среды» - </w:t>
      </w:r>
      <w:r w:rsidRPr="001741AD">
        <w:rPr>
          <w:bCs/>
          <w:color w:val="auto"/>
        </w:rPr>
        <w:t>2 565,2</w:t>
      </w:r>
      <w:r w:rsidRPr="001741AD">
        <w:rPr>
          <w:b/>
          <w:bCs/>
          <w:color w:val="auto"/>
        </w:rPr>
        <w:t xml:space="preserve"> </w:t>
      </w:r>
      <w:proofErr w:type="spellStart"/>
      <w:r w:rsidRPr="001741AD">
        <w:rPr>
          <w:color w:val="auto"/>
        </w:rPr>
        <w:t>тыс.руб</w:t>
      </w:r>
      <w:proofErr w:type="spellEnd"/>
      <w:r w:rsidRPr="001741AD">
        <w:rPr>
          <w:color w:val="auto"/>
        </w:rPr>
        <w:t>., или 2,1%;</w:t>
      </w:r>
    </w:p>
    <w:p w:rsidR="00EE3671" w:rsidRPr="001741AD" w:rsidRDefault="00EE3671" w:rsidP="00287CF7">
      <w:pPr>
        <w:ind w:firstLine="567"/>
        <w:jc w:val="both"/>
        <w:rPr>
          <w:b/>
          <w:bCs/>
          <w:color w:val="auto"/>
        </w:rPr>
      </w:pPr>
      <w:r w:rsidRPr="001741AD">
        <w:rPr>
          <w:color w:val="auto"/>
        </w:rPr>
        <w:t xml:space="preserve">- по разделу 07 «Образование» - </w:t>
      </w:r>
      <w:r w:rsidRPr="001741AD">
        <w:rPr>
          <w:bCs/>
          <w:color w:val="auto"/>
        </w:rPr>
        <w:t xml:space="preserve">1 015 556,5 </w:t>
      </w:r>
      <w:proofErr w:type="spellStart"/>
      <w:r w:rsidRPr="001741AD">
        <w:rPr>
          <w:color w:val="auto"/>
        </w:rPr>
        <w:t>тыс.руб</w:t>
      </w:r>
      <w:proofErr w:type="spellEnd"/>
      <w:r w:rsidRPr="001741AD">
        <w:rPr>
          <w:color w:val="auto"/>
        </w:rPr>
        <w:t>., или 6,6%;</w:t>
      </w:r>
    </w:p>
    <w:p w:rsidR="00EE3671" w:rsidRPr="001741AD" w:rsidRDefault="00EE3671" w:rsidP="00287CF7">
      <w:pPr>
        <w:ind w:firstLine="567"/>
        <w:jc w:val="both"/>
        <w:rPr>
          <w:b/>
          <w:bCs/>
          <w:color w:val="auto"/>
        </w:rPr>
      </w:pPr>
      <w:r w:rsidRPr="001741AD">
        <w:rPr>
          <w:color w:val="auto"/>
        </w:rPr>
        <w:t xml:space="preserve">- по разделу 08 «Культура и кинематография» - 192 680,5 </w:t>
      </w:r>
      <w:proofErr w:type="spellStart"/>
      <w:r w:rsidRPr="001741AD">
        <w:rPr>
          <w:color w:val="auto"/>
        </w:rPr>
        <w:t>тыс.руб</w:t>
      </w:r>
      <w:proofErr w:type="spellEnd"/>
      <w:r w:rsidRPr="001741AD">
        <w:rPr>
          <w:color w:val="auto"/>
        </w:rPr>
        <w:t>., или 18,9%;</w:t>
      </w:r>
    </w:p>
    <w:p w:rsidR="00EE3671" w:rsidRPr="001741AD" w:rsidRDefault="00EE3671" w:rsidP="00287CF7">
      <w:pPr>
        <w:ind w:firstLine="567"/>
        <w:jc w:val="both"/>
        <w:rPr>
          <w:b/>
          <w:bCs/>
          <w:color w:val="auto"/>
        </w:rPr>
      </w:pPr>
      <w:r w:rsidRPr="001741AD">
        <w:rPr>
          <w:color w:val="auto"/>
        </w:rPr>
        <w:t xml:space="preserve">- по разделу 09 «Здравоохранение» - </w:t>
      </w:r>
      <w:r w:rsidRPr="001741AD">
        <w:rPr>
          <w:bCs/>
          <w:color w:val="auto"/>
        </w:rPr>
        <w:t xml:space="preserve">196 330 </w:t>
      </w:r>
      <w:proofErr w:type="spellStart"/>
      <w:r w:rsidRPr="001741AD">
        <w:rPr>
          <w:color w:val="auto"/>
        </w:rPr>
        <w:t>тыс.руб</w:t>
      </w:r>
      <w:proofErr w:type="spellEnd"/>
      <w:r w:rsidRPr="001741AD">
        <w:rPr>
          <w:color w:val="auto"/>
        </w:rPr>
        <w:t>., или 2,1%;</w:t>
      </w:r>
    </w:p>
    <w:p w:rsidR="00EE3671" w:rsidRPr="001741AD" w:rsidRDefault="00EE3671" w:rsidP="00287CF7">
      <w:pPr>
        <w:ind w:firstLine="567"/>
        <w:jc w:val="both"/>
        <w:rPr>
          <w:b/>
          <w:bCs/>
          <w:color w:val="auto"/>
        </w:rPr>
      </w:pPr>
      <w:r w:rsidRPr="001741AD">
        <w:rPr>
          <w:color w:val="auto"/>
        </w:rPr>
        <w:t xml:space="preserve">- по разделу 10 «Социальная политика» - </w:t>
      </w:r>
      <w:r w:rsidRPr="001741AD">
        <w:rPr>
          <w:bCs/>
          <w:color w:val="auto"/>
        </w:rPr>
        <w:t>462 558,8</w:t>
      </w:r>
      <w:r w:rsidRPr="001741AD">
        <w:rPr>
          <w:b/>
          <w:bCs/>
          <w:color w:val="auto"/>
        </w:rPr>
        <w:t xml:space="preserve"> </w:t>
      </w:r>
      <w:proofErr w:type="spellStart"/>
      <w:r w:rsidRPr="001741AD">
        <w:rPr>
          <w:color w:val="auto"/>
        </w:rPr>
        <w:t>тыс.руб</w:t>
      </w:r>
      <w:proofErr w:type="spellEnd"/>
      <w:r w:rsidRPr="001741AD">
        <w:rPr>
          <w:color w:val="auto"/>
        </w:rPr>
        <w:t>., или 4,8%;</w:t>
      </w:r>
    </w:p>
    <w:p w:rsidR="00EE3671" w:rsidRPr="001741AD" w:rsidRDefault="00EE3671" w:rsidP="00287CF7">
      <w:pPr>
        <w:ind w:firstLine="567"/>
        <w:jc w:val="both"/>
        <w:rPr>
          <w:b/>
          <w:bCs/>
          <w:color w:val="auto"/>
        </w:rPr>
      </w:pPr>
      <w:r w:rsidRPr="001741AD">
        <w:rPr>
          <w:color w:val="auto"/>
        </w:rPr>
        <w:t xml:space="preserve">- по разделу 11 «Физическая культура и спорт» - </w:t>
      </w:r>
      <w:r w:rsidRPr="001741AD">
        <w:rPr>
          <w:bCs/>
          <w:color w:val="auto"/>
        </w:rPr>
        <w:t>6 958,9</w:t>
      </w:r>
      <w:r w:rsidRPr="001741AD">
        <w:rPr>
          <w:b/>
          <w:bCs/>
          <w:color w:val="auto"/>
        </w:rPr>
        <w:t xml:space="preserve"> </w:t>
      </w:r>
      <w:proofErr w:type="spellStart"/>
      <w:r w:rsidRPr="001741AD">
        <w:rPr>
          <w:color w:val="auto"/>
        </w:rPr>
        <w:t>тыс.руб</w:t>
      </w:r>
      <w:proofErr w:type="spellEnd"/>
      <w:r w:rsidRPr="001741AD">
        <w:rPr>
          <w:color w:val="auto"/>
        </w:rPr>
        <w:t>., или 2,2%;</w:t>
      </w:r>
    </w:p>
    <w:p w:rsidR="00EE3671" w:rsidRPr="001741AD" w:rsidRDefault="00EE3671" w:rsidP="00287CF7">
      <w:pPr>
        <w:ind w:firstLine="567"/>
        <w:jc w:val="both"/>
        <w:rPr>
          <w:color w:val="auto"/>
        </w:rPr>
      </w:pPr>
      <w:r w:rsidRPr="001741AD">
        <w:rPr>
          <w:color w:val="auto"/>
        </w:rPr>
        <w:t>- по разделу 12 «Средства массовой информации» - 4 190,2</w:t>
      </w:r>
      <w:r w:rsidRPr="001741AD">
        <w:rPr>
          <w:bCs/>
          <w:color w:val="auto"/>
        </w:rPr>
        <w:t xml:space="preserve"> </w:t>
      </w:r>
      <w:proofErr w:type="spellStart"/>
      <w:r w:rsidRPr="001741AD">
        <w:rPr>
          <w:color w:val="auto"/>
        </w:rPr>
        <w:t>тыс.руб</w:t>
      </w:r>
      <w:proofErr w:type="spellEnd"/>
      <w:r w:rsidRPr="001741AD">
        <w:rPr>
          <w:color w:val="auto"/>
        </w:rPr>
        <w:t>., или 3,7%.</w:t>
      </w:r>
    </w:p>
    <w:p w:rsidR="00EE3671" w:rsidRPr="001741AD" w:rsidRDefault="00EE3671" w:rsidP="00287CF7">
      <w:pPr>
        <w:ind w:firstLine="567"/>
        <w:jc w:val="both"/>
        <w:rPr>
          <w:color w:val="auto"/>
        </w:rPr>
      </w:pPr>
      <w:r w:rsidRPr="001741AD">
        <w:rPr>
          <w:color w:val="auto"/>
        </w:rPr>
        <w:t>-</w:t>
      </w:r>
      <w:r>
        <w:rPr>
          <w:color w:val="auto"/>
        </w:rPr>
        <w:t xml:space="preserve"> </w:t>
      </w:r>
      <w:r w:rsidRPr="001741AD">
        <w:rPr>
          <w:color w:val="auto"/>
        </w:rPr>
        <w:t xml:space="preserve">по разделу </w:t>
      </w:r>
      <w:r w:rsidRPr="001741AD">
        <w:rPr>
          <w:bCs/>
          <w:color w:val="auto"/>
        </w:rPr>
        <w:t xml:space="preserve">14 «Межбюджетные трансферты общего характера бюджетам субъектов РФ и муниципальных образований» - 22 419,4 </w:t>
      </w:r>
      <w:proofErr w:type="spellStart"/>
      <w:r w:rsidRPr="001741AD">
        <w:rPr>
          <w:bCs/>
          <w:color w:val="auto"/>
        </w:rPr>
        <w:t>тыс.руб</w:t>
      </w:r>
      <w:proofErr w:type="spellEnd"/>
      <w:r w:rsidRPr="001741AD">
        <w:rPr>
          <w:bCs/>
          <w:color w:val="auto"/>
        </w:rPr>
        <w:t>. или 0,5%</w:t>
      </w:r>
      <w:r w:rsidRPr="001741AD">
        <w:rPr>
          <w:color w:val="auto"/>
        </w:rPr>
        <w:t>;</w:t>
      </w:r>
    </w:p>
    <w:p w:rsidR="00EE3671" w:rsidRPr="001741AD" w:rsidRDefault="00EE3671" w:rsidP="00287CF7">
      <w:pPr>
        <w:ind w:firstLine="567"/>
        <w:jc w:val="both"/>
        <w:rPr>
          <w:color w:val="auto"/>
        </w:rPr>
      </w:pPr>
      <w:r w:rsidRPr="001741AD">
        <w:rPr>
          <w:color w:val="auto"/>
        </w:rPr>
        <w:t xml:space="preserve">Расходы сокращены по трем разделам функциональной структуры, в том числе: </w:t>
      </w:r>
    </w:p>
    <w:p w:rsidR="00EE3671" w:rsidRPr="001741AD" w:rsidRDefault="00EE3671" w:rsidP="00287CF7">
      <w:pPr>
        <w:ind w:firstLine="567"/>
        <w:jc w:val="both"/>
        <w:rPr>
          <w:color w:val="auto"/>
        </w:rPr>
      </w:pPr>
      <w:r w:rsidRPr="001741AD">
        <w:rPr>
          <w:color w:val="auto"/>
        </w:rPr>
        <w:t>- по</w:t>
      </w:r>
      <w:r w:rsidRPr="001741AD">
        <w:rPr>
          <w:bCs/>
          <w:color w:val="auto"/>
        </w:rPr>
        <w:t xml:space="preserve"> разделу </w:t>
      </w:r>
      <w:r w:rsidRPr="001741AD">
        <w:rPr>
          <w:color w:val="auto"/>
        </w:rPr>
        <w:t xml:space="preserve">01 «Общегосударственные расходы» </w:t>
      </w:r>
      <w:r w:rsidRPr="001741AD">
        <w:rPr>
          <w:bCs/>
          <w:color w:val="auto"/>
        </w:rPr>
        <w:t>-</w:t>
      </w:r>
      <w:r w:rsidRPr="001741AD">
        <w:rPr>
          <w:color w:val="auto"/>
        </w:rPr>
        <w:t xml:space="preserve"> </w:t>
      </w:r>
      <w:r w:rsidRPr="001741AD">
        <w:rPr>
          <w:bCs/>
          <w:color w:val="auto"/>
        </w:rPr>
        <w:t xml:space="preserve">80 013,4 </w:t>
      </w:r>
      <w:proofErr w:type="spellStart"/>
      <w:r w:rsidRPr="001741AD">
        <w:rPr>
          <w:color w:val="auto"/>
        </w:rPr>
        <w:t>тыс.руб</w:t>
      </w:r>
      <w:proofErr w:type="spellEnd"/>
      <w:r w:rsidRPr="001741AD">
        <w:rPr>
          <w:color w:val="auto"/>
        </w:rPr>
        <w:t>., или 2,3%;</w:t>
      </w:r>
    </w:p>
    <w:p w:rsidR="00EE3671" w:rsidRPr="001741AD" w:rsidRDefault="00EE3671" w:rsidP="00287CF7">
      <w:pPr>
        <w:ind w:firstLine="567"/>
        <w:jc w:val="both"/>
        <w:rPr>
          <w:color w:val="auto"/>
        </w:rPr>
      </w:pPr>
      <w:r w:rsidRPr="001741AD">
        <w:rPr>
          <w:color w:val="auto"/>
        </w:rPr>
        <w:t xml:space="preserve">- по разделу 05 «Жилищно-коммунальное хозяйство» - </w:t>
      </w:r>
      <w:r w:rsidRPr="001741AD">
        <w:rPr>
          <w:bCs/>
          <w:color w:val="auto"/>
        </w:rPr>
        <w:t xml:space="preserve">88 787,6 </w:t>
      </w:r>
      <w:proofErr w:type="spellStart"/>
      <w:r w:rsidRPr="001741AD">
        <w:rPr>
          <w:color w:val="auto"/>
        </w:rPr>
        <w:t>тыс.руб</w:t>
      </w:r>
      <w:proofErr w:type="spellEnd"/>
      <w:r w:rsidRPr="001741AD">
        <w:rPr>
          <w:color w:val="auto"/>
        </w:rPr>
        <w:t>., или 4,4%;</w:t>
      </w:r>
    </w:p>
    <w:p w:rsidR="00EE3671" w:rsidRPr="001741AD" w:rsidRDefault="00EE3671" w:rsidP="00287CF7">
      <w:pPr>
        <w:ind w:firstLine="567"/>
        <w:jc w:val="both"/>
        <w:rPr>
          <w:bCs/>
          <w:color w:val="auto"/>
        </w:rPr>
      </w:pPr>
      <w:r w:rsidRPr="001741AD">
        <w:rPr>
          <w:color w:val="auto"/>
        </w:rPr>
        <w:t xml:space="preserve">- по разделу </w:t>
      </w:r>
      <w:r w:rsidRPr="001741AD">
        <w:rPr>
          <w:bCs/>
          <w:color w:val="auto"/>
        </w:rPr>
        <w:t xml:space="preserve">13 «Обслуживание государственного и муниципального долга» - 677 758,1 </w:t>
      </w:r>
      <w:proofErr w:type="spellStart"/>
      <w:r w:rsidRPr="001741AD">
        <w:rPr>
          <w:bCs/>
          <w:color w:val="auto"/>
        </w:rPr>
        <w:t>тыс.руб</w:t>
      </w:r>
      <w:proofErr w:type="spellEnd"/>
      <w:r w:rsidRPr="001741AD">
        <w:rPr>
          <w:bCs/>
          <w:color w:val="auto"/>
        </w:rPr>
        <w:t>.</w:t>
      </w:r>
      <w:r>
        <w:rPr>
          <w:bCs/>
          <w:color w:val="auto"/>
        </w:rPr>
        <w:t>,</w:t>
      </w:r>
      <w:r w:rsidRPr="001741AD">
        <w:rPr>
          <w:bCs/>
          <w:color w:val="auto"/>
        </w:rPr>
        <w:t xml:space="preserve"> или 21,8%.</w:t>
      </w:r>
    </w:p>
    <w:p w:rsidR="00EE3671" w:rsidRPr="001741AD" w:rsidRDefault="00EE3671" w:rsidP="00287CF7">
      <w:pPr>
        <w:ind w:firstLine="567"/>
        <w:jc w:val="both"/>
        <w:rPr>
          <w:bCs/>
          <w:color w:val="auto"/>
        </w:rPr>
      </w:pPr>
      <w:r w:rsidRPr="001741AD">
        <w:rPr>
          <w:color w:val="auto"/>
        </w:rPr>
        <w:t xml:space="preserve">Прирост утвержденных Законом расходов по итогам года в значительной части обусловлен увеличением доходов областного бюджета за счет безвозмездных поступлений на </w:t>
      </w:r>
      <w:r w:rsidRPr="001741AD">
        <w:rPr>
          <w:bCs/>
          <w:color w:val="auto"/>
        </w:rPr>
        <w:t>2 752 639,0</w:t>
      </w:r>
      <w:r w:rsidRPr="001741AD">
        <w:rPr>
          <w:sz w:val="26"/>
          <w:szCs w:val="26"/>
          <w:lang w:eastAsia="en-US"/>
        </w:rPr>
        <w:t xml:space="preserve"> </w:t>
      </w:r>
      <w:proofErr w:type="spellStart"/>
      <w:r w:rsidRPr="001741AD">
        <w:rPr>
          <w:color w:val="auto"/>
        </w:rPr>
        <w:t>тыс.руб</w:t>
      </w:r>
      <w:proofErr w:type="spellEnd"/>
      <w:r w:rsidRPr="001741AD">
        <w:rPr>
          <w:color w:val="auto"/>
        </w:rPr>
        <w:t>., или на 37%.</w:t>
      </w:r>
    </w:p>
    <w:p w:rsidR="00EE3671" w:rsidRPr="001741AD" w:rsidRDefault="00EE3671" w:rsidP="00287CF7">
      <w:pPr>
        <w:ind w:firstLine="567"/>
        <w:jc w:val="both"/>
        <w:rPr>
          <w:color w:val="auto"/>
        </w:rPr>
      </w:pPr>
      <w:r w:rsidRPr="001741AD">
        <w:rPr>
          <w:color w:val="auto"/>
        </w:rPr>
        <w:t>В целом обеспеченность утвержденных Законом расходов областного бюджета собственными утвержденными доходами (налоговыми и неналоговыми поступлениями) в 2016 году составила 77,4%, при этом кассовые расходы были обеспечены собственными кассовыми доходами на 81,2%. Аналогичное соотношение в 2015 году составило 74,7% и 76,1%, в 2014 году</w:t>
      </w:r>
      <w:r>
        <w:rPr>
          <w:color w:val="auto"/>
        </w:rPr>
        <w:t xml:space="preserve"> </w:t>
      </w:r>
      <w:r w:rsidRPr="001741AD">
        <w:rPr>
          <w:color w:val="auto"/>
        </w:rPr>
        <w:t>- 72,9% и 68,4%, в 2013 году - 72,6% и 65,9%, в 2012 году - 73% и 71%, в 2011 году – 63,2% и 65,2% соответственно.</w:t>
      </w:r>
    </w:p>
    <w:p w:rsidR="00EE3671" w:rsidRDefault="00EE3671" w:rsidP="00287CF7">
      <w:pPr>
        <w:ind w:firstLine="567"/>
        <w:jc w:val="both"/>
        <w:rPr>
          <w:color w:val="auto"/>
        </w:rPr>
      </w:pPr>
      <w:r w:rsidRPr="001741AD">
        <w:rPr>
          <w:color w:val="auto"/>
        </w:rPr>
        <w:t xml:space="preserve">Кассовое исполнение расходов областного бюджета за 2016 год в размере 56 538 920,2 </w:t>
      </w:r>
      <w:proofErr w:type="spellStart"/>
      <w:r w:rsidRPr="001741AD">
        <w:rPr>
          <w:color w:val="auto"/>
        </w:rPr>
        <w:t>тыс.руб</w:t>
      </w:r>
      <w:proofErr w:type="spellEnd"/>
      <w:r w:rsidRPr="001741AD">
        <w:rPr>
          <w:color w:val="auto"/>
        </w:rPr>
        <w:t>. не достигло объемов бюджетных ассигнований, утвержденных Законом, составив 93,2% (исполнение</w:t>
      </w:r>
      <w:r>
        <w:rPr>
          <w:color w:val="auto"/>
        </w:rPr>
        <w:t xml:space="preserve"> к с</w:t>
      </w:r>
      <w:r w:rsidRPr="001741AD">
        <w:rPr>
          <w:color w:val="auto"/>
        </w:rPr>
        <w:t>во</w:t>
      </w:r>
      <w:r>
        <w:rPr>
          <w:color w:val="auto"/>
        </w:rPr>
        <w:t>дной бюджетной росписи -</w:t>
      </w:r>
      <w:r w:rsidRPr="001741AD">
        <w:rPr>
          <w:color w:val="auto"/>
        </w:rPr>
        <w:t xml:space="preserve"> 92,6%). Исполнение расходов областного бюджета за отчетный год в разрезе всех функциональных направлений расходования </w:t>
      </w:r>
      <w:r w:rsidRPr="001741AD">
        <w:rPr>
          <w:color w:val="auto"/>
        </w:rPr>
        <w:lastRenderedPageBreak/>
        <w:t xml:space="preserve">бюджетных средств не превысило 98,8% к уровню расходов, утвержденных планом по уточненной сводной бюджетной росписи. </w:t>
      </w:r>
    </w:p>
    <w:p w:rsidR="00EE3671" w:rsidRPr="001741AD" w:rsidRDefault="00EE3671" w:rsidP="00287CF7">
      <w:pPr>
        <w:ind w:firstLine="567"/>
        <w:jc w:val="both"/>
        <w:rPr>
          <w:color w:val="auto"/>
        </w:rPr>
      </w:pPr>
      <w:r w:rsidRPr="001741AD">
        <w:rPr>
          <w:color w:val="auto"/>
        </w:rPr>
        <w:t>Увеличение объемов бюджетных ассигнований по Сводной бюджетной росписи расходов бюджета (далее – СБР) при кассовом исполнении ниже уровня, предусмотренного Законом о бюджете в последней редакции</w:t>
      </w:r>
      <w:r>
        <w:rPr>
          <w:color w:val="auto"/>
        </w:rPr>
        <w:t>,</w:t>
      </w:r>
      <w:r w:rsidRPr="001741AD">
        <w:rPr>
          <w:color w:val="auto"/>
        </w:rPr>
        <w:t xml:space="preserve"> отмечено по 10 разделам из 14, в том числе:</w:t>
      </w:r>
    </w:p>
    <w:p w:rsidR="00EE3671" w:rsidRPr="001741AD" w:rsidRDefault="00EE3671" w:rsidP="00287CF7">
      <w:pPr>
        <w:ind w:firstLine="567"/>
        <w:jc w:val="both"/>
        <w:rPr>
          <w:color w:val="auto"/>
        </w:rPr>
      </w:pPr>
      <w:r w:rsidRPr="001741AD">
        <w:rPr>
          <w:color w:val="auto"/>
        </w:rPr>
        <w:t>- по разделу «</w:t>
      </w:r>
      <w:r w:rsidRPr="001741AD">
        <w:rPr>
          <w:bCs/>
          <w:color w:val="auto"/>
        </w:rPr>
        <w:t>Национальная безопасность и правоохранительная деятельность</w:t>
      </w:r>
      <w:r w:rsidRPr="001741AD">
        <w:rPr>
          <w:color w:val="auto"/>
        </w:rPr>
        <w:t>» (исполнение к плану по СБР – 98,2%, к Закону – 98,4%);</w:t>
      </w:r>
    </w:p>
    <w:p w:rsidR="00EE3671" w:rsidRPr="001741AD" w:rsidRDefault="00EE3671" w:rsidP="00287CF7">
      <w:pPr>
        <w:ind w:firstLine="567"/>
        <w:jc w:val="both"/>
        <w:rPr>
          <w:color w:val="auto"/>
        </w:rPr>
      </w:pPr>
      <w:r w:rsidRPr="001741AD">
        <w:rPr>
          <w:color w:val="auto"/>
        </w:rPr>
        <w:t>- по разделу «</w:t>
      </w:r>
      <w:r w:rsidRPr="001741AD">
        <w:rPr>
          <w:bCs/>
          <w:color w:val="auto"/>
        </w:rPr>
        <w:t>Национальная экономика</w:t>
      </w:r>
      <w:r w:rsidRPr="001741AD">
        <w:rPr>
          <w:color w:val="auto"/>
        </w:rPr>
        <w:t>» (исполнение к плану по СБР – 88%, к Закону – 89,3%);</w:t>
      </w:r>
    </w:p>
    <w:p w:rsidR="00EE3671" w:rsidRPr="001741AD" w:rsidRDefault="00EE3671" w:rsidP="00287CF7">
      <w:pPr>
        <w:ind w:firstLine="567"/>
        <w:jc w:val="both"/>
        <w:rPr>
          <w:color w:val="auto"/>
        </w:rPr>
      </w:pPr>
      <w:r w:rsidRPr="001741AD">
        <w:rPr>
          <w:color w:val="auto"/>
        </w:rPr>
        <w:t>- по разделу «</w:t>
      </w:r>
      <w:r w:rsidRPr="001741AD">
        <w:rPr>
          <w:bCs/>
          <w:color w:val="auto"/>
        </w:rPr>
        <w:t>Жилищно-коммунальное хозяйство</w:t>
      </w:r>
      <w:r w:rsidRPr="001741AD">
        <w:rPr>
          <w:color w:val="auto"/>
        </w:rPr>
        <w:t>» (исполнение к плану по СБР – 73,1%, к Закону – 78,4%);</w:t>
      </w:r>
    </w:p>
    <w:p w:rsidR="00EE3671" w:rsidRPr="001741AD" w:rsidRDefault="00EE3671" w:rsidP="00287CF7">
      <w:pPr>
        <w:ind w:firstLine="567"/>
        <w:jc w:val="both"/>
        <w:rPr>
          <w:color w:val="auto"/>
        </w:rPr>
      </w:pPr>
      <w:r w:rsidRPr="001741AD">
        <w:rPr>
          <w:color w:val="auto"/>
        </w:rPr>
        <w:t>- по разделу «</w:t>
      </w:r>
      <w:r w:rsidRPr="001741AD">
        <w:rPr>
          <w:bCs/>
          <w:color w:val="auto"/>
        </w:rPr>
        <w:t>Охрана окружающей среды</w:t>
      </w:r>
      <w:r w:rsidRPr="001741AD">
        <w:rPr>
          <w:color w:val="auto"/>
        </w:rPr>
        <w:t>» (исполнение к плану по СБР – 98,8%, к Закону – 99,2%);</w:t>
      </w:r>
    </w:p>
    <w:p w:rsidR="00EE3671" w:rsidRPr="001741AD" w:rsidRDefault="00EE3671" w:rsidP="00287CF7">
      <w:pPr>
        <w:ind w:firstLine="567"/>
        <w:jc w:val="both"/>
        <w:rPr>
          <w:color w:val="auto"/>
        </w:rPr>
      </w:pPr>
      <w:r w:rsidRPr="001741AD">
        <w:rPr>
          <w:color w:val="auto"/>
        </w:rPr>
        <w:t>- по разделу «</w:t>
      </w:r>
      <w:r w:rsidRPr="001741AD">
        <w:rPr>
          <w:bCs/>
          <w:color w:val="auto"/>
        </w:rPr>
        <w:t>Образование</w:t>
      </w:r>
      <w:r w:rsidRPr="001741AD">
        <w:rPr>
          <w:color w:val="auto"/>
        </w:rPr>
        <w:t>» (исполнение к плану по СБР – 97,7%, к Закону – 97,8%);</w:t>
      </w:r>
    </w:p>
    <w:p w:rsidR="00EE3671" w:rsidRPr="001741AD" w:rsidRDefault="00EE3671" w:rsidP="00287CF7">
      <w:pPr>
        <w:ind w:firstLine="567"/>
        <w:jc w:val="both"/>
        <w:rPr>
          <w:color w:val="auto"/>
        </w:rPr>
      </w:pPr>
      <w:r w:rsidRPr="001741AD">
        <w:rPr>
          <w:color w:val="auto"/>
        </w:rPr>
        <w:t>- по разделу «</w:t>
      </w:r>
      <w:r w:rsidRPr="001741AD">
        <w:rPr>
          <w:bCs/>
          <w:color w:val="auto"/>
        </w:rPr>
        <w:t>Культура и кинематография</w:t>
      </w:r>
      <w:r w:rsidRPr="001741AD">
        <w:rPr>
          <w:color w:val="auto"/>
        </w:rPr>
        <w:t>» (исполнение к плану по СБР – 87,5%, к Закону – 90,2%);</w:t>
      </w:r>
    </w:p>
    <w:p w:rsidR="00EE3671" w:rsidRPr="001741AD" w:rsidRDefault="00EE3671" w:rsidP="00287CF7">
      <w:pPr>
        <w:ind w:firstLine="567"/>
        <w:jc w:val="both"/>
        <w:rPr>
          <w:color w:val="auto"/>
        </w:rPr>
      </w:pPr>
      <w:r w:rsidRPr="001741AD">
        <w:rPr>
          <w:color w:val="auto"/>
        </w:rPr>
        <w:t>- по разделу «</w:t>
      </w:r>
      <w:r w:rsidRPr="001741AD">
        <w:rPr>
          <w:bCs/>
          <w:color w:val="auto"/>
        </w:rPr>
        <w:t>Здравоохранение</w:t>
      </w:r>
      <w:r w:rsidRPr="001741AD">
        <w:rPr>
          <w:color w:val="auto"/>
        </w:rPr>
        <w:t>» (исполнение к плану по СБР – 98,5%, к Закону – 98,7%);</w:t>
      </w:r>
    </w:p>
    <w:p w:rsidR="00EE3671" w:rsidRPr="001741AD" w:rsidRDefault="00EE3671" w:rsidP="00287CF7">
      <w:pPr>
        <w:ind w:firstLine="567"/>
        <w:jc w:val="both"/>
        <w:rPr>
          <w:color w:val="auto"/>
        </w:rPr>
      </w:pPr>
      <w:r w:rsidRPr="001741AD">
        <w:rPr>
          <w:color w:val="auto"/>
        </w:rPr>
        <w:t>- по разделу «</w:t>
      </w:r>
      <w:r w:rsidRPr="001741AD">
        <w:rPr>
          <w:bCs/>
          <w:color w:val="auto"/>
        </w:rPr>
        <w:t>Социальная политика</w:t>
      </w:r>
      <w:r w:rsidRPr="001741AD">
        <w:rPr>
          <w:color w:val="auto"/>
        </w:rPr>
        <w:t>» (исполнение к плану по СБР – 98,6%, к Закону – 99,8%);</w:t>
      </w:r>
    </w:p>
    <w:p w:rsidR="00EE3671" w:rsidRPr="001741AD" w:rsidRDefault="00EE3671" w:rsidP="00287CF7">
      <w:pPr>
        <w:ind w:firstLine="567"/>
        <w:jc w:val="both"/>
        <w:rPr>
          <w:color w:val="auto"/>
          <w:highlight w:val="yellow"/>
        </w:rPr>
      </w:pPr>
      <w:r w:rsidRPr="001741AD">
        <w:rPr>
          <w:color w:val="auto"/>
        </w:rPr>
        <w:t>- по разделу «</w:t>
      </w:r>
      <w:r w:rsidRPr="001741AD">
        <w:rPr>
          <w:bCs/>
          <w:color w:val="auto"/>
        </w:rPr>
        <w:t>Физическая культура и спорт</w:t>
      </w:r>
      <w:r w:rsidRPr="001741AD">
        <w:rPr>
          <w:color w:val="auto"/>
        </w:rPr>
        <w:t>» (исполнение к плану по СБР – 91,4%, к Закону – 94,1%);</w:t>
      </w:r>
    </w:p>
    <w:p w:rsidR="00EE3671" w:rsidRPr="001741AD" w:rsidRDefault="00EE3671" w:rsidP="00287CF7">
      <w:pPr>
        <w:ind w:firstLine="567"/>
        <w:jc w:val="both"/>
        <w:rPr>
          <w:color w:val="auto"/>
        </w:rPr>
      </w:pPr>
      <w:r w:rsidRPr="001741AD">
        <w:rPr>
          <w:color w:val="auto"/>
        </w:rPr>
        <w:t>- по разделу «</w:t>
      </w:r>
      <w:r w:rsidRPr="001741AD">
        <w:rPr>
          <w:bCs/>
          <w:color w:val="auto"/>
        </w:rPr>
        <w:t>Межбюджетные трансферты общего характера бюджетам субъектов РФ и муниципальных образований</w:t>
      </w:r>
      <w:r w:rsidRPr="001741AD">
        <w:rPr>
          <w:color w:val="auto"/>
        </w:rPr>
        <w:t>» (исполнение к плану по СБР – 95,7%, к Закону – 97,8%).</w:t>
      </w:r>
    </w:p>
    <w:p w:rsidR="00EE3671" w:rsidRPr="001741AD" w:rsidRDefault="00EE3671" w:rsidP="00287CF7">
      <w:pPr>
        <w:ind w:firstLine="567"/>
        <w:jc w:val="both"/>
        <w:rPr>
          <w:color w:val="auto"/>
        </w:rPr>
      </w:pPr>
      <w:r w:rsidRPr="001741AD">
        <w:rPr>
          <w:bCs/>
          <w:color w:val="auto"/>
        </w:rPr>
        <w:t xml:space="preserve">По разделу «Общегосударственные вопросы» кассовое исполнение к Закону о бюджете в последней редакции (71%) сложилось ниже уровня исполнения по СБР (75,4%) в связи с сокращением расходов по сводной бюджетной росписи в сравнении с расходами, утвержденными </w:t>
      </w:r>
      <w:r w:rsidRPr="001741AD">
        <w:rPr>
          <w:color w:val="auto"/>
        </w:rPr>
        <w:t>Законом о бюджете в последней редакции</w:t>
      </w:r>
      <w:r w:rsidR="00CF08C6">
        <w:rPr>
          <w:color w:val="auto"/>
        </w:rPr>
        <w:t>,</w:t>
      </w:r>
      <w:r w:rsidRPr="001741AD">
        <w:rPr>
          <w:color w:val="auto"/>
        </w:rPr>
        <w:t xml:space="preserve"> на 200 361,9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 xml:space="preserve">. (в том числе распределение средств резервного фонда </w:t>
      </w:r>
      <w:r w:rsidR="00CF08C6">
        <w:rPr>
          <w:color w:val="auto"/>
        </w:rPr>
        <w:t xml:space="preserve">- </w:t>
      </w:r>
      <w:r w:rsidRPr="001741AD">
        <w:rPr>
          <w:color w:val="auto"/>
        </w:rPr>
        <w:t xml:space="preserve">в сумме 302 817,7 </w:t>
      </w:r>
      <w:proofErr w:type="spellStart"/>
      <w:r w:rsidRPr="001741AD">
        <w:rPr>
          <w:color w:val="auto"/>
        </w:rPr>
        <w:t>тыс.руб</w:t>
      </w:r>
      <w:proofErr w:type="spellEnd"/>
      <w:r w:rsidRPr="001741AD">
        <w:rPr>
          <w:color w:val="auto"/>
        </w:rPr>
        <w:t>.).</w:t>
      </w:r>
    </w:p>
    <w:p w:rsidR="00EE3671" w:rsidRPr="001741AD" w:rsidRDefault="00EE3671" w:rsidP="00287CF7">
      <w:pPr>
        <w:ind w:firstLine="567"/>
        <w:jc w:val="both"/>
        <w:rPr>
          <w:color w:val="auto"/>
        </w:rPr>
      </w:pPr>
      <w:r w:rsidRPr="001741AD">
        <w:rPr>
          <w:color w:val="auto"/>
        </w:rPr>
        <w:t xml:space="preserve">По трем разделам объемы бюджетных ассигнований по </w:t>
      </w:r>
      <w:r w:rsidRPr="001741AD">
        <w:rPr>
          <w:bCs/>
          <w:color w:val="auto"/>
        </w:rPr>
        <w:t>сводной бюджетной росписи</w:t>
      </w:r>
      <w:r w:rsidRPr="001741AD">
        <w:rPr>
          <w:color w:val="auto"/>
        </w:rPr>
        <w:t xml:space="preserve"> остались без изменений в сравнении с объемами, утвержденными Законом о бюджете в последней ре</w:t>
      </w:r>
      <w:r w:rsidR="00CF08C6">
        <w:rPr>
          <w:color w:val="auto"/>
        </w:rPr>
        <w:t xml:space="preserve">дакции, при кассовом </w:t>
      </w:r>
      <w:proofErr w:type="gramStart"/>
      <w:r w:rsidR="00CF08C6">
        <w:rPr>
          <w:color w:val="auto"/>
        </w:rPr>
        <w:t>исполнении</w:t>
      </w:r>
      <w:proofErr w:type="gramEnd"/>
      <w:r w:rsidR="00CF08C6">
        <w:rPr>
          <w:color w:val="auto"/>
        </w:rPr>
        <w:t xml:space="preserve"> составившем</w:t>
      </w:r>
      <w:r w:rsidRPr="001741AD">
        <w:rPr>
          <w:color w:val="auto"/>
        </w:rPr>
        <w:t xml:space="preserve"> в том числе:</w:t>
      </w:r>
    </w:p>
    <w:p w:rsidR="00EE3671" w:rsidRPr="001741AD" w:rsidRDefault="00EE3671" w:rsidP="00287CF7">
      <w:pPr>
        <w:ind w:firstLine="567"/>
        <w:jc w:val="both"/>
        <w:rPr>
          <w:bCs/>
          <w:color w:val="auto"/>
        </w:rPr>
      </w:pPr>
      <w:r w:rsidRPr="001741AD">
        <w:rPr>
          <w:bCs/>
          <w:color w:val="auto"/>
        </w:rPr>
        <w:t>- по разделу</w:t>
      </w:r>
      <w:r>
        <w:rPr>
          <w:bCs/>
          <w:color w:val="auto"/>
        </w:rPr>
        <w:t xml:space="preserve"> «Национальная оборона» - 98,7</w:t>
      </w:r>
      <w:r w:rsidRPr="001741AD">
        <w:rPr>
          <w:bCs/>
          <w:color w:val="auto"/>
        </w:rPr>
        <w:t>%;</w:t>
      </w:r>
    </w:p>
    <w:p w:rsidR="00EE3671" w:rsidRPr="001741AD" w:rsidRDefault="00EE3671" w:rsidP="00287CF7">
      <w:pPr>
        <w:ind w:firstLine="567"/>
        <w:jc w:val="both"/>
        <w:rPr>
          <w:bCs/>
          <w:color w:val="auto"/>
        </w:rPr>
      </w:pPr>
      <w:r w:rsidRPr="001741AD">
        <w:rPr>
          <w:bCs/>
          <w:color w:val="auto"/>
        </w:rPr>
        <w:t>- по разделу «Средства массовой информации» - 98,8%;</w:t>
      </w:r>
    </w:p>
    <w:p w:rsidR="00EE3671" w:rsidRPr="001741AD" w:rsidRDefault="00EE3671" w:rsidP="00287CF7">
      <w:pPr>
        <w:ind w:firstLine="567"/>
        <w:jc w:val="both"/>
        <w:rPr>
          <w:bCs/>
          <w:color w:val="auto"/>
        </w:rPr>
      </w:pPr>
      <w:r w:rsidRPr="001741AD">
        <w:rPr>
          <w:bCs/>
          <w:color w:val="auto"/>
        </w:rPr>
        <w:t>- по разделу «Обслуживание государственного и муниципального долга» - 63,3%.</w:t>
      </w:r>
    </w:p>
    <w:p w:rsidR="00EE3671" w:rsidRPr="001741AD" w:rsidRDefault="00EE3671" w:rsidP="00287CF7">
      <w:pPr>
        <w:ind w:firstLine="567"/>
        <w:jc w:val="both"/>
        <w:rPr>
          <w:color w:val="auto"/>
        </w:rPr>
      </w:pPr>
    </w:p>
    <w:p w:rsidR="00EE3671" w:rsidRPr="001741AD" w:rsidRDefault="00EE3671" w:rsidP="00A67482">
      <w:pPr>
        <w:ind w:firstLine="567"/>
        <w:jc w:val="both"/>
        <w:rPr>
          <w:color w:val="auto"/>
        </w:rPr>
      </w:pPr>
      <w:r w:rsidRPr="001741AD">
        <w:rPr>
          <w:color w:val="auto"/>
        </w:rPr>
        <w:t xml:space="preserve">Анализом кассового исполнения расходной части бюджета в разрезе разделов и подразделов функциональной структуры </w:t>
      </w:r>
      <w:r w:rsidRPr="001741AD">
        <w:rPr>
          <w:color w:val="auto"/>
          <w:u w:val="single"/>
        </w:rPr>
        <w:t>за 2013-2016</w:t>
      </w:r>
      <w:r w:rsidRPr="00CB227F">
        <w:rPr>
          <w:color w:val="auto"/>
          <w:u w:val="single"/>
        </w:rPr>
        <w:t xml:space="preserve"> годы</w:t>
      </w:r>
      <w:r w:rsidRPr="001741AD">
        <w:rPr>
          <w:color w:val="auto"/>
        </w:rPr>
        <w:t xml:space="preserve"> установлены незначительные структурные изменения в соотношении долей расходов областного бюджета и динамики расходов за три предыдущих года</w:t>
      </w:r>
      <w:r>
        <w:rPr>
          <w:color w:val="auto"/>
        </w:rPr>
        <w:t xml:space="preserve">. </w:t>
      </w:r>
      <w:r w:rsidRPr="001741AD">
        <w:rPr>
          <w:color w:val="auto"/>
        </w:rPr>
        <w:t>Не претерпел существенных изменений удельный вес исполненных</w:t>
      </w:r>
      <w:r>
        <w:rPr>
          <w:color w:val="auto"/>
        </w:rPr>
        <w:t xml:space="preserve"> </w:t>
      </w:r>
      <w:r w:rsidRPr="001741AD">
        <w:rPr>
          <w:color w:val="auto"/>
        </w:rPr>
        <w:t>расходов в 2016 году по разделам</w:t>
      </w:r>
      <w:r>
        <w:rPr>
          <w:color w:val="auto"/>
        </w:rPr>
        <w:t xml:space="preserve"> </w:t>
      </w:r>
      <w:r w:rsidRPr="001741AD">
        <w:rPr>
          <w:color w:val="auto"/>
        </w:rPr>
        <w:t>«Национальная оборона»</w:t>
      </w:r>
      <w:r>
        <w:rPr>
          <w:color w:val="auto"/>
        </w:rPr>
        <w:t>,</w:t>
      </w:r>
      <w:r w:rsidRPr="001741AD">
        <w:rPr>
          <w:color w:val="auto"/>
        </w:rPr>
        <w:t xml:space="preserve"> «Охрана окружающей среды», «Средства массовой информации», «Национальная безопасность и правоохранительная деятельность», «Общегосударственные вопросы</w:t>
      </w:r>
      <w:r>
        <w:rPr>
          <w:color w:val="auto"/>
        </w:rPr>
        <w:t>»</w:t>
      </w:r>
      <w:r w:rsidRPr="001741AD">
        <w:rPr>
          <w:color w:val="auto"/>
        </w:rPr>
        <w:t xml:space="preserve">, «Культура и кинематография», «Обслуживание государственного и муниципального долга» (наибольший рост на 1,1 </w:t>
      </w:r>
      <w:proofErr w:type="spellStart"/>
      <w:r w:rsidRPr="001741AD">
        <w:rPr>
          <w:color w:val="auto"/>
        </w:rPr>
        <w:t>пп</w:t>
      </w:r>
      <w:proofErr w:type="spellEnd"/>
      <w:r w:rsidRPr="001741AD">
        <w:rPr>
          <w:color w:val="auto"/>
        </w:rPr>
        <w:t xml:space="preserve">. к 2013 году), «Межбюджетные трансферты общего характера бюджетам субъектов РФ и муниципальных образований» (снижение на 1,1 </w:t>
      </w:r>
      <w:proofErr w:type="spellStart"/>
      <w:r w:rsidRPr="001741AD">
        <w:rPr>
          <w:color w:val="auto"/>
        </w:rPr>
        <w:t>пп</w:t>
      </w:r>
      <w:proofErr w:type="spellEnd"/>
      <w:r w:rsidRPr="001741AD">
        <w:rPr>
          <w:color w:val="auto"/>
        </w:rPr>
        <w:t xml:space="preserve">. к 2014 году). </w:t>
      </w:r>
    </w:p>
    <w:p w:rsidR="00EE3671" w:rsidRPr="001741AD" w:rsidRDefault="00EE3671" w:rsidP="00287CF7">
      <w:pPr>
        <w:ind w:firstLine="567"/>
        <w:jc w:val="both"/>
        <w:rPr>
          <w:color w:val="auto"/>
        </w:rPr>
      </w:pPr>
      <w:proofErr w:type="gramStart"/>
      <w:r w:rsidRPr="001741AD">
        <w:rPr>
          <w:color w:val="auto"/>
        </w:rPr>
        <w:t>Значительное снижение/рост доли расходов при исполнении бюджета в 2016 году в сравнении с 3 предыдущими годами отмечено по таким разделам</w:t>
      </w:r>
      <w:r>
        <w:rPr>
          <w:color w:val="auto"/>
        </w:rPr>
        <w:t xml:space="preserve"> </w:t>
      </w:r>
      <w:r w:rsidRPr="001741AD">
        <w:rPr>
          <w:color w:val="auto"/>
        </w:rPr>
        <w:t xml:space="preserve">как «Жилищно-коммунальное хозяйство» (максимальное сокращение в сравнении с 2013 годом на 3 </w:t>
      </w:r>
      <w:proofErr w:type="spellStart"/>
      <w:r w:rsidRPr="001741AD">
        <w:rPr>
          <w:color w:val="auto"/>
        </w:rPr>
        <w:t>пп</w:t>
      </w:r>
      <w:proofErr w:type="spellEnd"/>
      <w:r w:rsidRPr="001741AD">
        <w:rPr>
          <w:color w:val="auto"/>
        </w:rPr>
        <w:t xml:space="preserve">.), «Физическая культура и спорт» (в сравнении с 2013 годом расходы уменьшились в 4 раза), «Здравоохранение» (сокращение на 1,4 </w:t>
      </w:r>
      <w:proofErr w:type="spellStart"/>
      <w:r w:rsidRPr="001741AD">
        <w:rPr>
          <w:color w:val="auto"/>
        </w:rPr>
        <w:t>пп</w:t>
      </w:r>
      <w:proofErr w:type="spellEnd"/>
      <w:r w:rsidRPr="001741AD">
        <w:rPr>
          <w:color w:val="auto"/>
        </w:rPr>
        <w:t>. в сравнении с 2013 годом), «Национальная экономика</w:t>
      </w:r>
      <w:proofErr w:type="gramEnd"/>
      <w:r w:rsidRPr="001741AD">
        <w:rPr>
          <w:color w:val="auto"/>
        </w:rPr>
        <w:t xml:space="preserve">» (в сравнении с 2014 годом рост на 1,4 </w:t>
      </w:r>
      <w:proofErr w:type="spellStart"/>
      <w:r w:rsidRPr="001741AD">
        <w:rPr>
          <w:color w:val="auto"/>
        </w:rPr>
        <w:t>пп</w:t>
      </w:r>
      <w:proofErr w:type="spellEnd"/>
      <w:r w:rsidRPr="001741AD">
        <w:rPr>
          <w:color w:val="auto"/>
        </w:rPr>
        <w:t>.).</w:t>
      </w:r>
    </w:p>
    <w:p w:rsidR="00EE3671" w:rsidRPr="001741AD" w:rsidRDefault="00EE3671" w:rsidP="00287CF7">
      <w:pPr>
        <w:ind w:firstLine="567"/>
        <w:jc w:val="both"/>
        <w:rPr>
          <w:b/>
          <w:color w:val="auto"/>
        </w:rPr>
      </w:pPr>
      <w:r w:rsidRPr="001741AD">
        <w:rPr>
          <w:color w:val="auto"/>
        </w:rPr>
        <w:t xml:space="preserve">В 2016 году основную долю в структуре расходов областного бюджета традиционно составляют расходы по разделу «Образование» (28,3%) и «Социальная политика» (17,8%), </w:t>
      </w:r>
      <w:r w:rsidRPr="001741AD">
        <w:rPr>
          <w:color w:val="auto"/>
        </w:rPr>
        <w:lastRenderedPageBreak/>
        <w:t xml:space="preserve">удельный вес по которым отмечен </w:t>
      </w:r>
      <w:r w:rsidRPr="001741AD">
        <w:rPr>
          <w:color w:val="auto"/>
          <w:u w:val="single"/>
        </w:rPr>
        <w:t>максимальными значениями за весь анализируемый период.</w:t>
      </w:r>
      <w:r w:rsidRPr="001741AD">
        <w:rPr>
          <w:color w:val="auto"/>
        </w:rPr>
        <w:t xml:space="preserve"> Так, в 2016 году зафиксировано увеличение доли исполнения расходов по разделу </w:t>
      </w:r>
      <w:r w:rsidRPr="001741AD">
        <w:rPr>
          <w:b/>
          <w:color w:val="auto"/>
        </w:rPr>
        <w:t>«Образование»</w:t>
      </w:r>
      <w:r w:rsidRPr="001741AD">
        <w:rPr>
          <w:color w:val="auto"/>
        </w:rPr>
        <w:t xml:space="preserve"> на 3,9 </w:t>
      </w:r>
      <w:proofErr w:type="spellStart"/>
      <w:r w:rsidRPr="001741AD">
        <w:rPr>
          <w:color w:val="auto"/>
        </w:rPr>
        <w:t>пп</w:t>
      </w:r>
      <w:proofErr w:type="spellEnd"/>
      <w:r w:rsidRPr="001741AD">
        <w:rPr>
          <w:color w:val="auto"/>
        </w:rPr>
        <w:t xml:space="preserve">. к 2013 году, к 2014 году </w:t>
      </w:r>
      <w:r w:rsidR="00CF08C6">
        <w:rPr>
          <w:color w:val="auto"/>
        </w:rPr>
        <w:t xml:space="preserve">- </w:t>
      </w:r>
      <w:r w:rsidRPr="001741AD">
        <w:rPr>
          <w:color w:val="auto"/>
        </w:rPr>
        <w:t xml:space="preserve">на 2,3 </w:t>
      </w:r>
      <w:proofErr w:type="spellStart"/>
      <w:r w:rsidRPr="001741AD">
        <w:rPr>
          <w:color w:val="auto"/>
        </w:rPr>
        <w:t>пп</w:t>
      </w:r>
      <w:proofErr w:type="spellEnd"/>
      <w:r w:rsidRPr="001741AD">
        <w:rPr>
          <w:color w:val="auto"/>
        </w:rPr>
        <w:t xml:space="preserve">. и на 1,3 </w:t>
      </w:r>
      <w:proofErr w:type="spellStart"/>
      <w:r w:rsidRPr="001741AD">
        <w:rPr>
          <w:color w:val="auto"/>
        </w:rPr>
        <w:t>пп</w:t>
      </w:r>
      <w:proofErr w:type="spellEnd"/>
      <w:r w:rsidRPr="001741AD">
        <w:rPr>
          <w:color w:val="auto"/>
        </w:rPr>
        <w:t xml:space="preserve">. к 2015 году, </w:t>
      </w:r>
      <w:r w:rsidRPr="001741AD">
        <w:rPr>
          <w:b/>
          <w:color w:val="auto"/>
        </w:rPr>
        <w:t xml:space="preserve">абсолютное увеличение - 1 522 218,9 </w:t>
      </w:r>
      <w:proofErr w:type="spellStart"/>
      <w:r w:rsidRPr="001741AD">
        <w:rPr>
          <w:b/>
          <w:color w:val="auto"/>
        </w:rPr>
        <w:t>тыс</w:t>
      </w:r>
      <w:proofErr w:type="gramStart"/>
      <w:r w:rsidRPr="001741AD">
        <w:rPr>
          <w:b/>
          <w:color w:val="auto"/>
        </w:rPr>
        <w:t>.р</w:t>
      </w:r>
      <w:proofErr w:type="gramEnd"/>
      <w:r w:rsidRPr="001741AD">
        <w:rPr>
          <w:b/>
          <w:color w:val="auto"/>
        </w:rPr>
        <w:t>уб</w:t>
      </w:r>
      <w:proofErr w:type="spellEnd"/>
      <w:r w:rsidRPr="001741AD">
        <w:rPr>
          <w:b/>
          <w:color w:val="auto"/>
        </w:rPr>
        <w:t>.</w:t>
      </w:r>
      <w:r w:rsidRPr="001741AD">
        <w:rPr>
          <w:color w:val="auto"/>
        </w:rPr>
        <w:t xml:space="preserve"> Аналогичная ситуация по разделу </w:t>
      </w:r>
      <w:r w:rsidRPr="001741AD">
        <w:rPr>
          <w:b/>
          <w:color w:val="auto"/>
        </w:rPr>
        <w:t>«Социальная политика»</w:t>
      </w:r>
      <w:r w:rsidRPr="001741AD">
        <w:rPr>
          <w:color w:val="auto"/>
        </w:rPr>
        <w:t xml:space="preserve"> - доля исполненных в 2016 году расходов выше 2013 года на 1,8 </w:t>
      </w:r>
      <w:proofErr w:type="spellStart"/>
      <w:r w:rsidRPr="001741AD">
        <w:rPr>
          <w:color w:val="auto"/>
        </w:rPr>
        <w:t>пп</w:t>
      </w:r>
      <w:proofErr w:type="spellEnd"/>
      <w:r w:rsidRPr="001741AD">
        <w:rPr>
          <w:color w:val="auto"/>
        </w:rPr>
        <w:t xml:space="preserve">., 2014 года </w:t>
      </w:r>
      <w:r w:rsidR="00CF08C6">
        <w:rPr>
          <w:color w:val="auto"/>
        </w:rPr>
        <w:t xml:space="preserve">- </w:t>
      </w:r>
      <w:r w:rsidRPr="001741AD">
        <w:rPr>
          <w:color w:val="auto"/>
        </w:rPr>
        <w:t xml:space="preserve">на 1,5 </w:t>
      </w:r>
      <w:proofErr w:type="spellStart"/>
      <w:r w:rsidRPr="001741AD">
        <w:rPr>
          <w:color w:val="auto"/>
        </w:rPr>
        <w:t>пп</w:t>
      </w:r>
      <w:proofErr w:type="spellEnd"/>
      <w:r w:rsidRPr="001741AD">
        <w:rPr>
          <w:color w:val="auto"/>
        </w:rPr>
        <w:t xml:space="preserve">. и выше 2015 года на 0,3 </w:t>
      </w:r>
      <w:proofErr w:type="spellStart"/>
      <w:r w:rsidRPr="001741AD">
        <w:rPr>
          <w:color w:val="auto"/>
        </w:rPr>
        <w:t>пп</w:t>
      </w:r>
      <w:proofErr w:type="spellEnd"/>
      <w:r w:rsidRPr="001741AD">
        <w:rPr>
          <w:color w:val="auto"/>
        </w:rPr>
        <w:t xml:space="preserve">., в абсолютном выражении </w:t>
      </w:r>
      <w:r w:rsidRPr="001741AD">
        <w:rPr>
          <w:b/>
          <w:color w:val="auto"/>
        </w:rPr>
        <w:t xml:space="preserve">увеличение составило 667 187,9 </w:t>
      </w:r>
      <w:proofErr w:type="spellStart"/>
      <w:r w:rsidRPr="001741AD">
        <w:rPr>
          <w:b/>
          <w:color w:val="auto"/>
        </w:rPr>
        <w:t>тыс</w:t>
      </w:r>
      <w:proofErr w:type="gramStart"/>
      <w:r w:rsidRPr="001741AD">
        <w:rPr>
          <w:b/>
          <w:color w:val="auto"/>
        </w:rPr>
        <w:t>.р</w:t>
      </w:r>
      <w:proofErr w:type="gramEnd"/>
      <w:r w:rsidRPr="001741AD">
        <w:rPr>
          <w:b/>
          <w:color w:val="auto"/>
        </w:rPr>
        <w:t>уб</w:t>
      </w:r>
      <w:proofErr w:type="spellEnd"/>
      <w:r w:rsidRPr="001741AD">
        <w:rPr>
          <w:b/>
          <w:color w:val="auto"/>
        </w:rPr>
        <w:t>.</w:t>
      </w:r>
    </w:p>
    <w:p w:rsidR="00EE3671" w:rsidRPr="001741AD" w:rsidRDefault="00EE3671" w:rsidP="00287CF7">
      <w:pPr>
        <w:ind w:firstLine="567"/>
        <w:jc w:val="both"/>
        <w:rPr>
          <w:color w:val="auto"/>
        </w:rPr>
      </w:pPr>
      <w:r w:rsidRPr="001741AD">
        <w:rPr>
          <w:color w:val="auto"/>
        </w:rPr>
        <w:t xml:space="preserve">Темп роста кассового исполнения расходов за 2016 год (105,4%) снизился в сравнении к 2014 году на 5 </w:t>
      </w:r>
      <w:proofErr w:type="spellStart"/>
      <w:r w:rsidRPr="001741AD">
        <w:rPr>
          <w:color w:val="auto"/>
        </w:rPr>
        <w:t>пп</w:t>
      </w:r>
      <w:proofErr w:type="spellEnd"/>
      <w:r w:rsidRPr="001741AD">
        <w:rPr>
          <w:color w:val="auto"/>
        </w:rPr>
        <w:t xml:space="preserve">., но отмечен рост в сравнении к 2015 году на 6 </w:t>
      </w:r>
      <w:proofErr w:type="spellStart"/>
      <w:r w:rsidRPr="001741AD">
        <w:rPr>
          <w:color w:val="auto"/>
        </w:rPr>
        <w:t>пп</w:t>
      </w:r>
      <w:proofErr w:type="spellEnd"/>
      <w:r w:rsidRPr="001741AD">
        <w:rPr>
          <w:color w:val="auto"/>
        </w:rPr>
        <w:t>.</w:t>
      </w:r>
    </w:p>
    <w:p w:rsidR="00EE3671" w:rsidRPr="001741AD" w:rsidRDefault="00EE3671" w:rsidP="00287CF7">
      <w:pPr>
        <w:ind w:firstLine="567"/>
        <w:jc w:val="both"/>
        <w:rPr>
          <w:color w:val="auto"/>
        </w:rPr>
      </w:pPr>
      <w:r w:rsidRPr="001741AD">
        <w:rPr>
          <w:color w:val="auto"/>
        </w:rPr>
        <w:t xml:space="preserve">Перераспределение расходов областного бюджета в пользу расходов на образование и социальную политику, рост расходов на национальную экономику, а также рост кассового исполнения расходов </w:t>
      </w:r>
      <w:r>
        <w:rPr>
          <w:color w:val="auto"/>
        </w:rPr>
        <w:t xml:space="preserve">в отчетном году </w:t>
      </w:r>
      <w:r w:rsidRPr="001741AD">
        <w:rPr>
          <w:color w:val="auto"/>
        </w:rPr>
        <w:t xml:space="preserve">по указанным разделам в сравнении с тремя предыдущими годами указывает на приоритетность направлений бюджетной политики Томской области на 2016 год, обеспечивших в том числе выполнение принятых социальных обязательств. </w:t>
      </w:r>
      <w:r>
        <w:rPr>
          <w:color w:val="auto"/>
        </w:rPr>
        <w:t>При этом</w:t>
      </w:r>
      <w:r w:rsidRPr="001741AD">
        <w:rPr>
          <w:color w:val="auto"/>
        </w:rPr>
        <w:t xml:space="preserve"> в сложившейся экономической ситуации одной из важнейших задач Томской области остается минимизация рисков при проведении заимствований и операций с долговыми обязательствами, поскольку отвлечение ресурсов из экономики региона на погашение долговых обязательств может привести к </w:t>
      </w:r>
      <w:r w:rsidR="00B823F5">
        <w:rPr>
          <w:color w:val="auto"/>
        </w:rPr>
        <w:t>сокращению</w:t>
      </w:r>
      <w:r>
        <w:rPr>
          <w:color w:val="auto"/>
        </w:rPr>
        <w:t xml:space="preserve"> бюджетных инвестиций </w:t>
      </w:r>
      <w:r w:rsidRPr="001741AD">
        <w:rPr>
          <w:color w:val="auto"/>
        </w:rPr>
        <w:t xml:space="preserve">в будущем и дополнительным бюджетным потерям. </w:t>
      </w:r>
    </w:p>
    <w:p w:rsidR="00EE3671" w:rsidRPr="001741AD" w:rsidRDefault="00EE3671" w:rsidP="00287CF7">
      <w:pPr>
        <w:ind w:firstLine="567"/>
        <w:jc w:val="both"/>
        <w:rPr>
          <w:color w:val="auto"/>
        </w:rPr>
      </w:pPr>
    </w:p>
    <w:p w:rsidR="00EE3671" w:rsidRPr="001741AD" w:rsidRDefault="00EE3671" w:rsidP="00943EB8">
      <w:pPr>
        <w:ind w:right="-2" w:firstLine="567"/>
        <w:jc w:val="both"/>
        <w:rPr>
          <w:color w:val="auto"/>
        </w:rPr>
      </w:pPr>
      <w:r w:rsidRPr="001741AD">
        <w:rPr>
          <w:b/>
          <w:color w:val="auto"/>
        </w:rPr>
        <w:t>Анализом внесения изменений в сводную бюджетную роспись областного бюджета без изменения Закона в целом подтверждается обоснованность их внесения.</w:t>
      </w:r>
      <w:r w:rsidRPr="001741AD">
        <w:rPr>
          <w:color w:val="auto"/>
        </w:rPr>
        <w:t xml:space="preserve"> Сальдированное отклонение плановых назначений по расходам в 2016 году, утвержденных последней редакцией Закона об областном бюджете, от показателей СБР составило 388 336,1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w:t>
      </w:r>
      <w:r w:rsidR="00B823F5">
        <w:rPr>
          <w:color w:val="auto"/>
        </w:rPr>
        <w:t>,</w:t>
      </w:r>
      <w:r w:rsidRPr="001741AD">
        <w:rPr>
          <w:color w:val="auto"/>
        </w:rPr>
        <w:t xml:space="preserve"> или 0,6%. Причины отклонения СБР от Закона и объемы, подлежащие распределению, указаны в Пояснительной записке. Без отражения в Законе произведено увеличение бюджетных ассигнований по сводной бюджетной росписи в общем объеме 563 404,4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 xml:space="preserve">., из которых кассовое исполнение составило 549 879,6 </w:t>
      </w:r>
      <w:proofErr w:type="spellStart"/>
      <w:r w:rsidRPr="001741AD">
        <w:rPr>
          <w:color w:val="auto"/>
        </w:rPr>
        <w:t>тыс.руб</w:t>
      </w:r>
      <w:proofErr w:type="spellEnd"/>
      <w:r w:rsidRPr="001741AD">
        <w:rPr>
          <w:color w:val="auto"/>
        </w:rPr>
        <w:t>.</w:t>
      </w:r>
      <w:r w:rsidR="00B823F5">
        <w:rPr>
          <w:color w:val="auto"/>
        </w:rPr>
        <w:t>,</w:t>
      </w:r>
      <w:r w:rsidRPr="001741AD">
        <w:rPr>
          <w:color w:val="auto"/>
        </w:rPr>
        <w:t xml:space="preserve"> или 97,6%. Неправомерных операций по внесению изменений в СБР без внесения изменений в Закон выборочной проверкой не установлено.</w:t>
      </w:r>
    </w:p>
    <w:p w:rsidR="00EE3671" w:rsidRPr="001741AD" w:rsidRDefault="00EE3671" w:rsidP="00943EB8">
      <w:pPr>
        <w:ind w:right="-2" w:firstLine="567"/>
        <w:jc w:val="both"/>
        <w:rPr>
          <w:color w:val="auto"/>
          <w:highlight w:val="yellow"/>
        </w:rPr>
      </w:pPr>
      <w:r w:rsidRPr="001741AD">
        <w:rPr>
          <w:color w:val="auto"/>
        </w:rPr>
        <w:t xml:space="preserve">Объем бюджетных ассигнований в соответствии со СБР составил на конец отчетного периода </w:t>
      </w:r>
      <w:r w:rsidRPr="001741AD">
        <w:rPr>
          <w:bCs/>
          <w:color w:val="auto"/>
        </w:rPr>
        <w:t xml:space="preserve">61 040 091,8 </w:t>
      </w:r>
      <w:proofErr w:type="spellStart"/>
      <w:r w:rsidRPr="001741AD">
        <w:rPr>
          <w:bCs/>
          <w:color w:val="auto"/>
        </w:rPr>
        <w:t>тыс</w:t>
      </w:r>
      <w:proofErr w:type="gramStart"/>
      <w:r w:rsidRPr="001741AD">
        <w:rPr>
          <w:bCs/>
          <w:color w:val="auto"/>
        </w:rPr>
        <w:t>.р</w:t>
      </w:r>
      <w:proofErr w:type="gramEnd"/>
      <w:r w:rsidRPr="001741AD">
        <w:rPr>
          <w:bCs/>
          <w:color w:val="auto"/>
        </w:rPr>
        <w:t>уб</w:t>
      </w:r>
      <w:proofErr w:type="spellEnd"/>
      <w:r w:rsidRPr="001741AD">
        <w:rPr>
          <w:bCs/>
          <w:color w:val="auto"/>
        </w:rPr>
        <w:t xml:space="preserve">., кассовое исполнение составило 56 538 920,2 </w:t>
      </w:r>
      <w:proofErr w:type="spellStart"/>
      <w:r w:rsidRPr="001741AD">
        <w:rPr>
          <w:bCs/>
          <w:color w:val="auto"/>
        </w:rPr>
        <w:t>тыс.руб</w:t>
      </w:r>
      <w:proofErr w:type="spellEnd"/>
      <w:r w:rsidRPr="001741AD">
        <w:rPr>
          <w:bCs/>
          <w:color w:val="auto"/>
        </w:rPr>
        <w:t>.</w:t>
      </w:r>
      <w:r w:rsidR="00B823F5">
        <w:rPr>
          <w:bCs/>
          <w:color w:val="auto"/>
        </w:rPr>
        <w:t>,</w:t>
      </w:r>
      <w:r w:rsidRPr="001741AD">
        <w:rPr>
          <w:bCs/>
          <w:color w:val="auto"/>
        </w:rPr>
        <w:t xml:space="preserve"> или 92,6% к плановым значениям по уточненной СБР. В абсолютном выражении неисполнение сложилось в объеме </w:t>
      </w:r>
      <w:r w:rsidRPr="001741AD">
        <w:t>4</w:t>
      </w:r>
      <w:r w:rsidRPr="001741AD">
        <w:rPr>
          <w:lang w:val="en-US"/>
        </w:rPr>
        <w:t> </w:t>
      </w:r>
      <w:r w:rsidRPr="001741AD">
        <w:t xml:space="preserve">501 171,6 </w:t>
      </w:r>
      <w:proofErr w:type="spellStart"/>
      <w:r w:rsidRPr="001741AD">
        <w:t>тыс.руб</w:t>
      </w:r>
      <w:proofErr w:type="spellEnd"/>
      <w:r w:rsidRPr="001741AD">
        <w:t>.</w:t>
      </w:r>
    </w:p>
    <w:p w:rsidR="00EE3671" w:rsidRPr="001741AD" w:rsidRDefault="00EE3671" w:rsidP="00943EB8">
      <w:pPr>
        <w:ind w:firstLine="567"/>
        <w:jc w:val="both"/>
        <w:rPr>
          <w:color w:val="auto"/>
          <w:highlight w:val="yellow"/>
        </w:rPr>
      </w:pPr>
    </w:p>
    <w:p w:rsidR="00EE3671" w:rsidRPr="001741AD" w:rsidRDefault="00EE3671" w:rsidP="00943EB8">
      <w:pPr>
        <w:autoSpaceDE w:val="0"/>
        <w:autoSpaceDN w:val="0"/>
        <w:adjustRightInd w:val="0"/>
        <w:ind w:firstLine="567"/>
        <w:jc w:val="both"/>
        <w:rPr>
          <w:color w:val="auto"/>
        </w:rPr>
      </w:pPr>
      <w:r w:rsidRPr="001741AD">
        <w:rPr>
          <w:color w:val="auto"/>
        </w:rPr>
        <w:t xml:space="preserve">В первоначальной редакции Закона бюджетные ассигнования в ведомственной структуре расходов были распределены по 38 главным распорядителям. </w:t>
      </w:r>
      <w:proofErr w:type="gramStart"/>
      <w:r w:rsidRPr="001741AD">
        <w:rPr>
          <w:color w:val="auto"/>
        </w:rPr>
        <w:t>Несмотря на то, что одной из мер по обеспечению сбалан</w:t>
      </w:r>
      <w:r>
        <w:rPr>
          <w:color w:val="auto"/>
        </w:rPr>
        <w:t>сированности областного бюджета</w:t>
      </w:r>
      <w:r w:rsidRPr="001741AD">
        <w:rPr>
          <w:color w:val="auto"/>
        </w:rPr>
        <w:t xml:space="preserve"> в рамках реализации распоряжения Губернатора Томской области от 15.02.2016 № 43-р «О мерах по обеспечению сбалансированности областного бюджета в 2016 году» (далее -</w:t>
      </w:r>
      <w:r w:rsidRPr="001741AD">
        <w:rPr>
          <w:color w:val="auto"/>
          <w:lang w:eastAsia="en-US"/>
        </w:rPr>
        <w:t xml:space="preserve"> </w:t>
      </w:r>
      <w:r w:rsidRPr="001741AD">
        <w:rPr>
          <w:color w:val="auto"/>
        </w:rPr>
        <w:t>распоряжение Губе</w:t>
      </w:r>
      <w:r w:rsidR="00B823F5">
        <w:rPr>
          <w:color w:val="auto"/>
        </w:rPr>
        <w:t>рнатора Томской области № 43-р)</w:t>
      </w:r>
      <w:r w:rsidRPr="001741AD">
        <w:rPr>
          <w:color w:val="auto"/>
        </w:rPr>
        <w:t xml:space="preserve"> было </w:t>
      </w:r>
      <w:r w:rsidRPr="001741AD">
        <w:rPr>
          <w:color w:val="auto"/>
          <w:lang w:eastAsia="en-US"/>
        </w:rPr>
        <w:t>не выступать в 2016 году с инициативой о внесении изменений в областной бюджет в части перераспределения бюджетных ассигнований за счет сложившейся</w:t>
      </w:r>
      <w:proofErr w:type="gramEnd"/>
      <w:r w:rsidRPr="001741AD">
        <w:rPr>
          <w:color w:val="auto"/>
          <w:lang w:eastAsia="en-US"/>
        </w:rPr>
        <w:t xml:space="preserve"> </w:t>
      </w:r>
      <w:proofErr w:type="gramStart"/>
      <w:r w:rsidRPr="001741AD">
        <w:rPr>
          <w:color w:val="auto"/>
          <w:lang w:eastAsia="en-US"/>
        </w:rPr>
        <w:t>экономии бюджетных средств, по увеличению количества органов государственной власти и областных государственных учреждений, их структурных подразделений и штатной численности, в</w:t>
      </w:r>
      <w:r w:rsidRPr="001741AD">
        <w:rPr>
          <w:color w:val="auto"/>
        </w:rPr>
        <w:t xml:space="preserve"> течение года </w:t>
      </w:r>
      <w:r w:rsidRPr="001741AD">
        <w:rPr>
          <w:color w:val="auto"/>
          <w:lang w:eastAsia="en-US"/>
        </w:rPr>
        <w:t>постановлением Губернатора Томской области от 22.04.2016 № 30 «О внесении изменений в постановление Губернатора Томской области от 30.08.2012 № 94»</w:t>
      </w:r>
      <w:r w:rsidRPr="001741AD">
        <w:rPr>
          <w:i/>
          <w:color w:val="auto"/>
        </w:rPr>
        <w:t xml:space="preserve"> </w:t>
      </w:r>
      <w:r w:rsidRPr="001741AD">
        <w:rPr>
          <w:color w:val="auto"/>
        </w:rPr>
        <w:t>в структуру органов исполнительной власти включен в качестве главного распорядителя Комитет по охране объектов культурного наследия Томской области, объем финансирования</w:t>
      </w:r>
      <w:proofErr w:type="gramEnd"/>
      <w:r w:rsidRPr="001741AD">
        <w:rPr>
          <w:color w:val="auto"/>
        </w:rPr>
        <w:t xml:space="preserve"> которого составил 30 892,4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 xml:space="preserve">. (исполнение 93,9%). Соответственно бюджетные ассигнования на конец года по ведомственной структуре расходов областного бюджета распределены по 39 главным распорядителям и претерпели в ряде случаев существенные изменения. Наибольшее </w:t>
      </w:r>
      <w:r w:rsidRPr="001741AD">
        <w:rPr>
          <w:color w:val="auto"/>
          <w:u w:val="single"/>
        </w:rPr>
        <w:t>увеличение ассигнований</w:t>
      </w:r>
      <w:r w:rsidRPr="001741AD">
        <w:rPr>
          <w:color w:val="auto"/>
        </w:rPr>
        <w:t xml:space="preserve"> на конец года, утвержденных планом по уточненной сводной </w:t>
      </w:r>
      <w:r w:rsidRPr="001741AD">
        <w:rPr>
          <w:color w:val="auto"/>
        </w:rPr>
        <w:lastRenderedPageBreak/>
        <w:t>бюджетной росписи по сравнению с первоначально утвержденными Законом расходами, отмечается по следующим главным распорядителям:</w:t>
      </w:r>
    </w:p>
    <w:p w:rsidR="00EE3671" w:rsidRPr="001741AD" w:rsidRDefault="00EE3671" w:rsidP="00943EB8">
      <w:pPr>
        <w:numPr>
          <w:ilvl w:val="0"/>
          <w:numId w:val="2"/>
        </w:numPr>
        <w:ind w:left="0" w:firstLine="567"/>
        <w:contextualSpacing/>
        <w:jc w:val="both"/>
        <w:rPr>
          <w:color w:val="auto"/>
        </w:rPr>
      </w:pPr>
      <w:r w:rsidRPr="001741AD">
        <w:rPr>
          <w:color w:val="auto"/>
        </w:rPr>
        <w:t xml:space="preserve">в сумме 135 664,2 </w:t>
      </w:r>
      <w:proofErr w:type="spellStart"/>
      <w:r w:rsidRPr="001741AD">
        <w:rPr>
          <w:color w:val="auto"/>
        </w:rPr>
        <w:t>тыс.руб</w:t>
      </w:r>
      <w:proofErr w:type="spellEnd"/>
      <w:r w:rsidRPr="001741AD">
        <w:rPr>
          <w:color w:val="auto"/>
        </w:rPr>
        <w:t xml:space="preserve">., или на 11,1% - по </w:t>
      </w:r>
      <w:r w:rsidRPr="001741AD">
        <w:rPr>
          <w:b/>
          <w:color w:val="auto"/>
        </w:rPr>
        <w:t>Департаменту по культуре и туризму Томской области</w:t>
      </w:r>
      <w:r w:rsidRPr="001741AD">
        <w:rPr>
          <w:color w:val="auto"/>
        </w:rPr>
        <w:t xml:space="preserve"> в основном за счет:</w:t>
      </w:r>
    </w:p>
    <w:p w:rsidR="00EE3671" w:rsidRPr="001741AD" w:rsidRDefault="00EE3671" w:rsidP="00943EB8">
      <w:pPr>
        <w:ind w:firstLine="567"/>
        <w:jc w:val="both"/>
        <w:rPr>
          <w:color w:val="auto"/>
        </w:rPr>
      </w:pPr>
      <w:r w:rsidRPr="001741AD">
        <w:rPr>
          <w:color w:val="auto"/>
        </w:rPr>
        <w:t xml:space="preserve">- выделения средств резервного фонда в сумме 23 350,0 </w:t>
      </w:r>
      <w:proofErr w:type="spellStart"/>
      <w:r w:rsidRPr="001741AD">
        <w:rPr>
          <w:color w:val="auto"/>
        </w:rPr>
        <w:t>тыс.руб</w:t>
      </w:r>
      <w:proofErr w:type="spellEnd"/>
      <w:r w:rsidRPr="001741AD">
        <w:rPr>
          <w:color w:val="auto"/>
        </w:rPr>
        <w:t>. на предоставление субсидий бюджетным, автономным учреждениям (исполнено 98,3%);</w:t>
      </w:r>
    </w:p>
    <w:p w:rsidR="00EE3671" w:rsidRPr="001741AD" w:rsidRDefault="00EE3671" w:rsidP="00943EB8">
      <w:pPr>
        <w:ind w:firstLine="567"/>
        <w:jc w:val="both"/>
        <w:rPr>
          <w:color w:val="auto"/>
        </w:rPr>
      </w:pPr>
      <w:r w:rsidRPr="001741AD">
        <w:rPr>
          <w:color w:val="auto"/>
        </w:rPr>
        <w:t xml:space="preserve">- увеличения объёма </w:t>
      </w:r>
      <w:r w:rsidRPr="001741AD">
        <w:t>субсидий бюджетным, автономным учреждениям в рамках ВЦП «</w:t>
      </w:r>
      <w:r w:rsidRPr="001741AD">
        <w:rPr>
          <w:color w:val="auto"/>
        </w:rPr>
        <w:t>Создание условий для предоставления населению Томской области музейных услуг</w:t>
      </w:r>
      <w:r w:rsidRPr="001741AD">
        <w:t xml:space="preserve">» в сумме 95 469,8 </w:t>
      </w:r>
      <w:proofErr w:type="spellStart"/>
      <w:r w:rsidRPr="001741AD">
        <w:t>тыс.руб</w:t>
      </w:r>
      <w:proofErr w:type="spellEnd"/>
      <w:r w:rsidRPr="001741AD">
        <w:t xml:space="preserve">. </w:t>
      </w:r>
      <w:r w:rsidRPr="001741AD">
        <w:rPr>
          <w:color w:val="auto"/>
        </w:rPr>
        <w:t xml:space="preserve">(исполнено 95,4%); </w:t>
      </w:r>
    </w:p>
    <w:p w:rsidR="00EE3671" w:rsidRPr="001741AD" w:rsidRDefault="00EE3671" w:rsidP="00943EB8">
      <w:pPr>
        <w:numPr>
          <w:ilvl w:val="0"/>
          <w:numId w:val="2"/>
        </w:numPr>
        <w:ind w:left="0" w:firstLine="567"/>
        <w:contextualSpacing/>
        <w:jc w:val="both"/>
        <w:rPr>
          <w:color w:val="auto"/>
        </w:rPr>
      </w:pPr>
      <w:r w:rsidRPr="001741AD">
        <w:rPr>
          <w:color w:val="auto"/>
        </w:rPr>
        <w:t xml:space="preserve">в сумме </w:t>
      </w:r>
      <w:r w:rsidRPr="001741AD">
        <w:rPr>
          <w:bCs/>
          <w:color w:val="auto"/>
        </w:rPr>
        <w:t xml:space="preserve">461 112,7 </w:t>
      </w:r>
      <w:proofErr w:type="spellStart"/>
      <w:r w:rsidRPr="001741AD">
        <w:rPr>
          <w:bCs/>
          <w:color w:val="auto"/>
        </w:rPr>
        <w:t>тыс.руб</w:t>
      </w:r>
      <w:proofErr w:type="spellEnd"/>
      <w:r w:rsidRPr="001741AD">
        <w:rPr>
          <w:bCs/>
          <w:color w:val="auto"/>
        </w:rPr>
        <w:t xml:space="preserve">., или 27,5% - по </w:t>
      </w:r>
      <w:r w:rsidRPr="001741AD">
        <w:rPr>
          <w:b/>
          <w:bCs/>
          <w:color w:val="auto"/>
        </w:rPr>
        <w:t>Департаменту по социально-экономическому развитию села</w:t>
      </w:r>
      <w:r w:rsidRPr="001741AD">
        <w:rPr>
          <w:b/>
          <w:color w:val="auto"/>
        </w:rPr>
        <w:t xml:space="preserve"> Томской области</w:t>
      </w:r>
      <w:r w:rsidRPr="001741AD">
        <w:rPr>
          <w:bCs/>
          <w:color w:val="auto"/>
        </w:rPr>
        <w:t xml:space="preserve"> (при одновременном сокращении средств по отдельным видам расходов)</w:t>
      </w:r>
      <w:r w:rsidRPr="001741AD">
        <w:rPr>
          <w:color w:val="auto"/>
        </w:rPr>
        <w:t xml:space="preserve"> на реализацию ГП «Развитие сельского хозяйства и регулируемых рынков в Томской области» в основном за счет:</w:t>
      </w:r>
    </w:p>
    <w:p w:rsidR="00EE3671" w:rsidRPr="001741AD" w:rsidRDefault="00EE3671" w:rsidP="00943EB8">
      <w:pPr>
        <w:ind w:firstLine="567"/>
        <w:jc w:val="both"/>
        <w:rPr>
          <w:color w:val="auto"/>
        </w:rPr>
      </w:pPr>
      <w:r w:rsidRPr="001741AD">
        <w:rPr>
          <w:color w:val="auto"/>
        </w:rPr>
        <w:t xml:space="preserve">- увеличения средств в сумме 651 658,6 </w:t>
      </w:r>
      <w:proofErr w:type="spellStart"/>
      <w:r w:rsidRPr="001741AD">
        <w:rPr>
          <w:color w:val="auto"/>
        </w:rPr>
        <w:t>тыс.руб</w:t>
      </w:r>
      <w:proofErr w:type="spellEnd"/>
      <w:r w:rsidRPr="001741AD">
        <w:rPr>
          <w:color w:val="auto"/>
        </w:rPr>
        <w:t xml:space="preserve">. на предоставление в рамках основных мероприятий государственной программы субсидий юридическим лицам (кроме некоммерческих организаций), индивидуальным предпринимателям, физическим лицам (в </w:t>
      </w:r>
      <w:proofErr w:type="spellStart"/>
      <w:r w:rsidRPr="001741AD">
        <w:rPr>
          <w:color w:val="auto"/>
        </w:rPr>
        <w:t>т.ч</w:t>
      </w:r>
      <w:proofErr w:type="spellEnd"/>
      <w:r w:rsidRPr="001741AD">
        <w:rPr>
          <w:color w:val="auto"/>
        </w:rPr>
        <w:t xml:space="preserve">. на предоставление субсидий на возмещение части процентной ставки по инвестиционным кредитам (займам); </w:t>
      </w:r>
    </w:p>
    <w:p w:rsidR="00EE3671" w:rsidRPr="001741AD" w:rsidRDefault="00EE3671" w:rsidP="00943EB8">
      <w:pPr>
        <w:ind w:firstLine="567"/>
        <w:jc w:val="both"/>
        <w:rPr>
          <w:color w:val="auto"/>
        </w:rPr>
      </w:pPr>
      <w:r w:rsidRPr="001741AD">
        <w:rPr>
          <w:color w:val="auto"/>
        </w:rPr>
        <w:t xml:space="preserve">- включения в бюджет межбюджетных трансфертов в сумме 107 704,2 </w:t>
      </w:r>
      <w:proofErr w:type="spellStart"/>
      <w:r w:rsidRPr="001741AD">
        <w:rPr>
          <w:color w:val="auto"/>
        </w:rPr>
        <w:t>тыс.руб</w:t>
      </w:r>
      <w:proofErr w:type="spellEnd"/>
      <w:r w:rsidRPr="001741AD">
        <w:rPr>
          <w:color w:val="auto"/>
        </w:rPr>
        <w:t xml:space="preserve">. на ОМ «Развитие </w:t>
      </w:r>
      <w:proofErr w:type="spellStart"/>
      <w:r w:rsidRPr="001741AD">
        <w:rPr>
          <w:color w:val="auto"/>
        </w:rPr>
        <w:t>подотрасли</w:t>
      </w:r>
      <w:proofErr w:type="spellEnd"/>
      <w:r w:rsidRPr="001741AD">
        <w:rPr>
          <w:color w:val="auto"/>
        </w:rPr>
        <w:t xml:space="preserve"> животноводства, переработки и реализации продукции животноводства» и ОМ «Поддержка малых форм хозяйствования»;</w:t>
      </w:r>
    </w:p>
    <w:p w:rsidR="00EE3671" w:rsidRPr="001741AD" w:rsidRDefault="00EE3671" w:rsidP="00943EB8">
      <w:pPr>
        <w:ind w:firstLine="567"/>
        <w:jc w:val="both"/>
        <w:rPr>
          <w:color w:val="auto"/>
        </w:rPr>
      </w:pPr>
      <w:r w:rsidRPr="001741AD">
        <w:rPr>
          <w:color w:val="auto"/>
        </w:rPr>
        <w:t xml:space="preserve">- увеличения объёма субсидий в сумме 94 017,7 </w:t>
      </w:r>
      <w:proofErr w:type="spellStart"/>
      <w:r w:rsidRPr="001741AD">
        <w:rPr>
          <w:color w:val="auto"/>
        </w:rPr>
        <w:t>тыс.руб</w:t>
      </w:r>
      <w:proofErr w:type="spellEnd"/>
      <w:r w:rsidRPr="001741AD">
        <w:rPr>
          <w:color w:val="auto"/>
        </w:rPr>
        <w:t>. на основные мероприятия федеральной целевой программы «Устойчивое развитие сельских территорий на 2014 - 2017 годы и на период до 2020 года»;</w:t>
      </w:r>
    </w:p>
    <w:p w:rsidR="00EE3671" w:rsidRPr="001741AD" w:rsidRDefault="00EE3671" w:rsidP="00943EB8">
      <w:pPr>
        <w:numPr>
          <w:ilvl w:val="0"/>
          <w:numId w:val="2"/>
        </w:numPr>
        <w:ind w:left="0" w:firstLine="567"/>
        <w:contextualSpacing/>
        <w:jc w:val="both"/>
        <w:rPr>
          <w:color w:val="auto"/>
        </w:rPr>
      </w:pPr>
      <w:r w:rsidRPr="001741AD">
        <w:rPr>
          <w:color w:val="auto"/>
        </w:rPr>
        <w:t xml:space="preserve">в сумме </w:t>
      </w:r>
      <w:r w:rsidRPr="001741AD">
        <w:rPr>
          <w:bCs/>
          <w:color w:val="auto"/>
        </w:rPr>
        <w:t xml:space="preserve">946 090,5 </w:t>
      </w:r>
      <w:proofErr w:type="spellStart"/>
      <w:r w:rsidRPr="001741AD">
        <w:rPr>
          <w:bCs/>
          <w:color w:val="auto"/>
        </w:rPr>
        <w:t>тыс.руб</w:t>
      </w:r>
      <w:proofErr w:type="spellEnd"/>
      <w:r w:rsidRPr="001741AD">
        <w:rPr>
          <w:bCs/>
          <w:color w:val="auto"/>
        </w:rPr>
        <w:t xml:space="preserve">., или 41,7% - </w:t>
      </w:r>
      <w:r w:rsidRPr="001741AD">
        <w:rPr>
          <w:b/>
          <w:bCs/>
          <w:color w:val="auto"/>
        </w:rPr>
        <w:t>по Департаменту архитектуры и строительства</w:t>
      </w:r>
      <w:r w:rsidRPr="001741AD">
        <w:rPr>
          <w:bCs/>
          <w:color w:val="auto"/>
        </w:rPr>
        <w:t xml:space="preserve"> </w:t>
      </w:r>
      <w:r w:rsidRPr="001741AD">
        <w:rPr>
          <w:b/>
          <w:color w:val="auto"/>
        </w:rPr>
        <w:t xml:space="preserve">Томской области </w:t>
      </w:r>
      <w:r w:rsidRPr="001741AD">
        <w:rPr>
          <w:bCs/>
          <w:color w:val="auto"/>
        </w:rPr>
        <w:t>(при одновременном сокращении средств по отдельным видам расходов)</w:t>
      </w:r>
      <w:r w:rsidRPr="001741AD">
        <w:rPr>
          <w:b/>
          <w:color w:val="auto"/>
        </w:rPr>
        <w:t xml:space="preserve"> </w:t>
      </w:r>
      <w:r w:rsidRPr="001741AD">
        <w:rPr>
          <w:color w:val="auto"/>
        </w:rPr>
        <w:t>в основном за счет:</w:t>
      </w:r>
    </w:p>
    <w:p w:rsidR="00EE3671" w:rsidRPr="001741AD" w:rsidRDefault="00EE3671" w:rsidP="00943EB8">
      <w:pPr>
        <w:ind w:firstLine="567"/>
        <w:jc w:val="both"/>
        <w:rPr>
          <w:color w:val="auto"/>
        </w:rPr>
      </w:pPr>
      <w:r w:rsidRPr="001741AD">
        <w:rPr>
          <w:color w:val="auto"/>
        </w:rPr>
        <w:t xml:space="preserve">- увеличения объёма субсидий в сумме 1 029 655,6 </w:t>
      </w:r>
      <w:proofErr w:type="spellStart"/>
      <w:r w:rsidRPr="001741AD">
        <w:rPr>
          <w:color w:val="auto"/>
        </w:rPr>
        <w:t>тыс.руб</w:t>
      </w:r>
      <w:proofErr w:type="spellEnd"/>
      <w:r w:rsidRPr="001741AD">
        <w:rPr>
          <w:color w:val="auto"/>
        </w:rPr>
        <w:t>. (исполнено 98%) на ОМ «Строительство (реконструкция) объектов государственных (муниципальных) образовательных организаций, а также приобретение в государственную (муниципальную) собственность объектов недвижимого имущества для размещения образовательных организаций» в рамках ГП «Содействие созданию в Томской области новых мест в общеобразовательных организациях»;</w:t>
      </w:r>
    </w:p>
    <w:p w:rsidR="00EE3671" w:rsidRPr="001741AD" w:rsidRDefault="00EE3671" w:rsidP="00943EB8">
      <w:pPr>
        <w:numPr>
          <w:ilvl w:val="0"/>
          <w:numId w:val="2"/>
        </w:numPr>
        <w:ind w:left="0" w:firstLine="567"/>
        <w:contextualSpacing/>
        <w:jc w:val="both"/>
        <w:rPr>
          <w:color w:val="auto"/>
        </w:rPr>
      </w:pPr>
      <w:r w:rsidRPr="001741AD">
        <w:rPr>
          <w:color w:val="auto"/>
        </w:rPr>
        <w:t xml:space="preserve">в сумме 1 211 829,1 </w:t>
      </w:r>
      <w:proofErr w:type="spellStart"/>
      <w:r w:rsidRPr="001741AD">
        <w:rPr>
          <w:color w:val="auto"/>
        </w:rPr>
        <w:t>тыс.руб</w:t>
      </w:r>
      <w:proofErr w:type="spellEnd"/>
      <w:r w:rsidRPr="001741AD">
        <w:rPr>
          <w:color w:val="auto"/>
        </w:rPr>
        <w:t xml:space="preserve">., или 35,7% - по </w:t>
      </w:r>
      <w:r w:rsidRPr="001741AD">
        <w:rPr>
          <w:b/>
          <w:color w:val="auto"/>
        </w:rPr>
        <w:t>Департаменту транспорта, дорожной деятельности и связи Томской области</w:t>
      </w:r>
      <w:r w:rsidRPr="001741AD">
        <w:rPr>
          <w:color w:val="auto"/>
        </w:rPr>
        <w:t xml:space="preserve"> (при одновременном сокращении средств по отдельным видам расходов) в основном за счет:</w:t>
      </w:r>
    </w:p>
    <w:p w:rsidR="00EE3671" w:rsidRPr="001741AD" w:rsidRDefault="00EE3671" w:rsidP="00943EB8">
      <w:pPr>
        <w:ind w:firstLine="567"/>
        <w:contextualSpacing/>
        <w:jc w:val="both"/>
        <w:rPr>
          <w:color w:val="auto"/>
        </w:rPr>
      </w:pPr>
      <w:r w:rsidRPr="001741AD">
        <w:rPr>
          <w:color w:val="auto"/>
        </w:rPr>
        <w:t xml:space="preserve">- включения в бюджет средств бюджетных инвестиций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в рамках ГП «Развитие транспортной системы в Томской области» в сумме 500 000 </w:t>
      </w:r>
      <w:proofErr w:type="spellStart"/>
      <w:r w:rsidRPr="001741AD">
        <w:rPr>
          <w:color w:val="auto"/>
        </w:rPr>
        <w:t>тыс.руб</w:t>
      </w:r>
      <w:proofErr w:type="spellEnd"/>
      <w:r w:rsidRPr="001741AD">
        <w:rPr>
          <w:color w:val="auto"/>
        </w:rPr>
        <w:t>. (исполнено 60,9%);</w:t>
      </w:r>
    </w:p>
    <w:p w:rsidR="00EE3671" w:rsidRPr="001741AD" w:rsidRDefault="00EE3671" w:rsidP="00943EB8">
      <w:pPr>
        <w:ind w:firstLine="567"/>
        <w:contextualSpacing/>
        <w:jc w:val="both"/>
        <w:rPr>
          <w:color w:val="auto"/>
        </w:rPr>
      </w:pPr>
      <w:r w:rsidRPr="001741AD">
        <w:rPr>
          <w:color w:val="auto"/>
        </w:rPr>
        <w:t xml:space="preserve">- включения в бюджет средств в сумме 2 685 320,2 </w:t>
      </w:r>
      <w:proofErr w:type="spellStart"/>
      <w:r w:rsidRPr="001741AD">
        <w:rPr>
          <w:color w:val="auto"/>
        </w:rPr>
        <w:t>тыс.руб</w:t>
      </w:r>
      <w:proofErr w:type="spellEnd"/>
      <w:r w:rsidRPr="001741AD">
        <w:rPr>
          <w:color w:val="auto"/>
        </w:rPr>
        <w:t>. (исполнено 85,4%) на ОМ «Содержание, ремонт и капитальный ремонт автомобильных дорог общего пользования регионального или межмуниципального значения и сооружений на них» в рамках ГП «Развитие транспортной системы в Томской области»;</w:t>
      </w:r>
    </w:p>
    <w:p w:rsidR="00EE3671" w:rsidRPr="001741AD" w:rsidRDefault="00EE3671" w:rsidP="00943EB8">
      <w:pPr>
        <w:numPr>
          <w:ilvl w:val="0"/>
          <w:numId w:val="2"/>
        </w:numPr>
        <w:ind w:left="0" w:firstLine="567"/>
        <w:contextualSpacing/>
        <w:jc w:val="both"/>
        <w:rPr>
          <w:color w:val="auto"/>
        </w:rPr>
      </w:pPr>
      <w:r w:rsidRPr="001741AD">
        <w:rPr>
          <w:color w:val="auto"/>
        </w:rPr>
        <w:t xml:space="preserve">в сумме 70 949,7 </w:t>
      </w:r>
      <w:proofErr w:type="spellStart"/>
      <w:r w:rsidRPr="001741AD">
        <w:rPr>
          <w:color w:val="auto"/>
        </w:rPr>
        <w:t>тыс.руб</w:t>
      </w:r>
      <w:proofErr w:type="spellEnd"/>
      <w:r w:rsidRPr="001741AD">
        <w:rPr>
          <w:color w:val="auto"/>
        </w:rPr>
        <w:t xml:space="preserve">., или 16,2% - по </w:t>
      </w:r>
      <w:r w:rsidRPr="001741AD">
        <w:rPr>
          <w:b/>
          <w:color w:val="auto"/>
        </w:rPr>
        <w:t>Департаменту лесного хозяйства Томской области</w:t>
      </w:r>
      <w:r w:rsidRPr="001741AD">
        <w:rPr>
          <w:color w:val="auto"/>
        </w:rPr>
        <w:t xml:space="preserve"> в основном за счет:</w:t>
      </w:r>
    </w:p>
    <w:p w:rsidR="00EE3671" w:rsidRPr="001741AD" w:rsidRDefault="00EE3671" w:rsidP="00943EB8">
      <w:pPr>
        <w:ind w:firstLine="567"/>
        <w:contextualSpacing/>
        <w:jc w:val="both"/>
        <w:rPr>
          <w:color w:val="auto"/>
        </w:rPr>
      </w:pPr>
      <w:r w:rsidRPr="001741AD">
        <w:rPr>
          <w:color w:val="auto"/>
        </w:rPr>
        <w:t xml:space="preserve">- увеличения объёма субсидий в сумме 55 110 </w:t>
      </w:r>
      <w:proofErr w:type="spellStart"/>
      <w:r w:rsidRPr="001741AD">
        <w:rPr>
          <w:color w:val="auto"/>
        </w:rPr>
        <w:t>тыс.руб</w:t>
      </w:r>
      <w:proofErr w:type="spellEnd"/>
      <w:r w:rsidRPr="001741AD">
        <w:rPr>
          <w:color w:val="auto"/>
        </w:rPr>
        <w:t>. (исполнено 100%) на ОМ «Осуществление отдельных полномочий в области лесных отношений» в рамках ГП «Воспроизводство и использование природных ресурсов Томской области»;</w:t>
      </w:r>
    </w:p>
    <w:p w:rsidR="00EE3671" w:rsidRPr="001741AD" w:rsidRDefault="00EE3671" w:rsidP="00943EB8">
      <w:pPr>
        <w:ind w:firstLine="567"/>
        <w:contextualSpacing/>
        <w:jc w:val="both"/>
        <w:rPr>
          <w:color w:val="auto"/>
        </w:rPr>
      </w:pPr>
      <w:r w:rsidRPr="001741AD">
        <w:rPr>
          <w:color w:val="auto"/>
        </w:rPr>
        <w:t xml:space="preserve">- выделения средств резервного фонда в сумме 30 306,2 </w:t>
      </w:r>
      <w:proofErr w:type="spellStart"/>
      <w:r w:rsidRPr="001741AD">
        <w:rPr>
          <w:color w:val="auto"/>
        </w:rPr>
        <w:t>тыс.руб</w:t>
      </w:r>
      <w:proofErr w:type="spellEnd"/>
      <w:r w:rsidRPr="001741AD">
        <w:rPr>
          <w:color w:val="auto"/>
        </w:rPr>
        <w:t xml:space="preserve">. (исполнено 100%) на предоставление субсидий бюджетным и автономным учреждениям и на закупку товаров, работ и услуг для обеспечения государственных нужд; </w:t>
      </w:r>
    </w:p>
    <w:p w:rsidR="00EE3671" w:rsidRPr="001741AD" w:rsidRDefault="00EE3671" w:rsidP="00943EB8">
      <w:pPr>
        <w:numPr>
          <w:ilvl w:val="0"/>
          <w:numId w:val="2"/>
        </w:numPr>
        <w:ind w:left="0" w:firstLine="567"/>
        <w:contextualSpacing/>
        <w:jc w:val="both"/>
        <w:rPr>
          <w:color w:val="auto"/>
        </w:rPr>
      </w:pPr>
      <w:r w:rsidRPr="001741AD">
        <w:rPr>
          <w:color w:val="auto"/>
        </w:rPr>
        <w:lastRenderedPageBreak/>
        <w:t xml:space="preserve">в сумме 187 458,4 </w:t>
      </w:r>
      <w:proofErr w:type="spellStart"/>
      <w:r w:rsidRPr="001741AD">
        <w:rPr>
          <w:color w:val="auto"/>
        </w:rPr>
        <w:t>тыс.руб</w:t>
      </w:r>
      <w:proofErr w:type="spellEnd"/>
      <w:r w:rsidRPr="001741AD">
        <w:rPr>
          <w:color w:val="auto"/>
        </w:rPr>
        <w:t xml:space="preserve">., или 65,4% - по </w:t>
      </w:r>
      <w:r w:rsidRPr="001741AD">
        <w:rPr>
          <w:b/>
          <w:color w:val="auto"/>
        </w:rPr>
        <w:t>Департаменту промышленности и развития предпринимательства Томской области</w:t>
      </w:r>
      <w:r w:rsidRPr="001741AD">
        <w:rPr>
          <w:color w:val="auto"/>
        </w:rPr>
        <w:t xml:space="preserve"> в основном за счет:</w:t>
      </w:r>
    </w:p>
    <w:p w:rsidR="00EE3671" w:rsidRPr="001741AD" w:rsidRDefault="00EE3671" w:rsidP="00943EB8">
      <w:pPr>
        <w:ind w:firstLine="567"/>
        <w:contextualSpacing/>
        <w:jc w:val="both"/>
        <w:rPr>
          <w:color w:val="auto"/>
        </w:rPr>
      </w:pPr>
      <w:r w:rsidRPr="001741AD">
        <w:rPr>
          <w:color w:val="auto"/>
        </w:rPr>
        <w:t xml:space="preserve">- включения в бюджет средств в общей сумме 181 065,2 </w:t>
      </w:r>
      <w:proofErr w:type="spellStart"/>
      <w:r w:rsidRPr="001741AD">
        <w:rPr>
          <w:color w:val="auto"/>
        </w:rPr>
        <w:t>тыс.руб</w:t>
      </w:r>
      <w:proofErr w:type="spellEnd"/>
      <w:r w:rsidRPr="001741AD">
        <w:rPr>
          <w:color w:val="auto"/>
        </w:rPr>
        <w:t>. (исполнено 100%) на реализацию ОМ «Создание промышленных парков для субъектов малого и среднего предпринимательства» в рамках подпрограммы «Развитие малого и среднего предпринимательства в Томской области» ГП «Развитие предпринимательства в Томской области»;</w:t>
      </w:r>
    </w:p>
    <w:p w:rsidR="00EE3671" w:rsidRPr="001741AD" w:rsidRDefault="00EE3671" w:rsidP="00943EB8">
      <w:pPr>
        <w:ind w:firstLine="567"/>
        <w:contextualSpacing/>
        <w:jc w:val="both"/>
        <w:rPr>
          <w:color w:val="auto"/>
        </w:rPr>
      </w:pPr>
      <w:r w:rsidRPr="001741AD">
        <w:rPr>
          <w:color w:val="auto"/>
        </w:rPr>
        <w:t xml:space="preserve">- включения в бюджет субсидий на реализацию ОМ «Повышение уровня доступности финансовых форм поддержки субъектов малого и среднего предпринимательства» в сумме 49 914,3 </w:t>
      </w:r>
      <w:proofErr w:type="spellStart"/>
      <w:r w:rsidRPr="001741AD">
        <w:rPr>
          <w:color w:val="auto"/>
        </w:rPr>
        <w:t>тыс.руб</w:t>
      </w:r>
      <w:proofErr w:type="spellEnd"/>
      <w:r w:rsidRPr="001741AD">
        <w:rPr>
          <w:color w:val="auto"/>
        </w:rPr>
        <w:t>. (исполнено 100%) в рамках ГП «Развитие предпринимательства в Томской области».</w:t>
      </w:r>
    </w:p>
    <w:p w:rsidR="00EE3671" w:rsidRPr="001741AD" w:rsidRDefault="00EE3671" w:rsidP="00943EB8">
      <w:pPr>
        <w:ind w:firstLine="567"/>
        <w:jc w:val="both"/>
        <w:rPr>
          <w:color w:val="auto"/>
          <w:highlight w:val="yellow"/>
        </w:rPr>
      </w:pPr>
    </w:p>
    <w:p w:rsidR="00EE3671" w:rsidRPr="001741AD" w:rsidRDefault="00EE3671" w:rsidP="00943EB8">
      <w:pPr>
        <w:ind w:firstLine="567"/>
        <w:contextualSpacing/>
        <w:jc w:val="both"/>
        <w:rPr>
          <w:bCs/>
          <w:color w:val="auto"/>
        </w:rPr>
      </w:pPr>
      <w:r w:rsidRPr="001741AD">
        <w:rPr>
          <w:bCs/>
          <w:color w:val="auto"/>
        </w:rPr>
        <w:t xml:space="preserve">По 14 главным распорядителям средств кассовое исполнение расходов областного бюджета за 2016 год составило </w:t>
      </w:r>
      <w:r w:rsidRPr="00CC1E1B">
        <w:rPr>
          <w:bCs/>
          <w:color w:val="auto"/>
          <w:u w:val="single"/>
        </w:rPr>
        <w:t>99-</w:t>
      </w:r>
      <w:r w:rsidRPr="00CC1E1B">
        <w:rPr>
          <w:bCs/>
          <w:iCs/>
          <w:color w:val="auto"/>
          <w:u w:val="single"/>
        </w:rPr>
        <w:t xml:space="preserve">100% </w:t>
      </w:r>
      <w:r w:rsidRPr="00CC1E1B">
        <w:rPr>
          <w:color w:val="auto"/>
          <w:u w:val="single"/>
        </w:rPr>
        <w:t xml:space="preserve">к </w:t>
      </w:r>
      <w:r w:rsidRPr="00CC1E1B">
        <w:rPr>
          <w:bCs/>
          <w:iCs/>
          <w:color w:val="auto"/>
          <w:u w:val="single"/>
        </w:rPr>
        <w:t>плану</w:t>
      </w:r>
      <w:r w:rsidRPr="001741AD">
        <w:rPr>
          <w:bCs/>
          <w:iCs/>
          <w:color w:val="auto"/>
        </w:rPr>
        <w:t xml:space="preserve"> по </w:t>
      </w:r>
      <w:r w:rsidRPr="001741AD">
        <w:rPr>
          <w:color w:val="auto"/>
        </w:rPr>
        <w:t>сводной бюджетной росписи</w:t>
      </w:r>
      <w:r w:rsidRPr="001741AD">
        <w:rPr>
          <w:bCs/>
          <w:color w:val="auto"/>
        </w:rPr>
        <w:t>, в том числе:</w:t>
      </w:r>
    </w:p>
    <w:p w:rsidR="00EE3671" w:rsidRPr="001741AD" w:rsidRDefault="00EE3671" w:rsidP="00943EB8">
      <w:pPr>
        <w:ind w:firstLine="567"/>
        <w:contextualSpacing/>
        <w:jc w:val="both"/>
        <w:rPr>
          <w:color w:val="auto"/>
        </w:rPr>
      </w:pPr>
      <w:r w:rsidRPr="001741AD">
        <w:rPr>
          <w:color w:val="auto"/>
        </w:rPr>
        <w:t xml:space="preserve">- по Департаменту здравоохранения Томской области </w:t>
      </w:r>
      <w:r w:rsidR="00B823F5">
        <w:rPr>
          <w:color w:val="auto"/>
        </w:rPr>
        <w:t xml:space="preserve">- </w:t>
      </w:r>
      <w:r w:rsidRPr="001741AD">
        <w:rPr>
          <w:color w:val="auto"/>
        </w:rPr>
        <w:t xml:space="preserve">в объеме 9 455 522,4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 (исполнение к бюджетным ассигнованиям, утвержденным Законом в первой редакции</w:t>
      </w:r>
      <w:r w:rsidR="00B823F5">
        <w:rPr>
          <w:color w:val="auto"/>
        </w:rPr>
        <w:t>,</w:t>
      </w:r>
      <w:r w:rsidRPr="001741AD">
        <w:rPr>
          <w:color w:val="auto"/>
        </w:rPr>
        <w:t xml:space="preserve"> – 102,3%, к СБР – 99,3%);</w:t>
      </w:r>
    </w:p>
    <w:p w:rsidR="00EE3671" w:rsidRPr="001741AD" w:rsidRDefault="00EE3671" w:rsidP="00943EB8">
      <w:pPr>
        <w:ind w:firstLine="567"/>
        <w:contextualSpacing/>
        <w:jc w:val="both"/>
        <w:rPr>
          <w:color w:val="auto"/>
        </w:rPr>
      </w:pPr>
      <w:r w:rsidRPr="001741AD">
        <w:rPr>
          <w:color w:val="auto"/>
        </w:rPr>
        <w:t xml:space="preserve">- по Департаменту по социально-экономическому развитию села </w:t>
      </w:r>
      <w:r w:rsidR="00B823F5">
        <w:rPr>
          <w:color w:val="auto"/>
        </w:rPr>
        <w:t xml:space="preserve">- </w:t>
      </w:r>
      <w:r w:rsidRPr="001741AD">
        <w:rPr>
          <w:color w:val="auto"/>
        </w:rPr>
        <w:t xml:space="preserve">в объеме 2 127 749,7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 (исполнение к бюджетным ассигнованиям, утвержденным Законом в первой редакции</w:t>
      </w:r>
      <w:r w:rsidR="00B823F5">
        <w:rPr>
          <w:color w:val="auto"/>
        </w:rPr>
        <w:t>,</w:t>
      </w:r>
      <w:r w:rsidRPr="001741AD">
        <w:rPr>
          <w:color w:val="auto"/>
        </w:rPr>
        <w:t xml:space="preserve"> – 126,7%, к СБР – 99,4%);</w:t>
      </w:r>
    </w:p>
    <w:p w:rsidR="00EE3671" w:rsidRPr="001741AD" w:rsidRDefault="00EE3671" w:rsidP="00943EB8">
      <w:pPr>
        <w:ind w:firstLine="567"/>
        <w:contextualSpacing/>
        <w:jc w:val="both"/>
        <w:rPr>
          <w:color w:val="auto"/>
        </w:rPr>
      </w:pPr>
      <w:r>
        <w:rPr>
          <w:color w:val="auto"/>
        </w:rPr>
        <w:t>- по Управлению ветеринарии</w:t>
      </w:r>
      <w:r w:rsidRPr="001741AD">
        <w:rPr>
          <w:color w:val="auto"/>
        </w:rPr>
        <w:t xml:space="preserve"> </w:t>
      </w:r>
      <w:r w:rsidR="00B823F5">
        <w:rPr>
          <w:color w:val="auto"/>
        </w:rPr>
        <w:t xml:space="preserve">- </w:t>
      </w:r>
      <w:r w:rsidRPr="001741AD">
        <w:rPr>
          <w:color w:val="auto"/>
        </w:rPr>
        <w:t xml:space="preserve">в объеме 222 314,2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 (исполнение к бюджетным ассигнованиям, утвержденным Законом в первой редакции</w:t>
      </w:r>
      <w:r w:rsidR="00B823F5">
        <w:rPr>
          <w:color w:val="auto"/>
        </w:rPr>
        <w:t>,</w:t>
      </w:r>
      <w:r w:rsidRPr="001741AD">
        <w:rPr>
          <w:color w:val="auto"/>
        </w:rPr>
        <w:t xml:space="preserve"> – 103,9%, к СБР – 99,9%);</w:t>
      </w:r>
    </w:p>
    <w:p w:rsidR="00EE3671" w:rsidRPr="001741AD" w:rsidRDefault="00EE3671" w:rsidP="00943EB8">
      <w:pPr>
        <w:ind w:firstLine="567"/>
        <w:contextualSpacing/>
        <w:jc w:val="both"/>
        <w:rPr>
          <w:color w:val="auto"/>
        </w:rPr>
      </w:pPr>
      <w:r w:rsidRPr="001741AD">
        <w:rPr>
          <w:color w:val="auto"/>
        </w:rPr>
        <w:t xml:space="preserve">- по Департаменту инвестиций </w:t>
      </w:r>
      <w:r w:rsidR="00B823F5">
        <w:rPr>
          <w:color w:val="auto"/>
        </w:rPr>
        <w:t xml:space="preserve">- </w:t>
      </w:r>
      <w:r w:rsidRPr="001741AD">
        <w:rPr>
          <w:color w:val="auto"/>
        </w:rPr>
        <w:t xml:space="preserve">в объеме 1 760 622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 (исполнение к бюджетным ассигнованиям, утвержденным Законом в первой редакции</w:t>
      </w:r>
      <w:r w:rsidR="00B823F5">
        <w:rPr>
          <w:color w:val="auto"/>
        </w:rPr>
        <w:t>,</w:t>
      </w:r>
      <w:r w:rsidRPr="001741AD">
        <w:rPr>
          <w:color w:val="auto"/>
        </w:rPr>
        <w:t xml:space="preserve"> –</w:t>
      </w:r>
      <w:r>
        <w:rPr>
          <w:color w:val="auto"/>
        </w:rPr>
        <w:t xml:space="preserve"> </w:t>
      </w:r>
      <w:r w:rsidRPr="001741AD">
        <w:rPr>
          <w:color w:val="auto"/>
        </w:rPr>
        <w:t>99,7%, к СБР – 99,7%);</w:t>
      </w:r>
    </w:p>
    <w:p w:rsidR="00EE3671" w:rsidRPr="001741AD" w:rsidRDefault="00EE3671" w:rsidP="00943EB8">
      <w:pPr>
        <w:ind w:firstLine="567"/>
        <w:contextualSpacing/>
        <w:jc w:val="both"/>
        <w:rPr>
          <w:color w:val="auto"/>
        </w:rPr>
      </w:pPr>
      <w:r w:rsidRPr="001741AD">
        <w:rPr>
          <w:color w:val="auto"/>
        </w:rPr>
        <w:t xml:space="preserve">- по Департаменту по вопросам семьи и детей </w:t>
      </w:r>
      <w:r w:rsidR="002573E4">
        <w:rPr>
          <w:color w:val="auto"/>
        </w:rPr>
        <w:t xml:space="preserve">- </w:t>
      </w:r>
      <w:r w:rsidRPr="001741AD">
        <w:rPr>
          <w:color w:val="auto"/>
        </w:rPr>
        <w:t xml:space="preserve">в объеме 2 142 911,9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 (исполнение к бюджетным ассигнованиям, утвержденным Законом в первой редакции</w:t>
      </w:r>
      <w:r w:rsidR="002573E4">
        <w:rPr>
          <w:color w:val="auto"/>
        </w:rPr>
        <w:t>,</w:t>
      </w:r>
      <w:r w:rsidRPr="001741AD">
        <w:rPr>
          <w:color w:val="auto"/>
        </w:rPr>
        <w:t xml:space="preserve"> – 108,4%, к СБР – 99,2%).</w:t>
      </w:r>
    </w:p>
    <w:p w:rsidR="00EE3671" w:rsidRPr="001741AD" w:rsidRDefault="00EE3671" w:rsidP="00943EB8">
      <w:pPr>
        <w:ind w:firstLine="567"/>
        <w:contextualSpacing/>
        <w:jc w:val="both"/>
        <w:rPr>
          <w:bCs/>
          <w:color w:val="auto"/>
        </w:rPr>
      </w:pPr>
      <w:r w:rsidRPr="001741AD">
        <w:rPr>
          <w:bCs/>
          <w:color w:val="auto"/>
        </w:rPr>
        <w:t xml:space="preserve">У восьми главных администраторов исполнение расходов областного бюджета </w:t>
      </w:r>
      <w:r w:rsidRPr="001741AD">
        <w:rPr>
          <w:color w:val="auto"/>
        </w:rPr>
        <w:t>сложилось</w:t>
      </w:r>
      <w:r w:rsidRPr="001741AD">
        <w:rPr>
          <w:bCs/>
          <w:color w:val="auto"/>
        </w:rPr>
        <w:t xml:space="preserve"> </w:t>
      </w:r>
      <w:r w:rsidRPr="00CC1E1B">
        <w:rPr>
          <w:bCs/>
          <w:color w:val="auto"/>
          <w:u w:val="single"/>
        </w:rPr>
        <w:t>ниже</w:t>
      </w:r>
      <w:r w:rsidRPr="00CC1E1B">
        <w:rPr>
          <w:color w:val="auto"/>
          <w:u w:val="single"/>
        </w:rPr>
        <w:t xml:space="preserve"> 90%</w:t>
      </w:r>
      <w:r w:rsidRPr="001741AD">
        <w:rPr>
          <w:color w:val="auto"/>
        </w:rPr>
        <w:t xml:space="preserve"> к </w:t>
      </w:r>
      <w:r w:rsidRPr="001741AD">
        <w:rPr>
          <w:bCs/>
          <w:iCs/>
          <w:color w:val="auto"/>
        </w:rPr>
        <w:t xml:space="preserve">плану по </w:t>
      </w:r>
      <w:r w:rsidRPr="001741AD">
        <w:rPr>
          <w:color w:val="auto"/>
        </w:rPr>
        <w:t xml:space="preserve">СБР </w:t>
      </w:r>
      <w:r w:rsidRPr="001741AD">
        <w:rPr>
          <w:bCs/>
          <w:color w:val="auto"/>
        </w:rPr>
        <w:t>в том числе:</w:t>
      </w:r>
    </w:p>
    <w:p w:rsidR="00EE3671" w:rsidRPr="001741AD" w:rsidRDefault="00EE3671" w:rsidP="00943EB8">
      <w:pPr>
        <w:ind w:firstLine="567"/>
        <w:contextualSpacing/>
        <w:jc w:val="both"/>
        <w:rPr>
          <w:bCs/>
          <w:color w:val="auto"/>
          <w:highlight w:val="yellow"/>
        </w:rPr>
      </w:pPr>
      <w:r w:rsidRPr="001741AD">
        <w:rPr>
          <w:bCs/>
          <w:color w:val="auto"/>
        </w:rPr>
        <w:t>- по</w:t>
      </w:r>
      <w:r w:rsidRPr="001741AD">
        <w:rPr>
          <w:color w:val="auto"/>
        </w:rPr>
        <w:t xml:space="preserve"> Департаменту по управлению государственной собственностью </w:t>
      </w:r>
      <w:r w:rsidR="002573E4">
        <w:rPr>
          <w:color w:val="auto"/>
        </w:rPr>
        <w:t xml:space="preserve">- </w:t>
      </w:r>
      <w:r w:rsidRPr="001741AD">
        <w:rPr>
          <w:color w:val="auto"/>
        </w:rPr>
        <w:t xml:space="preserve">в объеме 88 067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w:t>
      </w:r>
      <w:r w:rsidR="002573E4">
        <w:rPr>
          <w:color w:val="auto"/>
        </w:rPr>
        <w:t>,</w:t>
      </w:r>
      <w:r w:rsidRPr="001741AD">
        <w:rPr>
          <w:color w:val="auto"/>
        </w:rPr>
        <w:t xml:space="preserve"> или 60,9%, в абсолютном выражении неисполнение составило </w:t>
      </w:r>
      <w:r w:rsidRPr="001741AD">
        <w:t xml:space="preserve">56 597 </w:t>
      </w:r>
      <w:proofErr w:type="spellStart"/>
      <w:r w:rsidRPr="001741AD">
        <w:t>тыс.руб</w:t>
      </w:r>
      <w:proofErr w:type="spellEnd"/>
      <w:r w:rsidRPr="001741AD">
        <w:t>.</w:t>
      </w:r>
      <w:r w:rsidRPr="001741AD">
        <w:rPr>
          <w:color w:val="auto"/>
        </w:rPr>
        <w:t xml:space="preserve"> (исполнение к бюджетным ассигнованиям, утвержденным Законом в первой редакции</w:t>
      </w:r>
      <w:r w:rsidR="002573E4">
        <w:rPr>
          <w:color w:val="auto"/>
        </w:rPr>
        <w:t>,</w:t>
      </w:r>
      <w:r w:rsidRPr="001741AD">
        <w:rPr>
          <w:color w:val="auto"/>
        </w:rPr>
        <w:t xml:space="preserve"> – 60,8%</w:t>
      </w:r>
      <w:r w:rsidRPr="001741AD">
        <w:t>)</w:t>
      </w:r>
      <w:r w:rsidRPr="001741AD">
        <w:rPr>
          <w:bCs/>
          <w:color w:val="auto"/>
        </w:rPr>
        <w:t>;</w:t>
      </w:r>
    </w:p>
    <w:p w:rsidR="00EE3671" w:rsidRPr="001741AD" w:rsidRDefault="00EE3671" w:rsidP="00943EB8">
      <w:pPr>
        <w:ind w:firstLine="567"/>
        <w:contextualSpacing/>
        <w:jc w:val="both"/>
        <w:rPr>
          <w:bCs/>
          <w:color w:val="auto"/>
        </w:rPr>
      </w:pPr>
      <w:r w:rsidRPr="001741AD">
        <w:rPr>
          <w:bCs/>
          <w:color w:val="auto"/>
        </w:rPr>
        <w:t xml:space="preserve">- по Департаменту финансов </w:t>
      </w:r>
      <w:r w:rsidR="002573E4">
        <w:rPr>
          <w:bCs/>
          <w:color w:val="auto"/>
        </w:rPr>
        <w:t xml:space="preserve">- </w:t>
      </w:r>
      <w:r w:rsidRPr="001741AD">
        <w:rPr>
          <w:bCs/>
          <w:color w:val="auto"/>
        </w:rPr>
        <w:t xml:space="preserve">в объеме 6 170 292,2 </w:t>
      </w:r>
      <w:proofErr w:type="spellStart"/>
      <w:r w:rsidRPr="001741AD">
        <w:rPr>
          <w:bCs/>
          <w:color w:val="auto"/>
        </w:rPr>
        <w:t>тыс</w:t>
      </w:r>
      <w:proofErr w:type="gramStart"/>
      <w:r w:rsidRPr="001741AD">
        <w:rPr>
          <w:bCs/>
          <w:color w:val="auto"/>
        </w:rPr>
        <w:t>.р</w:t>
      </w:r>
      <w:proofErr w:type="gramEnd"/>
      <w:r w:rsidRPr="001741AD">
        <w:rPr>
          <w:bCs/>
          <w:color w:val="auto"/>
        </w:rPr>
        <w:t>уб</w:t>
      </w:r>
      <w:proofErr w:type="spellEnd"/>
      <w:r w:rsidRPr="001741AD">
        <w:rPr>
          <w:bCs/>
          <w:color w:val="auto"/>
        </w:rPr>
        <w:t>.</w:t>
      </w:r>
      <w:r w:rsidR="002573E4">
        <w:rPr>
          <w:bCs/>
          <w:color w:val="auto"/>
        </w:rPr>
        <w:t>,</w:t>
      </w:r>
      <w:r w:rsidRPr="001741AD">
        <w:rPr>
          <w:bCs/>
          <w:color w:val="auto"/>
        </w:rPr>
        <w:t xml:space="preserve"> или</w:t>
      </w:r>
      <w:r w:rsidRPr="001741AD">
        <w:rPr>
          <w:color w:val="auto"/>
        </w:rPr>
        <w:t xml:space="preserve"> 78%, в абсолютном выражении неисполнение составило </w:t>
      </w:r>
      <w:r w:rsidRPr="001741AD">
        <w:t xml:space="preserve">1 743 166,6 </w:t>
      </w:r>
      <w:proofErr w:type="spellStart"/>
      <w:r w:rsidRPr="001741AD">
        <w:t>тыс.руб</w:t>
      </w:r>
      <w:proofErr w:type="spellEnd"/>
      <w:r w:rsidRPr="001741AD">
        <w:t>.</w:t>
      </w:r>
      <w:r w:rsidRPr="001741AD">
        <w:rPr>
          <w:color w:val="auto"/>
        </w:rPr>
        <w:t xml:space="preserve"> (исполнение к бюджетным ассигнованиям, утвержденным Законом в первой редакции</w:t>
      </w:r>
      <w:r w:rsidR="002573E4">
        <w:rPr>
          <w:color w:val="auto"/>
        </w:rPr>
        <w:t>,</w:t>
      </w:r>
      <w:r w:rsidRPr="001741AD">
        <w:rPr>
          <w:color w:val="auto"/>
        </w:rPr>
        <w:t xml:space="preserve"> – 69,4%</w:t>
      </w:r>
      <w:r w:rsidRPr="001741AD">
        <w:t>)</w:t>
      </w:r>
      <w:r w:rsidRPr="001741AD">
        <w:rPr>
          <w:bCs/>
          <w:color w:val="auto"/>
        </w:rPr>
        <w:t>;</w:t>
      </w:r>
    </w:p>
    <w:p w:rsidR="00EE3671" w:rsidRPr="001741AD" w:rsidRDefault="00EE3671" w:rsidP="00943EB8">
      <w:pPr>
        <w:ind w:firstLine="567"/>
        <w:contextualSpacing/>
        <w:jc w:val="both"/>
        <w:rPr>
          <w:bCs/>
          <w:color w:val="auto"/>
        </w:rPr>
      </w:pPr>
      <w:r w:rsidRPr="001741AD">
        <w:rPr>
          <w:bCs/>
          <w:color w:val="auto"/>
        </w:rPr>
        <w:t>- по</w:t>
      </w:r>
      <w:r w:rsidRPr="001741AD">
        <w:rPr>
          <w:color w:val="auto"/>
        </w:rPr>
        <w:t xml:space="preserve"> Департаменту по культуре и туризму </w:t>
      </w:r>
      <w:r w:rsidR="002573E4">
        <w:rPr>
          <w:color w:val="auto"/>
        </w:rPr>
        <w:t xml:space="preserve">- </w:t>
      </w:r>
      <w:r w:rsidRPr="001741AD">
        <w:rPr>
          <w:color w:val="auto"/>
        </w:rPr>
        <w:t xml:space="preserve">в объеме 1 174 586,1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w:t>
      </w:r>
      <w:r w:rsidR="002573E4">
        <w:rPr>
          <w:color w:val="auto"/>
        </w:rPr>
        <w:t>,</w:t>
      </w:r>
      <w:r w:rsidRPr="001741AD">
        <w:rPr>
          <w:color w:val="auto"/>
        </w:rPr>
        <w:t xml:space="preserve"> или 86,7%, в абсолютном выражении неисполнение составило </w:t>
      </w:r>
      <w:r w:rsidRPr="001741AD">
        <w:t xml:space="preserve">179 609,9 </w:t>
      </w:r>
      <w:proofErr w:type="spellStart"/>
      <w:r w:rsidRPr="001741AD">
        <w:t>тыс.руб</w:t>
      </w:r>
      <w:proofErr w:type="spellEnd"/>
      <w:r w:rsidRPr="001741AD">
        <w:t>.</w:t>
      </w:r>
      <w:r w:rsidRPr="001741AD">
        <w:rPr>
          <w:color w:val="auto"/>
        </w:rPr>
        <w:t xml:space="preserve"> (исполнение к бюджетным ассигнованиям, утвержденным Законом в первой редакции</w:t>
      </w:r>
      <w:r w:rsidR="002573E4">
        <w:rPr>
          <w:color w:val="auto"/>
        </w:rPr>
        <w:t>,</w:t>
      </w:r>
      <w:r w:rsidRPr="001741AD">
        <w:rPr>
          <w:color w:val="auto"/>
        </w:rPr>
        <w:t xml:space="preserve"> – 96,4%</w:t>
      </w:r>
      <w:r w:rsidRPr="001741AD">
        <w:t>)</w:t>
      </w:r>
      <w:r w:rsidRPr="001741AD">
        <w:rPr>
          <w:color w:val="auto"/>
        </w:rPr>
        <w:t>;</w:t>
      </w:r>
    </w:p>
    <w:p w:rsidR="00EE3671" w:rsidRPr="001741AD" w:rsidRDefault="00EE3671" w:rsidP="00943EB8">
      <w:pPr>
        <w:ind w:firstLine="567"/>
        <w:contextualSpacing/>
        <w:jc w:val="both"/>
        <w:rPr>
          <w:bCs/>
          <w:color w:val="auto"/>
        </w:rPr>
      </w:pPr>
      <w:r w:rsidRPr="001741AD">
        <w:rPr>
          <w:bCs/>
          <w:color w:val="auto"/>
        </w:rPr>
        <w:t>- по</w:t>
      </w:r>
      <w:r w:rsidRPr="001741AD">
        <w:rPr>
          <w:color w:val="auto"/>
        </w:rPr>
        <w:t xml:space="preserve"> Департаменту архитектуры и строительства </w:t>
      </w:r>
      <w:r w:rsidR="002573E4">
        <w:rPr>
          <w:color w:val="auto"/>
        </w:rPr>
        <w:t xml:space="preserve">- </w:t>
      </w:r>
      <w:r w:rsidRPr="001741AD">
        <w:rPr>
          <w:color w:val="auto"/>
        </w:rPr>
        <w:t xml:space="preserve">в объеме 2 689 506,1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w:t>
      </w:r>
      <w:r w:rsidR="002573E4">
        <w:rPr>
          <w:color w:val="auto"/>
        </w:rPr>
        <w:t>,</w:t>
      </w:r>
      <w:r w:rsidRPr="001741AD">
        <w:rPr>
          <w:color w:val="auto"/>
        </w:rPr>
        <w:t xml:space="preserve"> или 83,6%, в абсолютном выражении неисполнение составило </w:t>
      </w:r>
      <w:r w:rsidRPr="001741AD">
        <w:t xml:space="preserve">526 578,2 </w:t>
      </w:r>
      <w:proofErr w:type="spellStart"/>
      <w:r w:rsidRPr="001741AD">
        <w:t>тыс.руб</w:t>
      </w:r>
      <w:proofErr w:type="spellEnd"/>
      <w:r w:rsidRPr="001741AD">
        <w:t>.</w:t>
      </w:r>
      <w:r w:rsidRPr="001741AD">
        <w:rPr>
          <w:color w:val="auto"/>
        </w:rPr>
        <w:t xml:space="preserve"> (исполнение к бюджетным ассигнованиям, утвержденным Законом в первой редакции</w:t>
      </w:r>
      <w:r w:rsidR="002573E4">
        <w:rPr>
          <w:color w:val="auto"/>
        </w:rPr>
        <w:t>,</w:t>
      </w:r>
      <w:r w:rsidRPr="001741AD">
        <w:rPr>
          <w:color w:val="auto"/>
        </w:rPr>
        <w:t xml:space="preserve"> – 118,5%</w:t>
      </w:r>
      <w:r w:rsidRPr="001741AD">
        <w:t>)</w:t>
      </w:r>
      <w:r w:rsidRPr="001741AD">
        <w:rPr>
          <w:color w:val="auto"/>
        </w:rPr>
        <w:t>;</w:t>
      </w:r>
    </w:p>
    <w:p w:rsidR="00EE3671" w:rsidRPr="001741AD" w:rsidRDefault="00EE3671" w:rsidP="00943EB8">
      <w:pPr>
        <w:ind w:firstLine="567"/>
        <w:contextualSpacing/>
        <w:jc w:val="both"/>
        <w:rPr>
          <w:bCs/>
          <w:color w:val="auto"/>
        </w:rPr>
      </w:pPr>
      <w:r w:rsidRPr="001741AD">
        <w:rPr>
          <w:bCs/>
          <w:color w:val="auto"/>
        </w:rPr>
        <w:t>- по</w:t>
      </w:r>
      <w:r w:rsidRPr="001741AD">
        <w:rPr>
          <w:color w:val="auto"/>
        </w:rPr>
        <w:t xml:space="preserve"> Департаменту транспорта, дорожной деятельности и связи </w:t>
      </w:r>
      <w:r w:rsidR="002573E4">
        <w:rPr>
          <w:color w:val="auto"/>
        </w:rPr>
        <w:t xml:space="preserve">- </w:t>
      </w:r>
      <w:r w:rsidRPr="001741AD">
        <w:rPr>
          <w:color w:val="auto"/>
        </w:rPr>
        <w:t xml:space="preserve">в объеме 3 511 953,1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w:t>
      </w:r>
      <w:r w:rsidR="002573E4">
        <w:rPr>
          <w:color w:val="auto"/>
        </w:rPr>
        <w:t>,</w:t>
      </w:r>
      <w:r w:rsidRPr="001741AD">
        <w:rPr>
          <w:color w:val="auto"/>
        </w:rPr>
        <w:t xml:space="preserve"> или 76,3%, в абсолютном выражении неисполнение составило 1 089 843,8</w:t>
      </w:r>
      <w:r w:rsidRPr="001741AD">
        <w:t xml:space="preserve"> </w:t>
      </w:r>
      <w:proofErr w:type="spellStart"/>
      <w:r w:rsidRPr="001741AD">
        <w:t>тыс.руб</w:t>
      </w:r>
      <w:proofErr w:type="spellEnd"/>
      <w:r w:rsidRPr="001741AD">
        <w:t>.</w:t>
      </w:r>
      <w:r w:rsidRPr="001741AD">
        <w:rPr>
          <w:color w:val="auto"/>
        </w:rPr>
        <w:t xml:space="preserve"> (исполнение к бюджетным ассигнованиям, утвержденным Законом в первой редакции</w:t>
      </w:r>
      <w:r w:rsidR="002573E4">
        <w:rPr>
          <w:color w:val="auto"/>
        </w:rPr>
        <w:t>,</w:t>
      </w:r>
      <w:r w:rsidRPr="001741AD">
        <w:rPr>
          <w:color w:val="auto"/>
        </w:rPr>
        <w:t xml:space="preserve"> – 103,6%</w:t>
      </w:r>
      <w:r w:rsidRPr="001741AD">
        <w:t>)</w:t>
      </w:r>
      <w:r w:rsidRPr="001741AD">
        <w:rPr>
          <w:color w:val="auto"/>
        </w:rPr>
        <w:t>;</w:t>
      </w:r>
    </w:p>
    <w:p w:rsidR="00EE3671" w:rsidRPr="001741AD" w:rsidRDefault="00EE3671" w:rsidP="00943EB8">
      <w:pPr>
        <w:ind w:firstLine="567"/>
        <w:contextualSpacing/>
        <w:jc w:val="both"/>
        <w:rPr>
          <w:bCs/>
          <w:color w:val="auto"/>
        </w:rPr>
      </w:pPr>
      <w:r w:rsidRPr="001741AD">
        <w:rPr>
          <w:bCs/>
          <w:color w:val="auto"/>
        </w:rPr>
        <w:t xml:space="preserve">- по Департаменту ЖКХ и государственного жилищного надзора </w:t>
      </w:r>
      <w:r w:rsidR="002573E4">
        <w:rPr>
          <w:bCs/>
          <w:color w:val="auto"/>
        </w:rPr>
        <w:t xml:space="preserve">- </w:t>
      </w:r>
      <w:r w:rsidRPr="001741AD">
        <w:rPr>
          <w:bCs/>
          <w:color w:val="auto"/>
        </w:rPr>
        <w:t xml:space="preserve">в объеме 182 769,7 </w:t>
      </w:r>
      <w:proofErr w:type="spellStart"/>
      <w:r w:rsidRPr="001741AD">
        <w:rPr>
          <w:bCs/>
          <w:color w:val="auto"/>
        </w:rPr>
        <w:t>тыс</w:t>
      </w:r>
      <w:proofErr w:type="gramStart"/>
      <w:r w:rsidRPr="001741AD">
        <w:rPr>
          <w:bCs/>
          <w:color w:val="auto"/>
        </w:rPr>
        <w:t>.р</w:t>
      </w:r>
      <w:proofErr w:type="gramEnd"/>
      <w:r w:rsidRPr="001741AD">
        <w:rPr>
          <w:bCs/>
          <w:color w:val="auto"/>
        </w:rPr>
        <w:t>уб</w:t>
      </w:r>
      <w:proofErr w:type="spellEnd"/>
      <w:r w:rsidRPr="001741AD">
        <w:rPr>
          <w:bCs/>
          <w:color w:val="auto"/>
        </w:rPr>
        <w:t>.</w:t>
      </w:r>
      <w:r w:rsidR="002573E4">
        <w:rPr>
          <w:bCs/>
          <w:color w:val="auto"/>
        </w:rPr>
        <w:t>,</w:t>
      </w:r>
      <w:r w:rsidRPr="001741AD">
        <w:rPr>
          <w:bCs/>
          <w:color w:val="auto"/>
        </w:rPr>
        <w:t xml:space="preserve"> или 47,1%, и оказалось самым низким исполнением за 2016 год, в абсолютном выражении неисполнение составило 205 315 </w:t>
      </w:r>
      <w:proofErr w:type="spellStart"/>
      <w:r w:rsidRPr="001741AD">
        <w:rPr>
          <w:bCs/>
          <w:color w:val="auto"/>
        </w:rPr>
        <w:t>тыс.руб</w:t>
      </w:r>
      <w:proofErr w:type="spellEnd"/>
      <w:r w:rsidRPr="001741AD">
        <w:rPr>
          <w:bCs/>
          <w:color w:val="auto"/>
        </w:rPr>
        <w:t>.</w:t>
      </w:r>
      <w:r w:rsidRPr="001741AD">
        <w:rPr>
          <w:color w:val="auto"/>
        </w:rPr>
        <w:t xml:space="preserve"> (исполнение к бюджетным ассигнованиям, утвержденным Законом в первой редакции</w:t>
      </w:r>
      <w:r w:rsidR="002573E4">
        <w:rPr>
          <w:color w:val="auto"/>
        </w:rPr>
        <w:t>,</w:t>
      </w:r>
      <w:r w:rsidRPr="001741AD">
        <w:rPr>
          <w:color w:val="auto"/>
        </w:rPr>
        <w:t xml:space="preserve"> – 47,2%</w:t>
      </w:r>
      <w:r w:rsidRPr="001741AD">
        <w:rPr>
          <w:bCs/>
          <w:color w:val="auto"/>
        </w:rPr>
        <w:t>);</w:t>
      </w:r>
    </w:p>
    <w:p w:rsidR="00EE3671" w:rsidRPr="001741AD" w:rsidRDefault="00EE3671" w:rsidP="00943EB8">
      <w:pPr>
        <w:ind w:firstLine="567"/>
        <w:contextualSpacing/>
        <w:jc w:val="both"/>
        <w:rPr>
          <w:bCs/>
          <w:color w:val="auto"/>
        </w:rPr>
      </w:pPr>
      <w:r w:rsidRPr="001741AD">
        <w:rPr>
          <w:bCs/>
          <w:color w:val="auto"/>
        </w:rPr>
        <w:t>- по</w:t>
      </w:r>
      <w:r w:rsidRPr="001741AD">
        <w:rPr>
          <w:color w:val="auto"/>
        </w:rPr>
        <w:t xml:space="preserve"> Департаменту государственного заказа </w:t>
      </w:r>
      <w:r w:rsidR="002573E4">
        <w:rPr>
          <w:color w:val="auto"/>
        </w:rPr>
        <w:t xml:space="preserve">- </w:t>
      </w:r>
      <w:r w:rsidRPr="001741AD">
        <w:rPr>
          <w:color w:val="auto"/>
        </w:rPr>
        <w:t xml:space="preserve">в объеме 351 837,4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w:t>
      </w:r>
      <w:r w:rsidR="002573E4">
        <w:rPr>
          <w:color w:val="auto"/>
        </w:rPr>
        <w:t>,</w:t>
      </w:r>
      <w:r w:rsidRPr="001741AD">
        <w:rPr>
          <w:color w:val="auto"/>
        </w:rPr>
        <w:t xml:space="preserve"> или 86,3%, в абсолютном выражении неисполнение составило </w:t>
      </w:r>
      <w:r w:rsidRPr="001741AD">
        <w:t xml:space="preserve">55 941,9 </w:t>
      </w:r>
      <w:proofErr w:type="spellStart"/>
      <w:r w:rsidRPr="001741AD">
        <w:t>тыс.руб</w:t>
      </w:r>
      <w:proofErr w:type="spellEnd"/>
      <w:r w:rsidRPr="001741AD">
        <w:t>.</w:t>
      </w:r>
      <w:r w:rsidRPr="001741AD">
        <w:rPr>
          <w:color w:val="auto"/>
        </w:rPr>
        <w:t xml:space="preserve"> (исполнение к бюджетным ассигнованиям, утвержденным Законом в первой редакции</w:t>
      </w:r>
      <w:r w:rsidR="002573E4">
        <w:rPr>
          <w:color w:val="auto"/>
        </w:rPr>
        <w:t>,</w:t>
      </w:r>
      <w:r w:rsidRPr="001741AD">
        <w:rPr>
          <w:color w:val="auto"/>
        </w:rPr>
        <w:t xml:space="preserve"> – 86,3%</w:t>
      </w:r>
      <w:r w:rsidRPr="001741AD">
        <w:t>)</w:t>
      </w:r>
      <w:r w:rsidRPr="001741AD">
        <w:rPr>
          <w:color w:val="auto"/>
        </w:rPr>
        <w:t>;</w:t>
      </w:r>
    </w:p>
    <w:p w:rsidR="00EE3671" w:rsidRPr="001741AD" w:rsidRDefault="00EE3671" w:rsidP="00943EB8">
      <w:pPr>
        <w:ind w:firstLine="567"/>
        <w:contextualSpacing/>
        <w:jc w:val="both"/>
        <w:rPr>
          <w:bCs/>
          <w:color w:val="auto"/>
        </w:rPr>
      </w:pPr>
      <w:r w:rsidRPr="001741AD">
        <w:rPr>
          <w:bCs/>
          <w:color w:val="auto"/>
        </w:rPr>
        <w:lastRenderedPageBreak/>
        <w:t>- по</w:t>
      </w:r>
      <w:r w:rsidRPr="001741AD">
        <w:rPr>
          <w:color w:val="auto"/>
        </w:rPr>
        <w:t xml:space="preserve"> Департаменту промышленности и развития предпринимательства </w:t>
      </w:r>
      <w:r w:rsidR="002573E4">
        <w:rPr>
          <w:color w:val="auto"/>
        </w:rPr>
        <w:t xml:space="preserve">- </w:t>
      </w:r>
      <w:r w:rsidRPr="001741AD">
        <w:rPr>
          <w:color w:val="auto"/>
        </w:rPr>
        <w:t xml:space="preserve">в объеме 415 757,4 </w:t>
      </w:r>
      <w:proofErr w:type="spellStart"/>
      <w:r w:rsidRPr="001741AD">
        <w:rPr>
          <w:color w:val="auto"/>
        </w:rPr>
        <w:t>тыс</w:t>
      </w:r>
      <w:proofErr w:type="gramStart"/>
      <w:r w:rsidRPr="001741AD">
        <w:rPr>
          <w:color w:val="auto"/>
        </w:rPr>
        <w:t>.р</w:t>
      </w:r>
      <w:proofErr w:type="gramEnd"/>
      <w:r w:rsidRPr="001741AD">
        <w:rPr>
          <w:color w:val="auto"/>
        </w:rPr>
        <w:t>уб</w:t>
      </w:r>
      <w:proofErr w:type="spellEnd"/>
      <w:r w:rsidRPr="001741AD">
        <w:rPr>
          <w:color w:val="auto"/>
        </w:rPr>
        <w:t>.</w:t>
      </w:r>
      <w:r w:rsidR="002573E4">
        <w:rPr>
          <w:color w:val="auto"/>
        </w:rPr>
        <w:t>,</w:t>
      </w:r>
      <w:r w:rsidRPr="001741AD">
        <w:rPr>
          <w:color w:val="auto"/>
        </w:rPr>
        <w:t xml:space="preserve"> или 87,7%, в абсолютном выражении неисполнение составило </w:t>
      </w:r>
      <w:r w:rsidRPr="001741AD">
        <w:t xml:space="preserve">58 545,9 </w:t>
      </w:r>
      <w:proofErr w:type="spellStart"/>
      <w:r w:rsidRPr="001741AD">
        <w:t>тыс.руб</w:t>
      </w:r>
      <w:proofErr w:type="spellEnd"/>
      <w:r w:rsidRPr="001741AD">
        <w:t>.</w:t>
      </w:r>
      <w:r w:rsidRPr="001741AD">
        <w:rPr>
          <w:color w:val="auto"/>
        </w:rPr>
        <w:t xml:space="preserve"> (исполнение к бюджетным ассигнованиям, утвержденным Законом в первой редакции</w:t>
      </w:r>
      <w:r w:rsidR="002573E4">
        <w:rPr>
          <w:color w:val="auto"/>
        </w:rPr>
        <w:t>,</w:t>
      </w:r>
      <w:r w:rsidRPr="001741AD">
        <w:rPr>
          <w:color w:val="auto"/>
        </w:rPr>
        <w:t xml:space="preserve"> – 144,9%</w:t>
      </w:r>
      <w:r w:rsidRPr="001741AD">
        <w:t>)</w:t>
      </w:r>
      <w:r w:rsidRPr="001741AD">
        <w:rPr>
          <w:color w:val="auto"/>
        </w:rPr>
        <w:t>.</w:t>
      </w:r>
    </w:p>
    <w:p w:rsidR="00EE3671" w:rsidRPr="001741AD" w:rsidRDefault="00EE3671" w:rsidP="00943EB8">
      <w:pPr>
        <w:ind w:firstLine="567"/>
        <w:jc w:val="both"/>
        <w:rPr>
          <w:bCs/>
          <w:color w:val="auto"/>
          <w:lang w:eastAsia="en-US"/>
        </w:rPr>
      </w:pPr>
      <w:r w:rsidRPr="001741AD">
        <w:rPr>
          <w:color w:val="auto"/>
          <w:lang w:eastAsia="en-US"/>
        </w:rPr>
        <w:t>В абсолютном выражении значительное неи</w:t>
      </w:r>
      <w:r w:rsidRPr="001741AD">
        <w:rPr>
          <w:bCs/>
          <w:color w:val="auto"/>
          <w:lang w:eastAsia="en-US"/>
        </w:rPr>
        <w:t xml:space="preserve">сполнение расходов областного бюджета </w:t>
      </w:r>
      <w:r w:rsidRPr="001741AD">
        <w:rPr>
          <w:color w:val="auto"/>
          <w:lang w:eastAsia="en-US"/>
        </w:rPr>
        <w:t xml:space="preserve">к </w:t>
      </w:r>
      <w:r w:rsidRPr="001741AD">
        <w:rPr>
          <w:bCs/>
          <w:iCs/>
          <w:color w:val="auto"/>
          <w:lang w:eastAsia="en-US"/>
        </w:rPr>
        <w:t xml:space="preserve">плану по </w:t>
      </w:r>
      <w:r w:rsidRPr="001741AD">
        <w:rPr>
          <w:color w:val="auto"/>
          <w:lang w:eastAsia="en-US"/>
        </w:rPr>
        <w:t>сводной бюджетной росписи также составило</w:t>
      </w:r>
      <w:r w:rsidRPr="001741AD">
        <w:rPr>
          <w:bCs/>
          <w:color w:val="auto"/>
          <w:lang w:eastAsia="en-US"/>
        </w:rPr>
        <w:t>:</w:t>
      </w:r>
    </w:p>
    <w:p w:rsidR="00EE3671" w:rsidRPr="001741AD" w:rsidRDefault="00EE3671" w:rsidP="00943EB8">
      <w:pPr>
        <w:ind w:firstLine="567"/>
        <w:jc w:val="both"/>
        <w:rPr>
          <w:color w:val="auto"/>
        </w:rPr>
      </w:pPr>
      <w:r w:rsidRPr="001741AD">
        <w:rPr>
          <w:bCs/>
          <w:color w:val="auto"/>
          <w:lang w:eastAsia="en-US"/>
        </w:rPr>
        <w:t xml:space="preserve">- по Администрации Томской области </w:t>
      </w:r>
      <w:r w:rsidR="002573E4">
        <w:rPr>
          <w:bCs/>
          <w:color w:val="auto"/>
          <w:lang w:eastAsia="en-US"/>
        </w:rPr>
        <w:t xml:space="preserve">- </w:t>
      </w:r>
      <w:r w:rsidRPr="001741AD">
        <w:rPr>
          <w:bCs/>
          <w:color w:val="auto"/>
          <w:lang w:eastAsia="en-US"/>
        </w:rPr>
        <w:t xml:space="preserve">в сумме 96 360,7 </w:t>
      </w:r>
      <w:proofErr w:type="spellStart"/>
      <w:r w:rsidRPr="001741AD">
        <w:rPr>
          <w:bCs/>
          <w:color w:val="auto"/>
          <w:lang w:eastAsia="en-US"/>
        </w:rPr>
        <w:t>тыс</w:t>
      </w:r>
      <w:proofErr w:type="gramStart"/>
      <w:r w:rsidRPr="001741AD">
        <w:rPr>
          <w:bCs/>
          <w:color w:val="auto"/>
          <w:lang w:eastAsia="en-US"/>
        </w:rPr>
        <w:t>.р</w:t>
      </w:r>
      <w:proofErr w:type="gramEnd"/>
      <w:r w:rsidRPr="001741AD">
        <w:rPr>
          <w:bCs/>
          <w:color w:val="auto"/>
          <w:lang w:eastAsia="en-US"/>
        </w:rPr>
        <w:t>уб</w:t>
      </w:r>
      <w:proofErr w:type="spellEnd"/>
      <w:r w:rsidRPr="001741AD">
        <w:rPr>
          <w:bCs/>
          <w:color w:val="auto"/>
          <w:lang w:eastAsia="en-US"/>
        </w:rPr>
        <w:t>. (</w:t>
      </w:r>
      <w:r w:rsidRPr="001741AD">
        <w:rPr>
          <w:color w:val="auto"/>
        </w:rPr>
        <w:t>исполнение к бюджетным ассигнованиям, утвержденным Законом в первой редакции</w:t>
      </w:r>
      <w:r w:rsidR="002573E4">
        <w:rPr>
          <w:color w:val="auto"/>
        </w:rPr>
        <w:t>,</w:t>
      </w:r>
      <w:r w:rsidRPr="001741AD">
        <w:rPr>
          <w:color w:val="auto"/>
        </w:rPr>
        <w:t xml:space="preserve"> – 100,2%, к СБР – 93,3%)</w:t>
      </w:r>
    </w:p>
    <w:p w:rsidR="00EE3671" w:rsidRPr="001741AD" w:rsidRDefault="00EE3671" w:rsidP="00943EB8">
      <w:pPr>
        <w:ind w:firstLine="567"/>
        <w:jc w:val="both"/>
        <w:rPr>
          <w:color w:val="auto"/>
        </w:rPr>
      </w:pPr>
      <w:r w:rsidRPr="001741AD">
        <w:rPr>
          <w:color w:val="auto"/>
        </w:rPr>
        <w:t xml:space="preserve">- по Департаменту социальной защиты населения </w:t>
      </w:r>
      <w:r w:rsidR="002573E4">
        <w:rPr>
          <w:color w:val="auto"/>
        </w:rPr>
        <w:t xml:space="preserve">- </w:t>
      </w:r>
      <w:r w:rsidRPr="001741AD">
        <w:rPr>
          <w:color w:val="auto"/>
        </w:rPr>
        <w:t>в сумме 112 847,5 (исполнение к бюджетным ассигнованиям, утвержденным Законом в первой редакции</w:t>
      </w:r>
      <w:r w:rsidR="002573E4">
        <w:rPr>
          <w:color w:val="auto"/>
        </w:rPr>
        <w:t>,</w:t>
      </w:r>
      <w:r w:rsidRPr="001741AD">
        <w:rPr>
          <w:color w:val="auto"/>
        </w:rPr>
        <w:t xml:space="preserve"> – 103,7%, к СБР – 98,5%);</w:t>
      </w:r>
    </w:p>
    <w:p w:rsidR="00EE3671" w:rsidRPr="001741AD" w:rsidRDefault="00EE3671" w:rsidP="00943EB8">
      <w:pPr>
        <w:ind w:firstLine="567"/>
        <w:jc w:val="both"/>
        <w:rPr>
          <w:color w:val="auto"/>
        </w:rPr>
      </w:pPr>
      <w:r w:rsidRPr="001741AD">
        <w:rPr>
          <w:color w:val="auto"/>
        </w:rPr>
        <w:t xml:space="preserve">- по Департаменту общего образования </w:t>
      </w:r>
      <w:r w:rsidR="002573E4">
        <w:rPr>
          <w:color w:val="auto"/>
        </w:rPr>
        <w:t xml:space="preserve">- </w:t>
      </w:r>
      <w:r w:rsidRPr="001741AD">
        <w:rPr>
          <w:color w:val="auto"/>
        </w:rPr>
        <w:t>в сумме 160 747,1 (исполнение к бюджетным ассигнованиям, утвержденным Законом в первой редакции</w:t>
      </w:r>
      <w:r w:rsidR="002573E4">
        <w:rPr>
          <w:color w:val="auto"/>
        </w:rPr>
        <w:t>,</w:t>
      </w:r>
      <w:r w:rsidRPr="001741AD">
        <w:rPr>
          <w:color w:val="auto"/>
        </w:rPr>
        <w:t xml:space="preserve"> – 99,9%, к СБР – 98,7%).</w:t>
      </w:r>
    </w:p>
    <w:p w:rsidR="00BD6C92" w:rsidRDefault="00BD6C92" w:rsidP="00943EB8">
      <w:pPr>
        <w:ind w:firstLine="567"/>
        <w:contextualSpacing/>
        <w:jc w:val="both"/>
        <w:rPr>
          <w:color w:val="auto"/>
          <w:lang w:eastAsia="en-US"/>
        </w:rPr>
      </w:pPr>
    </w:p>
    <w:p w:rsidR="00EE3671" w:rsidRPr="001741AD" w:rsidRDefault="00EE3671" w:rsidP="00943EB8">
      <w:pPr>
        <w:ind w:firstLine="567"/>
        <w:contextualSpacing/>
        <w:jc w:val="both"/>
        <w:rPr>
          <w:color w:val="auto"/>
          <w:lang w:eastAsia="en-US"/>
        </w:rPr>
      </w:pPr>
      <w:proofErr w:type="gramStart"/>
      <w:r w:rsidRPr="001741AD">
        <w:rPr>
          <w:color w:val="auto"/>
          <w:lang w:eastAsia="en-US"/>
        </w:rPr>
        <w:t xml:space="preserve">Для оптимизации расходов на обслуживание государственного долга в течение года реализовывались мероприятия, обозначенные в основных направлениях долговой политики Томской области на 2016 год и на плановый период 2017 и 2018 годов, в том числе положительный результат получен от привлечения </w:t>
      </w:r>
      <w:r w:rsidRPr="00BC6EEA">
        <w:rPr>
          <w:color w:val="auto"/>
          <w:u w:val="single"/>
          <w:lang w:eastAsia="en-US"/>
        </w:rPr>
        <w:t>бюджетных</w:t>
      </w:r>
      <w:r w:rsidRPr="001741AD">
        <w:rPr>
          <w:color w:val="auto"/>
          <w:lang w:eastAsia="en-US"/>
        </w:rPr>
        <w:t xml:space="preserve"> кредитов и средств автономных и бюджетных учреждений на пополнение остатков средств на счете по учету средств областного бюджета, а также</w:t>
      </w:r>
      <w:proofErr w:type="gramEnd"/>
      <w:r w:rsidRPr="001741AD">
        <w:rPr>
          <w:color w:val="auto"/>
          <w:lang w:eastAsia="en-US"/>
        </w:rPr>
        <w:t xml:space="preserve"> от проведения работы по сокращению процентных ставок по вновь заключенным государственным контрактам на оказание финансовых услуг по предоставлению кредитов.</w:t>
      </w:r>
    </w:p>
    <w:p w:rsidR="00EE3671" w:rsidRPr="001741AD" w:rsidRDefault="00EE3671" w:rsidP="00943EB8">
      <w:pPr>
        <w:autoSpaceDE w:val="0"/>
        <w:autoSpaceDN w:val="0"/>
        <w:adjustRightInd w:val="0"/>
        <w:ind w:firstLine="567"/>
        <w:jc w:val="both"/>
        <w:rPr>
          <w:color w:val="auto"/>
          <w:lang w:eastAsia="en-US"/>
        </w:rPr>
      </w:pPr>
      <w:r w:rsidRPr="001741AD">
        <w:rPr>
          <w:color w:val="auto"/>
          <w:lang w:eastAsia="en-US"/>
        </w:rPr>
        <w:t xml:space="preserve">В целях обеспечения сбалансированности и устойчивости региональных финансов в условиях прогнозируемого </w:t>
      </w:r>
      <w:proofErr w:type="spellStart"/>
      <w:r w:rsidRPr="001741AD">
        <w:rPr>
          <w:color w:val="auto"/>
          <w:lang w:eastAsia="en-US"/>
        </w:rPr>
        <w:t>недополучения</w:t>
      </w:r>
      <w:proofErr w:type="spellEnd"/>
      <w:r w:rsidRPr="001741AD">
        <w:rPr>
          <w:color w:val="auto"/>
          <w:lang w:eastAsia="en-US"/>
        </w:rPr>
        <w:t xml:space="preserve"> доходов областного бюджета распоряжением Губернатора Томской области № 43-р утвержден Перечень расходов областного бюджета, в отношении которых установлены ограничения кассовых выплат в 2016 году в разрезе главных распорядителей средств областного бюджета и направлений расходов. Общий объем бюджетных ассигнований, в отношении которых установлены ограничения кассовых выплат, составил 3 830 999,4 </w:t>
      </w:r>
      <w:proofErr w:type="spellStart"/>
      <w:r w:rsidRPr="001741AD">
        <w:rPr>
          <w:color w:val="auto"/>
          <w:lang w:eastAsia="en-US"/>
        </w:rPr>
        <w:t>тыс.руб</w:t>
      </w:r>
      <w:proofErr w:type="spellEnd"/>
      <w:r w:rsidRPr="001741AD">
        <w:rPr>
          <w:color w:val="auto"/>
          <w:lang w:eastAsia="en-US"/>
        </w:rPr>
        <w:t>.</w:t>
      </w:r>
    </w:p>
    <w:p w:rsidR="00EE3671" w:rsidRPr="001741AD" w:rsidRDefault="00EE3671" w:rsidP="00B6111D">
      <w:pPr>
        <w:ind w:firstLine="567"/>
        <w:jc w:val="both"/>
        <w:rPr>
          <w:color w:val="auto"/>
          <w:lang w:eastAsia="en-US"/>
        </w:rPr>
      </w:pPr>
      <w:r w:rsidRPr="001741AD">
        <w:rPr>
          <w:color w:val="auto"/>
          <w:lang w:eastAsia="en-US"/>
        </w:rPr>
        <w:t xml:space="preserve">При кассовом исполнении расходов в объеме 56 539 920,2 </w:t>
      </w:r>
      <w:proofErr w:type="spellStart"/>
      <w:r w:rsidRPr="001741AD">
        <w:rPr>
          <w:color w:val="auto"/>
          <w:lang w:eastAsia="en-US"/>
        </w:rPr>
        <w:t>тыс</w:t>
      </w:r>
      <w:proofErr w:type="gramStart"/>
      <w:r w:rsidRPr="001741AD">
        <w:rPr>
          <w:color w:val="auto"/>
          <w:lang w:eastAsia="en-US"/>
        </w:rPr>
        <w:t>.р</w:t>
      </w:r>
      <w:proofErr w:type="gramEnd"/>
      <w:r w:rsidRPr="001741AD">
        <w:rPr>
          <w:color w:val="auto"/>
          <w:lang w:eastAsia="en-US"/>
        </w:rPr>
        <w:t>уб</w:t>
      </w:r>
      <w:proofErr w:type="spellEnd"/>
      <w:r w:rsidRPr="001741AD">
        <w:rPr>
          <w:color w:val="auto"/>
          <w:lang w:eastAsia="en-US"/>
        </w:rPr>
        <w:t xml:space="preserve">.  фактическое недоиспользование бюджетных средств составило 4 501 171,6 </w:t>
      </w:r>
      <w:proofErr w:type="spellStart"/>
      <w:r w:rsidRPr="001741AD">
        <w:rPr>
          <w:color w:val="auto"/>
          <w:lang w:eastAsia="en-US"/>
        </w:rPr>
        <w:t>тыс.руб</w:t>
      </w:r>
      <w:proofErr w:type="spellEnd"/>
      <w:r w:rsidRPr="001741AD">
        <w:rPr>
          <w:color w:val="auto"/>
          <w:lang w:eastAsia="en-US"/>
        </w:rPr>
        <w:t>. от плана по уточн</w:t>
      </w:r>
      <w:r w:rsidR="002573E4">
        <w:rPr>
          <w:color w:val="auto"/>
          <w:lang w:eastAsia="en-US"/>
        </w:rPr>
        <w:t>енной сводной бюджетной росписи</w:t>
      </w:r>
      <w:r w:rsidRPr="001741AD">
        <w:rPr>
          <w:color w:val="auto"/>
          <w:lang w:eastAsia="en-US"/>
        </w:rPr>
        <w:t xml:space="preserve"> </w:t>
      </w:r>
      <w:r w:rsidR="002573E4">
        <w:rPr>
          <w:color w:val="auto"/>
          <w:lang w:eastAsia="en-US"/>
        </w:rPr>
        <w:t>(</w:t>
      </w:r>
      <w:r w:rsidRPr="001741AD">
        <w:rPr>
          <w:color w:val="auto"/>
          <w:lang w:eastAsia="en-US"/>
        </w:rPr>
        <w:t>в основном в связи с ограничением кассовых выплат в соответствии с указанным распоряжением</w:t>
      </w:r>
      <w:r w:rsidR="002573E4">
        <w:rPr>
          <w:color w:val="auto"/>
          <w:lang w:eastAsia="en-US"/>
        </w:rPr>
        <w:t>)</w:t>
      </w:r>
      <w:r w:rsidRPr="001741AD">
        <w:rPr>
          <w:color w:val="auto"/>
          <w:lang w:eastAsia="en-US"/>
        </w:rPr>
        <w:t>.</w:t>
      </w:r>
      <w:r>
        <w:rPr>
          <w:color w:val="auto"/>
          <w:lang w:eastAsia="en-US"/>
        </w:rPr>
        <w:t xml:space="preserve"> Иные </w:t>
      </w:r>
      <w:r w:rsidRPr="001741AD">
        <w:rPr>
          <w:color w:val="auto"/>
          <w:lang w:eastAsia="en-US"/>
        </w:rPr>
        <w:t>причины недоиспользования бюджетных средств в разрезе государственных программ связаны:</w:t>
      </w:r>
    </w:p>
    <w:p w:rsidR="00EE3671" w:rsidRPr="001741AD" w:rsidRDefault="00EE3671" w:rsidP="00943EB8">
      <w:pPr>
        <w:autoSpaceDE w:val="0"/>
        <w:autoSpaceDN w:val="0"/>
        <w:adjustRightInd w:val="0"/>
        <w:ind w:firstLine="567"/>
        <w:jc w:val="both"/>
        <w:rPr>
          <w:color w:val="auto"/>
          <w:lang w:eastAsia="en-US"/>
        </w:rPr>
      </w:pPr>
      <w:r w:rsidRPr="001741AD">
        <w:rPr>
          <w:color w:val="auto"/>
          <w:lang w:eastAsia="en-US"/>
        </w:rPr>
        <w:t>- с экономией, сложившейся по результатам проведенных торгов и с признанием конкурсных процедур несостоявшимися, а также с</w:t>
      </w:r>
      <w:r w:rsidRPr="001741AD">
        <w:rPr>
          <w:color w:val="auto"/>
          <w:sz w:val="26"/>
          <w:szCs w:val="26"/>
        </w:rPr>
        <w:t xml:space="preserve"> </w:t>
      </w:r>
      <w:r w:rsidRPr="001741AD">
        <w:rPr>
          <w:color w:val="auto"/>
          <w:lang w:eastAsia="en-US"/>
        </w:rPr>
        <w:t>неисполнением подрядчиками государственных контрактов и их расторжением;</w:t>
      </w:r>
    </w:p>
    <w:p w:rsidR="00EE3671" w:rsidRPr="001741AD" w:rsidRDefault="00EE3671" w:rsidP="00943EB8">
      <w:pPr>
        <w:autoSpaceDE w:val="0"/>
        <w:autoSpaceDN w:val="0"/>
        <w:adjustRightInd w:val="0"/>
        <w:ind w:firstLine="567"/>
        <w:jc w:val="both"/>
        <w:rPr>
          <w:color w:val="auto"/>
          <w:lang w:eastAsia="en-US"/>
        </w:rPr>
      </w:pPr>
      <w:r w:rsidRPr="001741AD">
        <w:rPr>
          <w:color w:val="auto"/>
          <w:lang w:eastAsia="en-US"/>
        </w:rPr>
        <w:t>- со снижением фактической потребности;</w:t>
      </w:r>
    </w:p>
    <w:p w:rsidR="00EE3671" w:rsidRPr="001741AD" w:rsidRDefault="00EE3671" w:rsidP="00943EB8">
      <w:pPr>
        <w:autoSpaceDE w:val="0"/>
        <w:autoSpaceDN w:val="0"/>
        <w:adjustRightInd w:val="0"/>
        <w:ind w:firstLine="567"/>
        <w:jc w:val="both"/>
        <w:rPr>
          <w:color w:val="auto"/>
          <w:lang w:eastAsia="en-US"/>
        </w:rPr>
      </w:pPr>
      <w:r w:rsidRPr="001741AD">
        <w:rPr>
          <w:color w:val="auto"/>
          <w:lang w:eastAsia="en-US"/>
        </w:rPr>
        <w:t>- с оптимизацией расходов в соответствии с ведомственными планами мероприятий по повышению эффективности (в том числе оптимизации) бюджетных расходов.</w:t>
      </w:r>
    </w:p>
    <w:p w:rsidR="00EE3671" w:rsidRPr="00B6111D" w:rsidRDefault="00EE3671" w:rsidP="00943EB8">
      <w:pPr>
        <w:autoSpaceDE w:val="0"/>
        <w:autoSpaceDN w:val="0"/>
        <w:adjustRightInd w:val="0"/>
        <w:ind w:firstLine="567"/>
        <w:jc w:val="both"/>
        <w:rPr>
          <w:b/>
          <w:color w:val="auto"/>
          <w:lang w:eastAsia="en-US"/>
        </w:rPr>
      </w:pPr>
      <w:r w:rsidRPr="001741AD">
        <w:rPr>
          <w:color w:val="auto"/>
          <w:lang w:eastAsia="en-US"/>
        </w:rPr>
        <w:t xml:space="preserve">Содержащаяся в пояснительной записке информация об объемах недоиспользования бюджетных средств </w:t>
      </w:r>
      <w:proofErr w:type="gramStart"/>
      <w:r w:rsidRPr="001741AD">
        <w:rPr>
          <w:color w:val="auto"/>
          <w:lang w:eastAsia="en-US"/>
        </w:rPr>
        <w:t>обоснована</w:t>
      </w:r>
      <w:proofErr w:type="gramEnd"/>
      <w:r w:rsidRPr="001741AD">
        <w:rPr>
          <w:color w:val="auto"/>
          <w:lang w:eastAsia="en-US"/>
        </w:rPr>
        <w:t xml:space="preserve"> в том числе ограничением кассовых выплат в разрезе государственных программ Томской области и отражена </w:t>
      </w:r>
      <w:r w:rsidRPr="001741AD">
        <w:rPr>
          <w:b/>
          <w:color w:val="auto"/>
          <w:lang w:eastAsia="en-US"/>
        </w:rPr>
        <w:t>без увязки объемов недоиспользования бюджетных средств с главными распорядителями средств областного бюджета</w:t>
      </w:r>
      <w:r w:rsidRPr="001741AD">
        <w:rPr>
          <w:color w:val="auto"/>
          <w:lang w:eastAsia="en-US"/>
        </w:rPr>
        <w:t>,</w:t>
      </w:r>
      <w:r w:rsidRPr="001741AD">
        <w:rPr>
          <w:b/>
          <w:color w:val="auto"/>
          <w:lang w:eastAsia="en-US"/>
        </w:rPr>
        <w:t xml:space="preserve"> </w:t>
      </w:r>
      <w:r w:rsidRPr="00B6111D">
        <w:rPr>
          <w:b/>
          <w:color w:val="auto"/>
          <w:lang w:eastAsia="en-US"/>
        </w:rPr>
        <w:t>что не позволяет оценить результаты работы по повышению эффективности (в том числе оптимизации) бюджетных расходов, проведенной в рамках бюджетной полит</w:t>
      </w:r>
      <w:r w:rsidR="002573E4">
        <w:rPr>
          <w:b/>
          <w:color w:val="auto"/>
          <w:lang w:eastAsia="en-US"/>
        </w:rPr>
        <w:t>ики Томской области на 2016 год</w:t>
      </w:r>
      <w:r w:rsidRPr="00B6111D">
        <w:rPr>
          <w:b/>
          <w:color w:val="auto"/>
          <w:lang w:eastAsia="en-US"/>
        </w:rPr>
        <w:t xml:space="preserve"> как в целом по итогам года, так и по отдельным главным распорядителям.</w:t>
      </w:r>
    </w:p>
    <w:p w:rsidR="00EE3671" w:rsidRDefault="00EE3671" w:rsidP="00943EB8">
      <w:pPr>
        <w:autoSpaceDE w:val="0"/>
        <w:autoSpaceDN w:val="0"/>
        <w:adjustRightInd w:val="0"/>
        <w:ind w:firstLine="567"/>
        <w:jc w:val="both"/>
        <w:rPr>
          <w:color w:val="auto"/>
          <w:lang w:eastAsia="en-US"/>
        </w:rPr>
      </w:pPr>
      <w:r w:rsidRPr="001741AD">
        <w:rPr>
          <w:color w:val="auto"/>
          <w:lang w:eastAsia="en-US"/>
        </w:rPr>
        <w:t xml:space="preserve">Кроме того, несмотря на формирование областного бюджета в программном формате, </w:t>
      </w:r>
      <w:r>
        <w:rPr>
          <w:color w:val="auto"/>
          <w:lang w:eastAsia="en-US"/>
        </w:rPr>
        <w:t>о</w:t>
      </w:r>
      <w:r w:rsidRPr="001741AD">
        <w:rPr>
          <w:color w:val="auto"/>
          <w:lang w:eastAsia="en-US"/>
        </w:rPr>
        <w:t>снову представленного законопроекта об исполнении областного бюджета составляет ведомственная структура расходов, при этом пояснительная записка не содержит информаци</w:t>
      </w:r>
      <w:r>
        <w:rPr>
          <w:color w:val="auto"/>
          <w:lang w:eastAsia="en-US"/>
        </w:rPr>
        <w:t xml:space="preserve">и, </w:t>
      </w:r>
      <w:r>
        <w:rPr>
          <w:color w:val="auto"/>
          <w:lang w:eastAsia="en-US"/>
        </w:rPr>
        <w:lastRenderedPageBreak/>
        <w:t>позволяющей</w:t>
      </w:r>
      <w:r w:rsidRPr="001741AD">
        <w:rPr>
          <w:color w:val="auto"/>
          <w:lang w:eastAsia="en-US"/>
        </w:rPr>
        <w:t xml:space="preserve"> оценить </w:t>
      </w:r>
      <w:r w:rsidRPr="001741AD">
        <w:rPr>
          <w:color w:val="auto"/>
          <w:u w:val="single"/>
          <w:lang w:eastAsia="en-US"/>
        </w:rPr>
        <w:t>деятельность</w:t>
      </w:r>
      <w:r w:rsidRPr="001741AD">
        <w:rPr>
          <w:color w:val="auto"/>
          <w:lang w:eastAsia="en-US"/>
        </w:rPr>
        <w:t xml:space="preserve"> каждого главного распорядителя с учетом реализации возложенных функций и закрепленных объемов бюджетных ассигнований.</w:t>
      </w:r>
    </w:p>
    <w:p w:rsidR="00EE3671" w:rsidRDefault="00EE3671" w:rsidP="00943EB8">
      <w:pPr>
        <w:autoSpaceDE w:val="0"/>
        <w:autoSpaceDN w:val="0"/>
        <w:adjustRightInd w:val="0"/>
        <w:ind w:firstLine="567"/>
        <w:jc w:val="both"/>
        <w:rPr>
          <w:color w:val="auto"/>
          <w:lang w:eastAsia="en-US"/>
        </w:rPr>
      </w:pPr>
    </w:p>
    <w:p w:rsidR="00EE3671" w:rsidRPr="00BC6EEA" w:rsidRDefault="00EE3671" w:rsidP="00BC6EEA">
      <w:pPr>
        <w:jc w:val="both"/>
        <w:rPr>
          <w:b/>
          <w:color w:val="auto"/>
        </w:rPr>
      </w:pPr>
      <w:r w:rsidRPr="00BC6EEA">
        <w:rPr>
          <w:b/>
          <w:color w:val="auto"/>
          <w:lang w:eastAsia="en-US"/>
        </w:rPr>
        <w:t>4.2</w:t>
      </w:r>
      <w:r>
        <w:rPr>
          <w:color w:val="auto"/>
          <w:lang w:eastAsia="en-US"/>
        </w:rPr>
        <w:t xml:space="preserve"> </w:t>
      </w:r>
      <w:r w:rsidRPr="00BC6EEA">
        <w:rPr>
          <w:b/>
          <w:color w:val="auto"/>
        </w:rPr>
        <w:t>Анализ реализации государственных программ Томской области в 2016 году</w:t>
      </w:r>
    </w:p>
    <w:p w:rsidR="00EE3671" w:rsidRPr="00BC6EEA" w:rsidRDefault="00EE3671" w:rsidP="00BC6EEA">
      <w:pPr>
        <w:ind w:firstLine="709"/>
        <w:jc w:val="both"/>
        <w:rPr>
          <w:color w:val="auto"/>
        </w:rPr>
      </w:pPr>
    </w:p>
    <w:p w:rsidR="00EE3671" w:rsidRPr="00BC6EEA" w:rsidRDefault="00EE3671" w:rsidP="00BC6EEA">
      <w:pPr>
        <w:ind w:firstLine="709"/>
        <w:jc w:val="both"/>
        <w:rPr>
          <w:color w:val="auto"/>
        </w:rPr>
      </w:pPr>
      <w:r w:rsidRPr="00BC6EEA">
        <w:rPr>
          <w:color w:val="auto"/>
        </w:rPr>
        <w:t xml:space="preserve">Анализ реализации государственных программ в 2016 году проведен на основе информации, содержащейся в Отчете об исполнении областного бюджета за 2016 год, материалов, представленных одновременно с проектом закона, а также информации из </w:t>
      </w:r>
      <w:r w:rsidRPr="00BC6EEA">
        <w:rPr>
          <w:lang w:eastAsia="en-US"/>
        </w:rPr>
        <w:t>АИС «БИС-СБОР»</w:t>
      </w:r>
      <w:r w:rsidRPr="00BC6EEA">
        <w:rPr>
          <w:color w:val="auto"/>
        </w:rPr>
        <w:t>.</w:t>
      </w:r>
    </w:p>
    <w:p w:rsidR="00EE3671" w:rsidRPr="00BC6EEA" w:rsidRDefault="00EE3671" w:rsidP="00D877CC">
      <w:pPr>
        <w:ind w:firstLine="567"/>
        <w:jc w:val="both"/>
        <w:rPr>
          <w:color w:val="auto"/>
        </w:rPr>
      </w:pPr>
      <w:r w:rsidRPr="00BC6EEA">
        <w:rPr>
          <w:bCs/>
          <w:color w:val="auto"/>
        </w:rPr>
        <w:t xml:space="preserve">В пояснительной записке к Отчету </w:t>
      </w:r>
      <w:r w:rsidRPr="00BC6EEA">
        <w:rPr>
          <w:color w:val="auto"/>
        </w:rPr>
        <w:t xml:space="preserve">отражены основные итоги реализации бюджетной политики на 2016-2018 годы за отчетный период 2016 года. При оценке степени решения определенных в бюджетной политике задач отмечаем отсутствие информации о результатах реализации ряда мероприятий, в </w:t>
      </w:r>
      <w:proofErr w:type="spellStart"/>
      <w:r w:rsidRPr="00BC6EEA">
        <w:rPr>
          <w:color w:val="auto"/>
        </w:rPr>
        <w:t>т.ч</w:t>
      </w:r>
      <w:proofErr w:type="spellEnd"/>
      <w:r w:rsidRPr="00BC6EEA">
        <w:rPr>
          <w:color w:val="auto"/>
        </w:rPr>
        <w:t>.:</w:t>
      </w:r>
    </w:p>
    <w:p w:rsidR="00EE3671" w:rsidRPr="00BC6EEA" w:rsidRDefault="00EE3671" w:rsidP="00BC6EEA">
      <w:pPr>
        <w:ind w:firstLine="709"/>
        <w:contextualSpacing/>
        <w:jc w:val="both"/>
        <w:rPr>
          <w:color w:val="auto"/>
        </w:rPr>
      </w:pPr>
      <w:r w:rsidRPr="00BC6EEA">
        <w:rPr>
          <w:color w:val="auto"/>
        </w:rPr>
        <w:t>1. По задаче по с</w:t>
      </w:r>
      <w:r w:rsidRPr="00BC6EEA">
        <w:rPr>
          <w:b/>
          <w:color w:val="auto"/>
        </w:rPr>
        <w:t>овершенствованию программно-целевых методов управления, используемых при формировании и исполнении областного бюджета</w:t>
      </w:r>
      <w:r w:rsidR="002573E4">
        <w:rPr>
          <w:b/>
          <w:color w:val="auto"/>
        </w:rPr>
        <w:t>,</w:t>
      </w:r>
      <w:r w:rsidRPr="00BC6EEA">
        <w:rPr>
          <w:color w:val="auto"/>
        </w:rPr>
        <w:t xml:space="preserve"> отсутствуют решения по обязательному включению в текстовую часть государственных программ Томской области сведений:</w:t>
      </w:r>
    </w:p>
    <w:p w:rsidR="00EE3671" w:rsidRPr="00BC6EEA" w:rsidRDefault="00EE3671" w:rsidP="00BC6EEA">
      <w:pPr>
        <w:tabs>
          <w:tab w:val="left" w:pos="1134"/>
        </w:tabs>
        <w:ind w:firstLine="709"/>
        <w:jc w:val="both"/>
        <w:rPr>
          <w:color w:val="auto"/>
        </w:rPr>
      </w:pPr>
      <w:r w:rsidRPr="00BC6EEA">
        <w:rPr>
          <w:color w:val="auto"/>
        </w:rPr>
        <w:t>- о негосударственных организациях, осуществляющих на территории Томской области деятельность, направленную на достижение задач, обозначенных в государственной программе, способах взаимодействия органов государственной власти с соответствующими организациями по достижению показателей государственной программы;</w:t>
      </w:r>
    </w:p>
    <w:p w:rsidR="00EE3671" w:rsidRPr="00BC6EEA" w:rsidRDefault="00EE3671" w:rsidP="00BC6EEA">
      <w:pPr>
        <w:tabs>
          <w:tab w:val="left" w:pos="1134"/>
        </w:tabs>
        <w:ind w:firstLine="709"/>
        <w:jc w:val="both"/>
        <w:rPr>
          <w:color w:val="auto"/>
        </w:rPr>
      </w:pPr>
      <w:r w:rsidRPr="00BC6EEA">
        <w:rPr>
          <w:color w:val="auto"/>
        </w:rPr>
        <w:t>- о наличии (отсутствии) налоговых льгот для организаций, действующих в соответствующей сфере, их влиянии на достижение показателей цели (задач) государственной программы;</w:t>
      </w:r>
    </w:p>
    <w:p w:rsidR="00EE3671" w:rsidRPr="00BC6EEA" w:rsidRDefault="00EE3671" w:rsidP="00BC6EEA">
      <w:pPr>
        <w:tabs>
          <w:tab w:val="left" w:pos="1134"/>
        </w:tabs>
        <w:ind w:firstLine="709"/>
        <w:jc w:val="both"/>
        <w:rPr>
          <w:color w:val="auto"/>
        </w:rPr>
      </w:pPr>
      <w:r w:rsidRPr="00BC6EEA">
        <w:rPr>
          <w:color w:val="auto"/>
        </w:rPr>
        <w:t>- о нормативных правовых актах, на реализацию которых направлена государственная программа;</w:t>
      </w:r>
    </w:p>
    <w:p w:rsidR="00EE3671" w:rsidRPr="00BC6EEA" w:rsidRDefault="00EE3671" w:rsidP="00BC6EEA">
      <w:pPr>
        <w:tabs>
          <w:tab w:val="left" w:pos="1134"/>
        </w:tabs>
        <w:ind w:firstLine="709"/>
        <w:jc w:val="both"/>
        <w:rPr>
          <w:color w:val="auto"/>
        </w:rPr>
      </w:pPr>
      <w:r w:rsidRPr="00BC6EEA">
        <w:rPr>
          <w:color w:val="auto"/>
        </w:rPr>
        <w:t>- о правовых актах, принимаемых в рамках реализации государственной программы.</w:t>
      </w:r>
    </w:p>
    <w:p w:rsidR="00EE3671" w:rsidRPr="00BC6EEA" w:rsidRDefault="00EE3671" w:rsidP="00BC6EEA">
      <w:pPr>
        <w:ind w:firstLine="709"/>
        <w:contextualSpacing/>
        <w:jc w:val="both"/>
        <w:rPr>
          <w:color w:val="auto"/>
        </w:rPr>
      </w:pPr>
      <w:r w:rsidRPr="00BC6EEA">
        <w:rPr>
          <w:color w:val="auto"/>
        </w:rPr>
        <w:t>Соответствующие изменения не внесены в Порядок принятия решений о разработке государственных программ Томской области, их формирования и реализации, утвержденный постановлением Администрации Томской области от 03.04.2014 № 119а.</w:t>
      </w:r>
    </w:p>
    <w:p w:rsidR="00EE3671" w:rsidRPr="00BC6EEA" w:rsidRDefault="00EE3671" w:rsidP="00BC6EEA">
      <w:pPr>
        <w:ind w:firstLine="709"/>
        <w:contextualSpacing/>
        <w:jc w:val="both"/>
        <w:rPr>
          <w:color w:val="auto"/>
        </w:rPr>
      </w:pPr>
      <w:r w:rsidRPr="00BC6EEA">
        <w:t>2. По задаче по</w:t>
      </w:r>
      <w:r w:rsidRPr="00BC6EEA">
        <w:rPr>
          <w:b/>
        </w:rPr>
        <w:t xml:space="preserve"> повышению эффективности оказания государственных услуг областными государственными учреждениями</w:t>
      </w:r>
      <w:r w:rsidRPr="00BC6EEA">
        <w:t xml:space="preserve"> не отражена информация о </w:t>
      </w:r>
      <w:r w:rsidRPr="00BC6EEA">
        <w:rPr>
          <w:color w:val="auto"/>
        </w:rPr>
        <w:t>работе по совершенствованию ведомственных перечней государственных услуг и работ и финансовых нормативов на их оказание в целях установления наиболее оптимальных требований к содержанию оказываемых услуг и работ и показателям их качества.</w:t>
      </w:r>
    </w:p>
    <w:p w:rsidR="00EE3671" w:rsidRPr="00BC6EEA" w:rsidRDefault="00EE3671" w:rsidP="00BC6EEA">
      <w:pPr>
        <w:ind w:firstLine="709"/>
        <w:contextualSpacing/>
        <w:jc w:val="both"/>
        <w:rPr>
          <w:color w:val="auto"/>
        </w:rPr>
      </w:pPr>
      <w:r w:rsidRPr="00BC6EEA">
        <w:t>3. По задаче</w:t>
      </w:r>
      <w:r w:rsidRPr="00BC6EEA">
        <w:rPr>
          <w:b/>
        </w:rPr>
        <w:t xml:space="preserve"> по обеспечению открытости бюджетных процедур для населения </w:t>
      </w:r>
      <w:r w:rsidRPr="00BC6EEA">
        <w:t xml:space="preserve">не раскрыты итоги </w:t>
      </w:r>
      <w:r w:rsidRPr="00BC6EEA">
        <w:rPr>
          <w:color w:val="auto"/>
        </w:rPr>
        <w:t>доработки интернет-портала «Открытый бюджет», который начал функционировать с конца 2014 года. Сведения, размещаемые на портале, планировалось скорректировать с учетом перехода Томской области с 2015 года на формирование областного бюджета по программно-целевому принципу на основе государственных программ. В частности, на портале планировалось создать раздел о расходах на реализацию государственных программ Томской области (в разрезе подпрограмм) с увязкой с целями и задачами государственных программ, показателями их достижения.</w:t>
      </w:r>
    </w:p>
    <w:p w:rsidR="00EE3671" w:rsidRPr="00BC6EEA" w:rsidRDefault="00EE3671" w:rsidP="00BC6EEA">
      <w:pPr>
        <w:ind w:firstLine="709"/>
        <w:jc w:val="both"/>
        <w:rPr>
          <w:b/>
          <w:color w:val="auto"/>
        </w:rPr>
      </w:pPr>
      <w:r w:rsidRPr="00BC6EEA">
        <w:rPr>
          <w:color w:val="auto"/>
        </w:rPr>
        <w:t xml:space="preserve">4. По задаче </w:t>
      </w:r>
      <w:r w:rsidRPr="00BC6EEA">
        <w:rPr>
          <w:b/>
          <w:color w:val="auto"/>
        </w:rPr>
        <w:t>по</w:t>
      </w:r>
      <w:r w:rsidRPr="00BC6EEA">
        <w:rPr>
          <w:color w:val="auto"/>
        </w:rPr>
        <w:t xml:space="preserve"> </w:t>
      </w:r>
      <w:r w:rsidRPr="00BC6EEA">
        <w:rPr>
          <w:b/>
          <w:color w:val="auto"/>
        </w:rPr>
        <w:t>повышению качества планирования бюджетных инвестиций</w:t>
      </w:r>
      <w:r w:rsidRPr="00BC6EEA">
        <w:rPr>
          <w:color w:val="auto"/>
        </w:rPr>
        <w:t xml:space="preserve"> включение в Правила, регулирующие порядок принятия решений об осуществлении бюджетных инвестиций положений о:</w:t>
      </w:r>
    </w:p>
    <w:p w:rsidR="00EE3671" w:rsidRPr="00BC6EEA" w:rsidRDefault="00EE3671" w:rsidP="00BC6EEA">
      <w:pPr>
        <w:ind w:firstLine="709"/>
        <w:jc w:val="both"/>
        <w:rPr>
          <w:color w:val="auto"/>
        </w:rPr>
      </w:pPr>
      <w:r w:rsidRPr="00BC6EEA">
        <w:rPr>
          <w:color w:val="auto"/>
        </w:rPr>
        <w:t>- проведении анализа и оценки вариантов реализации инвестиционных проектов;</w:t>
      </w:r>
    </w:p>
    <w:p w:rsidR="00EE3671" w:rsidRPr="00BC6EEA" w:rsidRDefault="00EE3671" w:rsidP="00BC6EEA">
      <w:pPr>
        <w:ind w:firstLine="709"/>
        <w:jc w:val="both"/>
        <w:rPr>
          <w:color w:val="auto"/>
        </w:rPr>
      </w:pPr>
      <w:r w:rsidRPr="00BC6EEA">
        <w:rPr>
          <w:color w:val="auto"/>
        </w:rPr>
        <w:t>- выборе оптимального варианта финансового обеспечения проекта, наилучшего соотношения бюджетной поддержки и внебюджетного финансирования;</w:t>
      </w:r>
    </w:p>
    <w:p w:rsidR="00EE3671" w:rsidRPr="00BC6EEA" w:rsidRDefault="00EE3671" w:rsidP="00BC6EEA">
      <w:pPr>
        <w:ind w:firstLine="709"/>
        <w:jc w:val="both"/>
        <w:rPr>
          <w:color w:val="auto"/>
        </w:rPr>
      </w:pPr>
      <w:r w:rsidRPr="00BC6EEA">
        <w:rPr>
          <w:color w:val="auto"/>
        </w:rPr>
        <w:t>- оценке целесообразности реализации инвестиционных проектов с точки зрения их влияния на экономический рост;</w:t>
      </w:r>
    </w:p>
    <w:p w:rsidR="00EE3671" w:rsidRPr="00BC6EEA" w:rsidRDefault="00EE3671" w:rsidP="00BC6EEA">
      <w:pPr>
        <w:ind w:firstLine="709"/>
        <w:jc w:val="both"/>
        <w:rPr>
          <w:color w:val="auto"/>
        </w:rPr>
      </w:pPr>
      <w:r w:rsidRPr="00BC6EEA">
        <w:rPr>
          <w:color w:val="auto"/>
        </w:rPr>
        <w:t>- включении в бюджет объектов, имеющих утвержденную в установленном порядке проектную документацию;</w:t>
      </w:r>
    </w:p>
    <w:p w:rsidR="00EE3671" w:rsidRPr="00BC6EEA" w:rsidRDefault="00EE3671" w:rsidP="00BC6EEA">
      <w:pPr>
        <w:ind w:firstLine="709"/>
        <w:jc w:val="both"/>
        <w:rPr>
          <w:color w:val="auto"/>
        </w:rPr>
      </w:pPr>
      <w:r w:rsidRPr="00BC6EEA">
        <w:rPr>
          <w:color w:val="auto"/>
        </w:rPr>
        <w:lastRenderedPageBreak/>
        <w:t xml:space="preserve">- включении </w:t>
      </w:r>
      <w:proofErr w:type="gramStart"/>
      <w:r w:rsidRPr="00BC6EEA">
        <w:rPr>
          <w:color w:val="auto"/>
        </w:rPr>
        <w:t>в соглашения с органами местного самоуправления на предоставление субсидий местным бюджетам на осуществление бюджетных инвестиций в обязательном порядке</w:t>
      </w:r>
      <w:proofErr w:type="gramEnd"/>
      <w:r w:rsidRPr="00BC6EEA">
        <w:rPr>
          <w:color w:val="auto"/>
        </w:rPr>
        <w:t xml:space="preserve"> требований о достижении конкретного </w:t>
      </w:r>
      <w:r w:rsidR="002573E4">
        <w:rPr>
          <w:color w:val="auto"/>
        </w:rPr>
        <w:t>результата за определенный срок</w:t>
      </w:r>
      <w:r w:rsidRPr="00BC6EEA">
        <w:rPr>
          <w:color w:val="auto"/>
        </w:rPr>
        <w:t xml:space="preserve"> и последствий в случае их </w:t>
      </w:r>
      <w:proofErr w:type="spellStart"/>
      <w:r w:rsidRPr="00BC6EEA">
        <w:rPr>
          <w:color w:val="auto"/>
        </w:rPr>
        <w:t>недостижения</w:t>
      </w:r>
      <w:proofErr w:type="spellEnd"/>
      <w:r w:rsidRPr="00BC6EEA">
        <w:rPr>
          <w:color w:val="auto"/>
        </w:rPr>
        <w:t>;</w:t>
      </w:r>
    </w:p>
    <w:p w:rsidR="00EE3671" w:rsidRPr="00BC6EEA" w:rsidRDefault="00EE3671" w:rsidP="00BC6EEA">
      <w:pPr>
        <w:ind w:firstLine="709"/>
        <w:jc w:val="both"/>
        <w:rPr>
          <w:color w:val="auto"/>
        </w:rPr>
      </w:pPr>
      <w:r w:rsidRPr="00BC6EEA">
        <w:rPr>
          <w:color w:val="auto"/>
        </w:rPr>
        <w:t>- использовании проектной документации повторного применения, включенной в Реестр типовой проектной документации Минстроя РФ;</w:t>
      </w:r>
    </w:p>
    <w:p w:rsidR="00EE3671" w:rsidRPr="00BC6EEA" w:rsidRDefault="00EE3671" w:rsidP="00BC6EEA">
      <w:pPr>
        <w:ind w:firstLine="709"/>
        <w:jc w:val="both"/>
        <w:rPr>
          <w:color w:val="auto"/>
        </w:rPr>
      </w:pPr>
      <w:r w:rsidRPr="00BC6EEA">
        <w:rPr>
          <w:color w:val="auto"/>
        </w:rPr>
        <w:t>- упорядочении процесса разработки, согласования и утверждения проектно-сметной документации.</w:t>
      </w:r>
    </w:p>
    <w:p w:rsidR="00EE3671" w:rsidRPr="00BC6EEA" w:rsidRDefault="00EE3671" w:rsidP="00BC6EEA">
      <w:pPr>
        <w:tabs>
          <w:tab w:val="left" w:pos="1134"/>
        </w:tabs>
        <w:ind w:firstLine="709"/>
        <w:jc w:val="both"/>
        <w:rPr>
          <w:b/>
          <w:color w:val="auto"/>
        </w:rPr>
      </w:pPr>
      <w:r w:rsidRPr="00BC6EEA">
        <w:rPr>
          <w:color w:val="auto"/>
        </w:rPr>
        <w:t xml:space="preserve">5. О результатах реализации задачи </w:t>
      </w:r>
      <w:r w:rsidRPr="00BC6EEA">
        <w:rPr>
          <w:b/>
          <w:color w:val="auto"/>
        </w:rPr>
        <w:t>бюджетной политики Томской области в сфере межбюджетных отношений на 2016-2018 годы</w:t>
      </w:r>
      <w:r w:rsidRPr="00BC6EEA">
        <w:rPr>
          <w:color w:val="auto"/>
        </w:rPr>
        <w:t xml:space="preserve"> информация не предоставлена.</w:t>
      </w:r>
    </w:p>
    <w:p w:rsidR="00EE3671" w:rsidRPr="00BC6EEA" w:rsidRDefault="00EE3671" w:rsidP="00BC6EEA">
      <w:pPr>
        <w:ind w:firstLine="709"/>
        <w:jc w:val="both"/>
        <w:rPr>
          <w:bCs/>
          <w:color w:val="auto"/>
        </w:rPr>
      </w:pPr>
      <w:r w:rsidRPr="00BC6EEA">
        <w:rPr>
          <w:bCs/>
          <w:color w:val="auto"/>
        </w:rPr>
        <w:t xml:space="preserve">В пояснительной записке к Отчету </w:t>
      </w:r>
      <w:r w:rsidRPr="00BC6EEA">
        <w:rPr>
          <w:color w:val="auto"/>
        </w:rPr>
        <w:t xml:space="preserve">представлена информация о </w:t>
      </w:r>
      <w:r w:rsidRPr="00BC6EEA">
        <w:rPr>
          <w:color w:val="auto"/>
          <w:spacing w:val="6"/>
        </w:rPr>
        <w:t xml:space="preserve">расходах </w:t>
      </w:r>
      <w:r w:rsidRPr="00BC6EEA">
        <w:rPr>
          <w:color w:val="auto"/>
        </w:rPr>
        <w:t xml:space="preserve">областного бюджета на госпрограммы, включающая табличные сведения о расходах на ГП в соответствии с первоначальной редакцией Закона об областном бюджете на 2016 год, планом по СБР и кассовым исполнением (таблица 12 </w:t>
      </w:r>
      <w:r w:rsidRPr="00BC6EEA">
        <w:rPr>
          <w:bCs/>
          <w:color w:val="auto"/>
        </w:rPr>
        <w:t>пояснительной записки</w:t>
      </w:r>
      <w:r w:rsidRPr="00BC6EEA">
        <w:rPr>
          <w:color w:val="auto"/>
        </w:rPr>
        <w:t xml:space="preserve">) и сведения об </w:t>
      </w:r>
      <w:r w:rsidRPr="00BC6EEA">
        <w:rPr>
          <w:color w:val="auto"/>
          <w:spacing w:val="6"/>
        </w:rPr>
        <w:t>исполнении расходов</w:t>
      </w:r>
      <w:r w:rsidRPr="00BC6EEA">
        <w:rPr>
          <w:color w:val="auto"/>
        </w:rPr>
        <w:t xml:space="preserve"> за счет средств областного и федерального бюджета в разрезе госпрограмм Томской области.</w:t>
      </w:r>
    </w:p>
    <w:p w:rsidR="00EE3671" w:rsidRPr="00BC6EEA" w:rsidRDefault="002573E4" w:rsidP="00BC6EEA">
      <w:pPr>
        <w:ind w:firstLine="709"/>
        <w:jc w:val="both"/>
        <w:rPr>
          <w:color w:val="auto"/>
        </w:rPr>
      </w:pPr>
      <w:r>
        <w:rPr>
          <w:color w:val="auto"/>
        </w:rPr>
        <w:t xml:space="preserve">По </w:t>
      </w:r>
      <w:proofErr w:type="gramStart"/>
      <w:r>
        <w:rPr>
          <w:color w:val="auto"/>
        </w:rPr>
        <w:t>сути</w:t>
      </w:r>
      <w:proofErr w:type="gramEnd"/>
      <w:r w:rsidR="00EE3671" w:rsidRPr="00BC6EEA">
        <w:rPr>
          <w:color w:val="auto"/>
        </w:rPr>
        <w:t xml:space="preserve"> информация в текстовом формате об </w:t>
      </w:r>
      <w:r w:rsidR="00EE3671" w:rsidRPr="00BC6EEA">
        <w:rPr>
          <w:color w:val="auto"/>
          <w:spacing w:val="6"/>
        </w:rPr>
        <w:t>исполнении расходов</w:t>
      </w:r>
      <w:r w:rsidR="00EE3671" w:rsidRPr="00BC6EEA">
        <w:rPr>
          <w:color w:val="auto"/>
        </w:rPr>
        <w:t xml:space="preserve"> за счет средств областного и федерального бюджета в разрезе ГП уже второй год дублирует сведения Сводного доклада Департамента экономики, представленного в составе документов к </w:t>
      </w:r>
      <w:r w:rsidR="00EE3671" w:rsidRPr="00BC6EEA">
        <w:rPr>
          <w:bCs/>
          <w:color w:val="auto"/>
        </w:rPr>
        <w:t xml:space="preserve">проекту закона, в части результатов реализации основных мероприятий и ведомственных целевых программ, но при этом не полностью раскрывает результаты </w:t>
      </w:r>
      <w:r w:rsidR="00EE3671" w:rsidRPr="00BC6EEA">
        <w:rPr>
          <w:color w:val="auto"/>
        </w:rPr>
        <w:t>реализации государственных программ Томской области в целом по итогам года.</w:t>
      </w:r>
    </w:p>
    <w:p w:rsidR="00EE3671" w:rsidRPr="00BC6EEA" w:rsidRDefault="00EE3671" w:rsidP="00BC6EEA">
      <w:pPr>
        <w:widowControl w:val="0"/>
        <w:autoSpaceDE w:val="0"/>
        <w:autoSpaceDN w:val="0"/>
        <w:ind w:firstLine="709"/>
        <w:jc w:val="both"/>
        <w:rPr>
          <w:color w:val="auto"/>
        </w:rPr>
      </w:pPr>
      <w:r>
        <w:rPr>
          <w:color w:val="auto"/>
        </w:rPr>
        <w:t>Согласно пп.76 п.</w:t>
      </w:r>
      <w:r w:rsidRPr="00BC6EEA">
        <w:rPr>
          <w:color w:val="auto"/>
        </w:rPr>
        <w:t>9 Положения о Департаменте финансов Томской области, утвержденного постановлением Губернатора Томской области от 12.02.2008 № 16, Департамент финансов проводит в установленном порядке экспертизу, ежегодный мониторинг и оценку экономической эффективности реализации ведомственных целевых программ Томской области.</w:t>
      </w:r>
    </w:p>
    <w:p w:rsidR="00EE3671" w:rsidRPr="00BC6EEA" w:rsidRDefault="00EE3671" w:rsidP="00BC6EEA">
      <w:pPr>
        <w:ind w:firstLine="709"/>
        <w:jc w:val="both"/>
        <w:rPr>
          <w:color w:val="auto"/>
        </w:rPr>
      </w:pPr>
      <w:r w:rsidRPr="00BC6EEA">
        <w:rPr>
          <w:color w:val="auto"/>
        </w:rPr>
        <w:t>Согласно п. 32 Порядка разработки, утверждения и реализации ведомственных целевых программ Томской области, утвержденного постановлением Администрации Томской области от 29.06.2016 № 219а, сведения о реализации мероприятий и достижении показателей ВЦП за отчетный финансовый год входят в состав годового отчета о реализации государственной программы Томской области, в состав которой входит ВЦП, за исключением сведений о выполнении объемов государственных услуг (работ), оказываемых (выполняемых) областными государственными учреждениями в соответствии с государственным заданием, утверждаемых приложением к ВЦП.</w:t>
      </w:r>
    </w:p>
    <w:p w:rsidR="00EE3671" w:rsidRPr="00BC6EEA" w:rsidRDefault="00EE3671" w:rsidP="00BC6EEA">
      <w:pPr>
        <w:widowControl w:val="0"/>
        <w:autoSpaceDE w:val="0"/>
        <w:autoSpaceDN w:val="0"/>
        <w:ind w:firstLine="709"/>
        <w:jc w:val="both"/>
        <w:rPr>
          <w:color w:val="auto"/>
        </w:rPr>
      </w:pPr>
      <w:r>
        <w:rPr>
          <w:color w:val="auto"/>
        </w:rPr>
        <w:t>Согласно пп.</w:t>
      </w:r>
      <w:r w:rsidRPr="00BC6EEA">
        <w:rPr>
          <w:color w:val="auto"/>
        </w:rPr>
        <w:t>6 п.8 Положения о Департаменте экономики Администрации Томской области, утвержденного постановлением Губернатора Томской области от 14.05.2008 № 53, Департамент экономики разрабатывает проект сводного годового доклада о ходе реализации и об оценке эффективности государственных программ Томской области.</w:t>
      </w:r>
    </w:p>
    <w:p w:rsidR="00EE3671" w:rsidRPr="00BC6EEA" w:rsidRDefault="00EE3671" w:rsidP="00BC6EEA">
      <w:pPr>
        <w:ind w:firstLine="709"/>
        <w:jc w:val="both"/>
        <w:rPr>
          <w:color w:val="auto"/>
          <w:lang w:eastAsia="en-US"/>
        </w:rPr>
      </w:pPr>
      <w:r>
        <w:rPr>
          <w:color w:val="auto"/>
          <w:lang w:eastAsia="en-US"/>
        </w:rPr>
        <w:t>При этом согласно п.</w:t>
      </w:r>
      <w:r w:rsidRPr="00BC6EEA">
        <w:rPr>
          <w:color w:val="auto"/>
          <w:lang w:eastAsia="en-US"/>
        </w:rPr>
        <w:t xml:space="preserve">44 Порядка </w:t>
      </w:r>
      <w:r w:rsidRPr="00BC6EEA">
        <w:rPr>
          <w:color w:val="auto"/>
        </w:rPr>
        <w:t xml:space="preserve">принятия решений о разработке государственных программ Томской области, их формирования и реализации, утвержденного постановлением Администрации Томской области от 03.04.2014 № 119а (далее – Порядок № 119а), </w:t>
      </w:r>
      <w:r w:rsidRPr="00BC6EEA">
        <w:rPr>
          <w:color w:val="auto"/>
          <w:lang w:eastAsia="en-US"/>
        </w:rPr>
        <w:t>Департамент экономики на основе отчетов, представленных ответственными исполнителями, формирует и представляет в Департамент финансов ежегодно сводный годовой доклад о ходе реализации и об оценке эффективности государственных программ.</w:t>
      </w:r>
    </w:p>
    <w:p w:rsidR="00EE3671" w:rsidRPr="00BC6EEA" w:rsidRDefault="002573E4" w:rsidP="00BC6EEA">
      <w:pPr>
        <w:ind w:firstLine="709"/>
        <w:jc w:val="both"/>
        <w:rPr>
          <w:color w:val="auto"/>
          <w:lang w:eastAsia="en-US"/>
        </w:rPr>
      </w:pPr>
      <w:proofErr w:type="gramStart"/>
      <w:r>
        <w:rPr>
          <w:color w:val="auto"/>
          <w:lang w:eastAsia="en-US"/>
        </w:rPr>
        <w:t>В итоге</w:t>
      </w:r>
      <w:r w:rsidR="00EE3671" w:rsidRPr="00BC6EEA">
        <w:rPr>
          <w:color w:val="auto"/>
          <w:lang w:eastAsia="en-US"/>
        </w:rPr>
        <w:t xml:space="preserve"> в це</w:t>
      </w:r>
      <w:r>
        <w:rPr>
          <w:color w:val="auto"/>
          <w:lang w:eastAsia="en-US"/>
        </w:rPr>
        <w:t>лях реализации своих полномочий</w:t>
      </w:r>
      <w:r w:rsidR="00EE3671" w:rsidRPr="00BC6EEA">
        <w:rPr>
          <w:color w:val="auto"/>
          <w:lang w:eastAsia="en-US"/>
        </w:rPr>
        <w:t xml:space="preserve"> в материалах к законопроекту об исполнении</w:t>
      </w:r>
      <w:proofErr w:type="gramEnd"/>
      <w:r w:rsidR="00EE3671" w:rsidRPr="00BC6EEA">
        <w:rPr>
          <w:color w:val="auto"/>
          <w:lang w:eastAsia="en-US"/>
        </w:rPr>
        <w:t xml:space="preserve"> областного бюджета уже второй год дважды представляется информация о </w:t>
      </w:r>
      <w:r w:rsidR="00EE3671" w:rsidRPr="00BC6EEA">
        <w:rPr>
          <w:bCs/>
          <w:color w:val="auto"/>
        </w:rPr>
        <w:t>годовых результатах реализации государственных программ Томской</w:t>
      </w:r>
      <w:r>
        <w:rPr>
          <w:bCs/>
          <w:color w:val="auto"/>
        </w:rPr>
        <w:t xml:space="preserve"> области</w:t>
      </w:r>
      <w:r w:rsidR="00EE3671" w:rsidRPr="00BC6EEA">
        <w:rPr>
          <w:bCs/>
          <w:color w:val="auto"/>
        </w:rPr>
        <w:t>, подготовленная</w:t>
      </w:r>
      <w:r w:rsidR="00EE3671" w:rsidRPr="00BC6EEA">
        <w:rPr>
          <w:color w:val="auto"/>
          <w:lang w:eastAsia="en-US"/>
        </w:rPr>
        <w:t xml:space="preserve"> и </w:t>
      </w:r>
      <w:r w:rsidR="00EE3671" w:rsidRPr="00BC6EEA">
        <w:rPr>
          <w:bCs/>
          <w:color w:val="auto"/>
        </w:rPr>
        <w:t>Департаментом финансов</w:t>
      </w:r>
      <w:r>
        <w:rPr>
          <w:bCs/>
          <w:color w:val="auto"/>
        </w:rPr>
        <w:t>,</w:t>
      </w:r>
      <w:r w:rsidR="00EE3671" w:rsidRPr="00BC6EEA">
        <w:rPr>
          <w:bCs/>
          <w:color w:val="auto"/>
        </w:rPr>
        <w:t xml:space="preserve"> и Департаментом экономики, которая характеризуется в каждом случае недостаточной целостностью и информативностью.</w:t>
      </w:r>
    </w:p>
    <w:p w:rsidR="00EE3671" w:rsidRPr="00BC6EEA" w:rsidRDefault="00EE3671" w:rsidP="00BC6EEA">
      <w:pPr>
        <w:widowControl w:val="0"/>
        <w:autoSpaceDE w:val="0"/>
        <w:autoSpaceDN w:val="0"/>
        <w:ind w:firstLine="709"/>
        <w:jc w:val="both"/>
        <w:rPr>
          <w:color w:val="auto"/>
        </w:rPr>
      </w:pPr>
      <w:proofErr w:type="gramStart"/>
      <w:r w:rsidRPr="00BC6EEA">
        <w:rPr>
          <w:bCs/>
          <w:color w:val="auto"/>
        </w:rPr>
        <w:t>В целях исключения дублирования информации о годовых результатах реализации государст</w:t>
      </w:r>
      <w:r w:rsidR="002573E4">
        <w:rPr>
          <w:bCs/>
          <w:color w:val="auto"/>
        </w:rPr>
        <w:t>венных программ Томской области</w:t>
      </w:r>
      <w:r w:rsidRPr="00BC6EEA">
        <w:rPr>
          <w:bCs/>
          <w:color w:val="auto"/>
        </w:rPr>
        <w:t xml:space="preserve"> предлагаем сведения об исполнении </w:t>
      </w:r>
      <w:r w:rsidRPr="00BC6EEA">
        <w:rPr>
          <w:color w:val="auto"/>
          <w:lang w:eastAsia="en-US"/>
        </w:rPr>
        <w:t xml:space="preserve">государственных программ за год представлять согласно </w:t>
      </w:r>
      <w:r w:rsidRPr="00BC6EEA">
        <w:rPr>
          <w:color w:val="auto"/>
        </w:rPr>
        <w:t xml:space="preserve">ст. 42 Закона Томской области «О бюджетном процессе в Томской области» </w:t>
      </w:r>
      <w:r w:rsidRPr="009E72ED">
        <w:rPr>
          <w:b/>
          <w:color w:val="auto"/>
        </w:rPr>
        <w:t>только в составе сводного годового доклада</w:t>
      </w:r>
      <w:r w:rsidRPr="00BC6EEA">
        <w:rPr>
          <w:color w:val="auto"/>
        </w:rPr>
        <w:t xml:space="preserve"> о ходе </w:t>
      </w:r>
      <w:r w:rsidRPr="00BC6EEA">
        <w:rPr>
          <w:color w:val="auto"/>
        </w:rPr>
        <w:lastRenderedPageBreak/>
        <w:t xml:space="preserve">реализации и об оценке эффективности государственных программ Томской области, в </w:t>
      </w:r>
      <w:proofErr w:type="spellStart"/>
      <w:r w:rsidRPr="00BC6EEA">
        <w:rPr>
          <w:color w:val="auto"/>
        </w:rPr>
        <w:t>т.ч</w:t>
      </w:r>
      <w:proofErr w:type="spellEnd"/>
      <w:r w:rsidRPr="00BC6EEA">
        <w:rPr>
          <w:color w:val="auto"/>
        </w:rPr>
        <w:t>. с учетом практики представления сведений о</w:t>
      </w:r>
      <w:proofErr w:type="gramEnd"/>
      <w:r w:rsidRPr="00BC6EEA">
        <w:rPr>
          <w:color w:val="auto"/>
        </w:rPr>
        <w:t xml:space="preserve"> </w:t>
      </w:r>
      <w:proofErr w:type="gramStart"/>
      <w:r w:rsidRPr="00BC6EEA">
        <w:rPr>
          <w:color w:val="auto"/>
        </w:rPr>
        <w:t xml:space="preserve">реализации ГП Департаментом финансов, а в пояснительной записке в соответствии со ст. 264.1 Бюджетного кодекса РФ отражать анализ исполнения бюджета и бюджетной отчетности, а также сведения о выполнении государственного (муниципального) задания и (или) иных (в </w:t>
      </w:r>
      <w:proofErr w:type="spellStart"/>
      <w:r w:rsidRPr="00BC6EEA">
        <w:rPr>
          <w:color w:val="auto"/>
        </w:rPr>
        <w:t>т.ч</w:t>
      </w:r>
      <w:proofErr w:type="spellEnd"/>
      <w:r w:rsidRPr="00BC6EEA">
        <w:rPr>
          <w:color w:val="auto"/>
        </w:rPr>
        <w:t xml:space="preserve">. программных) результатах использования бюджетных ассигнований </w:t>
      </w:r>
      <w:r w:rsidRPr="00BC6EEA">
        <w:rPr>
          <w:b/>
          <w:color w:val="auto"/>
        </w:rPr>
        <w:t xml:space="preserve">главными распорядителями (распорядителями, получателями) </w:t>
      </w:r>
      <w:r w:rsidRPr="00BC6EEA">
        <w:rPr>
          <w:color w:val="auto"/>
        </w:rPr>
        <w:t>бюджетных средств в отчетном финансовом году.</w:t>
      </w:r>
      <w:proofErr w:type="gramEnd"/>
      <w:r w:rsidRPr="00BC6EEA">
        <w:rPr>
          <w:color w:val="auto"/>
        </w:rPr>
        <w:t xml:space="preserve"> При этом формат </w:t>
      </w:r>
      <w:r w:rsidRPr="00BC6EEA">
        <w:rPr>
          <w:bCs/>
          <w:color w:val="auto"/>
        </w:rPr>
        <w:t xml:space="preserve">сведений Департамента экономики в составе </w:t>
      </w:r>
      <w:r w:rsidRPr="00BC6EEA">
        <w:rPr>
          <w:color w:val="auto"/>
        </w:rPr>
        <w:t>сводного годового доклада</w:t>
      </w:r>
      <w:r w:rsidRPr="00BC6EEA">
        <w:rPr>
          <w:bCs/>
          <w:color w:val="auto"/>
        </w:rPr>
        <w:t xml:space="preserve"> </w:t>
      </w:r>
      <w:r w:rsidRPr="00BC6EEA">
        <w:rPr>
          <w:color w:val="auto"/>
          <w:lang w:eastAsia="en-US"/>
        </w:rPr>
        <w:t>должен предусматривать</w:t>
      </w:r>
      <w:r w:rsidRPr="00BC6EEA">
        <w:rPr>
          <w:bCs/>
          <w:color w:val="auto"/>
        </w:rPr>
        <w:t xml:space="preserve"> полную и достоверную информацию </w:t>
      </w:r>
      <w:r w:rsidRPr="00BC6EEA">
        <w:rPr>
          <w:color w:val="auto"/>
        </w:rPr>
        <w:t xml:space="preserve">об использовании запланированных ресурсов на реализацию государственных программ и </w:t>
      </w:r>
      <w:r w:rsidRPr="00BC6EEA">
        <w:rPr>
          <w:color w:val="auto"/>
          <w:lang w:eastAsia="en-US"/>
        </w:rPr>
        <w:t xml:space="preserve">достижении запланированных показателей государственных программ </w:t>
      </w:r>
      <w:r w:rsidRPr="009E72ED">
        <w:rPr>
          <w:b/>
          <w:color w:val="auto"/>
          <w:lang w:eastAsia="en-US"/>
        </w:rPr>
        <w:t>в увязке с исполнителями</w:t>
      </w:r>
      <w:r w:rsidRPr="00BC6EEA">
        <w:rPr>
          <w:color w:val="auto"/>
          <w:lang w:eastAsia="en-US"/>
        </w:rPr>
        <w:t xml:space="preserve"> (анализ</w:t>
      </w:r>
      <w:r w:rsidRPr="00BC6EEA">
        <w:rPr>
          <w:color w:val="auto"/>
        </w:rPr>
        <w:t xml:space="preserve"> кассового исполнения программных расходов к плану по сводной бюджетной росписи за счет средств областного и федерального бюджета до уровня основных мероприятий и ведомственных целевых программ</w:t>
      </w:r>
      <w:r w:rsidRPr="00BC6EEA">
        <w:rPr>
          <w:color w:val="auto"/>
          <w:lang w:eastAsia="en-US"/>
        </w:rPr>
        <w:t>).</w:t>
      </w:r>
    </w:p>
    <w:p w:rsidR="00EE3671" w:rsidRPr="00BC6EEA" w:rsidRDefault="00EE3671" w:rsidP="00BC6EEA">
      <w:pPr>
        <w:ind w:firstLine="709"/>
        <w:jc w:val="both"/>
        <w:rPr>
          <w:color w:val="auto"/>
        </w:rPr>
      </w:pPr>
      <w:r w:rsidRPr="00BC6EEA">
        <w:rPr>
          <w:bCs/>
          <w:color w:val="auto"/>
        </w:rPr>
        <w:t xml:space="preserve">К числу недостатков информации об </w:t>
      </w:r>
      <w:r w:rsidRPr="00BC6EEA">
        <w:rPr>
          <w:color w:val="auto"/>
          <w:spacing w:val="6"/>
        </w:rPr>
        <w:t xml:space="preserve">исполнении программных расходов </w:t>
      </w:r>
      <w:r w:rsidRPr="00BC6EEA">
        <w:rPr>
          <w:color w:val="auto"/>
        </w:rPr>
        <w:t xml:space="preserve">областного бюджета за 2015 год, указанных в </w:t>
      </w:r>
      <w:r w:rsidRPr="00BC6EEA">
        <w:rPr>
          <w:color w:val="auto"/>
          <w:spacing w:val="6"/>
        </w:rPr>
        <w:t xml:space="preserve">Заключении Контрольно-счетной палаты на проект закона Томской области «Об исполнении </w:t>
      </w:r>
      <w:r w:rsidRPr="00BC6EEA">
        <w:rPr>
          <w:color w:val="auto"/>
        </w:rPr>
        <w:t>областного бюджета за 2015 год»</w:t>
      </w:r>
      <w:r>
        <w:rPr>
          <w:color w:val="auto"/>
        </w:rPr>
        <w:t>,</w:t>
      </w:r>
      <w:r w:rsidRPr="00BC6EEA">
        <w:rPr>
          <w:color w:val="auto"/>
        </w:rPr>
        <w:t xml:space="preserve"> было отнесено отсутствие увязки сведений о расходовании средств на реализацию ГП с ответственными исполнителями ГП и ее соисполнителями (были указаны только ответственные исполнители ВЦП, являющиеся в соответствии с основн</w:t>
      </w:r>
      <w:r>
        <w:rPr>
          <w:color w:val="auto"/>
        </w:rPr>
        <w:t>ыми понятиями, закрепленными п.</w:t>
      </w:r>
      <w:r w:rsidRPr="00BC6EEA">
        <w:rPr>
          <w:color w:val="auto"/>
        </w:rPr>
        <w:t xml:space="preserve">2 Порядка </w:t>
      </w:r>
      <w:r>
        <w:rPr>
          <w:color w:val="auto"/>
        </w:rPr>
        <w:t>№ 119а</w:t>
      </w:r>
      <w:r w:rsidRPr="00BC6EEA">
        <w:rPr>
          <w:color w:val="auto"/>
        </w:rPr>
        <w:t>, участниками государственной программы, а не ответственными исполнителями ГП и ее соисполнителями).</w:t>
      </w:r>
    </w:p>
    <w:p w:rsidR="00EE3671" w:rsidRPr="00BC6EEA" w:rsidRDefault="002573E4" w:rsidP="00BC6EEA">
      <w:pPr>
        <w:ind w:firstLine="709"/>
        <w:jc w:val="both"/>
        <w:rPr>
          <w:color w:val="auto"/>
        </w:rPr>
      </w:pPr>
      <w:r>
        <w:rPr>
          <w:color w:val="auto"/>
        </w:rPr>
        <w:t>Недостаток частично устранен:</w:t>
      </w:r>
      <w:r w:rsidR="00EE3671" w:rsidRPr="00BC6EEA">
        <w:rPr>
          <w:color w:val="auto"/>
        </w:rPr>
        <w:t xml:space="preserve"> сведения о расходах на ГП в 2016 году за счет средств областного и федерального бюджета </w:t>
      </w:r>
      <w:r w:rsidR="00EE3671" w:rsidRPr="00BC6EEA">
        <w:rPr>
          <w:b/>
          <w:color w:val="auto"/>
        </w:rPr>
        <w:t>отражены</w:t>
      </w:r>
      <w:r w:rsidR="00EE3671" w:rsidRPr="00BC6EEA">
        <w:rPr>
          <w:color w:val="auto"/>
        </w:rPr>
        <w:t xml:space="preserve"> по ответственным исполнителям и участникам государственных программ - главными распорядителями средств областного бюджета, однако по-прежнему </w:t>
      </w:r>
      <w:r w:rsidR="00EE3671" w:rsidRPr="00BC6EEA">
        <w:rPr>
          <w:b/>
          <w:color w:val="auto"/>
        </w:rPr>
        <w:t>без увязки с соисполнителями ГП</w:t>
      </w:r>
      <w:r w:rsidR="00EE3671" w:rsidRPr="00BC6EEA">
        <w:rPr>
          <w:color w:val="auto"/>
        </w:rPr>
        <w:t>.</w:t>
      </w:r>
    </w:p>
    <w:p w:rsidR="00EE3671" w:rsidRPr="00BC6EEA" w:rsidRDefault="00EE3671" w:rsidP="00BC6EEA">
      <w:pPr>
        <w:autoSpaceDE w:val="0"/>
        <w:autoSpaceDN w:val="0"/>
        <w:adjustRightInd w:val="0"/>
        <w:ind w:firstLine="709"/>
        <w:jc w:val="both"/>
        <w:rPr>
          <w:color w:val="auto"/>
        </w:rPr>
      </w:pPr>
      <w:proofErr w:type="gramStart"/>
      <w:r w:rsidRPr="00BC6EEA">
        <w:rPr>
          <w:color w:val="auto"/>
        </w:rPr>
        <w:t>В описании расходов, направленных на реализацию 24</w:t>
      </w:r>
      <w:r>
        <w:rPr>
          <w:color w:val="auto"/>
        </w:rPr>
        <w:t>-х</w:t>
      </w:r>
      <w:r w:rsidRPr="00BC6EEA">
        <w:rPr>
          <w:color w:val="auto"/>
        </w:rPr>
        <w:t xml:space="preserve"> ГП в 2016 году</w:t>
      </w:r>
      <w:r w:rsidR="002573E4">
        <w:rPr>
          <w:color w:val="auto"/>
        </w:rPr>
        <w:t>,</w:t>
      </w:r>
      <w:r w:rsidRPr="00BC6EEA">
        <w:rPr>
          <w:color w:val="auto"/>
        </w:rPr>
        <w:t xml:space="preserve"> на основе показателей приложения 7 к законопроекту и показателей СБР на 2016 год (табличный формат сведений по каждой ГП) так</w:t>
      </w:r>
      <w:r w:rsidR="002573E4">
        <w:rPr>
          <w:color w:val="auto"/>
        </w:rPr>
        <w:t xml:space="preserve"> </w:t>
      </w:r>
      <w:r w:rsidRPr="00BC6EEA">
        <w:rPr>
          <w:color w:val="auto"/>
        </w:rPr>
        <w:t>же</w:t>
      </w:r>
      <w:r w:rsidR="002573E4">
        <w:rPr>
          <w:color w:val="auto"/>
        </w:rPr>
        <w:t>,</w:t>
      </w:r>
      <w:r w:rsidRPr="00BC6EEA">
        <w:rPr>
          <w:color w:val="auto"/>
        </w:rPr>
        <w:t xml:space="preserve"> как и в описании расходов, направленных на реализацию ГП в</w:t>
      </w:r>
      <w:r>
        <w:rPr>
          <w:color w:val="auto"/>
        </w:rPr>
        <w:t xml:space="preserve"> </w:t>
      </w:r>
      <w:r w:rsidRPr="00BC6EEA">
        <w:rPr>
          <w:color w:val="auto"/>
        </w:rPr>
        <w:t>2015 году, отражена оценка кассового исполнения программных расходов к плану по сводной бюджетной росписи за счет средств областного</w:t>
      </w:r>
      <w:proofErr w:type="gramEnd"/>
      <w:r w:rsidRPr="00BC6EEA">
        <w:rPr>
          <w:color w:val="auto"/>
        </w:rPr>
        <w:t xml:space="preserve"> и федерального бюджета только до уровня основных мероприятий и ведомственных целевых программ, что </w:t>
      </w:r>
      <w:r w:rsidRPr="00BC6EEA">
        <w:rPr>
          <w:b/>
          <w:color w:val="auto"/>
        </w:rPr>
        <w:t>не обеспечивает возможность сопоставления и оценки кассового исполнения программных расходов в разрезе мероприятий ГП к плану по сводной бюджетной росписи без ее дополнительного преобразования в программный формат</w:t>
      </w:r>
      <w:r w:rsidRPr="00BC6EEA">
        <w:rPr>
          <w:color w:val="auto"/>
        </w:rPr>
        <w:t>.</w:t>
      </w:r>
    </w:p>
    <w:p w:rsidR="00EE3671" w:rsidRPr="00BC6EEA" w:rsidRDefault="00EE3671" w:rsidP="00BC6EEA">
      <w:pPr>
        <w:ind w:firstLine="709"/>
        <w:jc w:val="both"/>
        <w:rPr>
          <w:color w:val="auto"/>
        </w:rPr>
      </w:pPr>
      <w:r w:rsidRPr="00BC6EEA">
        <w:rPr>
          <w:color w:val="auto"/>
        </w:rPr>
        <w:t>По итогам анализа информации</w:t>
      </w:r>
      <w:r w:rsidRPr="00BC6EEA">
        <w:t xml:space="preserve"> об использовании бюджетных средств на </w:t>
      </w:r>
      <w:r w:rsidRPr="00BC6EEA">
        <w:rPr>
          <w:color w:val="auto"/>
        </w:rPr>
        <w:t xml:space="preserve">реализацию государственных программ Томской области </w:t>
      </w:r>
      <w:r w:rsidRPr="00BC6EEA">
        <w:t xml:space="preserve">и </w:t>
      </w:r>
      <w:r w:rsidRPr="00BC6EEA">
        <w:rPr>
          <w:lang w:eastAsia="en-US"/>
        </w:rPr>
        <w:t>достижении результатов реализации государственных программ</w:t>
      </w:r>
      <w:r w:rsidRPr="00BC6EEA">
        <w:rPr>
          <w:color w:val="auto"/>
        </w:rPr>
        <w:t xml:space="preserve"> в 2016 году в целом подтверждаем ее достоверность, при этом отмечаем наличие в представленной информации ряда недостатков и ошибок.</w:t>
      </w:r>
    </w:p>
    <w:p w:rsidR="00EE3671" w:rsidRPr="00BC6EEA" w:rsidRDefault="00EE3671" w:rsidP="00BC6EEA">
      <w:pPr>
        <w:ind w:firstLine="709"/>
        <w:jc w:val="both"/>
        <w:rPr>
          <w:color w:val="auto"/>
        </w:rPr>
      </w:pPr>
      <w:r w:rsidRPr="00BC6EEA">
        <w:t>В соответствии с Законом с начала 2016 года осуществлялось финансирование 23-х государственных программ. В течение года в</w:t>
      </w:r>
      <w:r w:rsidRPr="00BC6EEA">
        <w:rPr>
          <w:iCs/>
        </w:rPr>
        <w:t xml:space="preserve"> Закон </w:t>
      </w:r>
      <w:r w:rsidRPr="00BC6EEA">
        <w:t>была дополнительно включена ГП «Содействие созданию в Томской области новых мест в общеобразовательных организациях» (</w:t>
      </w:r>
      <w:r w:rsidRPr="00BC6EEA">
        <w:rPr>
          <w:color w:val="auto"/>
          <w:lang w:eastAsia="en-US"/>
        </w:rPr>
        <w:t>утверждена</w:t>
      </w:r>
      <w:r w:rsidRPr="00BC6EEA">
        <w:rPr>
          <w:color w:val="auto"/>
        </w:rPr>
        <w:t xml:space="preserve"> </w:t>
      </w:r>
      <w:r w:rsidRPr="00BC6EEA">
        <w:rPr>
          <w:color w:val="auto"/>
          <w:lang w:eastAsia="en-US"/>
        </w:rPr>
        <w:t xml:space="preserve">постановлением Администрации Томской области от 22.03.2016 № 79а), одним из основных мероприятий которой определено </w:t>
      </w:r>
      <w:r w:rsidRPr="00BC6EEA">
        <w:t xml:space="preserve">«Строительство (реконструкция) объектов государственных (муниципальных) образовательных организаций, а также приобретение в государственную (муниципальную) собственность объектов недвижимого имущества для размещения образовательных организаций» (плановый объем финансирования 1 091 432,0 </w:t>
      </w:r>
      <w:proofErr w:type="spellStart"/>
      <w:r w:rsidRPr="00BC6EEA">
        <w:t>тыс.руб</w:t>
      </w:r>
      <w:proofErr w:type="spellEnd"/>
      <w:r w:rsidRPr="00BC6EEA">
        <w:t>.)</w:t>
      </w:r>
      <w:r w:rsidRPr="00BC6EEA">
        <w:rPr>
          <w:color w:val="auto"/>
          <w:lang w:eastAsia="en-US"/>
        </w:rPr>
        <w:t xml:space="preserve">. </w:t>
      </w:r>
    </w:p>
    <w:p w:rsidR="00EE3671" w:rsidRPr="00BC6EEA" w:rsidRDefault="00EE3671" w:rsidP="008A4CAD">
      <w:pPr>
        <w:widowControl w:val="0"/>
        <w:autoSpaceDE w:val="0"/>
        <w:autoSpaceDN w:val="0"/>
        <w:ind w:firstLine="709"/>
        <w:jc w:val="both"/>
        <w:rPr>
          <w:color w:val="auto"/>
        </w:rPr>
      </w:pPr>
      <w:r w:rsidRPr="00BC6EEA">
        <w:rPr>
          <w:color w:val="auto"/>
        </w:rPr>
        <w:t>Однако в составе Закона и сводной бюджетной росписи уже содержалась ГП «</w:t>
      </w:r>
      <w:r w:rsidRPr="00BC6EEA">
        <w:rPr>
          <w:bCs/>
          <w:color w:val="auto"/>
        </w:rPr>
        <w:t>Развитие образования в Томской области</w:t>
      </w:r>
      <w:r w:rsidRPr="00BC6EEA">
        <w:rPr>
          <w:color w:val="auto"/>
        </w:rPr>
        <w:t xml:space="preserve">» (плановый объем финансирования 115 459,4 </w:t>
      </w:r>
      <w:proofErr w:type="spellStart"/>
      <w:r w:rsidRPr="00BC6EEA">
        <w:rPr>
          <w:color w:val="auto"/>
        </w:rPr>
        <w:t>тыс.руб</w:t>
      </w:r>
      <w:proofErr w:type="spellEnd"/>
      <w:r w:rsidRPr="00BC6EEA">
        <w:rPr>
          <w:color w:val="auto"/>
        </w:rPr>
        <w:t>.) с аналогичным наименованием основного мероприятия, т.е. областным бюджетом были предусмотрены ассигнования на два одинаковых основных мероприятия, реализуемых в рамках разных государств</w:t>
      </w:r>
      <w:r>
        <w:rPr>
          <w:color w:val="auto"/>
        </w:rPr>
        <w:t xml:space="preserve">енных программ. </w:t>
      </w:r>
      <w:r w:rsidRPr="00BC6EEA">
        <w:rPr>
          <w:color w:val="auto"/>
        </w:rPr>
        <w:t xml:space="preserve">Кроме того, в составе </w:t>
      </w:r>
      <w:r w:rsidR="002573E4">
        <w:rPr>
          <w:color w:val="auto"/>
        </w:rPr>
        <w:t>дву</w:t>
      </w:r>
      <w:r w:rsidRPr="00BC6EEA">
        <w:rPr>
          <w:color w:val="auto"/>
        </w:rPr>
        <w:t xml:space="preserve">х основных мероприятий были предусмотрены идентичные мероприятия «Общеобразовательная организация на 1100 мест по </w:t>
      </w:r>
      <w:r w:rsidRPr="00BC6EEA">
        <w:rPr>
          <w:color w:val="auto"/>
        </w:rPr>
        <w:lastRenderedPageBreak/>
        <w:t>ул. Дизайнеров, 4 в г. Томске».</w:t>
      </w:r>
    </w:p>
    <w:p w:rsidR="00EE3671" w:rsidRPr="00BC6EEA" w:rsidRDefault="00EE3671" w:rsidP="00BC6EEA">
      <w:pPr>
        <w:tabs>
          <w:tab w:val="left" w:pos="347"/>
        </w:tabs>
        <w:ind w:firstLine="709"/>
        <w:jc w:val="both"/>
        <w:rPr>
          <w:color w:val="auto"/>
        </w:rPr>
      </w:pPr>
      <w:r w:rsidRPr="00BC6EEA">
        <w:rPr>
          <w:color w:val="auto"/>
        </w:rPr>
        <w:t xml:space="preserve">Кассовое исполнение по мероприятию </w:t>
      </w:r>
      <w:r>
        <w:rPr>
          <w:color w:val="auto"/>
        </w:rPr>
        <w:t xml:space="preserve">отражено </w:t>
      </w:r>
      <w:r w:rsidRPr="00BC6EEA">
        <w:rPr>
          <w:color w:val="auto"/>
        </w:rPr>
        <w:t xml:space="preserve">по </w:t>
      </w:r>
      <w:r>
        <w:rPr>
          <w:color w:val="auto"/>
        </w:rPr>
        <w:t xml:space="preserve">ГП </w:t>
      </w:r>
      <w:r w:rsidRPr="00BC6EEA">
        <w:rPr>
          <w:color w:val="auto"/>
        </w:rPr>
        <w:t xml:space="preserve">«Содействие созданию в Томской области новых мест в общеобразовательных организациях», составившее </w:t>
      </w:r>
      <w:r w:rsidRPr="00B501F1">
        <w:rPr>
          <w:color w:val="auto"/>
        </w:rPr>
        <w:t>1 070 720,2</w:t>
      </w:r>
      <w:r w:rsidRPr="00BC6EEA">
        <w:rPr>
          <w:color w:val="auto"/>
        </w:rPr>
        <w:t xml:space="preserve"> </w:t>
      </w:r>
      <w:proofErr w:type="spellStart"/>
      <w:r w:rsidRPr="00BC6EEA">
        <w:rPr>
          <w:color w:val="auto"/>
        </w:rPr>
        <w:t>тыс.руб</w:t>
      </w:r>
      <w:proofErr w:type="spellEnd"/>
      <w:r w:rsidRPr="00BC6EEA">
        <w:rPr>
          <w:color w:val="auto"/>
        </w:rPr>
        <w:t>., при этом постановлением Администрации Томской области от 22.03.2016 № 79а «Об утверждении государственной программы «Содействие созданию</w:t>
      </w:r>
      <w:r>
        <w:rPr>
          <w:color w:val="auto"/>
        </w:rPr>
        <w:t>…</w:t>
      </w:r>
      <w:r w:rsidRPr="00BC6EEA">
        <w:rPr>
          <w:color w:val="auto"/>
        </w:rPr>
        <w:t>» объем финансирования на мероприятие</w:t>
      </w:r>
      <w:r w:rsidRPr="00BC6EEA">
        <w:rPr>
          <w:color w:val="auto"/>
          <w:lang w:eastAsia="en-US"/>
        </w:rPr>
        <w:t xml:space="preserve"> </w:t>
      </w:r>
      <w:r w:rsidRPr="00BC6EEA">
        <w:rPr>
          <w:color w:val="auto"/>
        </w:rPr>
        <w:t xml:space="preserve">определен в </w:t>
      </w:r>
      <w:r w:rsidRPr="00B501F1">
        <w:rPr>
          <w:color w:val="auto"/>
        </w:rPr>
        <w:t>размере 183 145,7</w:t>
      </w:r>
      <w:r w:rsidRPr="00BC6EEA">
        <w:rPr>
          <w:color w:val="auto"/>
        </w:rPr>
        <w:t xml:space="preserve"> </w:t>
      </w:r>
      <w:proofErr w:type="spellStart"/>
      <w:r w:rsidRPr="00BC6EEA">
        <w:rPr>
          <w:color w:val="auto"/>
        </w:rPr>
        <w:t>тыс.руб</w:t>
      </w:r>
      <w:proofErr w:type="spellEnd"/>
      <w:r w:rsidRPr="00BC6EEA">
        <w:rPr>
          <w:color w:val="auto"/>
        </w:rPr>
        <w:t xml:space="preserve">. </w:t>
      </w:r>
    </w:p>
    <w:p w:rsidR="00EE3671" w:rsidRDefault="00EE3671" w:rsidP="001A13CA">
      <w:pPr>
        <w:ind w:firstLine="709"/>
        <w:jc w:val="both"/>
        <w:rPr>
          <w:color w:val="auto"/>
        </w:rPr>
      </w:pPr>
      <w:r w:rsidRPr="00BC6EEA">
        <w:rPr>
          <w:color w:val="auto"/>
        </w:rPr>
        <w:t xml:space="preserve">В первоначальной редакции Закона в составе расходов на 23 государственные программы предусматривалось финансирование 90 подпрограмм ГП, в </w:t>
      </w:r>
      <w:proofErr w:type="spellStart"/>
      <w:r w:rsidRPr="00BC6EEA">
        <w:rPr>
          <w:color w:val="auto"/>
        </w:rPr>
        <w:t>т.ч</w:t>
      </w:r>
      <w:proofErr w:type="spellEnd"/>
      <w:r w:rsidRPr="00BC6EEA">
        <w:rPr>
          <w:color w:val="auto"/>
        </w:rPr>
        <w:t>. 19-ти обеспечивающих подпрограмм, 123-х основных мероприятий и 77 ведомственных целевых программ</w:t>
      </w:r>
      <w:r>
        <w:rPr>
          <w:color w:val="auto"/>
        </w:rPr>
        <w:t>. В последней редакции З</w:t>
      </w:r>
      <w:r w:rsidRPr="00BC6EEA">
        <w:rPr>
          <w:color w:val="auto"/>
        </w:rPr>
        <w:t>акона количество предусмотренных к финансированию основных мероприятий увеличилось до 142, а в сводной бюджетной росписи</w:t>
      </w:r>
      <w:r w:rsidR="002573E4">
        <w:rPr>
          <w:color w:val="auto"/>
        </w:rPr>
        <w:t xml:space="preserve"> -</w:t>
      </w:r>
      <w:r w:rsidRPr="00BC6EEA">
        <w:rPr>
          <w:color w:val="auto"/>
        </w:rPr>
        <w:t xml:space="preserve"> до 143. Анализом кассового исполнения бюджета к СБР в программном формате отмечено неисполнение (0,0 </w:t>
      </w:r>
      <w:proofErr w:type="spellStart"/>
      <w:r w:rsidRPr="00BC6EEA">
        <w:rPr>
          <w:color w:val="auto"/>
        </w:rPr>
        <w:t>тыс</w:t>
      </w:r>
      <w:proofErr w:type="gramStart"/>
      <w:r w:rsidRPr="00BC6EEA">
        <w:rPr>
          <w:color w:val="auto"/>
        </w:rPr>
        <w:t>.р</w:t>
      </w:r>
      <w:proofErr w:type="gramEnd"/>
      <w:r w:rsidRPr="00BC6EEA">
        <w:rPr>
          <w:color w:val="auto"/>
        </w:rPr>
        <w:t>уб</w:t>
      </w:r>
      <w:proofErr w:type="spellEnd"/>
      <w:r w:rsidRPr="00BC6EEA">
        <w:rPr>
          <w:color w:val="auto"/>
        </w:rPr>
        <w:t>.) двух подпрограмм, восьми основных мероприятий и одной ВЦП, которое обосновывается в пояснительной записке ограничением кассовых выплат в соответствии с распоряжением Губернатора Томской области № 43-р.</w:t>
      </w:r>
    </w:p>
    <w:p w:rsidR="00DA3097" w:rsidRPr="00BC6EEA" w:rsidRDefault="00DA3097" w:rsidP="001A13CA">
      <w:pPr>
        <w:ind w:firstLine="709"/>
        <w:jc w:val="both"/>
        <w:rPr>
          <w:color w:val="auto"/>
        </w:rPr>
      </w:pPr>
    </w:p>
    <w:p w:rsidR="00EE3671" w:rsidRDefault="00EE3671" w:rsidP="00BC6EEA">
      <w:pPr>
        <w:jc w:val="center"/>
        <w:rPr>
          <w:b/>
        </w:rPr>
      </w:pPr>
      <w:r w:rsidRPr="0080254F">
        <w:rPr>
          <w:b/>
        </w:rPr>
        <w:t xml:space="preserve">Количество ГП, подпрограмм, основных мероприятий </w:t>
      </w:r>
    </w:p>
    <w:p w:rsidR="00EE3671" w:rsidRPr="0080254F" w:rsidRDefault="00EE3671" w:rsidP="00BC6EEA">
      <w:pPr>
        <w:jc w:val="center"/>
        <w:rPr>
          <w:b/>
        </w:rPr>
      </w:pPr>
      <w:r w:rsidRPr="0080254F">
        <w:rPr>
          <w:b/>
        </w:rPr>
        <w:t>и ведомственных целевых программ за 2016 год</w:t>
      </w:r>
    </w:p>
    <w:tbl>
      <w:tblPr>
        <w:tblW w:w="9361" w:type="dxa"/>
        <w:tblInd w:w="103" w:type="dxa"/>
        <w:tblLook w:val="00A0" w:firstRow="1" w:lastRow="0" w:firstColumn="1" w:lastColumn="0" w:noHBand="0" w:noVBand="0"/>
      </w:tblPr>
      <w:tblGrid>
        <w:gridCol w:w="1706"/>
        <w:gridCol w:w="1985"/>
        <w:gridCol w:w="1984"/>
        <w:gridCol w:w="1843"/>
        <w:gridCol w:w="1843"/>
      </w:tblGrid>
      <w:tr w:rsidR="00EE3671" w:rsidRPr="00BC6EEA" w:rsidTr="006221AD">
        <w:trPr>
          <w:trHeight w:val="391"/>
        </w:trPr>
        <w:tc>
          <w:tcPr>
            <w:tcW w:w="9361" w:type="dxa"/>
            <w:gridSpan w:val="5"/>
            <w:tcBorders>
              <w:top w:val="single" w:sz="4" w:space="0" w:color="auto"/>
              <w:left w:val="single" w:sz="4" w:space="0" w:color="auto"/>
              <w:bottom w:val="single" w:sz="4" w:space="0" w:color="auto"/>
              <w:right w:val="single" w:sz="4" w:space="0" w:color="auto"/>
            </w:tcBorders>
            <w:noWrap/>
            <w:vAlign w:val="center"/>
          </w:tcPr>
          <w:p w:rsidR="00EE3671" w:rsidRDefault="00EE3671" w:rsidP="00BC6EEA">
            <w:pPr>
              <w:jc w:val="center"/>
              <w:rPr>
                <w:sz w:val="20"/>
                <w:szCs w:val="20"/>
              </w:rPr>
            </w:pPr>
          </w:p>
          <w:p w:rsidR="00EE3671" w:rsidRPr="004D2D23" w:rsidRDefault="00EE3671" w:rsidP="00BC6EEA">
            <w:pPr>
              <w:jc w:val="center"/>
              <w:rPr>
                <w:b/>
                <w:sz w:val="20"/>
                <w:szCs w:val="20"/>
              </w:rPr>
            </w:pPr>
            <w:r w:rsidRPr="004D2D23">
              <w:rPr>
                <w:b/>
                <w:sz w:val="20"/>
                <w:szCs w:val="20"/>
              </w:rPr>
              <w:t>Количество ГП, ПГП, ОМ и ВЦП в соответствии</w:t>
            </w:r>
          </w:p>
        </w:tc>
      </w:tr>
      <w:tr w:rsidR="00EE3671" w:rsidRPr="00BC6EEA" w:rsidTr="006221AD">
        <w:trPr>
          <w:trHeight w:val="283"/>
        </w:trPr>
        <w:tc>
          <w:tcPr>
            <w:tcW w:w="1706" w:type="dxa"/>
            <w:vMerge w:val="restart"/>
            <w:tcBorders>
              <w:top w:val="single" w:sz="4" w:space="0" w:color="auto"/>
              <w:left w:val="single" w:sz="4" w:space="0" w:color="auto"/>
              <w:right w:val="single" w:sz="4" w:space="0" w:color="auto"/>
            </w:tcBorders>
            <w:noWrap/>
            <w:vAlign w:val="center"/>
          </w:tcPr>
          <w:p w:rsidR="00EE3671" w:rsidRPr="00BC6EEA" w:rsidRDefault="00EE3671" w:rsidP="00BC6EEA">
            <w:pPr>
              <w:jc w:val="center"/>
              <w:rPr>
                <w:sz w:val="20"/>
                <w:szCs w:val="20"/>
              </w:rPr>
            </w:pPr>
          </w:p>
        </w:tc>
        <w:tc>
          <w:tcPr>
            <w:tcW w:w="3969" w:type="dxa"/>
            <w:gridSpan w:val="2"/>
            <w:tcBorders>
              <w:top w:val="single" w:sz="4" w:space="0" w:color="auto"/>
              <w:left w:val="nil"/>
              <w:bottom w:val="single" w:sz="4" w:space="0" w:color="auto"/>
              <w:right w:val="single" w:sz="4" w:space="0" w:color="auto"/>
            </w:tcBorders>
            <w:vAlign w:val="center"/>
          </w:tcPr>
          <w:p w:rsidR="00EE3671" w:rsidRPr="00BC6EEA" w:rsidRDefault="00EE3671" w:rsidP="00BC6EEA">
            <w:pPr>
              <w:jc w:val="center"/>
              <w:rPr>
                <w:sz w:val="20"/>
                <w:szCs w:val="20"/>
              </w:rPr>
            </w:pPr>
            <w:r w:rsidRPr="00BC6EEA">
              <w:rPr>
                <w:sz w:val="20"/>
                <w:szCs w:val="20"/>
              </w:rPr>
              <w:t>с законом о бюджете на 2016 год</w:t>
            </w:r>
          </w:p>
        </w:tc>
        <w:tc>
          <w:tcPr>
            <w:tcW w:w="1843" w:type="dxa"/>
            <w:vMerge w:val="restart"/>
            <w:tcBorders>
              <w:top w:val="single" w:sz="4" w:space="0" w:color="auto"/>
              <w:left w:val="nil"/>
              <w:right w:val="single" w:sz="4" w:space="0" w:color="auto"/>
            </w:tcBorders>
            <w:vAlign w:val="center"/>
          </w:tcPr>
          <w:p w:rsidR="00EE3671" w:rsidRPr="00BC6EEA" w:rsidRDefault="00EE3671" w:rsidP="00BC6EEA">
            <w:pPr>
              <w:jc w:val="center"/>
              <w:rPr>
                <w:sz w:val="20"/>
                <w:szCs w:val="20"/>
              </w:rPr>
            </w:pPr>
            <w:r w:rsidRPr="00BC6EEA">
              <w:rPr>
                <w:sz w:val="20"/>
                <w:szCs w:val="20"/>
              </w:rPr>
              <w:t>с УСБР на 31.12.2016</w:t>
            </w:r>
          </w:p>
        </w:tc>
        <w:tc>
          <w:tcPr>
            <w:tcW w:w="1843" w:type="dxa"/>
            <w:vMerge w:val="restart"/>
            <w:tcBorders>
              <w:top w:val="single" w:sz="4" w:space="0" w:color="auto"/>
              <w:left w:val="nil"/>
              <w:right w:val="single" w:sz="4" w:space="0" w:color="auto"/>
            </w:tcBorders>
            <w:vAlign w:val="center"/>
          </w:tcPr>
          <w:p w:rsidR="00EE3671" w:rsidRPr="00BC6EEA" w:rsidRDefault="00EE3671" w:rsidP="00BC6EEA">
            <w:pPr>
              <w:jc w:val="center"/>
              <w:rPr>
                <w:sz w:val="20"/>
                <w:szCs w:val="20"/>
              </w:rPr>
            </w:pPr>
            <w:r w:rsidRPr="00BC6EEA">
              <w:rPr>
                <w:sz w:val="20"/>
                <w:szCs w:val="20"/>
              </w:rPr>
              <w:t xml:space="preserve">с Отчетом </w:t>
            </w:r>
          </w:p>
          <w:p w:rsidR="00EE3671" w:rsidRPr="00BC6EEA" w:rsidRDefault="00EE3671" w:rsidP="00BC6EEA">
            <w:pPr>
              <w:jc w:val="center"/>
              <w:rPr>
                <w:sz w:val="20"/>
                <w:szCs w:val="20"/>
              </w:rPr>
            </w:pPr>
            <w:r w:rsidRPr="00BC6EEA">
              <w:rPr>
                <w:sz w:val="20"/>
                <w:szCs w:val="20"/>
              </w:rPr>
              <w:t>(кассовое) за 2016</w:t>
            </w:r>
          </w:p>
        </w:tc>
      </w:tr>
      <w:tr w:rsidR="00EE3671" w:rsidRPr="00BC6EEA" w:rsidTr="006221AD">
        <w:trPr>
          <w:trHeight w:val="402"/>
        </w:trPr>
        <w:tc>
          <w:tcPr>
            <w:tcW w:w="1706" w:type="dxa"/>
            <w:vMerge/>
            <w:tcBorders>
              <w:left w:val="single" w:sz="4" w:space="0" w:color="auto"/>
              <w:bottom w:val="single" w:sz="4" w:space="0" w:color="auto"/>
              <w:right w:val="single" w:sz="4" w:space="0" w:color="auto"/>
            </w:tcBorders>
            <w:noWrap/>
            <w:vAlign w:val="center"/>
          </w:tcPr>
          <w:p w:rsidR="00EE3671" w:rsidRPr="00BC6EEA" w:rsidRDefault="00EE3671" w:rsidP="00BC6EEA">
            <w:pPr>
              <w:jc w:val="center"/>
              <w:rPr>
                <w:sz w:val="20"/>
                <w:szCs w:val="20"/>
              </w:rPr>
            </w:pPr>
          </w:p>
        </w:tc>
        <w:tc>
          <w:tcPr>
            <w:tcW w:w="1985" w:type="dxa"/>
            <w:tcBorders>
              <w:top w:val="nil"/>
              <w:left w:val="nil"/>
              <w:bottom w:val="single" w:sz="4" w:space="0" w:color="auto"/>
              <w:right w:val="single" w:sz="4" w:space="0" w:color="auto"/>
            </w:tcBorders>
            <w:vAlign w:val="center"/>
          </w:tcPr>
          <w:p w:rsidR="00EE3671" w:rsidRPr="00BC6EEA" w:rsidRDefault="00EE3671" w:rsidP="00BC6EEA">
            <w:pPr>
              <w:jc w:val="center"/>
              <w:rPr>
                <w:sz w:val="20"/>
                <w:szCs w:val="20"/>
              </w:rPr>
            </w:pPr>
            <w:r w:rsidRPr="00BC6EEA">
              <w:rPr>
                <w:sz w:val="20"/>
                <w:szCs w:val="20"/>
              </w:rPr>
              <w:t xml:space="preserve">1 ред. </w:t>
            </w:r>
          </w:p>
        </w:tc>
        <w:tc>
          <w:tcPr>
            <w:tcW w:w="1984" w:type="dxa"/>
            <w:tcBorders>
              <w:top w:val="nil"/>
              <w:left w:val="nil"/>
              <w:bottom w:val="single" w:sz="4" w:space="0" w:color="auto"/>
              <w:right w:val="single" w:sz="4" w:space="0" w:color="auto"/>
            </w:tcBorders>
            <w:vAlign w:val="center"/>
          </w:tcPr>
          <w:p w:rsidR="00EE3671" w:rsidRPr="00BC6EEA" w:rsidRDefault="00EE3671" w:rsidP="00BC6EEA">
            <w:pPr>
              <w:jc w:val="center"/>
              <w:rPr>
                <w:sz w:val="20"/>
                <w:szCs w:val="20"/>
              </w:rPr>
            </w:pPr>
            <w:r w:rsidRPr="00BC6EEA">
              <w:rPr>
                <w:sz w:val="20"/>
                <w:szCs w:val="20"/>
              </w:rPr>
              <w:t>посл. ред.</w:t>
            </w:r>
          </w:p>
        </w:tc>
        <w:tc>
          <w:tcPr>
            <w:tcW w:w="1843" w:type="dxa"/>
            <w:vMerge/>
            <w:tcBorders>
              <w:left w:val="nil"/>
              <w:bottom w:val="single" w:sz="4" w:space="0" w:color="auto"/>
              <w:right w:val="single" w:sz="4" w:space="0" w:color="auto"/>
            </w:tcBorders>
            <w:vAlign w:val="center"/>
          </w:tcPr>
          <w:p w:rsidR="00EE3671" w:rsidRPr="00BC6EEA" w:rsidRDefault="00EE3671" w:rsidP="00BC6EEA">
            <w:pPr>
              <w:jc w:val="center"/>
              <w:rPr>
                <w:sz w:val="20"/>
                <w:szCs w:val="20"/>
              </w:rPr>
            </w:pPr>
          </w:p>
        </w:tc>
        <w:tc>
          <w:tcPr>
            <w:tcW w:w="1843" w:type="dxa"/>
            <w:vMerge/>
            <w:tcBorders>
              <w:left w:val="nil"/>
              <w:bottom w:val="single" w:sz="4" w:space="0" w:color="auto"/>
              <w:right w:val="single" w:sz="4" w:space="0" w:color="auto"/>
            </w:tcBorders>
            <w:vAlign w:val="center"/>
          </w:tcPr>
          <w:p w:rsidR="00EE3671" w:rsidRPr="00BC6EEA" w:rsidRDefault="00EE3671" w:rsidP="00BC6EEA">
            <w:pPr>
              <w:jc w:val="center"/>
              <w:rPr>
                <w:sz w:val="20"/>
                <w:szCs w:val="20"/>
              </w:rPr>
            </w:pPr>
          </w:p>
        </w:tc>
      </w:tr>
      <w:tr w:rsidR="00EE3671" w:rsidRPr="00BC6EEA" w:rsidTr="006221AD">
        <w:trPr>
          <w:trHeight w:val="300"/>
        </w:trPr>
        <w:tc>
          <w:tcPr>
            <w:tcW w:w="1706" w:type="dxa"/>
            <w:tcBorders>
              <w:top w:val="nil"/>
              <w:left w:val="single" w:sz="4" w:space="0" w:color="auto"/>
              <w:bottom w:val="single" w:sz="4" w:space="0" w:color="auto"/>
              <w:right w:val="single" w:sz="4" w:space="0" w:color="auto"/>
            </w:tcBorders>
            <w:noWrap/>
            <w:vAlign w:val="center"/>
          </w:tcPr>
          <w:p w:rsidR="00EE3671" w:rsidRPr="00BC6EEA" w:rsidRDefault="00EE3671" w:rsidP="00BC6EEA">
            <w:pPr>
              <w:jc w:val="center"/>
              <w:rPr>
                <w:b/>
                <w:bCs/>
                <w:sz w:val="20"/>
                <w:szCs w:val="20"/>
              </w:rPr>
            </w:pPr>
            <w:r w:rsidRPr="00BC6EEA">
              <w:rPr>
                <w:b/>
                <w:bCs/>
                <w:sz w:val="20"/>
                <w:szCs w:val="20"/>
              </w:rPr>
              <w:t>Всего ГП</w:t>
            </w:r>
          </w:p>
        </w:tc>
        <w:tc>
          <w:tcPr>
            <w:tcW w:w="1985" w:type="dxa"/>
            <w:tcBorders>
              <w:top w:val="nil"/>
              <w:left w:val="nil"/>
              <w:bottom w:val="single" w:sz="4" w:space="0" w:color="auto"/>
              <w:right w:val="single" w:sz="4" w:space="0" w:color="auto"/>
            </w:tcBorders>
            <w:noWrap/>
            <w:vAlign w:val="center"/>
          </w:tcPr>
          <w:p w:rsidR="00EE3671" w:rsidRPr="00BC6EEA" w:rsidRDefault="00EE3671" w:rsidP="00BC6EEA">
            <w:pPr>
              <w:jc w:val="center"/>
              <w:rPr>
                <w:b/>
                <w:bCs/>
                <w:sz w:val="20"/>
                <w:szCs w:val="20"/>
              </w:rPr>
            </w:pPr>
            <w:r w:rsidRPr="00BC6EEA">
              <w:rPr>
                <w:b/>
                <w:bCs/>
                <w:sz w:val="20"/>
                <w:szCs w:val="20"/>
              </w:rPr>
              <w:t>23</w:t>
            </w:r>
          </w:p>
        </w:tc>
        <w:tc>
          <w:tcPr>
            <w:tcW w:w="1984" w:type="dxa"/>
            <w:tcBorders>
              <w:top w:val="nil"/>
              <w:left w:val="nil"/>
              <w:bottom w:val="single" w:sz="4" w:space="0" w:color="auto"/>
              <w:right w:val="single" w:sz="4" w:space="0" w:color="auto"/>
            </w:tcBorders>
            <w:noWrap/>
            <w:vAlign w:val="center"/>
          </w:tcPr>
          <w:p w:rsidR="00EE3671" w:rsidRPr="00BC6EEA" w:rsidRDefault="00EE3671" w:rsidP="00BC6EEA">
            <w:pPr>
              <w:jc w:val="center"/>
              <w:rPr>
                <w:b/>
                <w:bCs/>
                <w:sz w:val="20"/>
                <w:szCs w:val="20"/>
              </w:rPr>
            </w:pPr>
            <w:r w:rsidRPr="00BC6EEA">
              <w:rPr>
                <w:b/>
                <w:bCs/>
                <w:sz w:val="20"/>
                <w:szCs w:val="20"/>
              </w:rPr>
              <w:t>24</w:t>
            </w:r>
          </w:p>
        </w:tc>
        <w:tc>
          <w:tcPr>
            <w:tcW w:w="1843" w:type="dxa"/>
            <w:tcBorders>
              <w:top w:val="nil"/>
              <w:left w:val="nil"/>
              <w:bottom w:val="single" w:sz="4" w:space="0" w:color="auto"/>
              <w:right w:val="single" w:sz="4" w:space="0" w:color="auto"/>
            </w:tcBorders>
            <w:vAlign w:val="center"/>
          </w:tcPr>
          <w:p w:rsidR="00EE3671" w:rsidRPr="00BC6EEA" w:rsidRDefault="00EE3671" w:rsidP="00BC6EEA">
            <w:pPr>
              <w:jc w:val="center"/>
              <w:rPr>
                <w:b/>
                <w:sz w:val="20"/>
                <w:szCs w:val="20"/>
              </w:rPr>
            </w:pPr>
            <w:r w:rsidRPr="00BC6EEA">
              <w:rPr>
                <w:b/>
                <w:sz w:val="20"/>
                <w:szCs w:val="20"/>
              </w:rPr>
              <w:t>24</w:t>
            </w:r>
          </w:p>
        </w:tc>
        <w:tc>
          <w:tcPr>
            <w:tcW w:w="1843" w:type="dxa"/>
            <w:tcBorders>
              <w:top w:val="nil"/>
              <w:left w:val="nil"/>
              <w:bottom w:val="single" w:sz="4" w:space="0" w:color="auto"/>
              <w:right w:val="single" w:sz="4" w:space="0" w:color="auto"/>
            </w:tcBorders>
            <w:vAlign w:val="center"/>
          </w:tcPr>
          <w:p w:rsidR="00EE3671" w:rsidRPr="00BC6EEA" w:rsidRDefault="00EE3671" w:rsidP="00BC6EEA">
            <w:pPr>
              <w:jc w:val="center"/>
              <w:rPr>
                <w:b/>
                <w:sz w:val="20"/>
                <w:szCs w:val="20"/>
              </w:rPr>
            </w:pPr>
            <w:r w:rsidRPr="00BC6EEA">
              <w:rPr>
                <w:b/>
                <w:sz w:val="20"/>
                <w:szCs w:val="20"/>
              </w:rPr>
              <w:t>24</w:t>
            </w:r>
          </w:p>
        </w:tc>
      </w:tr>
      <w:tr w:rsidR="00EE3671" w:rsidRPr="00BC6EEA" w:rsidTr="006221AD">
        <w:trPr>
          <w:trHeight w:val="300"/>
        </w:trPr>
        <w:tc>
          <w:tcPr>
            <w:tcW w:w="1706" w:type="dxa"/>
            <w:tcBorders>
              <w:top w:val="nil"/>
              <w:left w:val="single" w:sz="4" w:space="0" w:color="auto"/>
              <w:bottom w:val="single" w:sz="4" w:space="0" w:color="auto"/>
              <w:right w:val="single" w:sz="4" w:space="0" w:color="auto"/>
            </w:tcBorders>
            <w:vAlign w:val="center"/>
          </w:tcPr>
          <w:p w:rsidR="00EE3671" w:rsidRPr="00BC6EEA" w:rsidRDefault="00EE3671" w:rsidP="00BC6EEA">
            <w:pPr>
              <w:jc w:val="center"/>
              <w:rPr>
                <w:bCs/>
                <w:sz w:val="20"/>
                <w:szCs w:val="20"/>
              </w:rPr>
            </w:pPr>
            <w:r w:rsidRPr="00BC6EEA">
              <w:rPr>
                <w:bCs/>
                <w:sz w:val="20"/>
                <w:szCs w:val="20"/>
              </w:rPr>
              <w:t>всего ПГП</w:t>
            </w:r>
          </w:p>
        </w:tc>
        <w:tc>
          <w:tcPr>
            <w:tcW w:w="1985"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90</w:t>
            </w:r>
          </w:p>
        </w:tc>
        <w:tc>
          <w:tcPr>
            <w:tcW w:w="1984"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90</w:t>
            </w:r>
          </w:p>
        </w:tc>
        <w:tc>
          <w:tcPr>
            <w:tcW w:w="1843"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90</w:t>
            </w:r>
          </w:p>
        </w:tc>
        <w:tc>
          <w:tcPr>
            <w:tcW w:w="1843"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88</w:t>
            </w:r>
          </w:p>
        </w:tc>
      </w:tr>
      <w:tr w:rsidR="00EE3671" w:rsidRPr="00BC6EEA" w:rsidTr="006221AD">
        <w:trPr>
          <w:trHeight w:val="300"/>
        </w:trPr>
        <w:tc>
          <w:tcPr>
            <w:tcW w:w="1706" w:type="dxa"/>
            <w:tcBorders>
              <w:top w:val="nil"/>
              <w:left w:val="single" w:sz="4" w:space="0" w:color="auto"/>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 xml:space="preserve">в </w:t>
            </w:r>
            <w:proofErr w:type="spellStart"/>
            <w:r w:rsidRPr="00BC6EEA">
              <w:rPr>
                <w:bCs/>
                <w:sz w:val="20"/>
                <w:szCs w:val="20"/>
              </w:rPr>
              <w:t>т.ч</w:t>
            </w:r>
            <w:proofErr w:type="spellEnd"/>
            <w:r w:rsidRPr="00BC6EEA">
              <w:rPr>
                <w:bCs/>
                <w:sz w:val="20"/>
                <w:szCs w:val="20"/>
              </w:rPr>
              <w:t>. ОПГП</w:t>
            </w:r>
          </w:p>
        </w:tc>
        <w:tc>
          <w:tcPr>
            <w:tcW w:w="1985"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19</w:t>
            </w:r>
          </w:p>
        </w:tc>
        <w:tc>
          <w:tcPr>
            <w:tcW w:w="1984"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19</w:t>
            </w:r>
          </w:p>
        </w:tc>
        <w:tc>
          <w:tcPr>
            <w:tcW w:w="1843"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19</w:t>
            </w:r>
          </w:p>
        </w:tc>
        <w:tc>
          <w:tcPr>
            <w:tcW w:w="1843"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19</w:t>
            </w:r>
          </w:p>
        </w:tc>
      </w:tr>
      <w:tr w:rsidR="00EE3671" w:rsidRPr="00BC6EEA" w:rsidTr="006221AD">
        <w:trPr>
          <w:trHeight w:val="300"/>
        </w:trPr>
        <w:tc>
          <w:tcPr>
            <w:tcW w:w="1706" w:type="dxa"/>
            <w:tcBorders>
              <w:top w:val="nil"/>
              <w:left w:val="single" w:sz="4" w:space="0" w:color="auto"/>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всего ОМ</w:t>
            </w:r>
          </w:p>
        </w:tc>
        <w:tc>
          <w:tcPr>
            <w:tcW w:w="1985"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123</w:t>
            </w:r>
          </w:p>
        </w:tc>
        <w:tc>
          <w:tcPr>
            <w:tcW w:w="1984"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142</w:t>
            </w:r>
          </w:p>
        </w:tc>
        <w:tc>
          <w:tcPr>
            <w:tcW w:w="1843"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143</w:t>
            </w:r>
          </w:p>
        </w:tc>
        <w:tc>
          <w:tcPr>
            <w:tcW w:w="1843"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135</w:t>
            </w:r>
          </w:p>
        </w:tc>
      </w:tr>
      <w:tr w:rsidR="00EE3671" w:rsidRPr="00BC6EEA" w:rsidTr="006221AD">
        <w:trPr>
          <w:trHeight w:val="300"/>
        </w:trPr>
        <w:tc>
          <w:tcPr>
            <w:tcW w:w="1706" w:type="dxa"/>
            <w:tcBorders>
              <w:top w:val="nil"/>
              <w:left w:val="single" w:sz="4" w:space="0" w:color="auto"/>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 xml:space="preserve"> всего ВЦП</w:t>
            </w:r>
          </w:p>
        </w:tc>
        <w:tc>
          <w:tcPr>
            <w:tcW w:w="1985"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77</w:t>
            </w:r>
          </w:p>
        </w:tc>
        <w:tc>
          <w:tcPr>
            <w:tcW w:w="1984"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76</w:t>
            </w:r>
          </w:p>
        </w:tc>
        <w:tc>
          <w:tcPr>
            <w:tcW w:w="1843"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77</w:t>
            </w:r>
          </w:p>
        </w:tc>
        <w:tc>
          <w:tcPr>
            <w:tcW w:w="1843" w:type="dxa"/>
            <w:tcBorders>
              <w:top w:val="nil"/>
              <w:left w:val="nil"/>
              <w:bottom w:val="single" w:sz="4" w:space="0" w:color="auto"/>
              <w:right w:val="single" w:sz="4" w:space="0" w:color="auto"/>
            </w:tcBorders>
            <w:noWrap/>
            <w:vAlign w:val="center"/>
          </w:tcPr>
          <w:p w:rsidR="00EE3671" w:rsidRPr="00BC6EEA" w:rsidRDefault="00EE3671" w:rsidP="00BC6EEA">
            <w:pPr>
              <w:jc w:val="center"/>
              <w:rPr>
                <w:bCs/>
                <w:sz w:val="20"/>
                <w:szCs w:val="20"/>
              </w:rPr>
            </w:pPr>
            <w:r w:rsidRPr="00BC6EEA">
              <w:rPr>
                <w:bCs/>
                <w:sz w:val="20"/>
                <w:szCs w:val="20"/>
              </w:rPr>
              <w:t>76</w:t>
            </w:r>
          </w:p>
        </w:tc>
      </w:tr>
    </w:tbl>
    <w:p w:rsidR="00DA3097" w:rsidRDefault="00DA3097" w:rsidP="00BC6EEA">
      <w:pPr>
        <w:ind w:firstLine="709"/>
        <w:jc w:val="both"/>
        <w:rPr>
          <w:color w:val="auto"/>
        </w:rPr>
      </w:pPr>
    </w:p>
    <w:p w:rsidR="00EE3671" w:rsidRPr="00BC6EEA" w:rsidRDefault="00EE3671" w:rsidP="00BC6EEA">
      <w:pPr>
        <w:ind w:firstLine="709"/>
        <w:jc w:val="both"/>
        <w:rPr>
          <w:color w:val="auto"/>
          <w:lang w:eastAsia="en-US"/>
        </w:rPr>
      </w:pPr>
      <w:r w:rsidRPr="00BC6EEA">
        <w:rPr>
          <w:color w:val="auto"/>
        </w:rPr>
        <w:t xml:space="preserve">Кассовое исполнение программных расходов областного бюджета за 2016 год составило 55 154 383,1 </w:t>
      </w:r>
      <w:proofErr w:type="spellStart"/>
      <w:r w:rsidRPr="00BC6EEA">
        <w:rPr>
          <w:color w:val="auto"/>
        </w:rPr>
        <w:t>тыс</w:t>
      </w:r>
      <w:proofErr w:type="gramStart"/>
      <w:r w:rsidRPr="00BC6EEA">
        <w:rPr>
          <w:color w:val="auto"/>
        </w:rPr>
        <w:t>.р</w:t>
      </w:r>
      <w:proofErr w:type="gramEnd"/>
      <w:r w:rsidRPr="00BC6EEA">
        <w:rPr>
          <w:color w:val="auto"/>
        </w:rPr>
        <w:t>уб</w:t>
      </w:r>
      <w:proofErr w:type="spellEnd"/>
      <w:r w:rsidRPr="00BC6EEA">
        <w:rPr>
          <w:color w:val="auto"/>
        </w:rPr>
        <w:t>.</w:t>
      </w:r>
      <w:r w:rsidR="002573E4">
        <w:rPr>
          <w:color w:val="auto"/>
        </w:rPr>
        <w:t>,</w:t>
      </w:r>
      <w:r w:rsidRPr="00BC6EEA">
        <w:rPr>
          <w:color w:val="auto"/>
        </w:rPr>
        <w:t xml:space="preserve"> или 93,5% к плану по уточненной сводной бюджетной росписи и 93,9% к объему бюджетных ассигнований, утвержденных последней редакцией </w:t>
      </w:r>
      <w:r>
        <w:rPr>
          <w:color w:val="auto"/>
        </w:rPr>
        <w:t>з</w:t>
      </w:r>
      <w:r w:rsidRPr="00BC6EEA">
        <w:rPr>
          <w:color w:val="auto"/>
        </w:rPr>
        <w:t xml:space="preserve">акона о бюджете. </w:t>
      </w:r>
      <w:r w:rsidRPr="00BC6EEA">
        <w:rPr>
          <w:color w:val="auto"/>
          <w:lang w:eastAsia="en-US"/>
        </w:rPr>
        <w:t xml:space="preserve">Объем недоиспользованных бюджетных ассигнований на реализацию ГП к плану по СБР составил 3 854 342,2 </w:t>
      </w:r>
      <w:proofErr w:type="spellStart"/>
      <w:r w:rsidRPr="00BC6EEA">
        <w:rPr>
          <w:color w:val="auto"/>
          <w:lang w:eastAsia="en-US"/>
        </w:rPr>
        <w:t>тыс</w:t>
      </w:r>
      <w:proofErr w:type="gramStart"/>
      <w:r w:rsidRPr="00BC6EEA">
        <w:rPr>
          <w:color w:val="auto"/>
          <w:lang w:eastAsia="en-US"/>
        </w:rPr>
        <w:t>.р</w:t>
      </w:r>
      <w:proofErr w:type="gramEnd"/>
      <w:r w:rsidRPr="00BC6EEA">
        <w:rPr>
          <w:color w:val="auto"/>
          <w:lang w:eastAsia="en-US"/>
        </w:rPr>
        <w:t>уб</w:t>
      </w:r>
      <w:proofErr w:type="spellEnd"/>
      <w:r w:rsidRPr="00BC6EEA">
        <w:rPr>
          <w:color w:val="auto"/>
          <w:lang w:eastAsia="en-US"/>
        </w:rPr>
        <w:t>., к объему бюджетных ассигнований, ут</w:t>
      </w:r>
      <w:r>
        <w:rPr>
          <w:color w:val="auto"/>
          <w:lang w:eastAsia="en-US"/>
        </w:rPr>
        <w:t>вержденных последней редакцией з</w:t>
      </w:r>
      <w:r w:rsidRPr="00BC6EEA">
        <w:rPr>
          <w:color w:val="auto"/>
          <w:lang w:eastAsia="en-US"/>
        </w:rPr>
        <w:t>акона о бюджете</w:t>
      </w:r>
      <w:r w:rsidR="002573E4">
        <w:rPr>
          <w:color w:val="auto"/>
          <w:lang w:eastAsia="en-US"/>
        </w:rPr>
        <w:t>,</w:t>
      </w:r>
      <w:r w:rsidRPr="00BC6EEA">
        <w:rPr>
          <w:color w:val="auto"/>
          <w:lang w:eastAsia="en-US"/>
        </w:rPr>
        <w:t xml:space="preserve"> – </w:t>
      </w:r>
      <w:r w:rsidRPr="00BC6EEA">
        <w:t xml:space="preserve">3 575 658,8 </w:t>
      </w:r>
      <w:proofErr w:type="spellStart"/>
      <w:r w:rsidRPr="00BC6EEA">
        <w:rPr>
          <w:color w:val="auto"/>
          <w:lang w:eastAsia="en-US"/>
        </w:rPr>
        <w:t>тыс.руб</w:t>
      </w:r>
      <w:proofErr w:type="spellEnd"/>
      <w:r w:rsidRPr="00BC6EEA">
        <w:rPr>
          <w:color w:val="auto"/>
          <w:lang w:eastAsia="en-US"/>
        </w:rPr>
        <w:t>. Причины недоиспользования отражены в пояснительной записке по каждой ГП.</w:t>
      </w:r>
    </w:p>
    <w:p w:rsidR="00EE3671" w:rsidRDefault="00EE3671" w:rsidP="00BC6EEA">
      <w:pPr>
        <w:ind w:firstLine="709"/>
        <w:jc w:val="both"/>
      </w:pPr>
      <w:r w:rsidRPr="00BC6EEA">
        <w:rPr>
          <w:color w:val="auto"/>
          <w:lang w:eastAsia="en-US"/>
        </w:rPr>
        <w:t>О</w:t>
      </w:r>
      <w:r w:rsidRPr="00BC6EEA">
        <w:t>бъемы расходов областного бюджета в разрезе ведомственных целевых программ, основных мероприятий и обеспечивающих подпрограмм за 2016 год, предусмотренные законом об областном бюджете, СБР, а также в соответствии с кассовым исполнени</w:t>
      </w:r>
      <w:r>
        <w:t>ем, представлены в таблице.</w:t>
      </w:r>
    </w:p>
    <w:p w:rsidR="00EE3671" w:rsidRPr="0080254F" w:rsidRDefault="00EE3671" w:rsidP="00BC6EEA">
      <w:pPr>
        <w:jc w:val="center"/>
        <w:rPr>
          <w:b/>
        </w:rPr>
      </w:pPr>
      <w:r w:rsidRPr="0080254F">
        <w:rPr>
          <w:b/>
        </w:rPr>
        <w:t>Программные расходы областного бюджета в разрезе ведомственных целевых программ, основных мероприятий и обеспечивающих подпрограмм за 2016 год</w:t>
      </w:r>
    </w:p>
    <w:p w:rsidR="00EE3671" w:rsidRPr="00BC6EEA" w:rsidRDefault="00EE3671" w:rsidP="00BC6EEA">
      <w:pPr>
        <w:autoSpaceDE w:val="0"/>
        <w:autoSpaceDN w:val="0"/>
        <w:adjustRightInd w:val="0"/>
        <w:ind w:firstLine="709"/>
        <w:jc w:val="both"/>
        <w:rPr>
          <w:color w:val="auto"/>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7"/>
        <w:gridCol w:w="1615"/>
        <w:gridCol w:w="1614"/>
        <w:gridCol w:w="1614"/>
        <w:gridCol w:w="1614"/>
        <w:gridCol w:w="1464"/>
      </w:tblGrid>
      <w:tr w:rsidR="00EE3671" w:rsidRPr="00BC6EEA" w:rsidTr="006221AD">
        <w:trPr>
          <w:trHeight w:val="300"/>
        </w:trPr>
        <w:tc>
          <w:tcPr>
            <w:tcW w:w="1093" w:type="pct"/>
            <w:noWrap/>
            <w:vAlign w:val="center"/>
          </w:tcPr>
          <w:p w:rsidR="00EE3671" w:rsidRPr="00BC6EEA" w:rsidRDefault="00EE3671" w:rsidP="00BC6EEA">
            <w:pPr>
              <w:jc w:val="center"/>
              <w:rPr>
                <w:bCs/>
                <w:sz w:val="20"/>
                <w:szCs w:val="20"/>
              </w:rPr>
            </w:pPr>
          </w:p>
        </w:tc>
        <w:tc>
          <w:tcPr>
            <w:tcW w:w="796" w:type="pct"/>
            <w:noWrap/>
            <w:vAlign w:val="center"/>
          </w:tcPr>
          <w:p w:rsidR="00EE3671" w:rsidRPr="00BC6EEA" w:rsidRDefault="00EE3671" w:rsidP="00BC6EEA">
            <w:pPr>
              <w:jc w:val="center"/>
              <w:rPr>
                <w:sz w:val="20"/>
                <w:szCs w:val="20"/>
              </w:rPr>
            </w:pPr>
            <w:r w:rsidRPr="00BC6EEA">
              <w:rPr>
                <w:sz w:val="20"/>
                <w:szCs w:val="20"/>
              </w:rPr>
              <w:t>ред. 1 от 28.12.2015</w:t>
            </w:r>
          </w:p>
        </w:tc>
        <w:tc>
          <w:tcPr>
            <w:tcW w:w="796" w:type="pct"/>
            <w:noWrap/>
            <w:vAlign w:val="center"/>
          </w:tcPr>
          <w:p w:rsidR="00EE3671" w:rsidRPr="00BC6EEA" w:rsidRDefault="00EE3671" w:rsidP="00BC6EEA">
            <w:pPr>
              <w:jc w:val="center"/>
              <w:rPr>
                <w:sz w:val="20"/>
                <w:szCs w:val="20"/>
              </w:rPr>
            </w:pPr>
            <w:r w:rsidRPr="00BC6EEA">
              <w:rPr>
                <w:sz w:val="20"/>
                <w:szCs w:val="20"/>
              </w:rPr>
              <w:t>ред. 9 от 29.12.2016</w:t>
            </w:r>
          </w:p>
        </w:tc>
        <w:tc>
          <w:tcPr>
            <w:tcW w:w="796" w:type="pct"/>
            <w:noWrap/>
            <w:vAlign w:val="center"/>
          </w:tcPr>
          <w:p w:rsidR="00EE3671" w:rsidRPr="00BC6EEA" w:rsidRDefault="00EE3671" w:rsidP="00BC6EEA">
            <w:pPr>
              <w:jc w:val="center"/>
              <w:rPr>
                <w:sz w:val="20"/>
                <w:szCs w:val="20"/>
              </w:rPr>
            </w:pPr>
            <w:r w:rsidRPr="00BC6EEA">
              <w:rPr>
                <w:sz w:val="20"/>
                <w:szCs w:val="20"/>
              </w:rPr>
              <w:t>СБР</w:t>
            </w:r>
          </w:p>
        </w:tc>
        <w:tc>
          <w:tcPr>
            <w:tcW w:w="796" w:type="pct"/>
            <w:noWrap/>
            <w:vAlign w:val="center"/>
          </w:tcPr>
          <w:p w:rsidR="00EE3671" w:rsidRPr="00BC6EEA" w:rsidRDefault="00EE3671" w:rsidP="00BC6EEA">
            <w:pPr>
              <w:jc w:val="center"/>
              <w:rPr>
                <w:sz w:val="20"/>
                <w:szCs w:val="20"/>
              </w:rPr>
            </w:pPr>
            <w:r w:rsidRPr="00BC6EEA">
              <w:rPr>
                <w:sz w:val="20"/>
                <w:szCs w:val="20"/>
              </w:rPr>
              <w:t>Кассовое</w:t>
            </w:r>
          </w:p>
        </w:tc>
        <w:tc>
          <w:tcPr>
            <w:tcW w:w="722" w:type="pct"/>
          </w:tcPr>
          <w:p w:rsidR="00EE3671" w:rsidRPr="00BC6EEA" w:rsidRDefault="00EE3671" w:rsidP="00BC6EEA">
            <w:pPr>
              <w:jc w:val="center"/>
              <w:rPr>
                <w:sz w:val="20"/>
                <w:szCs w:val="20"/>
              </w:rPr>
            </w:pPr>
            <w:r w:rsidRPr="00BC6EEA">
              <w:rPr>
                <w:sz w:val="20"/>
                <w:szCs w:val="20"/>
              </w:rPr>
              <w:t>исполнение к СБР, %</w:t>
            </w:r>
          </w:p>
        </w:tc>
      </w:tr>
      <w:tr w:rsidR="00EE3671" w:rsidRPr="00BC6EEA" w:rsidTr="006221AD">
        <w:trPr>
          <w:trHeight w:val="300"/>
        </w:trPr>
        <w:tc>
          <w:tcPr>
            <w:tcW w:w="1093" w:type="pct"/>
            <w:noWrap/>
            <w:vAlign w:val="center"/>
          </w:tcPr>
          <w:p w:rsidR="00EE3671" w:rsidRPr="00BC6EEA" w:rsidRDefault="00EE3671" w:rsidP="00BC6EEA">
            <w:pPr>
              <w:jc w:val="both"/>
              <w:rPr>
                <w:b/>
                <w:bCs/>
                <w:sz w:val="20"/>
                <w:szCs w:val="20"/>
              </w:rPr>
            </w:pPr>
            <w:r w:rsidRPr="00BC6EEA">
              <w:rPr>
                <w:b/>
                <w:bCs/>
                <w:sz w:val="20"/>
                <w:szCs w:val="20"/>
              </w:rPr>
              <w:t>Всего</w:t>
            </w:r>
            <w:r w:rsidRPr="00BC6EEA">
              <w:rPr>
                <w:b/>
                <w:color w:val="auto"/>
                <w:sz w:val="20"/>
                <w:szCs w:val="20"/>
              </w:rPr>
              <w:t xml:space="preserve"> расходов областного бюджета </w:t>
            </w:r>
            <w:r w:rsidRPr="00BC6EEA">
              <w:rPr>
                <w:b/>
                <w:bCs/>
                <w:sz w:val="20"/>
                <w:szCs w:val="20"/>
              </w:rPr>
              <w:t xml:space="preserve">на ГП, в </w:t>
            </w:r>
            <w:proofErr w:type="spellStart"/>
            <w:r w:rsidRPr="00BC6EEA">
              <w:rPr>
                <w:b/>
                <w:bCs/>
                <w:sz w:val="20"/>
                <w:szCs w:val="20"/>
              </w:rPr>
              <w:t>т.ч</w:t>
            </w:r>
            <w:proofErr w:type="spellEnd"/>
            <w:r w:rsidRPr="00BC6EEA">
              <w:rPr>
                <w:b/>
                <w:bCs/>
                <w:sz w:val="20"/>
                <w:szCs w:val="20"/>
              </w:rPr>
              <w:t>.:</w:t>
            </w:r>
          </w:p>
        </w:tc>
        <w:tc>
          <w:tcPr>
            <w:tcW w:w="796" w:type="pct"/>
            <w:noWrap/>
            <w:vAlign w:val="center"/>
          </w:tcPr>
          <w:p w:rsidR="00EE3671" w:rsidRPr="00BC6EEA" w:rsidRDefault="00EE3671" w:rsidP="00BC6EEA">
            <w:pPr>
              <w:jc w:val="right"/>
              <w:rPr>
                <w:b/>
                <w:bCs/>
                <w:sz w:val="20"/>
                <w:szCs w:val="20"/>
              </w:rPr>
            </w:pPr>
            <w:r w:rsidRPr="00BC6EEA">
              <w:rPr>
                <w:b/>
                <w:bCs/>
                <w:sz w:val="20"/>
                <w:szCs w:val="20"/>
              </w:rPr>
              <w:t>55 845 131,2</w:t>
            </w:r>
          </w:p>
        </w:tc>
        <w:tc>
          <w:tcPr>
            <w:tcW w:w="796" w:type="pct"/>
            <w:noWrap/>
            <w:vAlign w:val="center"/>
          </w:tcPr>
          <w:p w:rsidR="00EE3671" w:rsidRPr="00BC6EEA" w:rsidRDefault="00EE3671" w:rsidP="00BC6EEA">
            <w:pPr>
              <w:jc w:val="right"/>
              <w:rPr>
                <w:b/>
                <w:bCs/>
                <w:sz w:val="20"/>
                <w:szCs w:val="20"/>
              </w:rPr>
            </w:pPr>
            <w:r w:rsidRPr="00BC6EEA">
              <w:rPr>
                <w:b/>
                <w:bCs/>
                <w:sz w:val="20"/>
                <w:szCs w:val="20"/>
              </w:rPr>
              <w:t>58 730 041,9</w:t>
            </w:r>
          </w:p>
        </w:tc>
        <w:tc>
          <w:tcPr>
            <w:tcW w:w="796" w:type="pct"/>
            <w:noWrap/>
            <w:vAlign w:val="center"/>
          </w:tcPr>
          <w:p w:rsidR="00EE3671" w:rsidRPr="00BC6EEA" w:rsidRDefault="00EE3671" w:rsidP="00BC6EEA">
            <w:pPr>
              <w:jc w:val="right"/>
              <w:rPr>
                <w:b/>
                <w:bCs/>
                <w:sz w:val="20"/>
                <w:szCs w:val="20"/>
              </w:rPr>
            </w:pPr>
            <w:r w:rsidRPr="00BC6EEA">
              <w:rPr>
                <w:b/>
                <w:bCs/>
                <w:sz w:val="20"/>
                <w:szCs w:val="20"/>
              </w:rPr>
              <w:t>59 008 725,3</w:t>
            </w:r>
          </w:p>
        </w:tc>
        <w:tc>
          <w:tcPr>
            <w:tcW w:w="796" w:type="pct"/>
            <w:noWrap/>
            <w:vAlign w:val="center"/>
          </w:tcPr>
          <w:p w:rsidR="00EE3671" w:rsidRPr="00BC6EEA" w:rsidRDefault="00EE3671" w:rsidP="00BC6EEA">
            <w:pPr>
              <w:jc w:val="right"/>
              <w:rPr>
                <w:b/>
                <w:bCs/>
                <w:sz w:val="20"/>
                <w:szCs w:val="20"/>
              </w:rPr>
            </w:pPr>
            <w:r w:rsidRPr="00BC6EEA">
              <w:rPr>
                <w:b/>
                <w:bCs/>
                <w:sz w:val="20"/>
                <w:szCs w:val="20"/>
              </w:rPr>
              <w:t>55 154 383,1</w:t>
            </w:r>
          </w:p>
        </w:tc>
        <w:tc>
          <w:tcPr>
            <w:tcW w:w="722" w:type="pct"/>
            <w:vAlign w:val="center"/>
          </w:tcPr>
          <w:p w:rsidR="00EE3671" w:rsidRPr="00BC6EEA" w:rsidRDefault="00EE3671" w:rsidP="00BC6EEA">
            <w:pPr>
              <w:jc w:val="center"/>
              <w:rPr>
                <w:b/>
                <w:bCs/>
                <w:sz w:val="20"/>
                <w:szCs w:val="20"/>
              </w:rPr>
            </w:pPr>
            <w:r w:rsidRPr="00BC6EEA">
              <w:rPr>
                <w:b/>
                <w:bCs/>
                <w:sz w:val="20"/>
                <w:szCs w:val="20"/>
              </w:rPr>
              <w:t>93,5</w:t>
            </w:r>
          </w:p>
        </w:tc>
      </w:tr>
      <w:tr w:rsidR="00EE3671" w:rsidRPr="00BC6EEA" w:rsidTr="006221AD">
        <w:trPr>
          <w:trHeight w:val="300"/>
        </w:trPr>
        <w:tc>
          <w:tcPr>
            <w:tcW w:w="1093" w:type="pct"/>
            <w:noWrap/>
            <w:vAlign w:val="center"/>
          </w:tcPr>
          <w:p w:rsidR="00EE3671" w:rsidRPr="00BC6EEA" w:rsidRDefault="00EE3671" w:rsidP="00BC6EEA">
            <w:pPr>
              <w:jc w:val="right"/>
              <w:rPr>
                <w:bCs/>
                <w:sz w:val="20"/>
                <w:szCs w:val="20"/>
              </w:rPr>
            </w:pPr>
            <w:r w:rsidRPr="00BC6EEA">
              <w:rPr>
                <w:bCs/>
                <w:sz w:val="20"/>
                <w:szCs w:val="20"/>
              </w:rPr>
              <w:t>на ВЦП</w:t>
            </w:r>
          </w:p>
        </w:tc>
        <w:tc>
          <w:tcPr>
            <w:tcW w:w="796" w:type="pct"/>
            <w:noWrap/>
            <w:vAlign w:val="center"/>
          </w:tcPr>
          <w:p w:rsidR="00EE3671" w:rsidRPr="00BC6EEA" w:rsidRDefault="00EE3671" w:rsidP="00BC6EEA">
            <w:pPr>
              <w:jc w:val="right"/>
              <w:rPr>
                <w:bCs/>
                <w:sz w:val="20"/>
                <w:szCs w:val="20"/>
              </w:rPr>
            </w:pPr>
            <w:r w:rsidRPr="00BC6EEA">
              <w:rPr>
                <w:bCs/>
                <w:sz w:val="20"/>
                <w:szCs w:val="20"/>
              </w:rPr>
              <w:t>43 682 366,8</w:t>
            </w:r>
          </w:p>
        </w:tc>
        <w:tc>
          <w:tcPr>
            <w:tcW w:w="796" w:type="pct"/>
            <w:noWrap/>
            <w:vAlign w:val="center"/>
          </w:tcPr>
          <w:p w:rsidR="00EE3671" w:rsidRPr="00BC6EEA" w:rsidRDefault="00EE3671" w:rsidP="00BC6EEA">
            <w:pPr>
              <w:jc w:val="right"/>
              <w:rPr>
                <w:bCs/>
                <w:sz w:val="20"/>
                <w:szCs w:val="20"/>
              </w:rPr>
            </w:pPr>
            <w:r w:rsidRPr="00BC6EEA">
              <w:rPr>
                <w:bCs/>
                <w:sz w:val="20"/>
                <w:szCs w:val="20"/>
              </w:rPr>
              <w:t>41 144 764,3</w:t>
            </w:r>
          </w:p>
        </w:tc>
        <w:tc>
          <w:tcPr>
            <w:tcW w:w="796" w:type="pct"/>
            <w:noWrap/>
            <w:vAlign w:val="center"/>
          </w:tcPr>
          <w:p w:rsidR="00EE3671" w:rsidRPr="00BC6EEA" w:rsidRDefault="00EE3671" w:rsidP="00BC6EEA">
            <w:pPr>
              <w:jc w:val="right"/>
              <w:rPr>
                <w:bCs/>
                <w:sz w:val="20"/>
                <w:szCs w:val="20"/>
              </w:rPr>
            </w:pPr>
            <w:r w:rsidRPr="00BC6EEA">
              <w:rPr>
                <w:bCs/>
                <w:sz w:val="20"/>
                <w:szCs w:val="20"/>
              </w:rPr>
              <w:t>41 267 770,4</w:t>
            </w:r>
          </w:p>
        </w:tc>
        <w:tc>
          <w:tcPr>
            <w:tcW w:w="796" w:type="pct"/>
            <w:noWrap/>
            <w:vAlign w:val="center"/>
          </w:tcPr>
          <w:p w:rsidR="00EE3671" w:rsidRPr="00BC6EEA" w:rsidRDefault="00EE3671" w:rsidP="00BC6EEA">
            <w:pPr>
              <w:jc w:val="right"/>
              <w:rPr>
                <w:bCs/>
                <w:sz w:val="20"/>
                <w:szCs w:val="20"/>
              </w:rPr>
            </w:pPr>
            <w:r w:rsidRPr="00BC6EEA">
              <w:rPr>
                <w:bCs/>
                <w:sz w:val="20"/>
                <w:szCs w:val="20"/>
              </w:rPr>
              <w:t>39 611 763,5</w:t>
            </w:r>
          </w:p>
        </w:tc>
        <w:tc>
          <w:tcPr>
            <w:tcW w:w="722" w:type="pct"/>
            <w:vAlign w:val="center"/>
          </w:tcPr>
          <w:p w:rsidR="00EE3671" w:rsidRPr="00BC6EEA" w:rsidRDefault="00EE3671" w:rsidP="00BC6EEA">
            <w:pPr>
              <w:jc w:val="center"/>
              <w:rPr>
                <w:sz w:val="20"/>
                <w:szCs w:val="20"/>
              </w:rPr>
            </w:pPr>
            <w:r w:rsidRPr="00BC6EEA">
              <w:rPr>
                <w:sz w:val="20"/>
                <w:szCs w:val="20"/>
              </w:rPr>
              <w:t>96,0</w:t>
            </w:r>
          </w:p>
        </w:tc>
      </w:tr>
      <w:tr w:rsidR="00EE3671" w:rsidRPr="00BC6EEA" w:rsidTr="006221AD">
        <w:trPr>
          <w:trHeight w:val="300"/>
        </w:trPr>
        <w:tc>
          <w:tcPr>
            <w:tcW w:w="1093" w:type="pct"/>
            <w:noWrap/>
            <w:vAlign w:val="center"/>
          </w:tcPr>
          <w:p w:rsidR="00EE3671" w:rsidRPr="00BC6EEA" w:rsidRDefault="00EE3671" w:rsidP="00BC6EEA">
            <w:pPr>
              <w:jc w:val="right"/>
              <w:rPr>
                <w:bCs/>
                <w:sz w:val="20"/>
                <w:szCs w:val="20"/>
              </w:rPr>
            </w:pPr>
            <w:r w:rsidRPr="00BC6EEA">
              <w:rPr>
                <w:bCs/>
                <w:sz w:val="20"/>
                <w:szCs w:val="20"/>
              </w:rPr>
              <w:t>на ОМ</w:t>
            </w:r>
          </w:p>
        </w:tc>
        <w:tc>
          <w:tcPr>
            <w:tcW w:w="796" w:type="pct"/>
            <w:noWrap/>
            <w:vAlign w:val="center"/>
          </w:tcPr>
          <w:p w:rsidR="00EE3671" w:rsidRPr="00BC6EEA" w:rsidRDefault="00EE3671" w:rsidP="00BC6EEA">
            <w:pPr>
              <w:jc w:val="right"/>
              <w:rPr>
                <w:bCs/>
                <w:sz w:val="20"/>
                <w:szCs w:val="20"/>
              </w:rPr>
            </w:pPr>
            <w:r w:rsidRPr="00BC6EEA">
              <w:rPr>
                <w:bCs/>
                <w:sz w:val="20"/>
                <w:szCs w:val="20"/>
              </w:rPr>
              <w:t>11 072 706,2</w:t>
            </w:r>
          </w:p>
        </w:tc>
        <w:tc>
          <w:tcPr>
            <w:tcW w:w="796" w:type="pct"/>
            <w:noWrap/>
            <w:vAlign w:val="center"/>
          </w:tcPr>
          <w:p w:rsidR="00EE3671" w:rsidRPr="00BC6EEA" w:rsidRDefault="00EE3671" w:rsidP="00BC6EEA">
            <w:pPr>
              <w:jc w:val="right"/>
              <w:rPr>
                <w:bCs/>
                <w:sz w:val="20"/>
                <w:szCs w:val="20"/>
              </w:rPr>
            </w:pPr>
            <w:r w:rsidRPr="00BC6EEA">
              <w:rPr>
                <w:bCs/>
                <w:sz w:val="20"/>
                <w:szCs w:val="20"/>
              </w:rPr>
              <w:t>16 482 425,9</w:t>
            </w:r>
          </w:p>
        </w:tc>
        <w:tc>
          <w:tcPr>
            <w:tcW w:w="796" w:type="pct"/>
            <w:noWrap/>
            <w:vAlign w:val="center"/>
          </w:tcPr>
          <w:p w:rsidR="00EE3671" w:rsidRPr="00BC6EEA" w:rsidRDefault="00EE3671" w:rsidP="00BC6EEA">
            <w:pPr>
              <w:jc w:val="right"/>
              <w:rPr>
                <w:bCs/>
                <w:sz w:val="20"/>
                <w:szCs w:val="20"/>
              </w:rPr>
            </w:pPr>
            <w:r w:rsidRPr="00BC6EEA">
              <w:rPr>
                <w:bCs/>
                <w:sz w:val="20"/>
                <w:szCs w:val="20"/>
              </w:rPr>
              <w:t>16 639 156,5</w:t>
            </w:r>
          </w:p>
        </w:tc>
        <w:tc>
          <w:tcPr>
            <w:tcW w:w="796" w:type="pct"/>
            <w:noWrap/>
            <w:vAlign w:val="center"/>
          </w:tcPr>
          <w:p w:rsidR="00EE3671" w:rsidRPr="00BC6EEA" w:rsidRDefault="00EE3671" w:rsidP="00BC6EEA">
            <w:pPr>
              <w:jc w:val="right"/>
              <w:rPr>
                <w:bCs/>
                <w:sz w:val="20"/>
                <w:szCs w:val="20"/>
              </w:rPr>
            </w:pPr>
            <w:r w:rsidRPr="00BC6EEA">
              <w:rPr>
                <w:bCs/>
                <w:sz w:val="20"/>
                <w:szCs w:val="20"/>
              </w:rPr>
              <w:t>14 454 185,2</w:t>
            </w:r>
          </w:p>
        </w:tc>
        <w:tc>
          <w:tcPr>
            <w:tcW w:w="722" w:type="pct"/>
            <w:vAlign w:val="center"/>
          </w:tcPr>
          <w:p w:rsidR="00EE3671" w:rsidRPr="00BC6EEA" w:rsidRDefault="00EE3671" w:rsidP="00BC6EEA">
            <w:pPr>
              <w:jc w:val="center"/>
              <w:rPr>
                <w:sz w:val="20"/>
                <w:szCs w:val="20"/>
              </w:rPr>
            </w:pPr>
            <w:r w:rsidRPr="00BC6EEA">
              <w:rPr>
                <w:sz w:val="20"/>
                <w:szCs w:val="20"/>
              </w:rPr>
              <w:t>86,9</w:t>
            </w:r>
          </w:p>
        </w:tc>
      </w:tr>
      <w:tr w:rsidR="00EE3671" w:rsidRPr="00BC6EEA" w:rsidTr="006221AD">
        <w:trPr>
          <w:trHeight w:val="300"/>
        </w:trPr>
        <w:tc>
          <w:tcPr>
            <w:tcW w:w="1093" w:type="pct"/>
            <w:noWrap/>
            <w:vAlign w:val="center"/>
          </w:tcPr>
          <w:p w:rsidR="00EE3671" w:rsidRPr="00BC6EEA" w:rsidRDefault="00EE3671" w:rsidP="00BC6EEA">
            <w:pPr>
              <w:jc w:val="right"/>
              <w:rPr>
                <w:bCs/>
                <w:sz w:val="20"/>
                <w:szCs w:val="20"/>
              </w:rPr>
            </w:pPr>
            <w:r w:rsidRPr="00BC6EEA">
              <w:rPr>
                <w:bCs/>
                <w:sz w:val="20"/>
                <w:szCs w:val="20"/>
              </w:rPr>
              <w:t>на обеспечивающие подпрограммы</w:t>
            </w:r>
          </w:p>
        </w:tc>
        <w:tc>
          <w:tcPr>
            <w:tcW w:w="796" w:type="pct"/>
            <w:noWrap/>
            <w:vAlign w:val="center"/>
          </w:tcPr>
          <w:p w:rsidR="00EE3671" w:rsidRPr="00BC6EEA" w:rsidRDefault="00EE3671" w:rsidP="00BC6EEA">
            <w:pPr>
              <w:jc w:val="right"/>
              <w:rPr>
                <w:bCs/>
                <w:sz w:val="20"/>
                <w:szCs w:val="20"/>
              </w:rPr>
            </w:pPr>
            <w:r w:rsidRPr="00BC6EEA">
              <w:rPr>
                <w:bCs/>
                <w:sz w:val="20"/>
                <w:szCs w:val="20"/>
              </w:rPr>
              <w:t>1 090 058,2</w:t>
            </w:r>
          </w:p>
        </w:tc>
        <w:tc>
          <w:tcPr>
            <w:tcW w:w="796" w:type="pct"/>
            <w:noWrap/>
            <w:vAlign w:val="center"/>
          </w:tcPr>
          <w:p w:rsidR="00EE3671" w:rsidRPr="00BC6EEA" w:rsidRDefault="00EE3671" w:rsidP="00BC6EEA">
            <w:pPr>
              <w:jc w:val="right"/>
              <w:rPr>
                <w:bCs/>
                <w:sz w:val="20"/>
                <w:szCs w:val="20"/>
              </w:rPr>
            </w:pPr>
            <w:r w:rsidRPr="00BC6EEA">
              <w:rPr>
                <w:bCs/>
                <w:sz w:val="20"/>
                <w:szCs w:val="20"/>
              </w:rPr>
              <w:t>1 102 851,7</w:t>
            </w:r>
          </w:p>
        </w:tc>
        <w:tc>
          <w:tcPr>
            <w:tcW w:w="796" w:type="pct"/>
            <w:noWrap/>
            <w:vAlign w:val="center"/>
          </w:tcPr>
          <w:p w:rsidR="00EE3671" w:rsidRPr="00BC6EEA" w:rsidRDefault="00EE3671" w:rsidP="00BC6EEA">
            <w:pPr>
              <w:jc w:val="right"/>
              <w:rPr>
                <w:bCs/>
                <w:sz w:val="20"/>
                <w:szCs w:val="20"/>
              </w:rPr>
            </w:pPr>
            <w:r w:rsidRPr="00BC6EEA">
              <w:rPr>
                <w:bCs/>
                <w:sz w:val="20"/>
                <w:szCs w:val="20"/>
              </w:rPr>
              <w:t>1 101 798,4</w:t>
            </w:r>
          </w:p>
        </w:tc>
        <w:tc>
          <w:tcPr>
            <w:tcW w:w="796" w:type="pct"/>
            <w:noWrap/>
            <w:vAlign w:val="center"/>
          </w:tcPr>
          <w:p w:rsidR="00EE3671" w:rsidRPr="00BC6EEA" w:rsidRDefault="00EE3671" w:rsidP="00BC6EEA">
            <w:pPr>
              <w:jc w:val="right"/>
              <w:rPr>
                <w:bCs/>
                <w:sz w:val="20"/>
                <w:szCs w:val="20"/>
              </w:rPr>
            </w:pPr>
            <w:r w:rsidRPr="00BC6EEA">
              <w:rPr>
                <w:bCs/>
                <w:sz w:val="20"/>
                <w:szCs w:val="20"/>
              </w:rPr>
              <w:t>1 088 434,4</w:t>
            </w:r>
          </w:p>
        </w:tc>
        <w:tc>
          <w:tcPr>
            <w:tcW w:w="722" w:type="pct"/>
            <w:vAlign w:val="center"/>
          </w:tcPr>
          <w:p w:rsidR="00EE3671" w:rsidRPr="00BC6EEA" w:rsidRDefault="00EE3671" w:rsidP="00BC6EEA">
            <w:pPr>
              <w:jc w:val="center"/>
              <w:rPr>
                <w:bCs/>
                <w:sz w:val="20"/>
                <w:szCs w:val="20"/>
              </w:rPr>
            </w:pPr>
            <w:r w:rsidRPr="00BC6EEA">
              <w:rPr>
                <w:bCs/>
                <w:sz w:val="20"/>
                <w:szCs w:val="20"/>
              </w:rPr>
              <w:t>98,8</w:t>
            </w:r>
          </w:p>
        </w:tc>
      </w:tr>
    </w:tbl>
    <w:p w:rsidR="00DA3097" w:rsidRDefault="00DA3097" w:rsidP="00BC6EEA">
      <w:pPr>
        <w:ind w:firstLine="709"/>
        <w:jc w:val="both"/>
        <w:rPr>
          <w:color w:val="auto"/>
        </w:rPr>
      </w:pPr>
    </w:p>
    <w:p w:rsidR="00EE3671" w:rsidRPr="00BC6EEA" w:rsidRDefault="00EE3671" w:rsidP="00BC6EEA">
      <w:pPr>
        <w:ind w:firstLine="709"/>
        <w:jc w:val="both"/>
        <w:rPr>
          <w:color w:val="auto"/>
        </w:rPr>
      </w:pPr>
      <w:r w:rsidRPr="00BC6EEA">
        <w:rPr>
          <w:color w:val="auto"/>
        </w:rPr>
        <w:lastRenderedPageBreak/>
        <w:t>Максимальный уровень исполнения расходов к плану по уточненной сводной бюджетной росписи (</w:t>
      </w:r>
      <w:r w:rsidRPr="00BC6EEA">
        <w:rPr>
          <w:b/>
          <w:color w:val="auto"/>
        </w:rPr>
        <w:t>более 99,0%</w:t>
      </w:r>
      <w:r w:rsidRPr="00BC6EEA">
        <w:rPr>
          <w:color w:val="auto"/>
        </w:rPr>
        <w:t xml:space="preserve">) </w:t>
      </w:r>
      <w:r>
        <w:rPr>
          <w:color w:val="auto"/>
        </w:rPr>
        <w:t xml:space="preserve">достигнут </w:t>
      </w:r>
      <w:r w:rsidRPr="00BC6EEA">
        <w:rPr>
          <w:color w:val="auto"/>
        </w:rPr>
        <w:t>по четырем ГП:</w:t>
      </w:r>
    </w:p>
    <w:p w:rsidR="00EE3671" w:rsidRPr="00BC6EEA" w:rsidRDefault="00EE3671" w:rsidP="00BC6EEA">
      <w:pPr>
        <w:ind w:firstLine="709"/>
        <w:jc w:val="both"/>
        <w:rPr>
          <w:color w:val="auto"/>
        </w:rPr>
      </w:pPr>
      <w:r w:rsidRPr="00BC6EEA">
        <w:rPr>
          <w:color w:val="auto"/>
        </w:rPr>
        <w:t xml:space="preserve"> - ГП «</w:t>
      </w:r>
      <w:r w:rsidRPr="00BC6EEA">
        <w:rPr>
          <w:bCs/>
          <w:color w:val="auto"/>
        </w:rPr>
        <w:t>Улучшение инвестиционного климата и укрепление международных и межрегиональных связей Томской области</w:t>
      </w:r>
      <w:r w:rsidRPr="00BC6EEA">
        <w:rPr>
          <w:color w:val="auto"/>
        </w:rPr>
        <w:t xml:space="preserve">» - 99,7% (недоиспользовано 5 152,7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сельского хозяйства и регулируемых рынков в Томской области</w:t>
      </w:r>
      <w:r w:rsidRPr="00BC6EEA">
        <w:rPr>
          <w:color w:val="auto"/>
        </w:rPr>
        <w:t xml:space="preserve">» - 99,4% (недоиспользовано 14 477,9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Социальная поддержка населения Томской области</w:t>
      </w:r>
      <w:r w:rsidRPr="00BC6EEA">
        <w:rPr>
          <w:color w:val="auto"/>
        </w:rPr>
        <w:t xml:space="preserve">» - 99,3% (недоиспользовано 58 005,4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Детство под защитой</w:t>
      </w:r>
      <w:r w:rsidRPr="00BC6EEA">
        <w:rPr>
          <w:color w:val="auto"/>
        </w:rPr>
        <w:t xml:space="preserve">» - 99,1% (недоиспользовано 18 124,1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По двенадцати ГП исполнение к плану по уточненной сводной бюджетной росписи</w:t>
      </w:r>
      <w:r w:rsidRPr="00BC6EEA">
        <w:rPr>
          <w:b/>
          <w:color w:val="auto"/>
        </w:rPr>
        <w:t xml:space="preserve"> менее 95,0%</w:t>
      </w:r>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предпринимательства в Томской области</w:t>
      </w:r>
      <w:r w:rsidRPr="00BC6EEA">
        <w:rPr>
          <w:color w:val="auto"/>
        </w:rPr>
        <w:t xml:space="preserve">» - 87,6% (недоиспользовано 58 690,9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Совершенствование механизмов управления экономическим развитием Томской области</w:t>
      </w:r>
      <w:r w:rsidRPr="00BC6EEA">
        <w:rPr>
          <w:color w:val="auto"/>
        </w:rPr>
        <w:t xml:space="preserve">» - 85,9% (недоиспользовано 60 816,9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молодежной политики, физической культуры и спорта в Томской области</w:t>
      </w:r>
      <w:r w:rsidRPr="00BC6EEA">
        <w:rPr>
          <w:color w:val="auto"/>
        </w:rPr>
        <w:t xml:space="preserve">» - 92,1% (недоиспользовано 34 201,8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культуры и туризма в Томской области</w:t>
      </w:r>
      <w:r w:rsidRPr="00BC6EEA">
        <w:rPr>
          <w:color w:val="auto"/>
        </w:rPr>
        <w:t xml:space="preserve">» - 87,1% (недоиспользовано </w:t>
      </w:r>
      <w:r w:rsidRPr="00BC6EEA">
        <w:rPr>
          <w:b/>
          <w:color w:val="auto"/>
        </w:rPr>
        <w:t>182 143,7</w:t>
      </w:r>
      <w:r w:rsidRPr="00BC6EEA">
        <w:rPr>
          <w:color w:val="auto"/>
        </w:rPr>
        <w:t xml:space="preserve">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Обеспечение доступности жилья и улучшение качества жилищных условий населения Томской области</w:t>
      </w:r>
      <w:r w:rsidRPr="00BC6EEA">
        <w:rPr>
          <w:color w:val="auto"/>
        </w:rPr>
        <w:t xml:space="preserve">» - 89,2% (недоиспользовано </w:t>
      </w:r>
      <w:r w:rsidRPr="00BC6EEA">
        <w:rPr>
          <w:b/>
          <w:color w:val="auto"/>
        </w:rPr>
        <w:t>167 650,8</w:t>
      </w:r>
      <w:r w:rsidRPr="00BC6EEA">
        <w:rPr>
          <w:color w:val="auto"/>
        </w:rPr>
        <w:t xml:space="preserve">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промышленного использования возобновляемых природных ресурсов Томской области</w:t>
      </w:r>
      <w:r w:rsidRPr="00BC6EEA">
        <w:rPr>
          <w:color w:val="auto"/>
        </w:rPr>
        <w:t xml:space="preserve">» - 89,3% (недоиспользовано 3 281,5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 xml:space="preserve">Повышение </w:t>
      </w:r>
      <w:proofErr w:type="spellStart"/>
      <w:r w:rsidRPr="00BC6EEA">
        <w:rPr>
          <w:bCs/>
          <w:color w:val="auto"/>
        </w:rPr>
        <w:t>энергоэффективности</w:t>
      </w:r>
      <w:proofErr w:type="spellEnd"/>
      <w:r w:rsidRPr="00BC6EEA">
        <w:rPr>
          <w:bCs/>
          <w:color w:val="auto"/>
        </w:rPr>
        <w:t xml:space="preserve"> в Томской области</w:t>
      </w:r>
      <w:r w:rsidRPr="00BC6EEA">
        <w:rPr>
          <w:color w:val="auto"/>
        </w:rPr>
        <w:t xml:space="preserve">» - </w:t>
      </w:r>
      <w:r w:rsidRPr="00BC6EEA">
        <w:rPr>
          <w:b/>
          <w:color w:val="auto"/>
        </w:rPr>
        <w:t>7,6</w:t>
      </w:r>
      <w:r w:rsidRPr="00BC6EEA">
        <w:rPr>
          <w:color w:val="auto"/>
        </w:rPr>
        <w:t xml:space="preserve">% (недоиспользовано </w:t>
      </w:r>
      <w:r w:rsidRPr="00BC6EEA">
        <w:rPr>
          <w:b/>
          <w:color w:val="auto"/>
        </w:rPr>
        <w:t>316 669,1</w:t>
      </w:r>
      <w:r w:rsidRPr="00BC6EEA">
        <w:rPr>
          <w:color w:val="auto"/>
        </w:rPr>
        <w:t xml:space="preserve">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транспортной системы в Томской области</w:t>
      </w:r>
      <w:r w:rsidRPr="00BC6EEA">
        <w:rPr>
          <w:color w:val="auto"/>
        </w:rPr>
        <w:t xml:space="preserve">» - 76,2% (недоиспользовано </w:t>
      </w:r>
      <w:r w:rsidRPr="00BC6EEA">
        <w:rPr>
          <w:b/>
          <w:color w:val="auto"/>
        </w:rPr>
        <w:t>1 089 843,8</w:t>
      </w:r>
      <w:r w:rsidRPr="00BC6EEA">
        <w:rPr>
          <w:color w:val="auto"/>
        </w:rPr>
        <w:t xml:space="preserve">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коммунальной и коммуникационной инфраструктуры в Томской области</w:t>
      </w:r>
      <w:r w:rsidRPr="00BC6EEA">
        <w:rPr>
          <w:color w:val="auto"/>
        </w:rPr>
        <w:t xml:space="preserve">» - 45,4% (недоиспользовано 154 068,1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информационного общества в Томской области</w:t>
      </w:r>
      <w:r w:rsidRPr="00BC6EEA">
        <w:rPr>
          <w:color w:val="auto"/>
        </w:rPr>
        <w:t xml:space="preserve">» - 87,6% (недоиспользовано 51 281,0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Эффективное управление региональными финансами, государственными закупками и совершенствование межбюджетных отношений в Томской области</w:t>
      </w:r>
      <w:r w:rsidRPr="00BC6EEA">
        <w:rPr>
          <w:color w:val="auto"/>
        </w:rPr>
        <w:t xml:space="preserve">» - 84,5% (недоиспользовано </w:t>
      </w:r>
      <w:r w:rsidRPr="00BC6EEA">
        <w:rPr>
          <w:b/>
          <w:color w:val="auto"/>
        </w:rPr>
        <w:t>1 112 891,8</w:t>
      </w:r>
      <w:r w:rsidRPr="00BC6EEA">
        <w:rPr>
          <w:color w:val="auto"/>
        </w:rPr>
        <w:t xml:space="preserve">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Эффективное управление государственным имуществом Томской области</w:t>
      </w:r>
      <w:r w:rsidRPr="00BC6EEA">
        <w:rPr>
          <w:color w:val="auto"/>
        </w:rPr>
        <w:t xml:space="preserve">» - 94,9% (недоиспользовано 4 572,5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xml:space="preserve">По остальным восьми ГП исполнение составило </w:t>
      </w:r>
      <w:r w:rsidRPr="00BC6EEA">
        <w:rPr>
          <w:b/>
          <w:color w:val="auto"/>
        </w:rPr>
        <w:t>95,0-99,0%</w:t>
      </w:r>
      <w:r w:rsidRPr="00BC6EEA">
        <w:rPr>
          <w:color w:val="auto"/>
        </w:rPr>
        <w:t xml:space="preserve">, в </w:t>
      </w:r>
      <w:proofErr w:type="spellStart"/>
      <w:r w:rsidRPr="00BC6EEA">
        <w:rPr>
          <w:color w:val="auto"/>
        </w:rPr>
        <w:t>т.ч</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инновационной деятельности и науки в Томской области</w:t>
      </w:r>
      <w:r w:rsidRPr="00BC6EEA">
        <w:rPr>
          <w:color w:val="auto"/>
        </w:rPr>
        <w:t xml:space="preserve">» - 96,9% (недоиспользовано 3 504,2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рынка труда в Томской области</w:t>
      </w:r>
      <w:r w:rsidRPr="00BC6EEA">
        <w:rPr>
          <w:color w:val="auto"/>
        </w:rPr>
        <w:t xml:space="preserve">» - 98,5% (недоиспользовано 12 418,7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здравоохранения в Томской области</w:t>
      </w:r>
      <w:r w:rsidRPr="00BC6EEA">
        <w:rPr>
          <w:color w:val="auto"/>
        </w:rPr>
        <w:t xml:space="preserve">» - 98,6% (недоиспользовано 136 517,2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Развитие образования в Томской области</w:t>
      </w:r>
      <w:r w:rsidRPr="00BC6EEA">
        <w:rPr>
          <w:color w:val="auto"/>
        </w:rPr>
        <w:t xml:space="preserve">» - 97,9% (недоиспользовано 303 189,8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Обеспечение безопасности населения Томской области</w:t>
      </w:r>
      <w:r w:rsidRPr="00BC6EEA">
        <w:rPr>
          <w:color w:val="auto"/>
        </w:rPr>
        <w:t xml:space="preserve">» - 97,5% (недоиспользовано 14 884,6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Воспроизводство и использование природных ресурсов Томской области</w:t>
      </w:r>
      <w:r w:rsidRPr="00BC6EEA">
        <w:rPr>
          <w:color w:val="auto"/>
        </w:rPr>
        <w:t xml:space="preserve">» - 98,0% (недоиспользовано 12 273,5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Повышение эффективности регионального и муниципального управления</w:t>
      </w:r>
      <w:r w:rsidRPr="00BC6EEA">
        <w:rPr>
          <w:color w:val="auto"/>
        </w:rPr>
        <w:t xml:space="preserve">» - 95,7% (недоиспользовано 18 970,4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rPr>
      </w:pPr>
      <w:r w:rsidRPr="00BC6EEA">
        <w:rPr>
          <w:color w:val="auto"/>
        </w:rPr>
        <w:t>- ГП «</w:t>
      </w:r>
      <w:r w:rsidRPr="00BC6EEA">
        <w:rPr>
          <w:bCs/>
          <w:color w:val="auto"/>
        </w:rPr>
        <w:t>Содействие созданию в Томской области новых мест в общеобразовательных организациях</w:t>
      </w:r>
      <w:r w:rsidRPr="00BC6EEA">
        <w:rPr>
          <w:color w:val="auto"/>
        </w:rPr>
        <w:t xml:space="preserve">» - 98,1% (недоиспользовано 20 711,8 </w:t>
      </w:r>
      <w:proofErr w:type="spellStart"/>
      <w:r w:rsidRPr="00BC6EEA">
        <w:rPr>
          <w:color w:val="auto"/>
        </w:rPr>
        <w:t>тыс.руб</w:t>
      </w:r>
      <w:proofErr w:type="spellEnd"/>
      <w:r w:rsidRPr="00BC6EEA">
        <w:rPr>
          <w:color w:val="auto"/>
        </w:rPr>
        <w:t>.).</w:t>
      </w:r>
    </w:p>
    <w:p w:rsidR="00EE3671" w:rsidRPr="00BC6EEA" w:rsidRDefault="00EE3671" w:rsidP="00BC6EEA">
      <w:pPr>
        <w:ind w:firstLine="709"/>
        <w:jc w:val="both"/>
        <w:rPr>
          <w:color w:val="auto"/>
          <w:lang w:eastAsia="en-US"/>
        </w:rPr>
      </w:pPr>
      <w:proofErr w:type="gramStart"/>
      <w:r w:rsidRPr="00BC6EEA">
        <w:rPr>
          <w:color w:val="auto"/>
        </w:rPr>
        <w:lastRenderedPageBreak/>
        <w:t>В рамках ВЦП «Эффективное управление социально-экономическим развитием Томской области» государственной программы «Совершенствование механизмов управления экономичес</w:t>
      </w:r>
      <w:r>
        <w:rPr>
          <w:color w:val="auto"/>
        </w:rPr>
        <w:t>ким развитием Томской области» З</w:t>
      </w:r>
      <w:r w:rsidRPr="00BC6EEA">
        <w:rPr>
          <w:color w:val="auto"/>
        </w:rPr>
        <w:t xml:space="preserve">аконом во всех редакциях и </w:t>
      </w:r>
      <w:r>
        <w:rPr>
          <w:color w:val="auto"/>
        </w:rPr>
        <w:t xml:space="preserve">СБР </w:t>
      </w:r>
      <w:r w:rsidRPr="00BC6EEA">
        <w:rPr>
          <w:color w:val="auto"/>
        </w:rPr>
        <w:t>были предусмотрены расходы, а также согласно приложению 7 к законопроекту произведены расходы по коду ЦСР 0416000310 на мониторинг Стратегии социально-экономического развития Томской области до 2020 года (с прогнозом до 2025 года), ее актуализацию и внедрение методов</w:t>
      </w:r>
      <w:proofErr w:type="gramEnd"/>
      <w:r w:rsidRPr="00BC6EEA">
        <w:rPr>
          <w:color w:val="auto"/>
        </w:rPr>
        <w:t xml:space="preserve"> программно-целевого управления, </w:t>
      </w:r>
      <w:r w:rsidRPr="00BC6EEA">
        <w:rPr>
          <w:b/>
          <w:color w:val="auto"/>
        </w:rPr>
        <w:t>утратившей силу</w:t>
      </w:r>
      <w:r w:rsidRPr="00BC6EEA">
        <w:rPr>
          <w:b/>
          <w:color w:val="auto"/>
          <w:lang w:eastAsia="en-US"/>
        </w:rPr>
        <w:t xml:space="preserve"> с 28.04.2015</w:t>
      </w:r>
      <w:r w:rsidRPr="00BC6EEA">
        <w:rPr>
          <w:color w:val="auto"/>
          <w:lang w:eastAsia="en-US"/>
        </w:rPr>
        <w:t xml:space="preserve"> в связи с </w:t>
      </w:r>
      <w:r>
        <w:rPr>
          <w:color w:val="auto"/>
          <w:lang w:eastAsia="en-US"/>
        </w:rPr>
        <w:t xml:space="preserve">принятием </w:t>
      </w:r>
      <w:r w:rsidRPr="00BC6EEA">
        <w:rPr>
          <w:color w:val="auto"/>
          <w:lang w:eastAsia="en-US"/>
        </w:rPr>
        <w:t xml:space="preserve">постановления Законодательной Думы Томской области от 26.03.2015 № 2580 «Об утверждении Стратегии социально-экономического развития Томской области до 2030 года» (далее – Стратегия), что может являться технической ошибкой </w:t>
      </w:r>
      <w:r w:rsidR="002573E4">
        <w:rPr>
          <w:color w:val="auto"/>
          <w:lang w:eastAsia="en-US"/>
        </w:rPr>
        <w:t>или</w:t>
      </w:r>
      <w:r>
        <w:rPr>
          <w:color w:val="auto"/>
          <w:lang w:eastAsia="en-US"/>
        </w:rPr>
        <w:t xml:space="preserve"> </w:t>
      </w:r>
      <w:r w:rsidRPr="00BC6EEA">
        <w:rPr>
          <w:color w:val="auto"/>
          <w:lang w:eastAsia="en-US"/>
        </w:rPr>
        <w:t xml:space="preserve">свидетельствовать о нецелесообразности произведенных расходов в общей сумме 3 381,0 </w:t>
      </w:r>
      <w:proofErr w:type="spellStart"/>
      <w:r w:rsidRPr="00BC6EEA">
        <w:rPr>
          <w:color w:val="auto"/>
          <w:lang w:eastAsia="en-US"/>
        </w:rPr>
        <w:t>тыс</w:t>
      </w:r>
      <w:proofErr w:type="gramStart"/>
      <w:r w:rsidRPr="00BC6EEA">
        <w:rPr>
          <w:color w:val="auto"/>
          <w:lang w:eastAsia="en-US"/>
        </w:rPr>
        <w:t>.р</w:t>
      </w:r>
      <w:proofErr w:type="gramEnd"/>
      <w:r w:rsidRPr="00BC6EEA">
        <w:rPr>
          <w:color w:val="auto"/>
          <w:lang w:eastAsia="en-US"/>
        </w:rPr>
        <w:t>уб</w:t>
      </w:r>
      <w:proofErr w:type="spellEnd"/>
      <w:r w:rsidRPr="00BC6EEA">
        <w:rPr>
          <w:color w:val="auto"/>
          <w:lang w:eastAsia="en-US"/>
        </w:rPr>
        <w:t>.</w:t>
      </w:r>
    </w:p>
    <w:p w:rsidR="00EE3671" w:rsidRPr="00BC6EEA" w:rsidRDefault="00EE3671" w:rsidP="00BC6EEA">
      <w:pPr>
        <w:widowControl w:val="0"/>
        <w:autoSpaceDE w:val="0"/>
        <w:autoSpaceDN w:val="0"/>
        <w:ind w:firstLine="709"/>
        <w:jc w:val="both"/>
        <w:rPr>
          <w:color w:val="auto"/>
        </w:rPr>
      </w:pPr>
      <w:r w:rsidRPr="00BC6EEA">
        <w:rPr>
          <w:color w:val="auto"/>
        </w:rPr>
        <w:t xml:space="preserve">При анализе изменений государственных программ Томской области в целях приведения объемов их финансового обеспечения в соответствие с законом об областном бюджете применялась норма статьи 21-1 Закона, введенная Законом Томской области </w:t>
      </w:r>
      <w:r w:rsidRPr="00BC6EEA">
        <w:rPr>
          <w:b/>
          <w:color w:val="auto"/>
        </w:rPr>
        <w:t>от 14.06.2016</w:t>
      </w:r>
      <w:r w:rsidRPr="00BC6EEA">
        <w:rPr>
          <w:color w:val="auto"/>
        </w:rPr>
        <w:t xml:space="preserve"> № 58-ОЗ и устанавливающая, что в 2016 году государственные программы Томской области приводятся в соответствие с законом об областном бюджете на 2016 год и плановый период 2017 и 2018 годов (без учета законов о внесении изменений в закон об областном бюджете) - до 1 июля 2016 года</w:t>
      </w:r>
      <w:bookmarkStart w:id="1" w:name="P5"/>
      <w:bookmarkEnd w:id="1"/>
      <w:r w:rsidRPr="00BC6EEA">
        <w:rPr>
          <w:color w:val="auto"/>
        </w:rPr>
        <w:t>. В нарушение указанной нормы ГП «Воспроизводство и использование природных ресурсов Томской области» несвоевременно приведена в соответствие с законом об областном бюджете на 2016 год и плановый период 2017 и 2018 годов (только в редакции программы от 02.09.2016), две ГП (ГП «Социальная поддержка населения Томской области» и ГП «Обеспечение доступности жилья и улучшение качества жилищных условий населения Томской области») не приведены в соответствие с законом об областном бюджете на 2016 год.</w:t>
      </w:r>
    </w:p>
    <w:p w:rsidR="00EE3671" w:rsidRPr="00BC6EEA" w:rsidRDefault="00EE3671" w:rsidP="00BC6EEA">
      <w:pPr>
        <w:ind w:firstLine="709"/>
        <w:jc w:val="both"/>
        <w:rPr>
          <w:color w:val="auto"/>
          <w:lang w:eastAsia="en-US"/>
        </w:rPr>
      </w:pPr>
    </w:p>
    <w:p w:rsidR="00EE3671" w:rsidRPr="00BC6EEA" w:rsidRDefault="00EE3671" w:rsidP="00BC6EEA">
      <w:pPr>
        <w:ind w:firstLine="709"/>
        <w:jc w:val="both"/>
        <w:rPr>
          <w:color w:val="auto"/>
        </w:rPr>
      </w:pPr>
      <w:r w:rsidRPr="00BC6EEA">
        <w:rPr>
          <w:color w:val="auto"/>
        </w:rPr>
        <w:t xml:space="preserve">Представленный в составе документов к </w:t>
      </w:r>
      <w:r w:rsidRPr="00BC6EEA">
        <w:rPr>
          <w:bCs/>
          <w:color w:val="auto"/>
        </w:rPr>
        <w:t xml:space="preserve">проекту закона </w:t>
      </w:r>
      <w:r w:rsidRPr="00BC6EEA">
        <w:rPr>
          <w:color w:val="auto"/>
        </w:rPr>
        <w:t>Сводный годовой доклад о ходе реализации и об оценке эффективности государственных программ Томской области за 20</w:t>
      </w:r>
      <w:r w:rsidR="002573E4">
        <w:rPr>
          <w:color w:val="auto"/>
        </w:rPr>
        <w:t>16 год (далее – Сводный доклад)</w:t>
      </w:r>
      <w:r w:rsidRPr="00BC6EEA">
        <w:rPr>
          <w:color w:val="auto"/>
        </w:rPr>
        <w:t xml:space="preserve"> подготовлен Департаментом экономики по аналогии со Сводным докладом за 2015 год, в </w:t>
      </w:r>
      <w:proofErr w:type="gramStart"/>
      <w:r w:rsidRPr="00BC6EEA">
        <w:rPr>
          <w:color w:val="auto"/>
        </w:rPr>
        <w:t>связи</w:t>
      </w:r>
      <w:proofErr w:type="gramEnd"/>
      <w:r w:rsidRPr="00BC6EEA">
        <w:rPr>
          <w:color w:val="auto"/>
        </w:rPr>
        <w:t xml:space="preserve"> с чем в нем повторилось большинство недостатков Сводного доклада предшествовавшего отчетному периода.</w:t>
      </w:r>
    </w:p>
    <w:p w:rsidR="00EE3671" w:rsidRPr="00BC6EEA" w:rsidRDefault="00EE3671" w:rsidP="00BC6EEA">
      <w:pPr>
        <w:ind w:firstLine="709"/>
        <w:jc w:val="both"/>
        <w:rPr>
          <w:color w:val="auto"/>
          <w:lang w:eastAsia="en-US"/>
        </w:rPr>
      </w:pPr>
      <w:r w:rsidRPr="00BC6EEA">
        <w:rPr>
          <w:color w:val="auto"/>
        </w:rPr>
        <w:t xml:space="preserve">В числе замечаний к разделу </w:t>
      </w:r>
      <w:r w:rsidRPr="00BC6EEA">
        <w:rPr>
          <w:color w:val="auto"/>
          <w:lang w:val="en-US"/>
        </w:rPr>
        <w:t>I</w:t>
      </w:r>
      <w:r w:rsidRPr="00BC6EEA">
        <w:rPr>
          <w:color w:val="auto"/>
        </w:rPr>
        <w:t>. Сводного доклада с наименованием «С</w:t>
      </w:r>
      <w:r>
        <w:rPr>
          <w:color w:val="auto"/>
        </w:rPr>
        <w:t>ведения об основных результатах…»</w:t>
      </w:r>
      <w:r w:rsidRPr="00BC6EEA">
        <w:rPr>
          <w:color w:val="auto"/>
        </w:rPr>
        <w:t xml:space="preserve"> повторно отмечаем несоответствие информации о достигнутых в рамках ГП основных результатах по каждой из пяти целей Стратегии, </w:t>
      </w:r>
      <w:r w:rsidRPr="00BC6EEA">
        <w:rPr>
          <w:color w:val="auto"/>
          <w:lang w:eastAsia="en-US"/>
        </w:rPr>
        <w:t xml:space="preserve">перечню ожидаемых результатов по целям и задачам, определенных в Стратегии показателями достижения целей и задач социально-экономического развития Томской области </w:t>
      </w:r>
      <w:r w:rsidRPr="00BC6EEA">
        <w:rPr>
          <w:color w:val="auto"/>
        </w:rPr>
        <w:t xml:space="preserve">(таблица 1 Стратегии, в которой для достижения целей и задач социально-экономического развития определено 55 целевых показателей, в </w:t>
      </w:r>
      <w:proofErr w:type="spellStart"/>
      <w:r w:rsidRPr="00BC6EEA">
        <w:rPr>
          <w:color w:val="auto"/>
        </w:rPr>
        <w:t>т.ч</w:t>
      </w:r>
      <w:proofErr w:type="spellEnd"/>
      <w:r w:rsidRPr="00BC6EEA">
        <w:rPr>
          <w:color w:val="auto"/>
        </w:rPr>
        <w:t>. 10 показателей целей и 45 показателей задач)</w:t>
      </w:r>
      <w:r w:rsidRPr="00BC6EEA">
        <w:rPr>
          <w:color w:val="auto"/>
          <w:lang w:eastAsia="en-US"/>
        </w:rPr>
        <w:t>.</w:t>
      </w:r>
    </w:p>
    <w:p w:rsidR="00EE3671" w:rsidRPr="00BC6EEA" w:rsidRDefault="00EE3671" w:rsidP="00BC6EEA">
      <w:pPr>
        <w:ind w:firstLine="709"/>
        <w:jc w:val="both"/>
        <w:rPr>
          <w:color w:val="auto"/>
        </w:rPr>
      </w:pPr>
      <w:r w:rsidRPr="00BC6EEA">
        <w:rPr>
          <w:color w:val="auto"/>
        </w:rPr>
        <w:t xml:space="preserve">По </w:t>
      </w:r>
      <w:proofErr w:type="gramStart"/>
      <w:r w:rsidRPr="00BC6EEA">
        <w:rPr>
          <w:color w:val="auto"/>
        </w:rPr>
        <w:t>сути</w:t>
      </w:r>
      <w:proofErr w:type="gramEnd"/>
      <w:r w:rsidRPr="00BC6EEA">
        <w:rPr>
          <w:color w:val="auto"/>
        </w:rPr>
        <w:t xml:space="preserve"> заявленная информация об основных достигнутых посредством ГП результатах в разрезе пяти целей Стратегии представляет собой отдельные продублированные сведения раздела </w:t>
      </w:r>
      <w:r w:rsidRPr="00BC6EEA">
        <w:rPr>
          <w:color w:val="auto"/>
          <w:lang w:val="en-US"/>
        </w:rPr>
        <w:t>II</w:t>
      </w:r>
      <w:r w:rsidRPr="00BC6EEA">
        <w:rPr>
          <w:color w:val="auto"/>
        </w:rPr>
        <w:t xml:space="preserve">. Сводного доклада о проведенных мероприятиях и о достижении небольшой части как целевых показателей ГП, так и показателей мероприятий ГП, которые в основном не сопоставимы по наименованию и единице измерения с показателями Стратегии, свидетельствуя тем самым о непричастности ряда государственных программ, мероприятия которых не были включены в раздел </w:t>
      </w:r>
      <w:r w:rsidRPr="00BC6EEA">
        <w:rPr>
          <w:color w:val="auto"/>
          <w:lang w:val="en-US"/>
        </w:rPr>
        <w:t>I</w:t>
      </w:r>
      <w:r w:rsidRPr="00BC6EEA">
        <w:rPr>
          <w:color w:val="auto"/>
        </w:rPr>
        <w:t>., к достижению показателей социально-экономического развития Томской области, при этом сами ГП, посредством которых обеспечивалось достижение показателей Стратегии, также не указаны ни по одной из пяти стратегических целей.</w:t>
      </w:r>
    </w:p>
    <w:p w:rsidR="00EE3671" w:rsidRPr="00BC6EEA" w:rsidRDefault="00EE3671" w:rsidP="00BC6EEA">
      <w:pPr>
        <w:ind w:firstLine="709"/>
        <w:jc w:val="both"/>
        <w:rPr>
          <w:color w:val="auto"/>
        </w:rPr>
      </w:pPr>
      <w:r w:rsidRPr="00BC6EEA">
        <w:t>В целях обеспечения соответствия содержания информации раздела</w:t>
      </w:r>
      <w:r w:rsidRPr="00BC6EEA">
        <w:rPr>
          <w:color w:val="auto"/>
        </w:rPr>
        <w:t xml:space="preserve"> </w:t>
      </w:r>
      <w:r w:rsidRPr="00BC6EEA">
        <w:rPr>
          <w:color w:val="auto"/>
          <w:lang w:val="en-US"/>
        </w:rPr>
        <w:t>I</w:t>
      </w:r>
      <w:r w:rsidRPr="00BC6EEA">
        <w:rPr>
          <w:color w:val="auto"/>
        </w:rPr>
        <w:t>. Сводного доклада</w:t>
      </w:r>
      <w:r w:rsidRPr="00BC6EEA">
        <w:t xml:space="preserve"> о достижении результатов в разрезе целей Стратегии и увязки промежуточных результатов исполнения госпрограмм со стратегическими целями </w:t>
      </w:r>
      <w:r w:rsidRPr="00BC6EEA">
        <w:rPr>
          <w:iCs/>
        </w:rPr>
        <w:t>социально-экономического развития Томской области</w:t>
      </w:r>
      <w:r w:rsidRPr="00BC6EEA">
        <w:t xml:space="preserve">, на достижение которых и направлена их реализация, целесообразно описывать не отдельные мероприятия ГП и достигнутые показатели ГП, а </w:t>
      </w:r>
      <w:r w:rsidRPr="00310DD6">
        <w:rPr>
          <w:b/>
        </w:rPr>
        <w:t>представлять предусмотренные положениями Стратегии результаты ежегодного мониторинга и анализа промежуточных показателей ее реализации,</w:t>
      </w:r>
      <w:r w:rsidRPr="00BC6EEA">
        <w:t xml:space="preserve"> в </w:t>
      </w:r>
      <w:proofErr w:type="spellStart"/>
      <w:r w:rsidRPr="00BC6EEA">
        <w:t>т.ч</w:t>
      </w:r>
      <w:proofErr w:type="spellEnd"/>
      <w:r w:rsidRPr="00BC6EEA">
        <w:t xml:space="preserve">. в виде сопоставительного анализа плановых значений показателей и фактических результатов достижения показателей </w:t>
      </w:r>
      <w:r w:rsidRPr="00BC6EEA">
        <w:rPr>
          <w:color w:val="auto"/>
          <w:lang w:eastAsia="en-US"/>
        </w:rPr>
        <w:t xml:space="preserve">целей и </w:t>
      </w:r>
      <w:r w:rsidRPr="00BC6EEA">
        <w:rPr>
          <w:color w:val="auto"/>
          <w:lang w:eastAsia="en-US"/>
        </w:rPr>
        <w:lastRenderedPageBreak/>
        <w:t>задач Стратегии, а также анализ динамики показателей, в разрезе стратегических целей с указанием соответствующих ГП, посредством которых они были достигнуты и в увязке с запланированными и фактическими объемами финансовых ресурсов.</w:t>
      </w:r>
    </w:p>
    <w:p w:rsidR="00EE3671" w:rsidRPr="00BC6EEA" w:rsidRDefault="00EE3671" w:rsidP="00BC6EEA">
      <w:pPr>
        <w:ind w:firstLine="709"/>
        <w:jc w:val="both"/>
        <w:rPr>
          <w:color w:val="auto"/>
        </w:rPr>
      </w:pPr>
      <w:r w:rsidRPr="00BC6EEA">
        <w:rPr>
          <w:color w:val="auto"/>
        </w:rPr>
        <w:t xml:space="preserve">По результатам анализа информации об исполнении государственных программ (раздел </w:t>
      </w:r>
      <w:r w:rsidRPr="00BC6EEA">
        <w:rPr>
          <w:color w:val="auto"/>
          <w:lang w:val="en-US"/>
        </w:rPr>
        <w:t>II</w:t>
      </w:r>
      <w:r w:rsidRPr="00BC6EEA">
        <w:rPr>
          <w:color w:val="auto"/>
        </w:rPr>
        <w:t xml:space="preserve"> Сводного доклада) также выявлены недостатки и имеются замечания.</w:t>
      </w:r>
    </w:p>
    <w:p w:rsidR="00EE3671" w:rsidRPr="00BC6EEA" w:rsidRDefault="00EE3671" w:rsidP="00BC6EEA">
      <w:pPr>
        <w:ind w:firstLine="709"/>
        <w:jc w:val="both"/>
        <w:rPr>
          <w:color w:val="auto"/>
        </w:rPr>
      </w:pPr>
      <w:r w:rsidRPr="00BC6EEA">
        <w:rPr>
          <w:color w:val="auto"/>
        </w:rPr>
        <w:t>Обобщением информации о плановых объемах финансирования государственных программ Томской области</w:t>
      </w:r>
      <w:r w:rsidR="00927C3A">
        <w:rPr>
          <w:color w:val="auto"/>
        </w:rPr>
        <w:t xml:space="preserve"> в соответствии с паспортами ГП</w:t>
      </w:r>
      <w:r w:rsidRPr="00BC6EEA">
        <w:rPr>
          <w:color w:val="auto"/>
        </w:rPr>
        <w:t xml:space="preserve"> установлено расхождение сведений раздела </w:t>
      </w:r>
      <w:r w:rsidRPr="00BC6EEA">
        <w:rPr>
          <w:color w:val="auto"/>
          <w:lang w:val="en-US"/>
        </w:rPr>
        <w:t>II</w:t>
      </w:r>
      <w:r w:rsidRPr="00BC6EEA">
        <w:rPr>
          <w:color w:val="auto"/>
        </w:rPr>
        <w:t xml:space="preserve"> Сводного доклада о плановых объемах финансирования ГП на 2016 год по всем видам источников.</w:t>
      </w:r>
    </w:p>
    <w:p w:rsidR="00EE3671" w:rsidRPr="00BC6EEA" w:rsidRDefault="00EE3671" w:rsidP="00BC6EEA">
      <w:pPr>
        <w:ind w:firstLine="360"/>
        <w:jc w:val="center"/>
      </w:pPr>
      <w:r w:rsidRPr="00E11CA5">
        <w:rPr>
          <w:b/>
        </w:rPr>
        <w:t>Финансирование ГП за 2016 год по всем видам источников</w:t>
      </w:r>
      <w:r w:rsidRPr="00F4031C">
        <w:t>,</w:t>
      </w:r>
      <w:r w:rsidRPr="00F4031C">
        <w:rPr>
          <w:rFonts w:eastAsia="Batang"/>
          <w:bCs/>
          <w:lang w:eastAsia="ko-KR"/>
        </w:rPr>
        <w:t xml:space="preserve"> </w:t>
      </w:r>
      <w:proofErr w:type="spellStart"/>
      <w:r w:rsidRPr="00F4031C">
        <w:rPr>
          <w:rFonts w:eastAsia="Batang"/>
          <w:bCs/>
          <w:lang w:eastAsia="ko-KR"/>
        </w:rPr>
        <w:t>тыс.руб</w:t>
      </w:r>
      <w:proofErr w:type="spellEnd"/>
      <w:r w:rsidRPr="00F4031C">
        <w:rPr>
          <w:rFonts w:eastAsia="Batang"/>
          <w:bCs/>
          <w:lang w:eastAsia="ko-KR"/>
        </w:rPr>
        <w:t>.</w:t>
      </w:r>
    </w:p>
    <w:p w:rsidR="00EE3671" w:rsidRPr="00BC6EEA" w:rsidRDefault="00EE3671" w:rsidP="00BC6EEA">
      <w:pPr>
        <w:ind w:firstLine="360"/>
        <w:jc w:val="cente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2224"/>
        <w:gridCol w:w="1313"/>
        <w:gridCol w:w="1311"/>
        <w:gridCol w:w="1182"/>
        <w:gridCol w:w="1182"/>
        <w:gridCol w:w="1267"/>
        <w:gridCol w:w="1082"/>
      </w:tblGrid>
      <w:tr w:rsidR="00EE3671" w:rsidRPr="00BC6EEA" w:rsidTr="00546B7E">
        <w:trPr>
          <w:trHeight w:val="334"/>
          <w:jc w:val="center"/>
        </w:trPr>
        <w:tc>
          <w:tcPr>
            <w:tcW w:w="210" w:type="pct"/>
            <w:vMerge w:val="restart"/>
            <w:tcMar>
              <w:left w:w="28" w:type="dxa"/>
              <w:right w:w="28" w:type="dxa"/>
            </w:tcMar>
            <w:vAlign w:val="center"/>
          </w:tcPr>
          <w:p w:rsidR="00EE3671" w:rsidRPr="00BC6EEA" w:rsidRDefault="00EE3671" w:rsidP="00BC6EEA">
            <w:pPr>
              <w:jc w:val="center"/>
              <w:rPr>
                <w:rFonts w:eastAsia="Batang"/>
                <w:bCs/>
                <w:sz w:val="20"/>
                <w:szCs w:val="20"/>
                <w:lang w:eastAsia="ko-KR"/>
              </w:rPr>
            </w:pPr>
            <w:r w:rsidRPr="00BC6EEA">
              <w:rPr>
                <w:rFonts w:eastAsia="Batang"/>
                <w:bCs/>
                <w:sz w:val="20"/>
                <w:szCs w:val="20"/>
                <w:lang w:eastAsia="ko-KR"/>
              </w:rPr>
              <w:t>№ п/п</w:t>
            </w:r>
          </w:p>
        </w:tc>
        <w:tc>
          <w:tcPr>
            <w:tcW w:w="1114" w:type="pct"/>
            <w:vMerge w:val="restart"/>
            <w:noWrap/>
            <w:tcMar>
              <w:left w:w="28" w:type="dxa"/>
              <w:right w:w="28" w:type="dxa"/>
            </w:tcMar>
            <w:vAlign w:val="center"/>
          </w:tcPr>
          <w:p w:rsidR="00EE3671" w:rsidRPr="00BC6EEA" w:rsidRDefault="00EE3671" w:rsidP="00BC6EEA">
            <w:pPr>
              <w:jc w:val="center"/>
              <w:rPr>
                <w:rFonts w:eastAsia="Batang"/>
                <w:bCs/>
                <w:sz w:val="20"/>
                <w:szCs w:val="20"/>
                <w:lang w:eastAsia="ko-KR"/>
              </w:rPr>
            </w:pPr>
            <w:r w:rsidRPr="00BC6EEA">
              <w:rPr>
                <w:rFonts w:eastAsia="Batang"/>
                <w:bCs/>
                <w:sz w:val="20"/>
                <w:szCs w:val="20"/>
                <w:lang w:eastAsia="ko-KR"/>
              </w:rPr>
              <w:t>Источники финансирования</w:t>
            </w:r>
          </w:p>
        </w:tc>
        <w:tc>
          <w:tcPr>
            <w:tcW w:w="1315" w:type="pct"/>
            <w:gridSpan w:val="2"/>
          </w:tcPr>
          <w:p w:rsidR="00EE3671" w:rsidRPr="00546B7E" w:rsidRDefault="00EE3671" w:rsidP="00F4031C">
            <w:pPr>
              <w:jc w:val="center"/>
              <w:rPr>
                <w:rFonts w:eastAsia="Batang"/>
                <w:b/>
                <w:bCs/>
                <w:sz w:val="20"/>
                <w:szCs w:val="20"/>
                <w:lang w:eastAsia="ko-KR"/>
              </w:rPr>
            </w:pPr>
            <w:r w:rsidRPr="00546B7E">
              <w:rPr>
                <w:rFonts w:eastAsia="Batang"/>
                <w:b/>
                <w:bCs/>
                <w:sz w:val="20"/>
                <w:szCs w:val="20"/>
                <w:lang w:eastAsia="ko-KR"/>
              </w:rPr>
              <w:t>Информация КСП ТО</w:t>
            </w:r>
          </w:p>
        </w:tc>
        <w:tc>
          <w:tcPr>
            <w:tcW w:w="2361" w:type="pct"/>
            <w:gridSpan w:val="4"/>
            <w:noWrap/>
            <w:tcMar>
              <w:left w:w="28" w:type="dxa"/>
              <w:right w:w="28" w:type="dxa"/>
            </w:tcMar>
            <w:vAlign w:val="center"/>
          </w:tcPr>
          <w:p w:rsidR="00EE3671" w:rsidRPr="00BC6EEA" w:rsidRDefault="00EE3671" w:rsidP="00BC6EEA">
            <w:pPr>
              <w:jc w:val="center"/>
              <w:rPr>
                <w:rFonts w:eastAsia="Batang"/>
                <w:b/>
                <w:bCs/>
                <w:sz w:val="20"/>
                <w:szCs w:val="20"/>
                <w:lang w:eastAsia="ko-KR"/>
              </w:rPr>
            </w:pPr>
            <w:r w:rsidRPr="00BC6EEA">
              <w:rPr>
                <w:b/>
                <w:sz w:val="20"/>
                <w:szCs w:val="20"/>
              </w:rPr>
              <w:t>Информация Департамента экономики</w:t>
            </w:r>
          </w:p>
        </w:tc>
      </w:tr>
      <w:tr w:rsidR="00EE3671" w:rsidRPr="00BC6EEA" w:rsidTr="00546B7E">
        <w:trPr>
          <w:trHeight w:val="334"/>
          <w:jc w:val="center"/>
        </w:trPr>
        <w:tc>
          <w:tcPr>
            <w:tcW w:w="210" w:type="pct"/>
            <w:vMerge/>
            <w:tcMar>
              <w:left w:w="28" w:type="dxa"/>
              <w:right w:w="28" w:type="dxa"/>
            </w:tcMar>
            <w:vAlign w:val="center"/>
          </w:tcPr>
          <w:p w:rsidR="00EE3671" w:rsidRPr="00BC6EEA" w:rsidRDefault="00EE3671" w:rsidP="00BC6EEA">
            <w:pPr>
              <w:jc w:val="center"/>
              <w:rPr>
                <w:rFonts w:eastAsia="Batang"/>
                <w:bCs/>
                <w:sz w:val="20"/>
                <w:szCs w:val="20"/>
                <w:lang w:eastAsia="ko-KR"/>
              </w:rPr>
            </w:pPr>
          </w:p>
        </w:tc>
        <w:tc>
          <w:tcPr>
            <w:tcW w:w="1114" w:type="pct"/>
            <w:vMerge/>
            <w:noWrap/>
            <w:tcMar>
              <w:left w:w="28" w:type="dxa"/>
              <w:right w:w="28" w:type="dxa"/>
            </w:tcMar>
            <w:vAlign w:val="center"/>
          </w:tcPr>
          <w:p w:rsidR="00EE3671" w:rsidRPr="00BC6EEA" w:rsidRDefault="00EE3671" w:rsidP="00BC6EEA">
            <w:pPr>
              <w:jc w:val="center"/>
              <w:rPr>
                <w:rFonts w:eastAsia="Batang"/>
                <w:bCs/>
                <w:sz w:val="20"/>
                <w:szCs w:val="20"/>
                <w:lang w:eastAsia="ko-KR"/>
              </w:rPr>
            </w:pPr>
          </w:p>
        </w:tc>
        <w:tc>
          <w:tcPr>
            <w:tcW w:w="658" w:type="pct"/>
            <w:vAlign w:val="center"/>
          </w:tcPr>
          <w:p w:rsidR="00EE3671" w:rsidRPr="00546B7E" w:rsidRDefault="00EE3671" w:rsidP="00BC6EEA">
            <w:pPr>
              <w:jc w:val="center"/>
              <w:rPr>
                <w:rFonts w:eastAsia="Batang"/>
                <w:bCs/>
                <w:sz w:val="18"/>
                <w:szCs w:val="18"/>
                <w:lang w:eastAsia="ko-KR"/>
              </w:rPr>
            </w:pPr>
            <w:r w:rsidRPr="00546B7E">
              <w:rPr>
                <w:rFonts w:eastAsia="Batang"/>
                <w:bCs/>
                <w:sz w:val="18"/>
                <w:szCs w:val="18"/>
                <w:lang w:eastAsia="ko-KR"/>
              </w:rPr>
              <w:t xml:space="preserve">План на 2016 год (в соответствии с паспортами ГП после </w:t>
            </w:r>
            <w:r w:rsidRPr="00546B7E">
              <w:rPr>
                <w:sz w:val="18"/>
                <w:szCs w:val="18"/>
              </w:rPr>
              <w:t>приведения объемов их финансового обеспечения в соответствие с законом о бюджете на 2016 год</w:t>
            </w:r>
            <w:r w:rsidRPr="00546B7E">
              <w:rPr>
                <w:rFonts w:eastAsia="Batang"/>
                <w:bCs/>
                <w:sz w:val="18"/>
                <w:szCs w:val="18"/>
                <w:lang w:eastAsia="ko-KR"/>
              </w:rPr>
              <w:t>)</w:t>
            </w:r>
          </w:p>
        </w:tc>
        <w:tc>
          <w:tcPr>
            <w:tcW w:w="657" w:type="pct"/>
            <w:vAlign w:val="center"/>
          </w:tcPr>
          <w:p w:rsidR="00EE3671" w:rsidRPr="00546B7E" w:rsidRDefault="00EE3671" w:rsidP="00BC6EEA">
            <w:pPr>
              <w:jc w:val="center"/>
              <w:rPr>
                <w:rFonts w:eastAsia="Batang"/>
                <w:bCs/>
                <w:sz w:val="18"/>
                <w:szCs w:val="18"/>
                <w:lang w:eastAsia="ko-KR"/>
              </w:rPr>
            </w:pPr>
            <w:r w:rsidRPr="00546B7E">
              <w:rPr>
                <w:rFonts w:eastAsia="Batang"/>
                <w:bCs/>
                <w:sz w:val="18"/>
                <w:szCs w:val="18"/>
                <w:lang w:eastAsia="ko-KR"/>
              </w:rPr>
              <w:t xml:space="preserve">План на 2016 год (в соответствии с паспортами ГП в последней редакции </w:t>
            </w:r>
            <w:r w:rsidRPr="00546B7E">
              <w:rPr>
                <w:sz w:val="18"/>
                <w:szCs w:val="18"/>
              </w:rPr>
              <w:t>2016 года</w:t>
            </w:r>
            <w:r w:rsidRPr="00546B7E">
              <w:rPr>
                <w:rFonts w:eastAsia="Batang"/>
                <w:bCs/>
                <w:sz w:val="18"/>
                <w:szCs w:val="18"/>
                <w:lang w:eastAsia="ko-KR"/>
              </w:rPr>
              <w:t>)</w:t>
            </w:r>
          </w:p>
        </w:tc>
        <w:tc>
          <w:tcPr>
            <w:tcW w:w="592" w:type="pct"/>
            <w:noWrap/>
            <w:tcMar>
              <w:left w:w="28" w:type="dxa"/>
              <w:right w:w="28" w:type="dxa"/>
            </w:tcMar>
            <w:vAlign w:val="center"/>
          </w:tcPr>
          <w:p w:rsidR="00EE3671" w:rsidRPr="00BC6EEA" w:rsidRDefault="00EE3671" w:rsidP="00BC6EEA">
            <w:pPr>
              <w:jc w:val="center"/>
              <w:rPr>
                <w:rFonts w:eastAsia="Batang"/>
                <w:bCs/>
                <w:sz w:val="18"/>
                <w:szCs w:val="18"/>
                <w:lang w:eastAsia="ko-KR"/>
              </w:rPr>
            </w:pPr>
            <w:r w:rsidRPr="00BC6EEA">
              <w:rPr>
                <w:rFonts w:eastAsia="Batang"/>
                <w:bCs/>
                <w:sz w:val="18"/>
                <w:szCs w:val="18"/>
                <w:lang w:eastAsia="ko-KR"/>
              </w:rPr>
              <w:t>План на 2016 год</w:t>
            </w:r>
          </w:p>
          <w:p w:rsidR="00EE3671" w:rsidRPr="00BC6EEA" w:rsidRDefault="00EE3671" w:rsidP="00BC6EEA">
            <w:pPr>
              <w:jc w:val="center"/>
              <w:rPr>
                <w:rFonts w:eastAsia="Batang"/>
                <w:bCs/>
                <w:sz w:val="18"/>
                <w:szCs w:val="18"/>
                <w:lang w:eastAsia="ko-KR"/>
              </w:rPr>
            </w:pPr>
          </w:p>
        </w:tc>
        <w:tc>
          <w:tcPr>
            <w:tcW w:w="592" w:type="pct"/>
            <w:noWrap/>
            <w:tcMar>
              <w:left w:w="28" w:type="dxa"/>
              <w:right w:w="28" w:type="dxa"/>
            </w:tcMar>
            <w:vAlign w:val="center"/>
          </w:tcPr>
          <w:p w:rsidR="00EE3671" w:rsidRPr="00BC6EEA" w:rsidRDefault="00EE3671" w:rsidP="00BC6EEA">
            <w:pPr>
              <w:jc w:val="center"/>
              <w:rPr>
                <w:rFonts w:eastAsia="Batang"/>
                <w:bCs/>
                <w:sz w:val="18"/>
                <w:szCs w:val="18"/>
                <w:lang w:eastAsia="ko-KR"/>
              </w:rPr>
            </w:pPr>
            <w:r w:rsidRPr="00BC6EEA">
              <w:rPr>
                <w:rFonts w:eastAsia="Batang"/>
                <w:bCs/>
                <w:sz w:val="18"/>
                <w:szCs w:val="18"/>
                <w:lang w:eastAsia="ko-KR"/>
              </w:rPr>
              <w:t>Профинансировано</w:t>
            </w:r>
          </w:p>
          <w:p w:rsidR="00EE3671" w:rsidRPr="00BC6EEA" w:rsidRDefault="00EE3671" w:rsidP="00BC6EEA">
            <w:pPr>
              <w:jc w:val="center"/>
              <w:rPr>
                <w:rFonts w:eastAsia="Batang"/>
                <w:bCs/>
                <w:sz w:val="18"/>
                <w:szCs w:val="18"/>
                <w:lang w:eastAsia="ko-KR"/>
              </w:rPr>
            </w:pPr>
            <w:r w:rsidRPr="00BC6EEA">
              <w:rPr>
                <w:rFonts w:eastAsia="Batang"/>
                <w:bCs/>
                <w:sz w:val="18"/>
                <w:szCs w:val="18"/>
                <w:lang w:eastAsia="ko-KR"/>
              </w:rPr>
              <w:t>по состоянию на 31.12.2016</w:t>
            </w:r>
          </w:p>
          <w:p w:rsidR="00EE3671" w:rsidRPr="00BC6EEA" w:rsidRDefault="00EE3671" w:rsidP="00BC6EEA">
            <w:pPr>
              <w:jc w:val="center"/>
              <w:rPr>
                <w:rFonts w:eastAsia="Batang"/>
                <w:bCs/>
                <w:sz w:val="18"/>
                <w:szCs w:val="18"/>
                <w:lang w:eastAsia="ko-KR"/>
              </w:rPr>
            </w:pPr>
          </w:p>
        </w:tc>
        <w:tc>
          <w:tcPr>
            <w:tcW w:w="635" w:type="pct"/>
            <w:vAlign w:val="center"/>
          </w:tcPr>
          <w:p w:rsidR="00EE3671" w:rsidRPr="00BC6EEA" w:rsidRDefault="00EE3671" w:rsidP="00821157">
            <w:pPr>
              <w:jc w:val="center"/>
              <w:rPr>
                <w:rFonts w:eastAsia="Batang"/>
                <w:bCs/>
                <w:sz w:val="18"/>
                <w:szCs w:val="18"/>
                <w:lang w:eastAsia="ko-KR"/>
              </w:rPr>
            </w:pPr>
            <w:r w:rsidRPr="00BC6EEA">
              <w:rPr>
                <w:rFonts w:eastAsia="Batang"/>
                <w:bCs/>
                <w:sz w:val="18"/>
                <w:szCs w:val="18"/>
                <w:lang w:eastAsia="ko-KR"/>
              </w:rPr>
              <w:t xml:space="preserve">Отклонение финансирования </w:t>
            </w:r>
            <w:r w:rsidRPr="00BC6EEA">
              <w:rPr>
                <w:rFonts w:eastAsia="Batang"/>
                <w:bCs/>
                <w:sz w:val="18"/>
                <w:szCs w:val="18"/>
                <w:lang w:eastAsia="ko-KR"/>
              </w:rPr>
              <w:br/>
            </w:r>
          </w:p>
        </w:tc>
        <w:tc>
          <w:tcPr>
            <w:tcW w:w="542" w:type="pct"/>
            <w:tcMar>
              <w:left w:w="28" w:type="dxa"/>
              <w:right w:w="28" w:type="dxa"/>
            </w:tcMar>
            <w:vAlign w:val="center"/>
          </w:tcPr>
          <w:p w:rsidR="00EE3671" w:rsidRPr="00BC6EEA" w:rsidRDefault="00EE3671" w:rsidP="00BC6EEA">
            <w:pPr>
              <w:jc w:val="center"/>
              <w:rPr>
                <w:rFonts w:eastAsia="Batang"/>
                <w:bCs/>
                <w:sz w:val="18"/>
                <w:szCs w:val="18"/>
                <w:lang w:eastAsia="ko-KR"/>
              </w:rPr>
            </w:pPr>
            <w:r w:rsidRPr="00BC6EEA">
              <w:rPr>
                <w:rFonts w:eastAsia="Batang"/>
                <w:bCs/>
                <w:sz w:val="18"/>
                <w:szCs w:val="18"/>
                <w:lang w:eastAsia="ko-KR"/>
              </w:rPr>
              <w:t>Процент исполнения</w:t>
            </w:r>
          </w:p>
          <w:p w:rsidR="00EE3671" w:rsidRPr="00BC6EEA" w:rsidRDefault="00EE3671" w:rsidP="00BC6EEA">
            <w:pPr>
              <w:jc w:val="center"/>
              <w:rPr>
                <w:rFonts w:eastAsia="Batang"/>
                <w:bCs/>
                <w:sz w:val="18"/>
                <w:szCs w:val="18"/>
                <w:lang w:eastAsia="ko-KR"/>
              </w:rPr>
            </w:pPr>
            <w:r w:rsidRPr="00BC6EEA">
              <w:rPr>
                <w:rFonts w:eastAsia="Batang"/>
                <w:bCs/>
                <w:sz w:val="18"/>
                <w:szCs w:val="18"/>
                <w:lang w:eastAsia="ko-KR"/>
              </w:rPr>
              <w:t>(в %)</w:t>
            </w:r>
          </w:p>
        </w:tc>
      </w:tr>
      <w:tr w:rsidR="00EE3671" w:rsidRPr="00BC6EEA" w:rsidTr="00546B7E">
        <w:trPr>
          <w:trHeight w:val="300"/>
          <w:jc w:val="center"/>
        </w:trPr>
        <w:tc>
          <w:tcPr>
            <w:tcW w:w="210" w:type="pct"/>
            <w:tcMar>
              <w:left w:w="28" w:type="dxa"/>
              <w:right w:w="28" w:type="dxa"/>
            </w:tcMar>
            <w:vAlign w:val="center"/>
          </w:tcPr>
          <w:p w:rsidR="00EE3671" w:rsidRPr="00BC6EEA" w:rsidRDefault="00EE3671" w:rsidP="00BC6EEA">
            <w:pPr>
              <w:jc w:val="center"/>
              <w:rPr>
                <w:rFonts w:eastAsia="Batang"/>
                <w:bCs/>
                <w:sz w:val="20"/>
                <w:szCs w:val="20"/>
                <w:lang w:eastAsia="ko-KR"/>
              </w:rPr>
            </w:pPr>
          </w:p>
        </w:tc>
        <w:tc>
          <w:tcPr>
            <w:tcW w:w="1114" w:type="pct"/>
            <w:noWrap/>
            <w:tcMar>
              <w:left w:w="28" w:type="dxa"/>
              <w:right w:w="28" w:type="dxa"/>
            </w:tcMar>
            <w:vAlign w:val="center"/>
          </w:tcPr>
          <w:p w:rsidR="00EE3671" w:rsidRPr="00BC6EEA" w:rsidRDefault="00EE3671" w:rsidP="00BC6EEA">
            <w:pPr>
              <w:rPr>
                <w:rFonts w:eastAsia="Batang"/>
                <w:b/>
                <w:bCs/>
                <w:sz w:val="20"/>
                <w:szCs w:val="20"/>
                <w:lang w:eastAsia="ko-KR"/>
              </w:rPr>
            </w:pPr>
            <w:r w:rsidRPr="00BC6EEA">
              <w:rPr>
                <w:rFonts w:eastAsia="Batang"/>
                <w:b/>
                <w:bCs/>
                <w:sz w:val="20"/>
                <w:szCs w:val="20"/>
                <w:lang w:eastAsia="ko-KR"/>
              </w:rPr>
              <w:t>Объем ассигнований - всего</w:t>
            </w:r>
          </w:p>
        </w:tc>
        <w:tc>
          <w:tcPr>
            <w:tcW w:w="658" w:type="pct"/>
            <w:vAlign w:val="center"/>
          </w:tcPr>
          <w:p w:rsidR="00EE3671" w:rsidRPr="00546B7E" w:rsidRDefault="00EE3671" w:rsidP="00BC6EEA">
            <w:pPr>
              <w:jc w:val="center"/>
              <w:rPr>
                <w:b/>
                <w:bCs/>
                <w:color w:val="auto"/>
                <w:sz w:val="18"/>
                <w:szCs w:val="18"/>
              </w:rPr>
            </w:pPr>
            <w:r w:rsidRPr="00546B7E">
              <w:rPr>
                <w:b/>
                <w:bCs/>
                <w:color w:val="auto"/>
                <w:sz w:val="18"/>
                <w:szCs w:val="18"/>
              </w:rPr>
              <w:t>79 662 361,6</w:t>
            </w:r>
          </w:p>
        </w:tc>
        <w:tc>
          <w:tcPr>
            <w:tcW w:w="657" w:type="pct"/>
            <w:vAlign w:val="center"/>
          </w:tcPr>
          <w:p w:rsidR="00EE3671" w:rsidRPr="00546B7E" w:rsidRDefault="00EE3671" w:rsidP="00BC6EEA">
            <w:pPr>
              <w:jc w:val="center"/>
              <w:rPr>
                <w:b/>
                <w:bCs/>
                <w:color w:val="auto"/>
                <w:sz w:val="18"/>
                <w:szCs w:val="18"/>
              </w:rPr>
            </w:pPr>
            <w:r w:rsidRPr="00546B7E">
              <w:rPr>
                <w:b/>
                <w:bCs/>
                <w:color w:val="auto"/>
                <w:sz w:val="18"/>
                <w:szCs w:val="18"/>
              </w:rPr>
              <w:t>80 256 533,6</w:t>
            </w:r>
          </w:p>
        </w:tc>
        <w:tc>
          <w:tcPr>
            <w:tcW w:w="592" w:type="pct"/>
            <w:noWrap/>
            <w:tcMar>
              <w:left w:w="28" w:type="dxa"/>
              <w:right w:w="28" w:type="dxa"/>
            </w:tcMar>
            <w:vAlign w:val="center"/>
          </w:tcPr>
          <w:p w:rsidR="00EE3671" w:rsidRPr="00BC6EEA" w:rsidRDefault="00EE3671" w:rsidP="00BC6EEA">
            <w:pPr>
              <w:jc w:val="center"/>
              <w:rPr>
                <w:b/>
                <w:bCs/>
                <w:color w:val="auto"/>
                <w:sz w:val="18"/>
                <w:szCs w:val="18"/>
              </w:rPr>
            </w:pPr>
            <w:r w:rsidRPr="00BC6EEA">
              <w:rPr>
                <w:b/>
                <w:bCs/>
                <w:color w:val="auto"/>
                <w:sz w:val="18"/>
                <w:szCs w:val="18"/>
              </w:rPr>
              <w:t>81 708 151,0</w:t>
            </w:r>
          </w:p>
        </w:tc>
        <w:tc>
          <w:tcPr>
            <w:tcW w:w="592" w:type="pct"/>
            <w:noWrap/>
            <w:tcMar>
              <w:left w:w="28" w:type="dxa"/>
              <w:right w:w="28" w:type="dxa"/>
            </w:tcMar>
            <w:vAlign w:val="center"/>
          </w:tcPr>
          <w:p w:rsidR="00EE3671" w:rsidRPr="00BC6EEA" w:rsidRDefault="00EE3671" w:rsidP="00BC6EEA">
            <w:pPr>
              <w:jc w:val="center"/>
              <w:rPr>
                <w:b/>
                <w:bCs/>
                <w:sz w:val="18"/>
                <w:szCs w:val="18"/>
              </w:rPr>
            </w:pPr>
            <w:r w:rsidRPr="00BC6EEA">
              <w:rPr>
                <w:b/>
                <w:bCs/>
                <w:sz w:val="18"/>
                <w:szCs w:val="18"/>
              </w:rPr>
              <w:t>82 993 191,8</w:t>
            </w:r>
          </w:p>
        </w:tc>
        <w:tc>
          <w:tcPr>
            <w:tcW w:w="635" w:type="pct"/>
            <w:vAlign w:val="center"/>
          </w:tcPr>
          <w:p w:rsidR="00EE3671" w:rsidRPr="00BC6EEA" w:rsidRDefault="00EE3671" w:rsidP="00BC6EEA">
            <w:pPr>
              <w:jc w:val="center"/>
              <w:rPr>
                <w:b/>
                <w:bCs/>
                <w:sz w:val="18"/>
                <w:szCs w:val="18"/>
              </w:rPr>
            </w:pPr>
            <w:r w:rsidRPr="00BC6EEA">
              <w:rPr>
                <w:b/>
                <w:bCs/>
                <w:sz w:val="18"/>
                <w:szCs w:val="18"/>
              </w:rPr>
              <w:t>-1 285 040,8</w:t>
            </w:r>
          </w:p>
        </w:tc>
        <w:tc>
          <w:tcPr>
            <w:tcW w:w="542" w:type="pct"/>
            <w:tcMar>
              <w:left w:w="28" w:type="dxa"/>
              <w:right w:w="28" w:type="dxa"/>
            </w:tcMar>
            <w:vAlign w:val="center"/>
          </w:tcPr>
          <w:p w:rsidR="00EE3671" w:rsidRPr="00BC6EEA" w:rsidRDefault="00EE3671" w:rsidP="00BC6EEA">
            <w:pPr>
              <w:jc w:val="center"/>
              <w:rPr>
                <w:b/>
                <w:bCs/>
                <w:sz w:val="18"/>
                <w:szCs w:val="18"/>
              </w:rPr>
            </w:pPr>
            <w:r w:rsidRPr="00BC6EEA">
              <w:rPr>
                <w:b/>
                <w:bCs/>
                <w:sz w:val="18"/>
                <w:szCs w:val="18"/>
              </w:rPr>
              <w:t>101,6</w:t>
            </w:r>
          </w:p>
        </w:tc>
      </w:tr>
      <w:tr w:rsidR="00EE3671" w:rsidRPr="00BC6EEA" w:rsidTr="00546B7E">
        <w:trPr>
          <w:trHeight w:val="300"/>
          <w:jc w:val="center"/>
        </w:trPr>
        <w:tc>
          <w:tcPr>
            <w:tcW w:w="210" w:type="pct"/>
            <w:tcMar>
              <w:left w:w="28" w:type="dxa"/>
              <w:right w:w="28" w:type="dxa"/>
            </w:tcMar>
            <w:vAlign w:val="center"/>
          </w:tcPr>
          <w:p w:rsidR="00EE3671" w:rsidRPr="00BC6EEA" w:rsidRDefault="00EE3671" w:rsidP="00BC6EEA">
            <w:pPr>
              <w:jc w:val="center"/>
              <w:rPr>
                <w:rFonts w:eastAsia="Batang"/>
                <w:sz w:val="20"/>
                <w:szCs w:val="20"/>
                <w:lang w:eastAsia="ko-KR"/>
              </w:rPr>
            </w:pPr>
            <w:r w:rsidRPr="00BC6EEA">
              <w:rPr>
                <w:rFonts w:eastAsia="Batang"/>
                <w:sz w:val="20"/>
                <w:szCs w:val="20"/>
                <w:lang w:eastAsia="ko-KR"/>
              </w:rPr>
              <w:t>1</w:t>
            </w:r>
          </w:p>
        </w:tc>
        <w:tc>
          <w:tcPr>
            <w:tcW w:w="1114" w:type="pct"/>
            <w:noWrap/>
            <w:tcMar>
              <w:left w:w="28" w:type="dxa"/>
              <w:right w:w="28" w:type="dxa"/>
            </w:tcMar>
            <w:vAlign w:val="center"/>
          </w:tcPr>
          <w:p w:rsidR="00EE3671" w:rsidRPr="00BC6EEA" w:rsidRDefault="00EE3671" w:rsidP="00BC6EEA">
            <w:pPr>
              <w:rPr>
                <w:rFonts w:eastAsia="Batang"/>
                <w:sz w:val="20"/>
                <w:szCs w:val="20"/>
                <w:lang w:eastAsia="ko-KR"/>
              </w:rPr>
            </w:pPr>
            <w:r w:rsidRPr="00BC6EEA">
              <w:rPr>
                <w:rFonts w:eastAsia="Batang"/>
                <w:sz w:val="20"/>
                <w:szCs w:val="20"/>
                <w:lang w:eastAsia="ko-KR"/>
              </w:rPr>
              <w:t>Областной бюджет, всего</w:t>
            </w:r>
          </w:p>
        </w:tc>
        <w:tc>
          <w:tcPr>
            <w:tcW w:w="658" w:type="pct"/>
            <w:vAlign w:val="center"/>
          </w:tcPr>
          <w:p w:rsidR="00EE3671" w:rsidRPr="00546B7E" w:rsidRDefault="00EE3671" w:rsidP="00BC6EEA">
            <w:pPr>
              <w:jc w:val="center"/>
              <w:rPr>
                <w:color w:val="auto"/>
                <w:sz w:val="18"/>
                <w:szCs w:val="18"/>
              </w:rPr>
            </w:pPr>
            <w:r w:rsidRPr="00546B7E">
              <w:rPr>
                <w:color w:val="auto"/>
                <w:sz w:val="18"/>
                <w:szCs w:val="18"/>
              </w:rPr>
              <w:t>58 507 513,7</w:t>
            </w:r>
          </w:p>
        </w:tc>
        <w:tc>
          <w:tcPr>
            <w:tcW w:w="657" w:type="pct"/>
            <w:vAlign w:val="center"/>
          </w:tcPr>
          <w:p w:rsidR="00EE3671" w:rsidRPr="00546B7E" w:rsidRDefault="00EE3671" w:rsidP="00BC6EEA">
            <w:pPr>
              <w:jc w:val="center"/>
              <w:rPr>
                <w:color w:val="auto"/>
                <w:sz w:val="18"/>
                <w:szCs w:val="18"/>
              </w:rPr>
            </w:pPr>
            <w:r w:rsidRPr="00546B7E">
              <w:rPr>
                <w:color w:val="auto"/>
                <w:sz w:val="18"/>
                <w:szCs w:val="18"/>
              </w:rPr>
              <w:t>58 432 383,5</w:t>
            </w:r>
          </w:p>
        </w:tc>
        <w:tc>
          <w:tcPr>
            <w:tcW w:w="592" w:type="pct"/>
            <w:noWrap/>
            <w:tcMar>
              <w:left w:w="28" w:type="dxa"/>
              <w:right w:w="28" w:type="dxa"/>
            </w:tcMar>
            <w:vAlign w:val="center"/>
          </w:tcPr>
          <w:p w:rsidR="00EE3671" w:rsidRPr="00BC6EEA" w:rsidRDefault="00EE3671" w:rsidP="00BC6EEA">
            <w:pPr>
              <w:jc w:val="center"/>
              <w:rPr>
                <w:color w:val="auto"/>
                <w:sz w:val="18"/>
                <w:szCs w:val="18"/>
              </w:rPr>
            </w:pPr>
            <w:r w:rsidRPr="00BC6EEA">
              <w:rPr>
                <w:color w:val="auto"/>
                <w:sz w:val="18"/>
                <w:szCs w:val="18"/>
              </w:rPr>
              <w:t>59 008 725,3</w:t>
            </w:r>
          </w:p>
        </w:tc>
        <w:tc>
          <w:tcPr>
            <w:tcW w:w="592" w:type="pct"/>
            <w:noWrap/>
            <w:tcMar>
              <w:left w:w="28" w:type="dxa"/>
              <w:right w:w="28" w:type="dxa"/>
            </w:tcMar>
            <w:vAlign w:val="center"/>
          </w:tcPr>
          <w:p w:rsidR="00EE3671" w:rsidRPr="00BC6EEA" w:rsidRDefault="00EE3671" w:rsidP="00BC6EEA">
            <w:pPr>
              <w:jc w:val="center"/>
              <w:rPr>
                <w:sz w:val="18"/>
                <w:szCs w:val="18"/>
              </w:rPr>
            </w:pPr>
            <w:r w:rsidRPr="00BC6EEA">
              <w:rPr>
                <w:sz w:val="18"/>
                <w:szCs w:val="18"/>
              </w:rPr>
              <w:t>55 154 383,1</w:t>
            </w:r>
          </w:p>
        </w:tc>
        <w:tc>
          <w:tcPr>
            <w:tcW w:w="635" w:type="pct"/>
            <w:vAlign w:val="center"/>
          </w:tcPr>
          <w:p w:rsidR="00EE3671" w:rsidRPr="00BC6EEA" w:rsidRDefault="00EE3671" w:rsidP="00BC6EEA">
            <w:pPr>
              <w:jc w:val="center"/>
              <w:rPr>
                <w:sz w:val="18"/>
                <w:szCs w:val="18"/>
              </w:rPr>
            </w:pPr>
            <w:r w:rsidRPr="00BC6EEA">
              <w:rPr>
                <w:sz w:val="18"/>
                <w:szCs w:val="18"/>
              </w:rPr>
              <w:t>3 854 342,2</w:t>
            </w:r>
          </w:p>
        </w:tc>
        <w:tc>
          <w:tcPr>
            <w:tcW w:w="542" w:type="pct"/>
            <w:tcMar>
              <w:left w:w="28" w:type="dxa"/>
              <w:right w:w="28" w:type="dxa"/>
            </w:tcMar>
            <w:vAlign w:val="center"/>
          </w:tcPr>
          <w:p w:rsidR="00EE3671" w:rsidRPr="00BC6EEA" w:rsidRDefault="00EE3671" w:rsidP="00BC6EEA">
            <w:pPr>
              <w:jc w:val="center"/>
              <w:rPr>
                <w:sz w:val="18"/>
                <w:szCs w:val="18"/>
              </w:rPr>
            </w:pPr>
            <w:r w:rsidRPr="00BC6EEA">
              <w:rPr>
                <w:sz w:val="18"/>
                <w:szCs w:val="18"/>
              </w:rPr>
              <w:t>93,5</w:t>
            </w:r>
          </w:p>
        </w:tc>
      </w:tr>
      <w:tr w:rsidR="00EE3671" w:rsidRPr="00BC6EEA" w:rsidTr="00546B7E">
        <w:trPr>
          <w:trHeight w:val="300"/>
          <w:jc w:val="center"/>
        </w:trPr>
        <w:tc>
          <w:tcPr>
            <w:tcW w:w="210" w:type="pct"/>
            <w:tcMar>
              <w:left w:w="28" w:type="dxa"/>
              <w:right w:w="28" w:type="dxa"/>
            </w:tcMar>
            <w:vAlign w:val="center"/>
          </w:tcPr>
          <w:p w:rsidR="00EE3671" w:rsidRPr="00BC6EEA" w:rsidRDefault="00EE3671" w:rsidP="00BC6EEA">
            <w:pPr>
              <w:jc w:val="center"/>
              <w:rPr>
                <w:rFonts w:eastAsia="Batang"/>
                <w:sz w:val="20"/>
                <w:szCs w:val="20"/>
                <w:lang w:eastAsia="ko-KR"/>
              </w:rPr>
            </w:pPr>
            <w:r w:rsidRPr="00BC6EEA">
              <w:rPr>
                <w:rFonts w:eastAsia="Batang"/>
                <w:sz w:val="20"/>
                <w:szCs w:val="20"/>
                <w:lang w:eastAsia="ko-KR"/>
              </w:rPr>
              <w:t>1.1</w:t>
            </w:r>
          </w:p>
        </w:tc>
        <w:tc>
          <w:tcPr>
            <w:tcW w:w="1114" w:type="pct"/>
            <w:noWrap/>
            <w:tcMar>
              <w:left w:w="28" w:type="dxa"/>
              <w:right w:w="28" w:type="dxa"/>
            </w:tcMar>
            <w:vAlign w:val="center"/>
          </w:tcPr>
          <w:p w:rsidR="00EE3671" w:rsidRPr="00BC6EEA" w:rsidRDefault="00EE3671" w:rsidP="00BC6EEA">
            <w:pPr>
              <w:rPr>
                <w:rFonts w:eastAsia="Batang"/>
                <w:sz w:val="20"/>
                <w:szCs w:val="20"/>
                <w:lang w:eastAsia="ko-KR"/>
              </w:rPr>
            </w:pPr>
            <w:r w:rsidRPr="00BC6EEA">
              <w:rPr>
                <w:rFonts w:eastAsia="Batang"/>
                <w:sz w:val="20"/>
                <w:szCs w:val="20"/>
                <w:lang w:eastAsia="ko-KR"/>
              </w:rPr>
              <w:t>в том числе за счет собственных доходов областного бюджета</w:t>
            </w:r>
          </w:p>
        </w:tc>
        <w:tc>
          <w:tcPr>
            <w:tcW w:w="658" w:type="pct"/>
            <w:vAlign w:val="center"/>
          </w:tcPr>
          <w:p w:rsidR="00EE3671" w:rsidRPr="00546B7E" w:rsidRDefault="00EE3671" w:rsidP="00BC6EEA">
            <w:pPr>
              <w:jc w:val="center"/>
              <w:rPr>
                <w:color w:val="auto"/>
                <w:sz w:val="18"/>
                <w:szCs w:val="18"/>
              </w:rPr>
            </w:pPr>
            <w:r w:rsidRPr="00546B7E">
              <w:rPr>
                <w:color w:val="auto"/>
                <w:sz w:val="18"/>
                <w:szCs w:val="18"/>
              </w:rPr>
              <w:t>52 160 560,5</w:t>
            </w:r>
          </w:p>
        </w:tc>
        <w:tc>
          <w:tcPr>
            <w:tcW w:w="657" w:type="pct"/>
            <w:vAlign w:val="center"/>
          </w:tcPr>
          <w:p w:rsidR="00EE3671" w:rsidRPr="00546B7E" w:rsidRDefault="00EE3671" w:rsidP="00BC6EEA">
            <w:pPr>
              <w:jc w:val="center"/>
              <w:rPr>
                <w:color w:val="auto"/>
                <w:sz w:val="18"/>
                <w:szCs w:val="18"/>
              </w:rPr>
            </w:pPr>
            <w:r w:rsidRPr="00546B7E">
              <w:rPr>
                <w:color w:val="auto"/>
                <w:sz w:val="18"/>
                <w:szCs w:val="18"/>
              </w:rPr>
              <w:t>51 467 461,8</w:t>
            </w:r>
          </w:p>
        </w:tc>
        <w:tc>
          <w:tcPr>
            <w:tcW w:w="592" w:type="pct"/>
            <w:noWrap/>
            <w:tcMar>
              <w:left w:w="28" w:type="dxa"/>
              <w:right w:w="28" w:type="dxa"/>
            </w:tcMar>
            <w:vAlign w:val="center"/>
          </w:tcPr>
          <w:p w:rsidR="00EE3671" w:rsidRPr="00BC6EEA" w:rsidRDefault="00EE3671" w:rsidP="00BC6EEA">
            <w:pPr>
              <w:jc w:val="center"/>
              <w:rPr>
                <w:color w:val="auto"/>
                <w:sz w:val="18"/>
                <w:szCs w:val="18"/>
              </w:rPr>
            </w:pPr>
            <w:r w:rsidRPr="00BC6EEA">
              <w:rPr>
                <w:color w:val="auto"/>
                <w:sz w:val="18"/>
                <w:szCs w:val="18"/>
              </w:rPr>
              <w:t>52 175 939,3</w:t>
            </w:r>
          </w:p>
        </w:tc>
        <w:tc>
          <w:tcPr>
            <w:tcW w:w="592" w:type="pct"/>
            <w:noWrap/>
            <w:tcMar>
              <w:left w:w="28" w:type="dxa"/>
              <w:right w:w="28" w:type="dxa"/>
            </w:tcMar>
            <w:vAlign w:val="center"/>
          </w:tcPr>
          <w:p w:rsidR="00EE3671" w:rsidRPr="00BC6EEA" w:rsidRDefault="00EE3671" w:rsidP="00BC6EEA">
            <w:pPr>
              <w:jc w:val="center"/>
              <w:rPr>
                <w:sz w:val="18"/>
                <w:szCs w:val="18"/>
              </w:rPr>
            </w:pPr>
            <w:r w:rsidRPr="00BC6EEA">
              <w:rPr>
                <w:sz w:val="18"/>
                <w:szCs w:val="18"/>
              </w:rPr>
              <w:t>48 579 423,7</w:t>
            </w:r>
          </w:p>
        </w:tc>
        <w:tc>
          <w:tcPr>
            <w:tcW w:w="635" w:type="pct"/>
            <w:vAlign w:val="center"/>
          </w:tcPr>
          <w:p w:rsidR="00EE3671" w:rsidRPr="00BC6EEA" w:rsidRDefault="00EE3671" w:rsidP="00BC6EEA">
            <w:pPr>
              <w:jc w:val="center"/>
              <w:rPr>
                <w:sz w:val="18"/>
                <w:szCs w:val="18"/>
              </w:rPr>
            </w:pPr>
            <w:r w:rsidRPr="00BC6EEA">
              <w:rPr>
                <w:sz w:val="18"/>
                <w:szCs w:val="18"/>
              </w:rPr>
              <w:t>3 596 515,6</w:t>
            </w:r>
          </w:p>
        </w:tc>
        <w:tc>
          <w:tcPr>
            <w:tcW w:w="542" w:type="pct"/>
            <w:tcMar>
              <w:left w:w="28" w:type="dxa"/>
              <w:right w:w="28" w:type="dxa"/>
            </w:tcMar>
            <w:vAlign w:val="center"/>
          </w:tcPr>
          <w:p w:rsidR="00EE3671" w:rsidRPr="00BC6EEA" w:rsidRDefault="00EE3671" w:rsidP="00BC6EEA">
            <w:pPr>
              <w:jc w:val="center"/>
              <w:rPr>
                <w:sz w:val="18"/>
                <w:szCs w:val="18"/>
              </w:rPr>
            </w:pPr>
            <w:r w:rsidRPr="00BC6EEA">
              <w:rPr>
                <w:sz w:val="18"/>
                <w:szCs w:val="18"/>
              </w:rPr>
              <w:t>93,1</w:t>
            </w:r>
          </w:p>
        </w:tc>
      </w:tr>
      <w:tr w:rsidR="00EE3671" w:rsidRPr="00BC6EEA" w:rsidTr="00546B7E">
        <w:trPr>
          <w:trHeight w:val="300"/>
          <w:jc w:val="center"/>
        </w:trPr>
        <w:tc>
          <w:tcPr>
            <w:tcW w:w="210" w:type="pct"/>
            <w:tcMar>
              <w:left w:w="28" w:type="dxa"/>
              <w:right w:w="28" w:type="dxa"/>
            </w:tcMar>
            <w:vAlign w:val="center"/>
          </w:tcPr>
          <w:p w:rsidR="00EE3671" w:rsidRPr="00BC6EEA" w:rsidRDefault="00EE3671" w:rsidP="00BC6EEA">
            <w:pPr>
              <w:jc w:val="center"/>
              <w:rPr>
                <w:rFonts w:eastAsia="Batang"/>
                <w:sz w:val="20"/>
                <w:szCs w:val="20"/>
                <w:lang w:eastAsia="ko-KR"/>
              </w:rPr>
            </w:pPr>
            <w:r w:rsidRPr="00BC6EEA">
              <w:rPr>
                <w:rFonts w:eastAsia="Batang"/>
                <w:sz w:val="20"/>
                <w:szCs w:val="20"/>
                <w:lang w:eastAsia="ko-KR"/>
              </w:rPr>
              <w:t>1.2</w:t>
            </w:r>
          </w:p>
        </w:tc>
        <w:tc>
          <w:tcPr>
            <w:tcW w:w="1114" w:type="pct"/>
            <w:noWrap/>
            <w:tcMar>
              <w:left w:w="28" w:type="dxa"/>
              <w:right w:w="28" w:type="dxa"/>
            </w:tcMar>
            <w:vAlign w:val="center"/>
          </w:tcPr>
          <w:p w:rsidR="00EE3671" w:rsidRPr="00BC6EEA" w:rsidRDefault="00EE3671" w:rsidP="00BC6EEA">
            <w:pPr>
              <w:rPr>
                <w:rFonts w:eastAsia="Batang"/>
                <w:sz w:val="20"/>
                <w:szCs w:val="20"/>
                <w:lang w:eastAsia="ko-KR"/>
              </w:rPr>
            </w:pPr>
            <w:r w:rsidRPr="00BC6EEA">
              <w:rPr>
                <w:rFonts w:eastAsia="Batang"/>
                <w:sz w:val="20"/>
                <w:szCs w:val="20"/>
                <w:lang w:eastAsia="ko-KR"/>
              </w:rPr>
              <w:t>за счет целевых средств федерального бюджета</w:t>
            </w:r>
          </w:p>
        </w:tc>
        <w:tc>
          <w:tcPr>
            <w:tcW w:w="658" w:type="pct"/>
            <w:vAlign w:val="center"/>
          </w:tcPr>
          <w:p w:rsidR="00EE3671" w:rsidRPr="00546B7E" w:rsidRDefault="00EE3671" w:rsidP="00BC6EEA">
            <w:pPr>
              <w:jc w:val="center"/>
              <w:rPr>
                <w:color w:val="auto"/>
                <w:sz w:val="18"/>
                <w:szCs w:val="18"/>
              </w:rPr>
            </w:pPr>
            <w:r w:rsidRPr="00546B7E">
              <w:rPr>
                <w:color w:val="auto"/>
                <w:sz w:val="18"/>
                <w:szCs w:val="18"/>
              </w:rPr>
              <w:t>6 346 953,2</w:t>
            </w:r>
          </w:p>
        </w:tc>
        <w:tc>
          <w:tcPr>
            <w:tcW w:w="657" w:type="pct"/>
            <w:vAlign w:val="center"/>
          </w:tcPr>
          <w:p w:rsidR="00EE3671" w:rsidRPr="00546B7E" w:rsidRDefault="00EE3671" w:rsidP="00BC6EEA">
            <w:pPr>
              <w:jc w:val="center"/>
              <w:rPr>
                <w:color w:val="auto"/>
                <w:sz w:val="18"/>
                <w:szCs w:val="18"/>
              </w:rPr>
            </w:pPr>
            <w:r w:rsidRPr="00546B7E">
              <w:rPr>
                <w:color w:val="auto"/>
                <w:sz w:val="18"/>
                <w:szCs w:val="18"/>
              </w:rPr>
              <w:t>6 964 921,7</w:t>
            </w:r>
          </w:p>
        </w:tc>
        <w:tc>
          <w:tcPr>
            <w:tcW w:w="592" w:type="pct"/>
            <w:noWrap/>
            <w:tcMar>
              <w:left w:w="28" w:type="dxa"/>
              <w:right w:w="28" w:type="dxa"/>
            </w:tcMar>
            <w:vAlign w:val="center"/>
          </w:tcPr>
          <w:p w:rsidR="00EE3671" w:rsidRPr="00BC6EEA" w:rsidRDefault="00EE3671" w:rsidP="00BC6EEA">
            <w:pPr>
              <w:jc w:val="center"/>
              <w:rPr>
                <w:color w:val="auto"/>
                <w:sz w:val="18"/>
                <w:szCs w:val="18"/>
              </w:rPr>
            </w:pPr>
            <w:r w:rsidRPr="00BC6EEA">
              <w:rPr>
                <w:color w:val="auto"/>
                <w:sz w:val="18"/>
                <w:szCs w:val="18"/>
              </w:rPr>
              <w:t>6 832 786,0</w:t>
            </w:r>
          </w:p>
        </w:tc>
        <w:tc>
          <w:tcPr>
            <w:tcW w:w="592" w:type="pct"/>
            <w:noWrap/>
            <w:tcMar>
              <w:left w:w="28" w:type="dxa"/>
              <w:right w:w="28" w:type="dxa"/>
            </w:tcMar>
            <w:vAlign w:val="center"/>
          </w:tcPr>
          <w:p w:rsidR="00EE3671" w:rsidRPr="00BC6EEA" w:rsidRDefault="00EE3671" w:rsidP="00BC6EEA">
            <w:pPr>
              <w:jc w:val="center"/>
              <w:rPr>
                <w:sz w:val="18"/>
                <w:szCs w:val="18"/>
              </w:rPr>
            </w:pPr>
            <w:r w:rsidRPr="00BC6EEA">
              <w:rPr>
                <w:sz w:val="18"/>
                <w:szCs w:val="18"/>
              </w:rPr>
              <w:t>6 574 959,4</w:t>
            </w:r>
          </w:p>
        </w:tc>
        <w:tc>
          <w:tcPr>
            <w:tcW w:w="635" w:type="pct"/>
            <w:vAlign w:val="center"/>
          </w:tcPr>
          <w:p w:rsidR="00EE3671" w:rsidRPr="00BC6EEA" w:rsidRDefault="00EE3671" w:rsidP="00BC6EEA">
            <w:pPr>
              <w:jc w:val="center"/>
              <w:rPr>
                <w:sz w:val="18"/>
                <w:szCs w:val="18"/>
              </w:rPr>
            </w:pPr>
            <w:r w:rsidRPr="00BC6EEA">
              <w:rPr>
                <w:sz w:val="18"/>
                <w:szCs w:val="18"/>
              </w:rPr>
              <w:t>257 826,6</w:t>
            </w:r>
          </w:p>
        </w:tc>
        <w:tc>
          <w:tcPr>
            <w:tcW w:w="542" w:type="pct"/>
            <w:tcMar>
              <w:left w:w="28" w:type="dxa"/>
              <w:right w:w="28" w:type="dxa"/>
            </w:tcMar>
            <w:vAlign w:val="center"/>
          </w:tcPr>
          <w:p w:rsidR="00EE3671" w:rsidRPr="00BC6EEA" w:rsidRDefault="00EE3671" w:rsidP="00BC6EEA">
            <w:pPr>
              <w:jc w:val="center"/>
              <w:rPr>
                <w:sz w:val="18"/>
                <w:szCs w:val="18"/>
              </w:rPr>
            </w:pPr>
            <w:r w:rsidRPr="00BC6EEA">
              <w:rPr>
                <w:sz w:val="18"/>
                <w:szCs w:val="18"/>
              </w:rPr>
              <w:t>96,2</w:t>
            </w:r>
          </w:p>
        </w:tc>
      </w:tr>
      <w:tr w:rsidR="00EE3671" w:rsidRPr="00BC6EEA" w:rsidTr="00546B7E">
        <w:trPr>
          <w:trHeight w:val="300"/>
          <w:jc w:val="center"/>
        </w:trPr>
        <w:tc>
          <w:tcPr>
            <w:tcW w:w="210" w:type="pct"/>
            <w:tcMar>
              <w:left w:w="28" w:type="dxa"/>
              <w:right w:w="28" w:type="dxa"/>
            </w:tcMar>
            <w:vAlign w:val="center"/>
          </w:tcPr>
          <w:p w:rsidR="00EE3671" w:rsidRPr="00BC6EEA" w:rsidRDefault="00EE3671" w:rsidP="00BC6EEA">
            <w:pPr>
              <w:jc w:val="center"/>
              <w:rPr>
                <w:rFonts w:eastAsia="Batang"/>
                <w:sz w:val="20"/>
                <w:szCs w:val="20"/>
                <w:lang w:eastAsia="ko-KR"/>
              </w:rPr>
            </w:pPr>
            <w:r w:rsidRPr="00BC6EEA">
              <w:rPr>
                <w:rFonts w:eastAsia="Batang"/>
                <w:sz w:val="20"/>
                <w:szCs w:val="20"/>
                <w:lang w:eastAsia="ko-KR"/>
              </w:rPr>
              <w:t>2</w:t>
            </w:r>
          </w:p>
        </w:tc>
        <w:tc>
          <w:tcPr>
            <w:tcW w:w="1114" w:type="pct"/>
            <w:noWrap/>
            <w:tcMar>
              <w:left w:w="28" w:type="dxa"/>
              <w:right w:w="28" w:type="dxa"/>
            </w:tcMar>
            <w:vAlign w:val="center"/>
          </w:tcPr>
          <w:p w:rsidR="00EE3671" w:rsidRPr="00BC6EEA" w:rsidRDefault="00EE3671" w:rsidP="00BC6EEA">
            <w:pPr>
              <w:rPr>
                <w:rFonts w:eastAsia="Batang"/>
                <w:sz w:val="20"/>
                <w:szCs w:val="20"/>
                <w:lang w:eastAsia="ko-KR"/>
              </w:rPr>
            </w:pPr>
            <w:r w:rsidRPr="00BC6EEA">
              <w:rPr>
                <w:rFonts w:eastAsia="Batang"/>
                <w:sz w:val="20"/>
                <w:szCs w:val="20"/>
                <w:lang w:eastAsia="ko-KR"/>
              </w:rPr>
              <w:t>Федеральный бюджет (средства, поступающие напрямую получателям на счета, открытые в кредитных организациях или в Федеральном казначействе РФ)</w:t>
            </w:r>
          </w:p>
        </w:tc>
        <w:tc>
          <w:tcPr>
            <w:tcW w:w="658" w:type="pct"/>
            <w:vAlign w:val="center"/>
          </w:tcPr>
          <w:p w:rsidR="00EE3671" w:rsidRPr="00546B7E" w:rsidRDefault="00EE3671" w:rsidP="00BC6EEA">
            <w:pPr>
              <w:jc w:val="center"/>
              <w:rPr>
                <w:color w:val="auto"/>
                <w:sz w:val="18"/>
                <w:szCs w:val="18"/>
              </w:rPr>
            </w:pPr>
            <w:r w:rsidRPr="00546B7E">
              <w:rPr>
                <w:color w:val="auto"/>
                <w:sz w:val="18"/>
                <w:szCs w:val="18"/>
              </w:rPr>
              <w:t>-</w:t>
            </w:r>
          </w:p>
        </w:tc>
        <w:tc>
          <w:tcPr>
            <w:tcW w:w="657" w:type="pct"/>
            <w:vAlign w:val="center"/>
          </w:tcPr>
          <w:p w:rsidR="00EE3671" w:rsidRPr="00546B7E" w:rsidRDefault="00EE3671" w:rsidP="00BC6EEA">
            <w:pPr>
              <w:jc w:val="center"/>
              <w:rPr>
                <w:color w:val="auto"/>
                <w:sz w:val="18"/>
                <w:szCs w:val="18"/>
              </w:rPr>
            </w:pPr>
            <w:r w:rsidRPr="00546B7E">
              <w:rPr>
                <w:color w:val="auto"/>
                <w:sz w:val="18"/>
                <w:szCs w:val="18"/>
              </w:rPr>
              <w:t>-</w:t>
            </w:r>
          </w:p>
        </w:tc>
        <w:tc>
          <w:tcPr>
            <w:tcW w:w="592" w:type="pct"/>
            <w:noWrap/>
            <w:tcMar>
              <w:left w:w="28" w:type="dxa"/>
              <w:right w:w="28" w:type="dxa"/>
            </w:tcMar>
            <w:vAlign w:val="center"/>
          </w:tcPr>
          <w:p w:rsidR="00EE3671" w:rsidRPr="00BC6EEA" w:rsidRDefault="00EE3671" w:rsidP="00BC6EEA">
            <w:pPr>
              <w:jc w:val="center"/>
              <w:rPr>
                <w:color w:val="auto"/>
                <w:sz w:val="18"/>
                <w:szCs w:val="18"/>
              </w:rPr>
            </w:pPr>
            <w:r w:rsidRPr="00BC6EEA">
              <w:rPr>
                <w:color w:val="auto"/>
                <w:sz w:val="18"/>
                <w:szCs w:val="18"/>
              </w:rPr>
              <w:t>592 408,5</w:t>
            </w:r>
          </w:p>
        </w:tc>
        <w:tc>
          <w:tcPr>
            <w:tcW w:w="592" w:type="pct"/>
            <w:noWrap/>
            <w:tcMar>
              <w:left w:w="28" w:type="dxa"/>
              <w:right w:w="28" w:type="dxa"/>
            </w:tcMar>
            <w:vAlign w:val="center"/>
          </w:tcPr>
          <w:p w:rsidR="00EE3671" w:rsidRPr="00BC6EEA" w:rsidRDefault="00EE3671" w:rsidP="00BC6EEA">
            <w:pPr>
              <w:jc w:val="center"/>
              <w:rPr>
                <w:sz w:val="18"/>
                <w:szCs w:val="18"/>
              </w:rPr>
            </w:pPr>
            <w:r w:rsidRPr="00BC6EEA">
              <w:rPr>
                <w:sz w:val="18"/>
                <w:szCs w:val="18"/>
              </w:rPr>
              <w:t>1 715 186,3</w:t>
            </w:r>
          </w:p>
        </w:tc>
        <w:tc>
          <w:tcPr>
            <w:tcW w:w="635" w:type="pct"/>
            <w:vAlign w:val="center"/>
          </w:tcPr>
          <w:p w:rsidR="00EE3671" w:rsidRPr="00BC6EEA" w:rsidRDefault="00EE3671" w:rsidP="00BC6EEA">
            <w:pPr>
              <w:jc w:val="center"/>
              <w:rPr>
                <w:sz w:val="18"/>
                <w:szCs w:val="18"/>
              </w:rPr>
            </w:pPr>
            <w:r w:rsidRPr="00BC6EEA">
              <w:rPr>
                <w:sz w:val="18"/>
                <w:szCs w:val="18"/>
              </w:rPr>
              <w:t>-1 122 777,8</w:t>
            </w:r>
          </w:p>
        </w:tc>
        <w:tc>
          <w:tcPr>
            <w:tcW w:w="542" w:type="pct"/>
            <w:tcMar>
              <w:left w:w="28" w:type="dxa"/>
              <w:right w:w="28" w:type="dxa"/>
            </w:tcMar>
            <w:vAlign w:val="center"/>
          </w:tcPr>
          <w:p w:rsidR="00EE3671" w:rsidRPr="00BC6EEA" w:rsidRDefault="00EE3671" w:rsidP="00BC6EEA">
            <w:pPr>
              <w:jc w:val="center"/>
              <w:rPr>
                <w:sz w:val="18"/>
                <w:szCs w:val="18"/>
              </w:rPr>
            </w:pPr>
            <w:r w:rsidRPr="00BC6EEA">
              <w:rPr>
                <w:sz w:val="18"/>
                <w:szCs w:val="18"/>
              </w:rPr>
              <w:t>289,5</w:t>
            </w:r>
          </w:p>
        </w:tc>
      </w:tr>
      <w:tr w:rsidR="00EE3671" w:rsidRPr="00BC6EEA" w:rsidTr="00546B7E">
        <w:trPr>
          <w:trHeight w:val="300"/>
          <w:jc w:val="center"/>
        </w:trPr>
        <w:tc>
          <w:tcPr>
            <w:tcW w:w="210" w:type="pct"/>
            <w:tcMar>
              <w:left w:w="28" w:type="dxa"/>
              <w:right w:w="28" w:type="dxa"/>
            </w:tcMar>
            <w:vAlign w:val="center"/>
          </w:tcPr>
          <w:p w:rsidR="00EE3671" w:rsidRPr="00BC6EEA" w:rsidRDefault="00EE3671" w:rsidP="00BC6EEA">
            <w:pPr>
              <w:jc w:val="center"/>
              <w:rPr>
                <w:rFonts w:eastAsia="Batang"/>
                <w:sz w:val="20"/>
                <w:szCs w:val="20"/>
                <w:lang w:eastAsia="ko-KR"/>
              </w:rPr>
            </w:pPr>
            <w:r w:rsidRPr="00BC6EEA">
              <w:rPr>
                <w:rFonts w:eastAsia="Batang"/>
                <w:sz w:val="20"/>
                <w:szCs w:val="20"/>
                <w:lang w:eastAsia="ko-KR"/>
              </w:rPr>
              <w:t>3</w:t>
            </w:r>
          </w:p>
        </w:tc>
        <w:tc>
          <w:tcPr>
            <w:tcW w:w="1114" w:type="pct"/>
            <w:tcMar>
              <w:left w:w="28" w:type="dxa"/>
              <w:right w:w="28" w:type="dxa"/>
            </w:tcMar>
            <w:vAlign w:val="center"/>
          </w:tcPr>
          <w:p w:rsidR="00EE3671" w:rsidRPr="00BC6EEA" w:rsidRDefault="00EE3671" w:rsidP="00BC6EEA">
            <w:pPr>
              <w:rPr>
                <w:rFonts w:eastAsia="Batang"/>
                <w:sz w:val="20"/>
                <w:szCs w:val="20"/>
                <w:lang w:eastAsia="ko-KR"/>
              </w:rPr>
            </w:pPr>
            <w:r w:rsidRPr="00BC6EEA">
              <w:rPr>
                <w:rFonts w:eastAsia="Batang"/>
                <w:sz w:val="20"/>
                <w:szCs w:val="20"/>
                <w:lang w:eastAsia="ko-KR"/>
              </w:rPr>
              <w:t>Местные бюджеты</w:t>
            </w:r>
          </w:p>
        </w:tc>
        <w:tc>
          <w:tcPr>
            <w:tcW w:w="658" w:type="pct"/>
            <w:vAlign w:val="center"/>
          </w:tcPr>
          <w:p w:rsidR="00EE3671" w:rsidRPr="00546B7E" w:rsidRDefault="00EE3671" w:rsidP="00BC6EEA">
            <w:pPr>
              <w:jc w:val="center"/>
              <w:rPr>
                <w:color w:val="auto"/>
                <w:sz w:val="18"/>
                <w:szCs w:val="18"/>
              </w:rPr>
            </w:pPr>
            <w:r w:rsidRPr="00546B7E">
              <w:rPr>
                <w:color w:val="auto"/>
                <w:sz w:val="18"/>
                <w:szCs w:val="18"/>
              </w:rPr>
              <w:t>437 340,0</w:t>
            </w:r>
          </w:p>
        </w:tc>
        <w:tc>
          <w:tcPr>
            <w:tcW w:w="657" w:type="pct"/>
            <w:vAlign w:val="center"/>
          </w:tcPr>
          <w:p w:rsidR="00EE3671" w:rsidRPr="00546B7E" w:rsidRDefault="00EE3671" w:rsidP="00BC6EEA">
            <w:pPr>
              <w:jc w:val="center"/>
              <w:rPr>
                <w:color w:val="auto"/>
                <w:sz w:val="18"/>
                <w:szCs w:val="18"/>
              </w:rPr>
            </w:pPr>
            <w:r w:rsidRPr="00546B7E">
              <w:rPr>
                <w:color w:val="auto"/>
                <w:sz w:val="18"/>
                <w:szCs w:val="18"/>
              </w:rPr>
              <w:t>542 967,8</w:t>
            </w:r>
          </w:p>
        </w:tc>
        <w:tc>
          <w:tcPr>
            <w:tcW w:w="592" w:type="pct"/>
            <w:noWrap/>
            <w:tcMar>
              <w:left w:w="28" w:type="dxa"/>
              <w:right w:w="28" w:type="dxa"/>
            </w:tcMar>
            <w:vAlign w:val="center"/>
          </w:tcPr>
          <w:p w:rsidR="00EE3671" w:rsidRPr="00BC6EEA" w:rsidRDefault="00EE3671" w:rsidP="00BC6EEA">
            <w:pPr>
              <w:jc w:val="center"/>
              <w:rPr>
                <w:color w:val="auto"/>
                <w:sz w:val="18"/>
                <w:szCs w:val="18"/>
              </w:rPr>
            </w:pPr>
            <w:r w:rsidRPr="00BC6EEA">
              <w:rPr>
                <w:color w:val="auto"/>
                <w:sz w:val="18"/>
                <w:szCs w:val="18"/>
              </w:rPr>
              <w:t>510 685,2</w:t>
            </w:r>
          </w:p>
        </w:tc>
        <w:tc>
          <w:tcPr>
            <w:tcW w:w="592" w:type="pct"/>
            <w:noWrap/>
            <w:tcMar>
              <w:left w:w="28" w:type="dxa"/>
              <w:right w:w="28" w:type="dxa"/>
            </w:tcMar>
            <w:vAlign w:val="center"/>
          </w:tcPr>
          <w:p w:rsidR="00EE3671" w:rsidRPr="00BC6EEA" w:rsidRDefault="00EE3671" w:rsidP="00BC6EEA">
            <w:pPr>
              <w:jc w:val="center"/>
              <w:rPr>
                <w:sz w:val="18"/>
                <w:szCs w:val="18"/>
              </w:rPr>
            </w:pPr>
            <w:r w:rsidRPr="00BC6EEA">
              <w:rPr>
                <w:sz w:val="18"/>
                <w:szCs w:val="18"/>
              </w:rPr>
              <w:t>378 301,7</w:t>
            </w:r>
          </w:p>
        </w:tc>
        <w:tc>
          <w:tcPr>
            <w:tcW w:w="635" w:type="pct"/>
            <w:vAlign w:val="center"/>
          </w:tcPr>
          <w:p w:rsidR="00EE3671" w:rsidRPr="00BC6EEA" w:rsidRDefault="00EE3671" w:rsidP="00BC6EEA">
            <w:pPr>
              <w:jc w:val="center"/>
              <w:rPr>
                <w:sz w:val="18"/>
                <w:szCs w:val="18"/>
              </w:rPr>
            </w:pPr>
            <w:r w:rsidRPr="00BC6EEA">
              <w:rPr>
                <w:sz w:val="18"/>
                <w:szCs w:val="18"/>
              </w:rPr>
              <w:t>132 383,5</w:t>
            </w:r>
          </w:p>
        </w:tc>
        <w:tc>
          <w:tcPr>
            <w:tcW w:w="542" w:type="pct"/>
            <w:tcMar>
              <w:left w:w="28" w:type="dxa"/>
              <w:right w:w="28" w:type="dxa"/>
            </w:tcMar>
            <w:vAlign w:val="center"/>
          </w:tcPr>
          <w:p w:rsidR="00EE3671" w:rsidRPr="00BC6EEA" w:rsidRDefault="00EE3671" w:rsidP="00BC6EEA">
            <w:pPr>
              <w:jc w:val="center"/>
              <w:rPr>
                <w:sz w:val="18"/>
                <w:szCs w:val="18"/>
              </w:rPr>
            </w:pPr>
            <w:r w:rsidRPr="00BC6EEA">
              <w:rPr>
                <w:sz w:val="18"/>
                <w:szCs w:val="18"/>
              </w:rPr>
              <w:t>74,1</w:t>
            </w:r>
          </w:p>
        </w:tc>
      </w:tr>
      <w:tr w:rsidR="00EE3671" w:rsidRPr="00BC6EEA" w:rsidTr="00546B7E">
        <w:trPr>
          <w:trHeight w:val="300"/>
          <w:jc w:val="center"/>
        </w:trPr>
        <w:tc>
          <w:tcPr>
            <w:tcW w:w="210" w:type="pct"/>
            <w:tcMar>
              <w:left w:w="28" w:type="dxa"/>
              <w:right w:w="28" w:type="dxa"/>
            </w:tcMar>
            <w:vAlign w:val="center"/>
          </w:tcPr>
          <w:p w:rsidR="00EE3671" w:rsidRPr="00BC6EEA" w:rsidRDefault="00EE3671" w:rsidP="00BC6EEA">
            <w:pPr>
              <w:jc w:val="center"/>
              <w:rPr>
                <w:rFonts w:eastAsia="Batang"/>
                <w:sz w:val="20"/>
                <w:szCs w:val="20"/>
                <w:lang w:eastAsia="ko-KR"/>
              </w:rPr>
            </w:pPr>
            <w:r w:rsidRPr="00BC6EEA">
              <w:rPr>
                <w:rFonts w:eastAsia="Batang"/>
                <w:sz w:val="20"/>
                <w:szCs w:val="20"/>
                <w:lang w:eastAsia="ko-KR"/>
              </w:rPr>
              <w:t>4</w:t>
            </w:r>
          </w:p>
        </w:tc>
        <w:tc>
          <w:tcPr>
            <w:tcW w:w="1114" w:type="pct"/>
            <w:noWrap/>
            <w:tcMar>
              <w:left w:w="28" w:type="dxa"/>
              <w:right w:w="28" w:type="dxa"/>
            </w:tcMar>
            <w:vAlign w:val="center"/>
          </w:tcPr>
          <w:p w:rsidR="00EE3671" w:rsidRPr="00BC6EEA" w:rsidRDefault="00EE3671" w:rsidP="00BC6EEA">
            <w:pPr>
              <w:rPr>
                <w:rFonts w:eastAsia="Batang"/>
                <w:sz w:val="20"/>
                <w:szCs w:val="20"/>
                <w:lang w:eastAsia="ko-KR"/>
              </w:rPr>
            </w:pPr>
            <w:r w:rsidRPr="00BC6EEA">
              <w:rPr>
                <w:rFonts w:eastAsia="Batang"/>
                <w:sz w:val="20"/>
                <w:szCs w:val="20"/>
                <w:lang w:eastAsia="ko-KR"/>
              </w:rPr>
              <w:t>Внебюджетные источники</w:t>
            </w:r>
          </w:p>
        </w:tc>
        <w:tc>
          <w:tcPr>
            <w:tcW w:w="658" w:type="pct"/>
            <w:vAlign w:val="center"/>
          </w:tcPr>
          <w:p w:rsidR="00EE3671" w:rsidRPr="00546B7E" w:rsidRDefault="00EE3671" w:rsidP="00BC6EEA">
            <w:pPr>
              <w:jc w:val="center"/>
              <w:rPr>
                <w:color w:val="auto"/>
                <w:sz w:val="18"/>
                <w:szCs w:val="18"/>
              </w:rPr>
            </w:pPr>
            <w:r w:rsidRPr="00546B7E">
              <w:rPr>
                <w:color w:val="auto"/>
                <w:sz w:val="18"/>
                <w:szCs w:val="18"/>
              </w:rPr>
              <w:t>20 717 507,9</w:t>
            </w:r>
          </w:p>
          <w:p w:rsidR="00EE3671" w:rsidRPr="00546B7E" w:rsidRDefault="00EE3671" w:rsidP="00BC6EEA">
            <w:pPr>
              <w:jc w:val="center"/>
              <w:rPr>
                <w:color w:val="auto"/>
                <w:sz w:val="18"/>
                <w:szCs w:val="18"/>
              </w:rPr>
            </w:pPr>
            <w:r w:rsidRPr="00546B7E">
              <w:rPr>
                <w:color w:val="auto"/>
                <w:sz w:val="18"/>
                <w:szCs w:val="18"/>
              </w:rPr>
              <w:t xml:space="preserve">в </w:t>
            </w:r>
            <w:proofErr w:type="spellStart"/>
            <w:r w:rsidRPr="00546B7E">
              <w:rPr>
                <w:color w:val="auto"/>
                <w:sz w:val="18"/>
                <w:szCs w:val="18"/>
              </w:rPr>
              <w:t>т.ч</w:t>
            </w:r>
            <w:proofErr w:type="spellEnd"/>
            <w:r w:rsidRPr="00546B7E">
              <w:rPr>
                <w:color w:val="auto"/>
                <w:sz w:val="18"/>
                <w:szCs w:val="18"/>
              </w:rPr>
              <w:t>. средства бюджета ТФОМС 13 055 690,2</w:t>
            </w:r>
          </w:p>
        </w:tc>
        <w:tc>
          <w:tcPr>
            <w:tcW w:w="657" w:type="pct"/>
            <w:vAlign w:val="center"/>
          </w:tcPr>
          <w:p w:rsidR="00EE3671" w:rsidRPr="00546B7E" w:rsidRDefault="00EE3671" w:rsidP="00BC6EEA">
            <w:pPr>
              <w:jc w:val="center"/>
              <w:rPr>
                <w:color w:val="auto"/>
                <w:sz w:val="18"/>
                <w:szCs w:val="18"/>
              </w:rPr>
            </w:pPr>
            <w:r w:rsidRPr="00546B7E">
              <w:rPr>
                <w:color w:val="auto"/>
                <w:sz w:val="18"/>
                <w:szCs w:val="18"/>
              </w:rPr>
              <w:t>21 281 182,3</w:t>
            </w:r>
          </w:p>
          <w:p w:rsidR="00EE3671" w:rsidRPr="00546B7E" w:rsidRDefault="00EE3671" w:rsidP="00BC6EEA">
            <w:pPr>
              <w:jc w:val="center"/>
              <w:rPr>
                <w:color w:val="auto"/>
                <w:sz w:val="18"/>
                <w:szCs w:val="18"/>
              </w:rPr>
            </w:pPr>
            <w:r w:rsidRPr="00546B7E">
              <w:rPr>
                <w:color w:val="auto"/>
                <w:sz w:val="18"/>
                <w:szCs w:val="18"/>
              </w:rPr>
              <w:t xml:space="preserve">в </w:t>
            </w:r>
            <w:proofErr w:type="spellStart"/>
            <w:r w:rsidRPr="00546B7E">
              <w:rPr>
                <w:color w:val="auto"/>
                <w:sz w:val="18"/>
                <w:szCs w:val="18"/>
              </w:rPr>
              <w:t>т.ч</w:t>
            </w:r>
            <w:proofErr w:type="spellEnd"/>
            <w:r w:rsidRPr="00546B7E">
              <w:rPr>
                <w:color w:val="auto"/>
                <w:sz w:val="18"/>
                <w:szCs w:val="18"/>
              </w:rPr>
              <w:t>. средства бюджета ТФОМС 13 650 313,7</w:t>
            </w:r>
          </w:p>
        </w:tc>
        <w:tc>
          <w:tcPr>
            <w:tcW w:w="592" w:type="pct"/>
            <w:noWrap/>
            <w:tcMar>
              <w:left w:w="28" w:type="dxa"/>
              <w:right w:w="28" w:type="dxa"/>
            </w:tcMar>
            <w:vAlign w:val="center"/>
          </w:tcPr>
          <w:p w:rsidR="00EE3671" w:rsidRPr="00BC6EEA" w:rsidRDefault="00EE3671" w:rsidP="00BC6EEA">
            <w:pPr>
              <w:jc w:val="center"/>
              <w:rPr>
                <w:color w:val="auto"/>
                <w:sz w:val="18"/>
                <w:szCs w:val="18"/>
              </w:rPr>
            </w:pPr>
            <w:r w:rsidRPr="00BC6EEA">
              <w:rPr>
                <w:color w:val="auto"/>
                <w:sz w:val="18"/>
                <w:szCs w:val="18"/>
              </w:rPr>
              <w:t>21 596 332,0</w:t>
            </w:r>
          </w:p>
        </w:tc>
        <w:tc>
          <w:tcPr>
            <w:tcW w:w="592" w:type="pct"/>
            <w:noWrap/>
            <w:tcMar>
              <w:left w:w="28" w:type="dxa"/>
              <w:right w:w="28" w:type="dxa"/>
            </w:tcMar>
            <w:vAlign w:val="center"/>
          </w:tcPr>
          <w:p w:rsidR="00EE3671" w:rsidRPr="00BC6EEA" w:rsidRDefault="00EE3671" w:rsidP="00BC6EEA">
            <w:pPr>
              <w:jc w:val="center"/>
              <w:rPr>
                <w:sz w:val="18"/>
                <w:szCs w:val="18"/>
              </w:rPr>
            </w:pPr>
            <w:r w:rsidRPr="00BC6EEA">
              <w:rPr>
                <w:sz w:val="18"/>
                <w:szCs w:val="18"/>
              </w:rPr>
              <w:t>25 745 320,7</w:t>
            </w:r>
          </w:p>
        </w:tc>
        <w:tc>
          <w:tcPr>
            <w:tcW w:w="635" w:type="pct"/>
            <w:vAlign w:val="center"/>
          </w:tcPr>
          <w:p w:rsidR="00EE3671" w:rsidRPr="00BC6EEA" w:rsidRDefault="00EE3671" w:rsidP="00BC6EEA">
            <w:pPr>
              <w:jc w:val="center"/>
              <w:rPr>
                <w:sz w:val="18"/>
                <w:szCs w:val="18"/>
              </w:rPr>
            </w:pPr>
            <w:r w:rsidRPr="00BC6EEA">
              <w:rPr>
                <w:sz w:val="18"/>
                <w:szCs w:val="18"/>
              </w:rPr>
              <w:t>-4 148 988,7</w:t>
            </w:r>
          </w:p>
        </w:tc>
        <w:tc>
          <w:tcPr>
            <w:tcW w:w="542" w:type="pct"/>
            <w:tcMar>
              <w:left w:w="28" w:type="dxa"/>
              <w:right w:w="28" w:type="dxa"/>
            </w:tcMar>
            <w:vAlign w:val="center"/>
          </w:tcPr>
          <w:p w:rsidR="00EE3671" w:rsidRPr="00BC6EEA" w:rsidRDefault="00EE3671" w:rsidP="00BC6EEA">
            <w:pPr>
              <w:jc w:val="center"/>
              <w:rPr>
                <w:sz w:val="18"/>
                <w:szCs w:val="18"/>
              </w:rPr>
            </w:pPr>
            <w:r w:rsidRPr="00BC6EEA">
              <w:rPr>
                <w:sz w:val="18"/>
                <w:szCs w:val="18"/>
              </w:rPr>
              <w:t>119,2</w:t>
            </w:r>
          </w:p>
        </w:tc>
      </w:tr>
    </w:tbl>
    <w:p w:rsidR="00EE3671" w:rsidRPr="00BC6EEA" w:rsidRDefault="00EE3671" w:rsidP="00BC6EEA">
      <w:pPr>
        <w:ind w:firstLine="709"/>
        <w:jc w:val="both"/>
        <w:rPr>
          <w:highlight w:val="yellow"/>
        </w:rPr>
      </w:pPr>
    </w:p>
    <w:p w:rsidR="00EE3671" w:rsidRPr="00BC6EEA" w:rsidRDefault="00EE3671" w:rsidP="00BC6EEA">
      <w:pPr>
        <w:ind w:firstLine="709"/>
        <w:jc w:val="both"/>
        <w:rPr>
          <w:color w:val="auto"/>
        </w:rPr>
      </w:pPr>
      <w:r w:rsidRPr="00BC6EEA">
        <w:t xml:space="preserve">По информации Департамента экономики плановый объем финансирования утвержденных в 2016 году ГП по всем видам источников составил 81 708 151,0 </w:t>
      </w:r>
      <w:proofErr w:type="spellStart"/>
      <w:r w:rsidRPr="00BC6EEA">
        <w:t>тыс.руб</w:t>
      </w:r>
      <w:proofErr w:type="spellEnd"/>
      <w:r w:rsidRPr="00BC6EEA">
        <w:t>.</w:t>
      </w:r>
    </w:p>
    <w:p w:rsidR="00EE3671" w:rsidRPr="00BC6EEA" w:rsidRDefault="00EE3671" w:rsidP="00BC6EEA">
      <w:pPr>
        <w:autoSpaceDE w:val="0"/>
        <w:autoSpaceDN w:val="0"/>
        <w:adjustRightInd w:val="0"/>
        <w:ind w:firstLine="709"/>
        <w:jc w:val="both"/>
      </w:pPr>
      <w:r w:rsidRPr="00BC6EEA">
        <w:t xml:space="preserve">Указанная сумма сопоставима при обобщении данных об объемах финансирования по каждой представленной в разделе </w:t>
      </w:r>
      <w:r w:rsidRPr="00BC6EEA">
        <w:rPr>
          <w:lang w:val="en-US"/>
        </w:rPr>
        <w:t>II</w:t>
      </w:r>
      <w:r w:rsidRPr="00BC6EEA">
        <w:t xml:space="preserve">. Сводного доклада госпрограмме. Однако проверкой соответствия указанных в Сводном докладе плановых объемов финансирования по всем видам источников (которые согласно </w:t>
      </w:r>
      <w:r w:rsidRPr="00BC6EEA">
        <w:rPr>
          <w:color w:val="auto"/>
        </w:rPr>
        <w:t xml:space="preserve">пунктам 42-44 Порядка № 119а формируются </w:t>
      </w:r>
      <w:r w:rsidRPr="00BC6EEA">
        <w:rPr>
          <w:color w:val="auto"/>
          <w:lang w:eastAsia="en-US"/>
        </w:rPr>
        <w:t xml:space="preserve">в АИС «БИС-СБОР» </w:t>
      </w:r>
      <w:r w:rsidRPr="00BC6EEA">
        <w:rPr>
          <w:color w:val="auto"/>
        </w:rPr>
        <w:t xml:space="preserve">в </w:t>
      </w:r>
      <w:proofErr w:type="spellStart"/>
      <w:r w:rsidRPr="00BC6EEA">
        <w:rPr>
          <w:color w:val="auto"/>
        </w:rPr>
        <w:t>т.ч</w:t>
      </w:r>
      <w:proofErr w:type="spellEnd"/>
      <w:r w:rsidRPr="00BC6EEA">
        <w:rPr>
          <w:color w:val="auto"/>
        </w:rPr>
        <w:t>. на основе данных графы 4 «утверждено государственной программой (в соответствии с нормативным правовым актом об утверждении государственной программы)» годовой формы № 2 «Информация о финансировании государственной программы»)</w:t>
      </w:r>
      <w:r w:rsidRPr="00BC6EEA">
        <w:t xml:space="preserve"> объемам финансирования, утвержденным программой, </w:t>
      </w:r>
      <w:r w:rsidRPr="006E077A">
        <w:rPr>
          <w:b/>
        </w:rPr>
        <w:t xml:space="preserve">достоверность данных Сводного доклада подтвердилась только по четырем программам </w:t>
      </w:r>
      <w:r w:rsidRPr="00BC6EEA">
        <w:t>(ГП «</w:t>
      </w:r>
      <w:r w:rsidRPr="00BC6EEA">
        <w:rPr>
          <w:bCs/>
          <w:color w:val="auto"/>
        </w:rPr>
        <w:t xml:space="preserve">Улучшение инвестиционного климата </w:t>
      </w:r>
      <w:r w:rsidRPr="00BC6EEA">
        <w:rPr>
          <w:bCs/>
          <w:color w:val="auto"/>
        </w:rPr>
        <w:lastRenderedPageBreak/>
        <w:t>и укрепление международных и межрегиональных связей Томской области</w:t>
      </w:r>
      <w:r w:rsidRPr="00BC6EEA">
        <w:t>», ГП «</w:t>
      </w:r>
      <w:r w:rsidRPr="00BC6EEA">
        <w:rPr>
          <w:bCs/>
          <w:color w:val="auto"/>
        </w:rPr>
        <w:t>Развитие инновационной деятельности и науки в Томской области</w:t>
      </w:r>
      <w:r w:rsidRPr="00BC6EEA">
        <w:t>», ГП «</w:t>
      </w:r>
      <w:r w:rsidRPr="00BC6EEA">
        <w:rPr>
          <w:bCs/>
          <w:color w:val="auto"/>
        </w:rPr>
        <w:t>Развитие промышленного использования возобновляемых природных ресурсов Томской области</w:t>
      </w:r>
      <w:r w:rsidRPr="00BC6EEA">
        <w:t>» и ГП «</w:t>
      </w:r>
      <w:r w:rsidRPr="00BC6EEA">
        <w:rPr>
          <w:bCs/>
          <w:color w:val="auto"/>
        </w:rPr>
        <w:t>Обеспечение безопасности населения Томской области</w:t>
      </w:r>
      <w:r w:rsidRPr="00BC6EEA">
        <w:t>»). По остальным двадцати ГП плановые объемы финансирования на 2016 год по Сводному докладу не соответствуют объемам, утвержденным в программах, при этом по четырнадцати ГП плановый объем финансирования по всем видам источников в Сводном докладе указан больше, чем утверждено программой, по шести ГП - меньше.</w:t>
      </w:r>
    </w:p>
    <w:p w:rsidR="00EE3671" w:rsidRPr="00BC6EEA" w:rsidRDefault="00EE3671" w:rsidP="00BC6EEA">
      <w:pPr>
        <w:autoSpaceDE w:val="0"/>
        <w:autoSpaceDN w:val="0"/>
        <w:adjustRightInd w:val="0"/>
        <w:ind w:firstLine="709"/>
        <w:jc w:val="both"/>
      </w:pPr>
      <w:r w:rsidRPr="00BC6EEA">
        <w:t xml:space="preserve">В связи с неверным отражением плановых объемов финансирования ГП завышено отклонение финансирования за счет средств областного бюджета на сумму 576 341,8 </w:t>
      </w:r>
      <w:proofErr w:type="spellStart"/>
      <w:r w:rsidRPr="00BC6EEA">
        <w:t>тыс.руб</w:t>
      </w:r>
      <w:proofErr w:type="spellEnd"/>
      <w:r w:rsidRPr="00BC6EEA">
        <w:t>.</w:t>
      </w:r>
    </w:p>
    <w:p w:rsidR="00EE3671" w:rsidRPr="00BC6EEA" w:rsidRDefault="00EE3671" w:rsidP="00BC6EEA">
      <w:pPr>
        <w:autoSpaceDE w:val="0"/>
        <w:autoSpaceDN w:val="0"/>
        <w:adjustRightInd w:val="0"/>
        <w:ind w:firstLine="709"/>
        <w:jc w:val="both"/>
      </w:pPr>
      <w:r w:rsidRPr="00BC6EEA">
        <w:rPr>
          <w:bCs/>
        </w:rPr>
        <w:t>Следует отметить, что Методикой</w:t>
      </w:r>
      <w:r w:rsidRPr="00BC6EEA">
        <w:t xml:space="preserve"> оценки эффективности реализации государственных программ, являющейся приложением № 1 к Порядку </w:t>
      </w:r>
      <w:r w:rsidRPr="00BC6EEA">
        <w:rPr>
          <w:color w:val="auto"/>
        </w:rPr>
        <w:t xml:space="preserve">проведения оценки эффективности реализации государственных программ Томской области (утвержден постановлением Администрации Томской области от 05.05.2015 </w:t>
      </w:r>
      <w:r w:rsidRPr="00BC6EEA">
        <w:t>№ 151а) установлены нормы, определяющие выбор редакции ГП, объемы финансирования из которой должны отражаться в годовых формах в АИС «БИС-СБОР» (далее - Порядок № 151а).</w:t>
      </w:r>
    </w:p>
    <w:p w:rsidR="00EE3671" w:rsidRPr="00725D2C" w:rsidRDefault="00EE3671" w:rsidP="00BC6EEA">
      <w:pPr>
        <w:autoSpaceDE w:val="0"/>
        <w:autoSpaceDN w:val="0"/>
        <w:adjustRightInd w:val="0"/>
        <w:ind w:firstLine="709"/>
        <w:jc w:val="both"/>
        <w:rPr>
          <w:b/>
        </w:rPr>
      </w:pPr>
      <w:r w:rsidRPr="00BC6EEA">
        <w:t xml:space="preserve">Следовательно, </w:t>
      </w:r>
      <w:r w:rsidRPr="00725D2C">
        <w:rPr>
          <w:b/>
        </w:rPr>
        <w:t>причиной недостоверности сведений Сводного доклада о плановых объемах финансирования ГП может являться некачественная проверка точности вносимых в АИС «БИС-СБОР» данных, на основе которых сформирован доклад, а также нормативные недостатки.</w:t>
      </w:r>
    </w:p>
    <w:p w:rsidR="00EE3671" w:rsidRPr="00BC6EEA" w:rsidRDefault="00EE3671" w:rsidP="00BC6EEA">
      <w:pPr>
        <w:ind w:firstLine="709"/>
        <w:jc w:val="both"/>
        <w:rPr>
          <w:color w:val="auto"/>
        </w:rPr>
      </w:pPr>
      <w:r w:rsidRPr="00BC6EEA">
        <w:rPr>
          <w:color w:val="auto"/>
        </w:rPr>
        <w:t>Так</w:t>
      </w:r>
      <w:r>
        <w:rPr>
          <w:color w:val="auto"/>
        </w:rPr>
        <w:t>,</w:t>
      </w:r>
      <w:r w:rsidRPr="00BC6EEA">
        <w:rPr>
          <w:color w:val="auto"/>
        </w:rPr>
        <w:t xml:space="preserve"> в </w:t>
      </w:r>
      <w:r w:rsidRPr="00BC6EEA">
        <w:t>паспорте ГП «Эффективное управление государственным имуществом Томской области» в р</w:t>
      </w:r>
      <w:r w:rsidR="00927C3A">
        <w:t>едакции от 30.03.2016</w:t>
      </w:r>
      <w:r w:rsidRPr="00BC6EEA">
        <w:t xml:space="preserve"> ошибочно завышен общий объем средств за весь период реализации ГП за счет всех источников. Установленное отклонение, составившее 66 000 </w:t>
      </w:r>
      <w:proofErr w:type="spellStart"/>
      <w:r w:rsidRPr="00BC6EEA">
        <w:t>тыс.руб</w:t>
      </w:r>
      <w:proofErr w:type="spellEnd"/>
      <w:r w:rsidRPr="00BC6EEA">
        <w:t>., устранено в редакции программы от 13.03.2017. Информация Департамента экономики о плановых объемах финансирования ГП «Эффективное управление государственным имуществом Томской области» не соответствует информации, утвержденной в паспорте ГП, но при этом соответствует объемам, утвержденным последней редакцией закона о бюджете и СБР.</w:t>
      </w:r>
    </w:p>
    <w:p w:rsidR="00EE3671" w:rsidRPr="00BC6EEA" w:rsidRDefault="00EE3671" w:rsidP="00BC6EEA">
      <w:pPr>
        <w:autoSpaceDE w:val="0"/>
        <w:autoSpaceDN w:val="0"/>
        <w:adjustRightInd w:val="0"/>
        <w:ind w:firstLine="709"/>
        <w:jc w:val="both"/>
      </w:pPr>
      <w:r w:rsidRPr="00BC6EEA">
        <w:t>В паспортах четырех госпрограмм (ГП «Развитие предпринимательства в Томской области», ГП «Воспроизводство и использование природных ресурсов Томской области», ГП «Развитие рынка труда в Томской области» и ГП «</w:t>
      </w:r>
      <w:r w:rsidRPr="00BC6EEA">
        <w:rPr>
          <w:lang w:eastAsia="en-US"/>
        </w:rPr>
        <w:t>Содействие созданию в Томской области новых мест в общеобразовательных организациях</w:t>
      </w:r>
      <w:r w:rsidRPr="00BC6EEA">
        <w:t>») отмечено отсутствие единообразного подхода к отражению объема и источников финансирования государственной программы (с детализацией по годам реализации), что также привело к искажению итоговых данных.</w:t>
      </w:r>
    </w:p>
    <w:p w:rsidR="00EE3671" w:rsidRPr="00BC6EEA" w:rsidRDefault="00EE3671" w:rsidP="00BC6EEA">
      <w:pPr>
        <w:autoSpaceDE w:val="0"/>
        <w:autoSpaceDN w:val="0"/>
        <w:adjustRightInd w:val="0"/>
        <w:ind w:firstLine="709"/>
        <w:jc w:val="both"/>
        <w:rPr>
          <w:lang w:eastAsia="en-US"/>
        </w:rPr>
      </w:pPr>
      <w:proofErr w:type="gramStart"/>
      <w:r w:rsidRPr="00BC6EEA">
        <w:t>Так</w:t>
      </w:r>
      <w:r>
        <w:t>,</w:t>
      </w:r>
      <w:r w:rsidRPr="00BC6EEA">
        <w:t xml:space="preserve"> в разделе паспорта «Объем и источники финансирования государственной программы» ГП «Развитие предпринимательства в Томской области»</w:t>
      </w:r>
      <w:r w:rsidR="00927C3A">
        <w:t>,</w:t>
      </w:r>
      <w:r w:rsidRPr="00BC6EEA">
        <w:t xml:space="preserve"> начиная с редакции от 22.03.2016</w:t>
      </w:r>
      <w:r w:rsidR="00927C3A">
        <w:t>,</w:t>
      </w:r>
      <w:r w:rsidRPr="00BC6EEA">
        <w:t xml:space="preserve"> средства областного бюджета указаны двумя строками - «</w:t>
      </w:r>
      <w:r w:rsidRPr="00BC6EEA">
        <w:rPr>
          <w:lang w:eastAsia="en-US"/>
        </w:rPr>
        <w:t>областной бюджет (утверждено)</w:t>
      </w:r>
      <w:r w:rsidRPr="00BC6EEA">
        <w:t>» и «</w:t>
      </w:r>
      <w:r w:rsidRPr="00BC6EEA">
        <w:rPr>
          <w:lang w:eastAsia="en-US"/>
        </w:rPr>
        <w:t>областной бюджет (потребность)</w:t>
      </w:r>
      <w:r w:rsidRPr="00BC6EEA">
        <w:t xml:space="preserve">» с детализацией по годам реализации, которые отражены в итоговой строке раздела </w:t>
      </w:r>
      <w:r w:rsidRPr="00BC6EEA">
        <w:rPr>
          <w:lang w:eastAsia="en-US"/>
        </w:rPr>
        <w:t xml:space="preserve">«Всего по источникам» в </w:t>
      </w:r>
      <w:r w:rsidRPr="00BC6EEA">
        <w:t>общем объеме средств за весь период реализации ГП за счет всех</w:t>
      </w:r>
      <w:proofErr w:type="gramEnd"/>
      <w:r w:rsidRPr="00BC6EEA">
        <w:t xml:space="preserve"> источников, что привело к его завышению. </w:t>
      </w:r>
      <w:proofErr w:type="gramStart"/>
      <w:r w:rsidRPr="00BC6EEA">
        <w:t xml:space="preserve">Информация Департамента экономики о плановых объемах финансирования ГП «Развитие предпринимательства в Томской области» не соответствует в целом информации ни по одной редакции ГП 2016 года, но при этом соответствует данным </w:t>
      </w:r>
      <w:r w:rsidRPr="00BC6EEA">
        <w:rPr>
          <w:lang w:eastAsia="en-US"/>
        </w:rPr>
        <w:t>АИС «БИС-СБОР», а также в части объемов ассигнований</w:t>
      </w:r>
      <w:r w:rsidRPr="00BC6EEA">
        <w:rPr>
          <w:rFonts w:eastAsia="Batang"/>
          <w:lang w:eastAsia="ko-KR"/>
        </w:rPr>
        <w:t xml:space="preserve"> за счет собственных доходов областного бюджета</w:t>
      </w:r>
      <w:r w:rsidRPr="00BC6EEA">
        <w:rPr>
          <w:lang w:eastAsia="en-US"/>
        </w:rPr>
        <w:t xml:space="preserve"> и </w:t>
      </w:r>
      <w:r w:rsidRPr="00BC6EEA">
        <w:rPr>
          <w:rFonts w:eastAsia="Batang"/>
          <w:lang w:eastAsia="ko-KR"/>
        </w:rPr>
        <w:t>за счет целевых средств федерального бюджета</w:t>
      </w:r>
      <w:r w:rsidRPr="00BC6EEA">
        <w:rPr>
          <w:lang w:eastAsia="en-US"/>
        </w:rPr>
        <w:t xml:space="preserve"> соответствует объемам финансирования в редакции ГП от 09.09.2016</w:t>
      </w:r>
      <w:r w:rsidRPr="00BC6EEA">
        <w:rPr>
          <w:rFonts w:eastAsia="Batang"/>
          <w:lang w:eastAsia="ko-KR"/>
        </w:rPr>
        <w:t>,</w:t>
      </w:r>
      <w:r w:rsidRPr="00BC6EEA">
        <w:rPr>
          <w:lang w:eastAsia="en-US"/>
        </w:rPr>
        <w:t xml:space="preserve"> в</w:t>
      </w:r>
      <w:proofErr w:type="gramEnd"/>
      <w:r w:rsidRPr="00BC6EEA">
        <w:rPr>
          <w:lang w:eastAsia="en-US"/>
        </w:rPr>
        <w:t xml:space="preserve"> части объемов ассигнований за счет средств местных бюджетов соответствует объемам в редакции ГП от 22.06.2016, объемам средств из внебюджетных источников </w:t>
      </w:r>
      <w:r w:rsidR="00927C3A">
        <w:rPr>
          <w:lang w:eastAsia="en-US"/>
        </w:rPr>
        <w:t xml:space="preserve">- </w:t>
      </w:r>
      <w:r w:rsidRPr="00BC6EEA">
        <w:rPr>
          <w:lang w:eastAsia="en-US"/>
        </w:rPr>
        <w:t>в редакции ГП от 22.03.2016.</w:t>
      </w:r>
    </w:p>
    <w:p w:rsidR="00EE3671" w:rsidRPr="00BC6EEA" w:rsidRDefault="00EE3671" w:rsidP="00BC6EEA">
      <w:pPr>
        <w:ind w:firstLine="709"/>
        <w:jc w:val="both"/>
      </w:pPr>
      <w:r w:rsidRPr="00BC6EEA">
        <w:t xml:space="preserve">В паспорте ГП «Воспроизводство и использование природных ресурсов Томской области» в редакции от 15.01.2016 источники финансирования государственной программы из федерального, областного и местного бюджетов отражены двумя строками – «по согласованию» и «потребность», при этом итоговая строка раздела </w:t>
      </w:r>
      <w:r w:rsidRPr="00BC6EEA">
        <w:rPr>
          <w:lang w:eastAsia="en-US"/>
        </w:rPr>
        <w:t xml:space="preserve">«Всего по источникам» также отражена в паспорте </w:t>
      </w:r>
      <w:r w:rsidRPr="00BC6EEA">
        <w:t xml:space="preserve">дважды – «по согласованию» и «потребность». В редакции паспорта </w:t>
      </w:r>
      <w:r w:rsidRPr="00BC6EEA">
        <w:lastRenderedPageBreak/>
        <w:t>ГП от 02.09.2016 с учетом корректировок двумя строками указаны только средства областного бюджета - «</w:t>
      </w:r>
      <w:r w:rsidRPr="00BC6EEA">
        <w:rPr>
          <w:lang w:eastAsia="en-US"/>
        </w:rPr>
        <w:t>областной бюджет (утверждено)</w:t>
      </w:r>
      <w:r w:rsidRPr="00BC6EEA">
        <w:t>» и «</w:t>
      </w:r>
      <w:r w:rsidRPr="00BC6EEA">
        <w:rPr>
          <w:lang w:eastAsia="en-US"/>
        </w:rPr>
        <w:t>областной бюджет (потребность)</w:t>
      </w:r>
      <w:r w:rsidRPr="00BC6EEA">
        <w:t>» с детализацией по годам реализации, при этом итоговая строка в последней редакции только одна, в которой общий объем средств за весь период реализации ГП за счет всех источников указан без учета строки «</w:t>
      </w:r>
      <w:r w:rsidRPr="00BC6EEA">
        <w:rPr>
          <w:lang w:eastAsia="en-US"/>
        </w:rPr>
        <w:t>областной бюджет (потребность)</w:t>
      </w:r>
      <w:r w:rsidRPr="00BC6EEA">
        <w:t>». Информация Департамента экономики о плановых объемах финансирования ГП «Воспроизводство и использование природных ресурсов Томской области» не соответствует информации, утвержденной в паспорте ГП.</w:t>
      </w:r>
    </w:p>
    <w:p w:rsidR="00EE3671" w:rsidRPr="00BC6EEA" w:rsidRDefault="00EE3671" w:rsidP="00BC6EEA">
      <w:pPr>
        <w:ind w:firstLine="709"/>
        <w:jc w:val="both"/>
      </w:pPr>
      <w:r w:rsidRPr="00BC6EEA">
        <w:t>В паспорте ГП «Развитие рынка труда в Томской области» в редакциях 2016 года средства областного бюджета отражены двумя строками - «</w:t>
      </w:r>
      <w:r w:rsidRPr="00BC6EEA">
        <w:rPr>
          <w:lang w:eastAsia="en-US"/>
        </w:rPr>
        <w:t>областной бюджет (утверждено)</w:t>
      </w:r>
      <w:r w:rsidRPr="00BC6EEA">
        <w:t>» и «</w:t>
      </w:r>
      <w:r w:rsidRPr="00BC6EEA">
        <w:rPr>
          <w:lang w:eastAsia="en-US"/>
        </w:rPr>
        <w:t>областной бюджет (потребность)</w:t>
      </w:r>
      <w:r w:rsidRPr="00BC6EEA">
        <w:t xml:space="preserve">» с детализацией по годам реализации, при этом в итоговую строку раздела </w:t>
      </w:r>
      <w:r w:rsidRPr="00BC6EEA">
        <w:rPr>
          <w:lang w:eastAsia="en-US"/>
        </w:rPr>
        <w:t xml:space="preserve">«Всего по источникам» вошли </w:t>
      </w:r>
      <w:r w:rsidRPr="00BC6EEA">
        <w:t xml:space="preserve">только средства </w:t>
      </w:r>
      <w:r w:rsidRPr="00BC6EEA">
        <w:rPr>
          <w:color w:val="auto"/>
        </w:rPr>
        <w:t xml:space="preserve">областного бюджета из строки </w:t>
      </w:r>
      <w:r w:rsidRPr="00BC6EEA">
        <w:rPr>
          <w:color w:val="auto"/>
          <w:lang w:eastAsia="en-US"/>
        </w:rPr>
        <w:t>«утверждено»</w:t>
      </w:r>
      <w:r w:rsidRPr="00BC6EEA">
        <w:rPr>
          <w:color w:val="auto"/>
        </w:rPr>
        <w:t xml:space="preserve">. </w:t>
      </w:r>
      <w:r w:rsidRPr="00BC6EEA">
        <w:t xml:space="preserve">Информация Департамента экономики о плановых объемах финансирования ГП «Развитие рынка труда в Томской области» соответствует информации, утвержденной в последней редакции паспорта ГП за 2016 год только в части </w:t>
      </w:r>
      <w:r w:rsidRPr="00BC6EEA">
        <w:rPr>
          <w:lang w:eastAsia="en-US"/>
        </w:rPr>
        <w:t>объема ассигнований</w:t>
      </w:r>
      <w:r w:rsidRPr="00BC6EEA">
        <w:rPr>
          <w:rFonts w:eastAsia="Batang"/>
          <w:lang w:eastAsia="ko-KR"/>
        </w:rPr>
        <w:t xml:space="preserve"> за счет собственных доходов областного бюджета</w:t>
      </w:r>
      <w:r w:rsidRPr="00BC6EEA">
        <w:t>.</w:t>
      </w:r>
    </w:p>
    <w:p w:rsidR="00EE3671" w:rsidRPr="00BC6EEA" w:rsidRDefault="00EE3671" w:rsidP="00BC6EEA">
      <w:pPr>
        <w:ind w:firstLine="709"/>
        <w:jc w:val="both"/>
      </w:pPr>
      <w:r w:rsidRPr="00BC6EEA">
        <w:rPr>
          <w:color w:val="auto"/>
        </w:rPr>
        <w:t>В паспорте ГП «</w:t>
      </w:r>
      <w:r w:rsidRPr="00BC6EEA">
        <w:rPr>
          <w:color w:val="auto"/>
          <w:lang w:eastAsia="en-US"/>
        </w:rPr>
        <w:t>Содействие созданию в Томской области новых мест в общеобразовательных организациях</w:t>
      </w:r>
      <w:r w:rsidRPr="00BC6EEA">
        <w:rPr>
          <w:color w:val="auto"/>
        </w:rPr>
        <w:t>» (утверждена 22.03.2016) средства областного бюджета отражены двумя строками - «</w:t>
      </w:r>
      <w:r w:rsidRPr="00BC6EEA">
        <w:rPr>
          <w:color w:val="auto"/>
          <w:lang w:eastAsia="en-US"/>
        </w:rPr>
        <w:t>областной бюджет (утверждено)</w:t>
      </w:r>
      <w:r w:rsidRPr="00BC6EEA">
        <w:rPr>
          <w:color w:val="auto"/>
        </w:rPr>
        <w:t>» и «</w:t>
      </w:r>
      <w:r w:rsidRPr="00BC6EEA">
        <w:rPr>
          <w:color w:val="auto"/>
          <w:lang w:eastAsia="en-US"/>
        </w:rPr>
        <w:t>областной бюджет (потребность)</w:t>
      </w:r>
      <w:r w:rsidRPr="00BC6EEA">
        <w:rPr>
          <w:color w:val="auto"/>
        </w:rPr>
        <w:t xml:space="preserve">» с детализацией по годам реализации, при этом в итоговую строку раздела </w:t>
      </w:r>
      <w:r w:rsidRPr="00BC6EEA">
        <w:rPr>
          <w:color w:val="auto"/>
          <w:lang w:eastAsia="en-US"/>
        </w:rPr>
        <w:t xml:space="preserve">«Всего по источникам» вошли </w:t>
      </w:r>
      <w:r w:rsidRPr="00BC6EEA">
        <w:rPr>
          <w:color w:val="auto"/>
        </w:rPr>
        <w:t>средства областного бюджета только из строки «</w:t>
      </w:r>
      <w:r w:rsidRPr="00BC6EEA">
        <w:rPr>
          <w:color w:val="auto"/>
          <w:lang w:eastAsia="en-US"/>
        </w:rPr>
        <w:t>потребность»</w:t>
      </w:r>
      <w:r w:rsidRPr="00BC6EEA">
        <w:rPr>
          <w:color w:val="auto"/>
        </w:rPr>
        <w:t xml:space="preserve">. </w:t>
      </w:r>
      <w:r w:rsidRPr="00BC6EEA">
        <w:t>Информация Департамента экономики о плановых объемах финансирования ГП «</w:t>
      </w:r>
      <w:r w:rsidRPr="00BC6EEA">
        <w:rPr>
          <w:color w:val="auto"/>
          <w:lang w:eastAsia="en-US"/>
        </w:rPr>
        <w:t>Содействие созданию в Томской области новых мест в общеобразовательных организациях</w:t>
      </w:r>
      <w:r w:rsidRPr="00BC6EEA">
        <w:t>» не соответствует информации, утвержденной в паспорте ГП.</w:t>
      </w:r>
    </w:p>
    <w:p w:rsidR="00EE3671" w:rsidRPr="00BC6EEA" w:rsidRDefault="00EE3671" w:rsidP="00BC6EEA">
      <w:pPr>
        <w:ind w:firstLine="709"/>
        <w:jc w:val="both"/>
      </w:pPr>
      <w:r w:rsidRPr="00BC6EEA">
        <w:t>Причиной указанных расхождений в способе отражения в паспортах объемов и источников финансирования государственной программы могут быть положения пункта 29 (введен постановлением Администрации Томской области от 01.07.2015 № 248а) Методических рекомендаций по разработке государственных программ, являющихся приложением № 1 к По</w:t>
      </w:r>
      <w:r w:rsidR="008E2537">
        <w:t>рядку № 119а, согласно которому</w:t>
      </w:r>
      <w:r w:rsidRPr="00BC6EEA">
        <w:t xml:space="preserve"> в случае</w:t>
      </w:r>
      <w:r>
        <w:t>,</w:t>
      </w:r>
      <w:r w:rsidRPr="00BC6EEA">
        <w:t xml:space="preserve"> если законом Томской области об областном бюджете на очередной финансовый год и плановый </w:t>
      </w:r>
      <w:proofErr w:type="gramStart"/>
      <w:r w:rsidRPr="00BC6EEA">
        <w:t>период</w:t>
      </w:r>
      <w:proofErr w:type="gramEnd"/>
      <w:r w:rsidRPr="00BC6EEA">
        <w:t xml:space="preserve"> бюджетные ассигнования на реализацию государственной программы предусмотрены </w:t>
      </w:r>
      <w:r w:rsidRPr="00BC6EEA">
        <w:rPr>
          <w:b/>
        </w:rPr>
        <w:t>в</w:t>
      </w:r>
      <w:r w:rsidRPr="00BC6EEA">
        <w:t xml:space="preserve"> </w:t>
      </w:r>
      <w:r w:rsidRPr="00BC6EEA">
        <w:rPr>
          <w:b/>
        </w:rPr>
        <w:t>меньшем объеме</w:t>
      </w:r>
      <w:r w:rsidRPr="00BC6EEA">
        <w:t xml:space="preserve">, чем потребность в финансировании государственной программы, и для получения федерального или внебюджетного </w:t>
      </w:r>
      <w:proofErr w:type="spellStart"/>
      <w:r w:rsidRPr="00BC6EEA">
        <w:t>софинансирования</w:t>
      </w:r>
      <w:proofErr w:type="spellEnd"/>
      <w:r w:rsidRPr="00BC6EEA">
        <w:t xml:space="preserve"> необходимо указан</w:t>
      </w:r>
      <w:r w:rsidR="008E2537">
        <w:t xml:space="preserve">ие потребности в финансировании. </w:t>
      </w:r>
      <w:proofErr w:type="gramStart"/>
      <w:r w:rsidR="008E2537">
        <w:t>В</w:t>
      </w:r>
      <w:r w:rsidRPr="00BC6EEA">
        <w:t xml:space="preserve"> течение срока приведения государственной программы в соответствие с законом Томской области об областном бюджете в государственную программу</w:t>
      </w:r>
      <w:proofErr w:type="gramEnd"/>
      <w:r w:rsidRPr="00BC6EEA">
        <w:t xml:space="preserve"> вносятся следующие изменения:</w:t>
      </w:r>
    </w:p>
    <w:p w:rsidR="00EE3671" w:rsidRPr="00BC6EEA" w:rsidRDefault="00EE3671" w:rsidP="00BC6EEA">
      <w:pPr>
        <w:widowControl w:val="0"/>
        <w:autoSpaceDE w:val="0"/>
        <w:autoSpaceDN w:val="0"/>
        <w:ind w:firstLine="709"/>
        <w:jc w:val="both"/>
        <w:rPr>
          <w:color w:val="auto"/>
        </w:rPr>
      </w:pPr>
      <w:r w:rsidRPr="00BC6EEA">
        <w:rPr>
          <w:color w:val="auto"/>
        </w:rPr>
        <w:t>- в качестве приложения к государственной программе прилагается общая потребность в ресурсном обеспечении реализации основных мероприятий государственной программы по форме согласно приложению № 6 к Порядку № 119а;</w:t>
      </w:r>
    </w:p>
    <w:p w:rsidR="00EE3671" w:rsidRPr="00BC6EEA" w:rsidRDefault="00EE3671" w:rsidP="00BC6EEA">
      <w:pPr>
        <w:widowControl w:val="0"/>
        <w:autoSpaceDE w:val="0"/>
        <w:autoSpaceDN w:val="0"/>
        <w:ind w:firstLine="709"/>
        <w:jc w:val="both"/>
        <w:rPr>
          <w:color w:val="auto"/>
        </w:rPr>
      </w:pPr>
      <w:r w:rsidRPr="00BC6EEA">
        <w:rPr>
          <w:color w:val="auto"/>
        </w:rPr>
        <w:t>- в паспорте государственной программы строку «Объем и источники финансирования государственной программы (с детализацией по годам реализации, тыс. рублей)» изложить в следующей редакции: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38"/>
        <w:gridCol w:w="964"/>
        <w:gridCol w:w="1320"/>
        <w:gridCol w:w="1310"/>
        <w:gridCol w:w="1440"/>
      </w:tblGrid>
      <w:tr w:rsidR="00EE3671" w:rsidRPr="00BC6EEA" w:rsidTr="006221AD">
        <w:trPr>
          <w:trHeight w:val="318"/>
        </w:trPr>
        <w:tc>
          <w:tcPr>
            <w:tcW w:w="2154" w:type="dxa"/>
            <w:vMerge w:val="restart"/>
          </w:tcPr>
          <w:p w:rsidR="00EE3671" w:rsidRPr="00BC6EEA" w:rsidRDefault="00EE3671" w:rsidP="00BC6EEA">
            <w:pPr>
              <w:widowControl w:val="0"/>
              <w:autoSpaceDE w:val="0"/>
              <w:autoSpaceDN w:val="0"/>
              <w:rPr>
                <w:color w:val="auto"/>
                <w:sz w:val="18"/>
                <w:szCs w:val="18"/>
              </w:rPr>
            </w:pPr>
            <w:r w:rsidRPr="00BC6EEA">
              <w:rPr>
                <w:color w:val="auto"/>
                <w:sz w:val="18"/>
                <w:szCs w:val="18"/>
              </w:rPr>
              <w:t>Объем и источники финансирования государственной программы (с детализацией по годам реализации, тыс. рублей)</w:t>
            </w:r>
          </w:p>
        </w:tc>
        <w:tc>
          <w:tcPr>
            <w:tcW w:w="2438" w:type="dxa"/>
            <w:vAlign w:val="center"/>
          </w:tcPr>
          <w:p w:rsidR="00EE3671" w:rsidRPr="00BC6EEA" w:rsidRDefault="00EE3671" w:rsidP="00BC6EEA">
            <w:pPr>
              <w:widowControl w:val="0"/>
              <w:autoSpaceDE w:val="0"/>
              <w:autoSpaceDN w:val="0"/>
              <w:jc w:val="center"/>
              <w:rPr>
                <w:color w:val="auto"/>
                <w:sz w:val="18"/>
                <w:szCs w:val="18"/>
              </w:rPr>
            </w:pPr>
            <w:r w:rsidRPr="00BC6EEA">
              <w:rPr>
                <w:color w:val="auto"/>
                <w:sz w:val="18"/>
                <w:szCs w:val="18"/>
              </w:rPr>
              <w:t>Источники</w:t>
            </w:r>
          </w:p>
        </w:tc>
        <w:tc>
          <w:tcPr>
            <w:tcW w:w="964" w:type="dxa"/>
            <w:vAlign w:val="center"/>
          </w:tcPr>
          <w:p w:rsidR="00EE3671" w:rsidRPr="00BC6EEA" w:rsidRDefault="00EE3671" w:rsidP="00BC6EEA">
            <w:pPr>
              <w:widowControl w:val="0"/>
              <w:autoSpaceDE w:val="0"/>
              <w:autoSpaceDN w:val="0"/>
              <w:jc w:val="center"/>
              <w:rPr>
                <w:color w:val="auto"/>
                <w:sz w:val="18"/>
                <w:szCs w:val="18"/>
              </w:rPr>
            </w:pPr>
            <w:r w:rsidRPr="00BC6EEA">
              <w:rPr>
                <w:color w:val="auto"/>
                <w:sz w:val="18"/>
                <w:szCs w:val="18"/>
              </w:rPr>
              <w:t>Всего</w:t>
            </w:r>
          </w:p>
        </w:tc>
        <w:tc>
          <w:tcPr>
            <w:tcW w:w="1320" w:type="dxa"/>
            <w:vAlign w:val="center"/>
          </w:tcPr>
          <w:p w:rsidR="00EE3671" w:rsidRPr="00BC6EEA" w:rsidRDefault="00EE3671" w:rsidP="00BC6EEA">
            <w:pPr>
              <w:widowControl w:val="0"/>
              <w:autoSpaceDE w:val="0"/>
              <w:autoSpaceDN w:val="0"/>
              <w:jc w:val="center"/>
              <w:rPr>
                <w:color w:val="auto"/>
                <w:sz w:val="18"/>
                <w:szCs w:val="18"/>
              </w:rPr>
            </w:pPr>
            <w:r w:rsidRPr="00BC6EEA">
              <w:rPr>
                <w:color w:val="auto"/>
                <w:sz w:val="18"/>
                <w:szCs w:val="18"/>
              </w:rPr>
              <w:t>1-й год реализации</w:t>
            </w:r>
          </w:p>
        </w:tc>
        <w:tc>
          <w:tcPr>
            <w:tcW w:w="1310" w:type="dxa"/>
            <w:vAlign w:val="center"/>
          </w:tcPr>
          <w:p w:rsidR="00EE3671" w:rsidRPr="00BC6EEA" w:rsidRDefault="00EE3671" w:rsidP="00BC6EEA">
            <w:pPr>
              <w:widowControl w:val="0"/>
              <w:autoSpaceDE w:val="0"/>
              <w:autoSpaceDN w:val="0"/>
              <w:jc w:val="center"/>
              <w:rPr>
                <w:color w:val="auto"/>
                <w:sz w:val="18"/>
                <w:szCs w:val="18"/>
              </w:rPr>
            </w:pPr>
            <w:r w:rsidRPr="00BC6EEA">
              <w:rPr>
                <w:color w:val="auto"/>
                <w:sz w:val="18"/>
                <w:szCs w:val="18"/>
              </w:rPr>
              <w:t>i-й год реализации</w:t>
            </w:r>
          </w:p>
        </w:tc>
        <w:tc>
          <w:tcPr>
            <w:tcW w:w="1440" w:type="dxa"/>
            <w:vAlign w:val="center"/>
          </w:tcPr>
          <w:p w:rsidR="00EE3671" w:rsidRPr="00BC6EEA" w:rsidRDefault="00EE3671" w:rsidP="00BC6EEA">
            <w:pPr>
              <w:widowControl w:val="0"/>
              <w:autoSpaceDE w:val="0"/>
              <w:autoSpaceDN w:val="0"/>
              <w:jc w:val="center"/>
              <w:rPr>
                <w:color w:val="auto"/>
                <w:sz w:val="18"/>
                <w:szCs w:val="18"/>
              </w:rPr>
            </w:pPr>
            <w:r w:rsidRPr="00BC6EEA">
              <w:rPr>
                <w:color w:val="auto"/>
                <w:sz w:val="18"/>
                <w:szCs w:val="18"/>
              </w:rPr>
              <w:t>Последний год реализации</w:t>
            </w:r>
          </w:p>
        </w:tc>
      </w:tr>
      <w:tr w:rsidR="00EE3671" w:rsidRPr="00BC6EEA" w:rsidTr="006221AD">
        <w:tc>
          <w:tcPr>
            <w:tcW w:w="2154" w:type="dxa"/>
            <w:vMerge/>
          </w:tcPr>
          <w:p w:rsidR="00EE3671" w:rsidRPr="00BC6EEA" w:rsidRDefault="00EE3671" w:rsidP="00BC6EEA">
            <w:pPr>
              <w:rPr>
                <w:sz w:val="18"/>
                <w:szCs w:val="18"/>
              </w:rPr>
            </w:pPr>
          </w:p>
        </w:tc>
        <w:tc>
          <w:tcPr>
            <w:tcW w:w="2438" w:type="dxa"/>
          </w:tcPr>
          <w:p w:rsidR="00EE3671" w:rsidRPr="00BC6EEA" w:rsidRDefault="00EE3671" w:rsidP="00BC6EEA">
            <w:pPr>
              <w:widowControl w:val="0"/>
              <w:autoSpaceDE w:val="0"/>
              <w:autoSpaceDN w:val="0"/>
              <w:rPr>
                <w:color w:val="auto"/>
                <w:sz w:val="18"/>
                <w:szCs w:val="18"/>
              </w:rPr>
            </w:pPr>
            <w:r w:rsidRPr="00BC6EEA">
              <w:rPr>
                <w:color w:val="auto"/>
                <w:sz w:val="18"/>
                <w:szCs w:val="18"/>
              </w:rPr>
              <w:t>федеральный бюджет (по согласованию)</w:t>
            </w:r>
          </w:p>
        </w:tc>
        <w:tc>
          <w:tcPr>
            <w:tcW w:w="964" w:type="dxa"/>
          </w:tcPr>
          <w:p w:rsidR="00EE3671" w:rsidRPr="00BC6EEA" w:rsidRDefault="00EE3671" w:rsidP="00BC6EEA">
            <w:pPr>
              <w:widowControl w:val="0"/>
              <w:autoSpaceDE w:val="0"/>
              <w:autoSpaceDN w:val="0"/>
              <w:rPr>
                <w:color w:val="auto"/>
                <w:sz w:val="18"/>
                <w:szCs w:val="18"/>
              </w:rPr>
            </w:pPr>
          </w:p>
        </w:tc>
        <w:tc>
          <w:tcPr>
            <w:tcW w:w="1320" w:type="dxa"/>
          </w:tcPr>
          <w:p w:rsidR="00EE3671" w:rsidRPr="00BC6EEA" w:rsidRDefault="00EE3671" w:rsidP="00BC6EEA">
            <w:pPr>
              <w:widowControl w:val="0"/>
              <w:autoSpaceDE w:val="0"/>
              <w:autoSpaceDN w:val="0"/>
              <w:rPr>
                <w:color w:val="auto"/>
                <w:sz w:val="18"/>
                <w:szCs w:val="18"/>
              </w:rPr>
            </w:pPr>
          </w:p>
        </w:tc>
        <w:tc>
          <w:tcPr>
            <w:tcW w:w="1310" w:type="dxa"/>
          </w:tcPr>
          <w:p w:rsidR="00EE3671" w:rsidRPr="00BC6EEA" w:rsidRDefault="00EE3671" w:rsidP="00BC6EEA">
            <w:pPr>
              <w:widowControl w:val="0"/>
              <w:autoSpaceDE w:val="0"/>
              <w:autoSpaceDN w:val="0"/>
              <w:rPr>
                <w:color w:val="auto"/>
                <w:sz w:val="18"/>
                <w:szCs w:val="18"/>
              </w:rPr>
            </w:pPr>
          </w:p>
        </w:tc>
        <w:tc>
          <w:tcPr>
            <w:tcW w:w="1440" w:type="dxa"/>
          </w:tcPr>
          <w:p w:rsidR="00EE3671" w:rsidRPr="00BC6EEA" w:rsidRDefault="00EE3671" w:rsidP="00BC6EEA">
            <w:pPr>
              <w:widowControl w:val="0"/>
              <w:autoSpaceDE w:val="0"/>
              <w:autoSpaceDN w:val="0"/>
              <w:rPr>
                <w:color w:val="auto"/>
                <w:sz w:val="18"/>
                <w:szCs w:val="18"/>
              </w:rPr>
            </w:pPr>
          </w:p>
        </w:tc>
      </w:tr>
      <w:tr w:rsidR="00EE3671" w:rsidRPr="00BC6EEA" w:rsidTr="006221AD">
        <w:trPr>
          <w:trHeight w:val="492"/>
        </w:trPr>
        <w:tc>
          <w:tcPr>
            <w:tcW w:w="2154" w:type="dxa"/>
            <w:vMerge/>
          </w:tcPr>
          <w:p w:rsidR="00EE3671" w:rsidRPr="00BC6EEA" w:rsidRDefault="00EE3671" w:rsidP="00BC6EEA">
            <w:pPr>
              <w:rPr>
                <w:sz w:val="18"/>
                <w:szCs w:val="18"/>
              </w:rPr>
            </w:pPr>
          </w:p>
        </w:tc>
        <w:tc>
          <w:tcPr>
            <w:tcW w:w="2438" w:type="dxa"/>
          </w:tcPr>
          <w:p w:rsidR="00EE3671" w:rsidRPr="00BC6EEA" w:rsidRDefault="00EE3671" w:rsidP="00BC6EEA">
            <w:pPr>
              <w:widowControl w:val="0"/>
              <w:autoSpaceDE w:val="0"/>
              <w:autoSpaceDN w:val="0"/>
              <w:rPr>
                <w:color w:val="auto"/>
                <w:sz w:val="18"/>
                <w:szCs w:val="18"/>
              </w:rPr>
            </w:pPr>
            <w:r w:rsidRPr="00BC6EEA">
              <w:rPr>
                <w:color w:val="auto"/>
                <w:sz w:val="18"/>
                <w:szCs w:val="18"/>
              </w:rPr>
              <w:t>областной бюджет (утверждено)</w:t>
            </w:r>
          </w:p>
        </w:tc>
        <w:tc>
          <w:tcPr>
            <w:tcW w:w="964" w:type="dxa"/>
          </w:tcPr>
          <w:p w:rsidR="00EE3671" w:rsidRPr="00BC6EEA" w:rsidRDefault="00EE3671" w:rsidP="00BC6EEA">
            <w:pPr>
              <w:widowControl w:val="0"/>
              <w:autoSpaceDE w:val="0"/>
              <w:autoSpaceDN w:val="0"/>
              <w:rPr>
                <w:color w:val="auto"/>
                <w:sz w:val="18"/>
                <w:szCs w:val="18"/>
              </w:rPr>
            </w:pPr>
          </w:p>
        </w:tc>
        <w:tc>
          <w:tcPr>
            <w:tcW w:w="1320" w:type="dxa"/>
          </w:tcPr>
          <w:p w:rsidR="00EE3671" w:rsidRPr="00BC6EEA" w:rsidRDefault="00EE3671" w:rsidP="00BC6EEA">
            <w:pPr>
              <w:widowControl w:val="0"/>
              <w:autoSpaceDE w:val="0"/>
              <w:autoSpaceDN w:val="0"/>
              <w:rPr>
                <w:color w:val="auto"/>
                <w:sz w:val="18"/>
                <w:szCs w:val="18"/>
              </w:rPr>
            </w:pPr>
          </w:p>
        </w:tc>
        <w:tc>
          <w:tcPr>
            <w:tcW w:w="1310" w:type="dxa"/>
          </w:tcPr>
          <w:p w:rsidR="00EE3671" w:rsidRPr="00BC6EEA" w:rsidRDefault="00EE3671" w:rsidP="00BC6EEA">
            <w:pPr>
              <w:widowControl w:val="0"/>
              <w:autoSpaceDE w:val="0"/>
              <w:autoSpaceDN w:val="0"/>
              <w:rPr>
                <w:color w:val="auto"/>
                <w:sz w:val="18"/>
                <w:szCs w:val="18"/>
              </w:rPr>
            </w:pPr>
          </w:p>
        </w:tc>
        <w:tc>
          <w:tcPr>
            <w:tcW w:w="1440" w:type="dxa"/>
          </w:tcPr>
          <w:p w:rsidR="00EE3671" w:rsidRPr="00BC6EEA" w:rsidRDefault="00EE3671" w:rsidP="00BC6EEA">
            <w:pPr>
              <w:widowControl w:val="0"/>
              <w:autoSpaceDE w:val="0"/>
              <w:autoSpaceDN w:val="0"/>
              <w:rPr>
                <w:color w:val="auto"/>
                <w:sz w:val="18"/>
                <w:szCs w:val="18"/>
              </w:rPr>
            </w:pPr>
          </w:p>
        </w:tc>
      </w:tr>
      <w:tr w:rsidR="00EE3671" w:rsidRPr="00BC6EEA" w:rsidTr="006221AD">
        <w:tc>
          <w:tcPr>
            <w:tcW w:w="2154" w:type="dxa"/>
            <w:vMerge/>
          </w:tcPr>
          <w:p w:rsidR="00EE3671" w:rsidRPr="00BC6EEA" w:rsidRDefault="00EE3671" w:rsidP="00BC6EEA">
            <w:pPr>
              <w:rPr>
                <w:sz w:val="18"/>
                <w:szCs w:val="18"/>
              </w:rPr>
            </w:pPr>
          </w:p>
        </w:tc>
        <w:tc>
          <w:tcPr>
            <w:tcW w:w="2438" w:type="dxa"/>
          </w:tcPr>
          <w:p w:rsidR="00EE3671" w:rsidRPr="00BC6EEA" w:rsidRDefault="00EE3671" w:rsidP="00BC6EEA">
            <w:pPr>
              <w:widowControl w:val="0"/>
              <w:autoSpaceDE w:val="0"/>
              <w:autoSpaceDN w:val="0"/>
              <w:rPr>
                <w:color w:val="auto"/>
                <w:sz w:val="18"/>
                <w:szCs w:val="18"/>
              </w:rPr>
            </w:pPr>
            <w:r w:rsidRPr="00BC6EEA">
              <w:rPr>
                <w:color w:val="auto"/>
                <w:sz w:val="18"/>
                <w:szCs w:val="18"/>
              </w:rPr>
              <w:t>областной бюджет (потребность)</w:t>
            </w:r>
          </w:p>
        </w:tc>
        <w:tc>
          <w:tcPr>
            <w:tcW w:w="964" w:type="dxa"/>
          </w:tcPr>
          <w:p w:rsidR="00EE3671" w:rsidRPr="00BC6EEA" w:rsidRDefault="00EE3671" w:rsidP="00BC6EEA">
            <w:pPr>
              <w:widowControl w:val="0"/>
              <w:autoSpaceDE w:val="0"/>
              <w:autoSpaceDN w:val="0"/>
              <w:rPr>
                <w:color w:val="auto"/>
                <w:sz w:val="18"/>
                <w:szCs w:val="18"/>
              </w:rPr>
            </w:pPr>
          </w:p>
        </w:tc>
        <w:tc>
          <w:tcPr>
            <w:tcW w:w="1320" w:type="dxa"/>
          </w:tcPr>
          <w:p w:rsidR="00EE3671" w:rsidRPr="00BC6EEA" w:rsidRDefault="00EE3671" w:rsidP="00BC6EEA">
            <w:pPr>
              <w:widowControl w:val="0"/>
              <w:autoSpaceDE w:val="0"/>
              <w:autoSpaceDN w:val="0"/>
              <w:rPr>
                <w:color w:val="auto"/>
                <w:sz w:val="18"/>
                <w:szCs w:val="18"/>
              </w:rPr>
            </w:pPr>
          </w:p>
        </w:tc>
        <w:tc>
          <w:tcPr>
            <w:tcW w:w="1310" w:type="dxa"/>
          </w:tcPr>
          <w:p w:rsidR="00EE3671" w:rsidRPr="00BC6EEA" w:rsidRDefault="00EE3671" w:rsidP="00BC6EEA">
            <w:pPr>
              <w:widowControl w:val="0"/>
              <w:autoSpaceDE w:val="0"/>
              <w:autoSpaceDN w:val="0"/>
              <w:rPr>
                <w:color w:val="auto"/>
                <w:sz w:val="18"/>
                <w:szCs w:val="18"/>
              </w:rPr>
            </w:pPr>
          </w:p>
        </w:tc>
        <w:tc>
          <w:tcPr>
            <w:tcW w:w="1440" w:type="dxa"/>
          </w:tcPr>
          <w:p w:rsidR="00EE3671" w:rsidRPr="00BC6EEA" w:rsidRDefault="00EE3671" w:rsidP="00BC6EEA">
            <w:pPr>
              <w:widowControl w:val="0"/>
              <w:autoSpaceDE w:val="0"/>
              <w:autoSpaceDN w:val="0"/>
              <w:rPr>
                <w:color w:val="auto"/>
                <w:sz w:val="18"/>
                <w:szCs w:val="18"/>
              </w:rPr>
            </w:pPr>
          </w:p>
        </w:tc>
      </w:tr>
      <w:tr w:rsidR="00EE3671" w:rsidRPr="00BC6EEA" w:rsidTr="006221AD">
        <w:tc>
          <w:tcPr>
            <w:tcW w:w="2154" w:type="dxa"/>
            <w:vMerge/>
          </w:tcPr>
          <w:p w:rsidR="00EE3671" w:rsidRPr="00BC6EEA" w:rsidRDefault="00EE3671" w:rsidP="00BC6EEA">
            <w:pPr>
              <w:rPr>
                <w:sz w:val="18"/>
                <w:szCs w:val="18"/>
              </w:rPr>
            </w:pPr>
          </w:p>
        </w:tc>
        <w:tc>
          <w:tcPr>
            <w:tcW w:w="2438" w:type="dxa"/>
          </w:tcPr>
          <w:p w:rsidR="00EE3671" w:rsidRPr="00BC6EEA" w:rsidRDefault="00EE3671" w:rsidP="00BC6EEA">
            <w:pPr>
              <w:widowControl w:val="0"/>
              <w:autoSpaceDE w:val="0"/>
              <w:autoSpaceDN w:val="0"/>
              <w:rPr>
                <w:color w:val="auto"/>
                <w:sz w:val="18"/>
                <w:szCs w:val="18"/>
              </w:rPr>
            </w:pPr>
            <w:r w:rsidRPr="00BC6EEA">
              <w:rPr>
                <w:color w:val="auto"/>
                <w:sz w:val="18"/>
                <w:szCs w:val="18"/>
              </w:rPr>
              <w:t>местные бюджеты (по согласованию)</w:t>
            </w:r>
          </w:p>
        </w:tc>
        <w:tc>
          <w:tcPr>
            <w:tcW w:w="964" w:type="dxa"/>
          </w:tcPr>
          <w:p w:rsidR="00EE3671" w:rsidRPr="00BC6EEA" w:rsidRDefault="00EE3671" w:rsidP="00BC6EEA">
            <w:pPr>
              <w:widowControl w:val="0"/>
              <w:autoSpaceDE w:val="0"/>
              <w:autoSpaceDN w:val="0"/>
              <w:rPr>
                <w:color w:val="auto"/>
                <w:sz w:val="18"/>
                <w:szCs w:val="18"/>
              </w:rPr>
            </w:pPr>
          </w:p>
        </w:tc>
        <w:tc>
          <w:tcPr>
            <w:tcW w:w="1320" w:type="dxa"/>
          </w:tcPr>
          <w:p w:rsidR="00EE3671" w:rsidRPr="00BC6EEA" w:rsidRDefault="00EE3671" w:rsidP="00BC6EEA">
            <w:pPr>
              <w:widowControl w:val="0"/>
              <w:autoSpaceDE w:val="0"/>
              <w:autoSpaceDN w:val="0"/>
              <w:rPr>
                <w:color w:val="auto"/>
                <w:sz w:val="18"/>
                <w:szCs w:val="18"/>
              </w:rPr>
            </w:pPr>
          </w:p>
        </w:tc>
        <w:tc>
          <w:tcPr>
            <w:tcW w:w="1310" w:type="dxa"/>
          </w:tcPr>
          <w:p w:rsidR="00EE3671" w:rsidRPr="00BC6EEA" w:rsidRDefault="00EE3671" w:rsidP="00BC6EEA">
            <w:pPr>
              <w:widowControl w:val="0"/>
              <w:autoSpaceDE w:val="0"/>
              <w:autoSpaceDN w:val="0"/>
              <w:rPr>
                <w:color w:val="auto"/>
                <w:sz w:val="18"/>
                <w:szCs w:val="18"/>
              </w:rPr>
            </w:pPr>
          </w:p>
        </w:tc>
        <w:tc>
          <w:tcPr>
            <w:tcW w:w="1440" w:type="dxa"/>
          </w:tcPr>
          <w:p w:rsidR="00EE3671" w:rsidRPr="00BC6EEA" w:rsidRDefault="00EE3671" w:rsidP="00BC6EEA">
            <w:pPr>
              <w:widowControl w:val="0"/>
              <w:autoSpaceDE w:val="0"/>
              <w:autoSpaceDN w:val="0"/>
              <w:rPr>
                <w:color w:val="auto"/>
                <w:sz w:val="18"/>
                <w:szCs w:val="18"/>
              </w:rPr>
            </w:pPr>
          </w:p>
        </w:tc>
      </w:tr>
      <w:tr w:rsidR="00EE3671" w:rsidRPr="00BC6EEA" w:rsidTr="006221AD">
        <w:trPr>
          <w:trHeight w:val="411"/>
        </w:trPr>
        <w:tc>
          <w:tcPr>
            <w:tcW w:w="2154" w:type="dxa"/>
            <w:vMerge/>
          </w:tcPr>
          <w:p w:rsidR="00EE3671" w:rsidRPr="00BC6EEA" w:rsidRDefault="00EE3671" w:rsidP="00BC6EEA">
            <w:pPr>
              <w:rPr>
                <w:sz w:val="18"/>
                <w:szCs w:val="18"/>
              </w:rPr>
            </w:pPr>
          </w:p>
        </w:tc>
        <w:tc>
          <w:tcPr>
            <w:tcW w:w="2438" w:type="dxa"/>
          </w:tcPr>
          <w:p w:rsidR="00EE3671" w:rsidRPr="00BC6EEA" w:rsidRDefault="00EE3671" w:rsidP="00BC6EEA">
            <w:pPr>
              <w:widowControl w:val="0"/>
              <w:autoSpaceDE w:val="0"/>
              <w:autoSpaceDN w:val="0"/>
              <w:rPr>
                <w:color w:val="auto"/>
                <w:sz w:val="18"/>
                <w:szCs w:val="18"/>
              </w:rPr>
            </w:pPr>
            <w:r w:rsidRPr="00BC6EEA">
              <w:rPr>
                <w:color w:val="auto"/>
                <w:sz w:val="18"/>
                <w:szCs w:val="18"/>
              </w:rPr>
              <w:t>внебюджетные источники (по согласованию)</w:t>
            </w:r>
          </w:p>
        </w:tc>
        <w:tc>
          <w:tcPr>
            <w:tcW w:w="964" w:type="dxa"/>
          </w:tcPr>
          <w:p w:rsidR="00EE3671" w:rsidRPr="00BC6EEA" w:rsidRDefault="00EE3671" w:rsidP="00BC6EEA">
            <w:pPr>
              <w:widowControl w:val="0"/>
              <w:autoSpaceDE w:val="0"/>
              <w:autoSpaceDN w:val="0"/>
              <w:rPr>
                <w:color w:val="auto"/>
                <w:sz w:val="18"/>
                <w:szCs w:val="18"/>
              </w:rPr>
            </w:pPr>
          </w:p>
        </w:tc>
        <w:tc>
          <w:tcPr>
            <w:tcW w:w="1320" w:type="dxa"/>
          </w:tcPr>
          <w:p w:rsidR="00EE3671" w:rsidRPr="00BC6EEA" w:rsidRDefault="00EE3671" w:rsidP="00BC6EEA">
            <w:pPr>
              <w:widowControl w:val="0"/>
              <w:autoSpaceDE w:val="0"/>
              <w:autoSpaceDN w:val="0"/>
              <w:rPr>
                <w:color w:val="auto"/>
                <w:sz w:val="18"/>
                <w:szCs w:val="18"/>
              </w:rPr>
            </w:pPr>
          </w:p>
        </w:tc>
        <w:tc>
          <w:tcPr>
            <w:tcW w:w="1310" w:type="dxa"/>
          </w:tcPr>
          <w:p w:rsidR="00EE3671" w:rsidRPr="00BC6EEA" w:rsidRDefault="00EE3671" w:rsidP="00BC6EEA">
            <w:pPr>
              <w:widowControl w:val="0"/>
              <w:autoSpaceDE w:val="0"/>
              <w:autoSpaceDN w:val="0"/>
              <w:rPr>
                <w:color w:val="auto"/>
                <w:sz w:val="18"/>
                <w:szCs w:val="18"/>
              </w:rPr>
            </w:pPr>
          </w:p>
        </w:tc>
        <w:tc>
          <w:tcPr>
            <w:tcW w:w="1440" w:type="dxa"/>
          </w:tcPr>
          <w:p w:rsidR="00EE3671" w:rsidRPr="00BC6EEA" w:rsidRDefault="00EE3671" w:rsidP="00BC6EEA">
            <w:pPr>
              <w:widowControl w:val="0"/>
              <w:autoSpaceDE w:val="0"/>
              <w:autoSpaceDN w:val="0"/>
              <w:rPr>
                <w:color w:val="auto"/>
                <w:sz w:val="18"/>
                <w:szCs w:val="18"/>
              </w:rPr>
            </w:pPr>
          </w:p>
        </w:tc>
      </w:tr>
      <w:tr w:rsidR="00EE3671" w:rsidRPr="00BC6EEA" w:rsidTr="006221AD">
        <w:trPr>
          <w:trHeight w:val="33"/>
        </w:trPr>
        <w:tc>
          <w:tcPr>
            <w:tcW w:w="2154" w:type="dxa"/>
            <w:vMerge/>
          </w:tcPr>
          <w:p w:rsidR="00EE3671" w:rsidRPr="00BC6EEA" w:rsidRDefault="00EE3671" w:rsidP="00BC6EEA">
            <w:pPr>
              <w:rPr>
                <w:sz w:val="18"/>
                <w:szCs w:val="18"/>
              </w:rPr>
            </w:pPr>
          </w:p>
        </w:tc>
        <w:tc>
          <w:tcPr>
            <w:tcW w:w="2438" w:type="dxa"/>
          </w:tcPr>
          <w:p w:rsidR="00EE3671" w:rsidRPr="00BC6EEA" w:rsidRDefault="00EE3671" w:rsidP="00BC6EEA">
            <w:pPr>
              <w:widowControl w:val="0"/>
              <w:autoSpaceDE w:val="0"/>
              <w:autoSpaceDN w:val="0"/>
              <w:rPr>
                <w:color w:val="auto"/>
                <w:sz w:val="18"/>
                <w:szCs w:val="18"/>
              </w:rPr>
            </w:pPr>
            <w:r w:rsidRPr="00BC6EEA">
              <w:rPr>
                <w:color w:val="auto"/>
                <w:sz w:val="18"/>
                <w:szCs w:val="18"/>
              </w:rPr>
              <w:t>всего по источникам</w:t>
            </w:r>
          </w:p>
        </w:tc>
        <w:tc>
          <w:tcPr>
            <w:tcW w:w="964" w:type="dxa"/>
          </w:tcPr>
          <w:p w:rsidR="00EE3671" w:rsidRPr="00BC6EEA" w:rsidRDefault="00EE3671" w:rsidP="00BC6EEA">
            <w:pPr>
              <w:widowControl w:val="0"/>
              <w:autoSpaceDE w:val="0"/>
              <w:autoSpaceDN w:val="0"/>
              <w:rPr>
                <w:color w:val="auto"/>
                <w:sz w:val="18"/>
                <w:szCs w:val="18"/>
              </w:rPr>
            </w:pPr>
          </w:p>
        </w:tc>
        <w:tc>
          <w:tcPr>
            <w:tcW w:w="1320" w:type="dxa"/>
          </w:tcPr>
          <w:p w:rsidR="00EE3671" w:rsidRPr="00BC6EEA" w:rsidRDefault="00EE3671" w:rsidP="00BC6EEA">
            <w:pPr>
              <w:widowControl w:val="0"/>
              <w:autoSpaceDE w:val="0"/>
              <w:autoSpaceDN w:val="0"/>
              <w:rPr>
                <w:color w:val="auto"/>
                <w:sz w:val="18"/>
                <w:szCs w:val="18"/>
              </w:rPr>
            </w:pPr>
          </w:p>
        </w:tc>
        <w:tc>
          <w:tcPr>
            <w:tcW w:w="1310" w:type="dxa"/>
          </w:tcPr>
          <w:p w:rsidR="00EE3671" w:rsidRPr="00BC6EEA" w:rsidRDefault="00EE3671" w:rsidP="00BC6EEA">
            <w:pPr>
              <w:widowControl w:val="0"/>
              <w:autoSpaceDE w:val="0"/>
              <w:autoSpaceDN w:val="0"/>
              <w:rPr>
                <w:color w:val="auto"/>
                <w:sz w:val="18"/>
                <w:szCs w:val="18"/>
              </w:rPr>
            </w:pPr>
          </w:p>
        </w:tc>
        <w:tc>
          <w:tcPr>
            <w:tcW w:w="1440" w:type="dxa"/>
          </w:tcPr>
          <w:p w:rsidR="00EE3671" w:rsidRPr="00BC6EEA" w:rsidRDefault="00EE3671" w:rsidP="00BC6EEA">
            <w:pPr>
              <w:widowControl w:val="0"/>
              <w:autoSpaceDE w:val="0"/>
              <w:autoSpaceDN w:val="0"/>
              <w:rPr>
                <w:color w:val="auto"/>
                <w:sz w:val="18"/>
                <w:szCs w:val="18"/>
              </w:rPr>
            </w:pPr>
          </w:p>
        </w:tc>
      </w:tr>
    </w:tbl>
    <w:p w:rsidR="00EE3671" w:rsidRPr="00BC6EEA" w:rsidRDefault="00EE3671" w:rsidP="00BC6EEA">
      <w:pPr>
        <w:widowControl w:val="0"/>
        <w:autoSpaceDE w:val="0"/>
        <w:autoSpaceDN w:val="0"/>
        <w:jc w:val="both"/>
        <w:rPr>
          <w:color w:val="auto"/>
          <w:sz w:val="22"/>
          <w:szCs w:val="20"/>
        </w:rPr>
      </w:pPr>
    </w:p>
    <w:p w:rsidR="00EE3671" w:rsidRPr="00BC6EEA" w:rsidRDefault="00EE3671" w:rsidP="00BC6EEA">
      <w:pPr>
        <w:ind w:firstLine="709"/>
        <w:jc w:val="both"/>
        <w:rPr>
          <w:color w:val="auto"/>
        </w:rPr>
      </w:pPr>
      <w:r w:rsidRPr="00BC6EEA">
        <w:t>Как видно из содержания предлагаемой п. 29 Методических рекомендаций к Порядку № 119а в редакции от 01.07.2015 формы паспорта, в пункте не даны пояснения о включении (не включении) в итоговую строку «всего по источникам» средств областного бюджета по строкам - «</w:t>
      </w:r>
      <w:r w:rsidRPr="00BC6EEA">
        <w:rPr>
          <w:lang w:eastAsia="en-US"/>
        </w:rPr>
        <w:t>утверждено</w:t>
      </w:r>
      <w:r w:rsidRPr="00BC6EEA">
        <w:t>» и «</w:t>
      </w:r>
      <w:r w:rsidRPr="00BC6EEA">
        <w:rPr>
          <w:lang w:eastAsia="en-US"/>
        </w:rPr>
        <w:t>потребность</w:t>
      </w:r>
      <w:r w:rsidRPr="00BC6EEA">
        <w:t xml:space="preserve">», </w:t>
      </w:r>
      <w:r w:rsidRPr="00ED1CD5">
        <w:rPr>
          <w:b/>
        </w:rPr>
        <w:t>что привело к разным способам отражения в паспортах ГП объемов финансирования на реализацию программ и</w:t>
      </w:r>
      <w:r w:rsidRPr="00BC6EEA">
        <w:t xml:space="preserve"> </w:t>
      </w:r>
      <w:r w:rsidRPr="00BC6EEA">
        <w:rPr>
          <w:b/>
        </w:rPr>
        <w:t>не позволило достоверно определить объем средств на реализацию ГП</w:t>
      </w:r>
      <w:r w:rsidRPr="00BC6EEA">
        <w:t xml:space="preserve"> как за весь период реализации программ, так и с детализацией по годам реализации за счет всех источников, предусмотренных паспортами, что</w:t>
      </w:r>
      <w:r w:rsidRPr="00BC6EEA">
        <w:rPr>
          <w:b/>
        </w:rPr>
        <w:t xml:space="preserve"> требует приведения паспортов всех госпрограмм </w:t>
      </w:r>
      <w:r w:rsidRPr="00BC6EEA">
        <w:rPr>
          <w:b/>
          <w:color w:val="auto"/>
        </w:rPr>
        <w:t>Томской области к единообразному виду</w:t>
      </w:r>
      <w:r w:rsidRPr="00BC6EEA">
        <w:rPr>
          <w:color w:val="auto"/>
        </w:rPr>
        <w:t>.</w:t>
      </w:r>
    </w:p>
    <w:p w:rsidR="00EE3671" w:rsidRPr="00BC6EEA" w:rsidRDefault="00EE3671" w:rsidP="00BC6EEA">
      <w:pPr>
        <w:ind w:firstLine="709"/>
        <w:jc w:val="both"/>
        <w:rPr>
          <w:color w:val="auto"/>
        </w:rPr>
      </w:pPr>
      <w:r w:rsidRPr="00BC6EEA">
        <w:rPr>
          <w:color w:val="auto"/>
        </w:rPr>
        <w:t>Таким образом, причинами несоответствия информации о плановых объемах финансирования ГП на 2016 год по всем видам источников являются методологические, нормативные и организационные недостатки и ошибки, требующие соответствующих корректировок.</w:t>
      </w:r>
    </w:p>
    <w:p w:rsidR="00EE3671" w:rsidRPr="00BC6EEA" w:rsidRDefault="00EE3671" w:rsidP="00BC6EEA">
      <w:pPr>
        <w:ind w:firstLine="709"/>
        <w:jc w:val="both"/>
        <w:rPr>
          <w:color w:val="auto"/>
        </w:rPr>
      </w:pPr>
      <w:proofErr w:type="gramStart"/>
      <w:r w:rsidRPr="00BC6EEA">
        <w:rPr>
          <w:color w:val="auto"/>
        </w:rPr>
        <w:t xml:space="preserve">В соответствии с паспортами ГП в последних редакциях 2016 года государственными программами Томской области установлен 61 показатель цели (на 2015 год </w:t>
      </w:r>
      <w:r w:rsidR="008E2537">
        <w:rPr>
          <w:color w:val="auto"/>
        </w:rPr>
        <w:t xml:space="preserve">- </w:t>
      </w:r>
      <w:r w:rsidRPr="00BC6EEA">
        <w:rPr>
          <w:color w:val="auto"/>
        </w:rPr>
        <w:t>63 показателя цели ГП) и 151 показатель задач ГП (показатели целей подпрограмм ГП), из них по трем показателям не установлены значения на 2016 год (на 2015 год 149 показателей задач ГП).</w:t>
      </w:r>
      <w:proofErr w:type="gramEnd"/>
      <w:r w:rsidRPr="00BC6EEA">
        <w:rPr>
          <w:color w:val="auto"/>
        </w:rPr>
        <w:t xml:space="preserve"> Согласно сведениям раздела </w:t>
      </w:r>
      <w:r w:rsidRPr="00BC6EEA">
        <w:rPr>
          <w:color w:val="auto"/>
          <w:lang w:val="en-US"/>
        </w:rPr>
        <w:t>II</w:t>
      </w:r>
      <w:r w:rsidRPr="00BC6EEA">
        <w:rPr>
          <w:color w:val="auto"/>
        </w:rPr>
        <w:t>. Сводного доклада о достигнутых показателях целей ГП за 2016 год из 61 показателя целей достигнуто 48</w:t>
      </w:r>
      <w:r w:rsidR="008E2537">
        <w:rPr>
          <w:color w:val="auto"/>
        </w:rPr>
        <w:t>,</w:t>
      </w:r>
      <w:r w:rsidRPr="00BC6EEA">
        <w:rPr>
          <w:color w:val="auto"/>
        </w:rPr>
        <w:t xml:space="preserve"> или 78,7% от общего числа показателей целей ГП, не достигнуто 13 показателей</w:t>
      </w:r>
      <w:r w:rsidR="008E2537">
        <w:rPr>
          <w:color w:val="auto"/>
        </w:rPr>
        <w:t>,</w:t>
      </w:r>
      <w:r w:rsidRPr="00BC6EEA">
        <w:rPr>
          <w:color w:val="auto"/>
        </w:rPr>
        <w:t xml:space="preserve"> или 21,3%.</w:t>
      </w:r>
    </w:p>
    <w:p w:rsidR="00EE3671" w:rsidRPr="004D27AB" w:rsidRDefault="00EE3671" w:rsidP="00BC6EEA">
      <w:pPr>
        <w:autoSpaceDE w:val="0"/>
        <w:autoSpaceDN w:val="0"/>
        <w:adjustRightInd w:val="0"/>
        <w:ind w:firstLine="709"/>
        <w:jc w:val="both"/>
        <w:rPr>
          <w:b/>
          <w:color w:val="auto"/>
          <w:lang w:eastAsia="en-US"/>
        </w:rPr>
      </w:pPr>
      <w:proofErr w:type="gramStart"/>
      <w:r w:rsidRPr="001B35FB">
        <w:rPr>
          <w:color w:val="auto"/>
        </w:rPr>
        <w:t>В связи с тем, что задачей ГП «</w:t>
      </w:r>
      <w:r w:rsidRPr="001B35FB">
        <w:rPr>
          <w:color w:val="auto"/>
          <w:lang w:eastAsia="en-US"/>
        </w:rPr>
        <w:t>Повышение эффективности государственной политики в сфере экономического и стратегического развития Томской области</w:t>
      </w:r>
      <w:r w:rsidRPr="001B35FB">
        <w:rPr>
          <w:color w:val="auto"/>
        </w:rPr>
        <w:t>» установлен целевой показатель «</w:t>
      </w:r>
      <w:r w:rsidRPr="001B35FB">
        <w:rPr>
          <w:color w:val="auto"/>
          <w:lang w:eastAsia="en-US"/>
        </w:rPr>
        <w:t>Процент показателей целей государственных программ Томской области, по которым достигнуты запланированные значения в текущем году, %</w:t>
      </w:r>
      <w:r w:rsidRPr="001B35FB">
        <w:rPr>
          <w:color w:val="auto"/>
        </w:rPr>
        <w:t>»</w:t>
      </w:r>
      <w:r w:rsidRPr="004D27AB">
        <w:rPr>
          <w:b/>
          <w:color w:val="auto"/>
        </w:rPr>
        <w:t xml:space="preserve"> с плановым значением на </w:t>
      </w:r>
      <w:r w:rsidR="008E2537">
        <w:rPr>
          <w:b/>
          <w:color w:val="auto"/>
        </w:rPr>
        <w:t>2016 год</w:t>
      </w:r>
      <w:r w:rsidRPr="004D27AB">
        <w:rPr>
          <w:b/>
          <w:color w:val="auto"/>
        </w:rPr>
        <w:t xml:space="preserve"> не менее 85%, следует отметить </w:t>
      </w:r>
      <w:proofErr w:type="spellStart"/>
      <w:r w:rsidRPr="004D27AB">
        <w:rPr>
          <w:b/>
          <w:color w:val="auto"/>
        </w:rPr>
        <w:t>недостижение</w:t>
      </w:r>
      <w:proofErr w:type="spellEnd"/>
      <w:r w:rsidRPr="004D27AB">
        <w:rPr>
          <w:b/>
          <w:color w:val="auto"/>
        </w:rPr>
        <w:t xml:space="preserve"> указанного целевого показателя (из 61 показателя целей ГП достигнуто 48 или</w:t>
      </w:r>
      <w:proofErr w:type="gramEnd"/>
      <w:r w:rsidRPr="004D27AB">
        <w:rPr>
          <w:b/>
          <w:color w:val="auto"/>
        </w:rPr>
        <w:t xml:space="preserve"> 79%), </w:t>
      </w:r>
      <w:proofErr w:type="gramStart"/>
      <w:r w:rsidRPr="004D27AB">
        <w:rPr>
          <w:b/>
          <w:color w:val="auto"/>
        </w:rPr>
        <w:t>описание</w:t>
      </w:r>
      <w:proofErr w:type="gramEnd"/>
      <w:r w:rsidRPr="004D27AB">
        <w:rPr>
          <w:b/>
          <w:color w:val="auto"/>
        </w:rPr>
        <w:t xml:space="preserve"> которого отсутствует в Сводном докладе.</w:t>
      </w:r>
    </w:p>
    <w:p w:rsidR="00EE3671" w:rsidRPr="00BC6EEA" w:rsidRDefault="00EE3671" w:rsidP="00BC6EEA">
      <w:pPr>
        <w:autoSpaceDE w:val="0"/>
        <w:autoSpaceDN w:val="0"/>
        <w:adjustRightInd w:val="0"/>
        <w:ind w:firstLine="709"/>
        <w:jc w:val="both"/>
        <w:rPr>
          <w:color w:val="auto"/>
        </w:rPr>
      </w:pPr>
      <w:r w:rsidRPr="00BC6EEA">
        <w:rPr>
          <w:color w:val="auto"/>
        </w:rPr>
        <w:t>По 17 гос</w:t>
      </w:r>
      <w:r>
        <w:rPr>
          <w:color w:val="auto"/>
        </w:rPr>
        <w:t>программам Томской области (71</w:t>
      </w:r>
      <w:r w:rsidRPr="00BC6EEA">
        <w:rPr>
          <w:color w:val="auto"/>
        </w:rPr>
        <w:t>%), которыми установлен 41 показатель целей, отмечено достижение всех предусмотренных целевых показателей (100% и более), из них только десять ГП попали по результатам оценки эффективности, проведенной Департаментом экономики, в число программ, которым присвоена высокая степень эффективности, шесть ГП признаны эффективными и одна низкоэффективной.</w:t>
      </w:r>
    </w:p>
    <w:p w:rsidR="00EE3671" w:rsidRPr="00BC6EEA" w:rsidRDefault="00EE3671" w:rsidP="00BC6EEA">
      <w:pPr>
        <w:autoSpaceDE w:val="0"/>
        <w:autoSpaceDN w:val="0"/>
        <w:adjustRightInd w:val="0"/>
        <w:ind w:firstLine="709"/>
        <w:jc w:val="both"/>
        <w:rPr>
          <w:color w:val="auto"/>
        </w:rPr>
      </w:pPr>
      <w:r w:rsidRPr="0011680C">
        <w:rPr>
          <w:b/>
          <w:color w:val="auto"/>
        </w:rPr>
        <w:t>По двум ГП уже второй год не достигнут ни один целевой показатель</w:t>
      </w:r>
      <w:r w:rsidRPr="00BC6EEA">
        <w:rPr>
          <w:color w:val="auto"/>
        </w:rPr>
        <w:t xml:space="preserve">, в </w:t>
      </w:r>
      <w:proofErr w:type="spellStart"/>
      <w:r w:rsidRPr="00BC6EEA">
        <w:rPr>
          <w:color w:val="auto"/>
        </w:rPr>
        <w:t>т.ч</w:t>
      </w:r>
      <w:proofErr w:type="spellEnd"/>
      <w:r w:rsidRPr="00BC6EEA">
        <w:rPr>
          <w:color w:val="auto"/>
        </w:rPr>
        <w:t>. ГП «</w:t>
      </w:r>
      <w:r w:rsidRPr="00BC6EEA">
        <w:rPr>
          <w:bCs/>
          <w:color w:val="auto"/>
        </w:rPr>
        <w:t>Улучшение инвестиционного климата и укрепление международных и межрегиональных связей Томской области</w:t>
      </w:r>
      <w:r w:rsidRPr="00BC6EEA">
        <w:rPr>
          <w:color w:val="auto"/>
        </w:rPr>
        <w:t>» и ГП «</w:t>
      </w:r>
      <w:r w:rsidRPr="00BC6EEA">
        <w:rPr>
          <w:bCs/>
          <w:color w:val="auto"/>
        </w:rPr>
        <w:t>Социальная поддержка населения Томской области</w:t>
      </w:r>
      <w:r w:rsidRPr="00BC6EEA">
        <w:rPr>
          <w:color w:val="auto"/>
        </w:rPr>
        <w:t>», при этом ГП «</w:t>
      </w:r>
      <w:r w:rsidRPr="00BC6EEA">
        <w:rPr>
          <w:bCs/>
          <w:color w:val="auto"/>
        </w:rPr>
        <w:t>Социальная поддержка населения Томской области</w:t>
      </w:r>
      <w:r w:rsidRPr="00BC6EEA">
        <w:rPr>
          <w:color w:val="auto"/>
        </w:rPr>
        <w:t>» получила высокую оценку эффективности, а ГП «</w:t>
      </w:r>
      <w:r w:rsidRPr="00BC6EEA">
        <w:rPr>
          <w:bCs/>
          <w:color w:val="auto"/>
        </w:rPr>
        <w:t>Улучшение инвестиционного климата и укрепление международных и межрегиональных связей Томской области</w:t>
      </w:r>
      <w:r w:rsidRPr="00BC6EEA">
        <w:rPr>
          <w:color w:val="auto"/>
        </w:rPr>
        <w:t>» признана эффективной.</w:t>
      </w:r>
    </w:p>
    <w:p w:rsidR="00EE3671" w:rsidRPr="00BC6EEA" w:rsidRDefault="00EE3671" w:rsidP="00BC6EEA">
      <w:pPr>
        <w:autoSpaceDE w:val="0"/>
        <w:autoSpaceDN w:val="0"/>
        <w:adjustRightInd w:val="0"/>
        <w:ind w:firstLine="709"/>
        <w:jc w:val="both"/>
        <w:rPr>
          <w:bCs/>
          <w:color w:val="auto"/>
        </w:rPr>
      </w:pPr>
      <w:r w:rsidRPr="00BC6EEA">
        <w:rPr>
          <w:color w:val="auto"/>
        </w:rPr>
        <w:t xml:space="preserve">По пяти программам имеются как достигнутые, так и не достигнутые целевые показатели, при этом все программы вошли в число эффективных, в </w:t>
      </w:r>
      <w:proofErr w:type="spellStart"/>
      <w:r w:rsidRPr="00BC6EEA">
        <w:rPr>
          <w:color w:val="auto"/>
        </w:rPr>
        <w:t>т.ч</w:t>
      </w:r>
      <w:proofErr w:type="spellEnd"/>
      <w:r w:rsidRPr="00BC6EEA">
        <w:rPr>
          <w:color w:val="auto"/>
        </w:rPr>
        <w:t xml:space="preserve">.: </w:t>
      </w:r>
      <w:r w:rsidRPr="00BC6EEA">
        <w:rPr>
          <w:bCs/>
          <w:color w:val="auto"/>
        </w:rPr>
        <w:t>ГП «</w:t>
      </w:r>
      <w:r w:rsidRPr="00BC6EEA">
        <w:rPr>
          <w:color w:val="auto"/>
        </w:rPr>
        <w:t>Развитие здравоохранения в Томской области</w:t>
      </w:r>
      <w:r w:rsidRPr="00BC6EEA">
        <w:rPr>
          <w:bCs/>
          <w:color w:val="auto"/>
        </w:rPr>
        <w:t>» (достигнут 1 показатель из 3-х), ГП «</w:t>
      </w:r>
      <w:r w:rsidRPr="00BC6EEA">
        <w:rPr>
          <w:color w:val="auto"/>
        </w:rPr>
        <w:t>Развитие культуры и туризма в Томской области</w:t>
      </w:r>
      <w:r w:rsidRPr="00BC6EEA">
        <w:rPr>
          <w:bCs/>
          <w:color w:val="auto"/>
        </w:rPr>
        <w:t>» (достигнут 1 показатель из 2-х), ГП «</w:t>
      </w:r>
      <w:r w:rsidRPr="00BC6EEA">
        <w:rPr>
          <w:color w:val="auto"/>
        </w:rPr>
        <w:t>Обеспечение доступности жилья и улучшение качества жилищных условий населения Томской области</w:t>
      </w:r>
      <w:r w:rsidRPr="00BC6EEA">
        <w:rPr>
          <w:bCs/>
          <w:color w:val="auto"/>
        </w:rPr>
        <w:t>» (достигнуто 2 показателя из 3-х), ГП «Воспроизводство и использование природных ресурсов Томской области» (достигнуто 2 показателя из 5-ти), ГП «</w:t>
      </w:r>
      <w:r w:rsidRPr="00BC6EEA">
        <w:rPr>
          <w:color w:val="auto"/>
        </w:rPr>
        <w:t xml:space="preserve">Повышение </w:t>
      </w:r>
      <w:proofErr w:type="spellStart"/>
      <w:r w:rsidRPr="00BC6EEA">
        <w:rPr>
          <w:color w:val="auto"/>
        </w:rPr>
        <w:t>энергоэффективности</w:t>
      </w:r>
      <w:proofErr w:type="spellEnd"/>
      <w:r w:rsidRPr="00BC6EEA">
        <w:rPr>
          <w:color w:val="auto"/>
        </w:rPr>
        <w:t xml:space="preserve"> в Томской области</w:t>
      </w:r>
      <w:r w:rsidRPr="00BC6EEA">
        <w:rPr>
          <w:bCs/>
          <w:color w:val="auto"/>
        </w:rPr>
        <w:t>» (достигнут 1 показатель из 3-х).</w:t>
      </w:r>
    </w:p>
    <w:p w:rsidR="00EE3671" w:rsidRPr="00BC6EEA" w:rsidRDefault="00EE3671" w:rsidP="00BC6EEA">
      <w:pPr>
        <w:autoSpaceDE w:val="0"/>
        <w:autoSpaceDN w:val="0"/>
        <w:adjustRightInd w:val="0"/>
        <w:ind w:firstLine="709"/>
        <w:jc w:val="both"/>
        <w:rPr>
          <w:color w:val="auto"/>
        </w:rPr>
      </w:pPr>
      <w:proofErr w:type="gramStart"/>
      <w:r w:rsidRPr="00BC6EEA">
        <w:rPr>
          <w:color w:val="auto"/>
        </w:rPr>
        <w:t xml:space="preserve">Согласно сведениям раздела </w:t>
      </w:r>
      <w:r w:rsidRPr="00BC6EEA">
        <w:rPr>
          <w:color w:val="auto"/>
          <w:lang w:val="en-US"/>
        </w:rPr>
        <w:t>II</w:t>
      </w:r>
      <w:r w:rsidRPr="00BC6EEA">
        <w:rPr>
          <w:color w:val="auto"/>
        </w:rPr>
        <w:t xml:space="preserve"> Сводного доклада о достигнутых показателях целей ГП за 2016 год, представленным в текстовом формате, из 148 показателей целей подпрограмм ГП, </w:t>
      </w:r>
      <w:r w:rsidRPr="00BC6EEA">
        <w:rPr>
          <w:color w:val="auto"/>
        </w:rPr>
        <w:lastRenderedPageBreak/>
        <w:t xml:space="preserve">установленных на 2016 год, достигнуто </w:t>
      </w:r>
      <w:r>
        <w:rPr>
          <w:color w:val="auto"/>
        </w:rPr>
        <w:t>только 98</w:t>
      </w:r>
      <w:r w:rsidR="008E2537">
        <w:rPr>
          <w:color w:val="auto"/>
        </w:rPr>
        <w:t>,</w:t>
      </w:r>
      <w:r>
        <w:rPr>
          <w:color w:val="auto"/>
        </w:rPr>
        <w:t xml:space="preserve"> или 66</w:t>
      </w:r>
      <w:r w:rsidRPr="00BC6EEA">
        <w:rPr>
          <w:color w:val="auto"/>
        </w:rPr>
        <w:t>%, не достигнуто 30 показателей</w:t>
      </w:r>
      <w:r w:rsidR="008E2537">
        <w:rPr>
          <w:color w:val="auto"/>
        </w:rPr>
        <w:t>,</w:t>
      </w:r>
      <w:r w:rsidRPr="00BC6EEA">
        <w:rPr>
          <w:color w:val="auto"/>
        </w:rPr>
        <w:t xml:space="preserve"> или 20%, результаты достижения 20 целев</w:t>
      </w:r>
      <w:r>
        <w:rPr>
          <w:color w:val="auto"/>
        </w:rPr>
        <w:t>ых показателей подпрограмм (14</w:t>
      </w:r>
      <w:r w:rsidRPr="00BC6EEA">
        <w:rPr>
          <w:color w:val="auto"/>
        </w:rPr>
        <w:t>%) в сведениях Департамента экономики отсутствуют.</w:t>
      </w:r>
      <w:proofErr w:type="gramEnd"/>
    </w:p>
    <w:p w:rsidR="00EE3671" w:rsidRPr="00BC6EEA" w:rsidRDefault="00EE3671" w:rsidP="00BC6EEA">
      <w:pPr>
        <w:tabs>
          <w:tab w:val="left" w:pos="993"/>
        </w:tabs>
        <w:ind w:firstLine="709"/>
        <w:jc w:val="both"/>
        <w:rPr>
          <w:color w:val="auto"/>
          <w:lang w:eastAsia="en-US"/>
        </w:rPr>
      </w:pPr>
      <w:r w:rsidRPr="00BC6EEA">
        <w:rPr>
          <w:color w:val="auto"/>
          <w:lang w:eastAsia="en-US"/>
        </w:rPr>
        <w:t>Анализом в целом установлено соответствие плановых значений целевых показателей на 2016 год, отраженных в Сводном докладе, значениям целевых показателей, предусмотренных паспортами ГП, за исключением плановых значений двух целевых показателей, ошибочное отражение плановых значений которых не повлияло на достоверность итогового результата. Так</w:t>
      </w:r>
      <w:r>
        <w:rPr>
          <w:color w:val="auto"/>
          <w:lang w:eastAsia="en-US"/>
        </w:rPr>
        <w:t>,</w:t>
      </w:r>
      <w:r w:rsidRPr="00BC6EEA">
        <w:rPr>
          <w:color w:val="auto"/>
          <w:lang w:eastAsia="en-US"/>
        </w:rPr>
        <w:t xml:space="preserve"> по ГП «</w:t>
      </w:r>
      <w:r w:rsidRPr="00BC6EEA">
        <w:t>Улучшение инвестиционного климата и укрепление международных и межрегиональных связей Томской области</w:t>
      </w:r>
      <w:r w:rsidRPr="00BC6EEA">
        <w:rPr>
          <w:color w:val="auto"/>
          <w:lang w:eastAsia="en-US"/>
        </w:rPr>
        <w:t>» значение показателя «</w:t>
      </w:r>
      <w:r w:rsidRPr="00BC6EEA">
        <w:rPr>
          <w:color w:val="auto"/>
        </w:rPr>
        <w:t>Доля инвестиций в основной капитал в ВРП Томской области</w:t>
      </w:r>
      <w:r w:rsidRPr="00BC6EEA">
        <w:rPr>
          <w:color w:val="auto"/>
          <w:lang w:eastAsia="en-US"/>
        </w:rPr>
        <w:t>» указано 25%, в соответствии с паспортом должно быть 25,5%; по ГП «</w:t>
      </w:r>
      <w:r w:rsidRPr="00BC6EEA">
        <w:t>Содействие созданию в Томской области новых мест в общеобразовательных организациях</w:t>
      </w:r>
      <w:r w:rsidRPr="00BC6EEA">
        <w:rPr>
          <w:color w:val="auto"/>
          <w:lang w:eastAsia="en-US"/>
        </w:rPr>
        <w:t>» значение показателя «</w:t>
      </w:r>
      <w:r w:rsidRPr="00BC6EEA">
        <w:t>Удельный вес численности обучающихся в одну смену в общей численности обучающихся в школах, в том числе обучающихся по программам начального общего, основного общего, среднего общего образования</w:t>
      </w:r>
      <w:r w:rsidRPr="00BC6EEA">
        <w:rPr>
          <w:color w:val="auto"/>
          <w:lang w:eastAsia="en-US"/>
        </w:rPr>
        <w:t>» указано 75,64%, что соответствует редакции программы от 14.02.2017, однако в соответствии с паспортом в редакции 2016 года должно быть 73,19%.</w:t>
      </w:r>
    </w:p>
    <w:p w:rsidR="00EE3671" w:rsidRPr="0011680C" w:rsidRDefault="00EE3671" w:rsidP="00BC6EEA">
      <w:pPr>
        <w:tabs>
          <w:tab w:val="left" w:pos="993"/>
        </w:tabs>
        <w:ind w:firstLine="709"/>
        <w:jc w:val="both"/>
        <w:rPr>
          <w:b/>
          <w:color w:val="auto"/>
          <w:lang w:eastAsia="en-US"/>
        </w:rPr>
      </w:pPr>
      <w:r w:rsidRPr="00BC6EEA">
        <w:rPr>
          <w:color w:val="auto"/>
        </w:rPr>
        <w:t xml:space="preserve">Согласно пунктам 16-18 Порядка № 119а </w:t>
      </w:r>
      <w:r w:rsidRPr="00BC6EEA">
        <w:t xml:space="preserve">ответственный исполнитель </w:t>
      </w:r>
      <w:r w:rsidRPr="00BC6EEA">
        <w:rPr>
          <w:color w:val="auto"/>
        </w:rPr>
        <w:t>несет ответственность за достижение показателей цели государственной программы</w:t>
      </w:r>
      <w:r w:rsidRPr="00BC6EEA">
        <w:t xml:space="preserve">, соисполнители </w:t>
      </w:r>
      <w:r w:rsidRPr="00BC6EEA">
        <w:rPr>
          <w:color w:val="auto"/>
        </w:rPr>
        <w:t>несут ответственность за достижение показателей задач государственн</w:t>
      </w:r>
      <w:r w:rsidRPr="00BC6EEA">
        <w:t>ой программы (цели подпрограмм), у</w:t>
      </w:r>
      <w:r w:rsidRPr="00BC6EEA">
        <w:rPr>
          <w:color w:val="auto"/>
        </w:rPr>
        <w:t>частники</w:t>
      </w:r>
      <w:r w:rsidRPr="00BC6EEA">
        <w:t xml:space="preserve"> </w:t>
      </w:r>
      <w:r w:rsidRPr="00BC6EEA">
        <w:rPr>
          <w:color w:val="auto"/>
        </w:rPr>
        <w:t>несут ответственность за достижение показателей конечного результата ведомственных целевых программ, основных мероприятий и показателей непосредственного результата мероприятий</w:t>
      </w:r>
      <w:r w:rsidRPr="00BC6EEA">
        <w:t>.</w:t>
      </w:r>
      <w:r w:rsidRPr="00BC6EEA">
        <w:rPr>
          <w:color w:val="auto"/>
        </w:rPr>
        <w:t xml:space="preserve"> По результатам внешней проверки второй год подряд </w:t>
      </w:r>
      <w:r w:rsidRPr="0011680C">
        <w:rPr>
          <w:b/>
          <w:color w:val="auto"/>
        </w:rPr>
        <w:t xml:space="preserve">отмечаем </w:t>
      </w:r>
      <w:r w:rsidRPr="0011680C">
        <w:rPr>
          <w:b/>
          <w:color w:val="auto"/>
          <w:lang w:eastAsia="en-US"/>
        </w:rPr>
        <w:t>отсутствие увязки сведений Департамента экономики о программных расходах и достигнутых показателях с ответственными исполнителями, соисполнителями и участниками ГП, что делает Сводный доклад обезличенным, так как не позвол</w:t>
      </w:r>
      <w:r w:rsidR="008E2537">
        <w:rPr>
          <w:b/>
          <w:color w:val="auto"/>
          <w:lang w:eastAsia="en-US"/>
        </w:rPr>
        <w:t>яет увязать достигнутые (не</w:t>
      </w:r>
      <w:r w:rsidRPr="0011680C">
        <w:rPr>
          <w:b/>
          <w:color w:val="auto"/>
          <w:lang w:eastAsia="en-US"/>
        </w:rPr>
        <w:t>достигнутые) результаты с ответственными за их достижение исполнителями.</w:t>
      </w:r>
    </w:p>
    <w:p w:rsidR="00EE3671" w:rsidRPr="00BC6EEA" w:rsidRDefault="00EE3671" w:rsidP="00BC6EEA">
      <w:pPr>
        <w:tabs>
          <w:tab w:val="left" w:pos="993"/>
        </w:tabs>
        <w:ind w:firstLine="709"/>
        <w:jc w:val="both"/>
        <w:rPr>
          <w:color w:val="auto"/>
        </w:rPr>
      </w:pPr>
      <w:proofErr w:type="gramStart"/>
      <w:r w:rsidRPr="00BC6EEA">
        <w:rPr>
          <w:color w:val="auto"/>
          <w:lang w:eastAsia="en-US"/>
        </w:rPr>
        <w:t xml:space="preserve">В целях обеспечения наглядности и информативности сведений Сводного доклада о результатах исполнения государственных программ за отчетный год предлагаем данные </w:t>
      </w:r>
      <w:r w:rsidRPr="00BC6EEA">
        <w:rPr>
          <w:color w:val="auto"/>
        </w:rPr>
        <w:t>о достигнутых показателях задач ГП (целей подпрограмм ГП) представлять не в текстовом формате, а так</w:t>
      </w:r>
      <w:r w:rsidR="008E2537">
        <w:rPr>
          <w:color w:val="auto"/>
        </w:rPr>
        <w:t xml:space="preserve"> </w:t>
      </w:r>
      <w:r w:rsidRPr="00BC6EEA">
        <w:rPr>
          <w:color w:val="auto"/>
        </w:rPr>
        <w:t>же</w:t>
      </w:r>
      <w:r w:rsidR="008E2537">
        <w:rPr>
          <w:color w:val="auto"/>
        </w:rPr>
        <w:t>,</w:t>
      </w:r>
      <w:r w:rsidRPr="00BC6EEA">
        <w:rPr>
          <w:color w:val="auto"/>
        </w:rPr>
        <w:t xml:space="preserve"> как и </w:t>
      </w:r>
      <w:r w:rsidRPr="00BC6EEA">
        <w:rPr>
          <w:color w:val="auto"/>
          <w:lang w:eastAsia="en-US"/>
        </w:rPr>
        <w:t xml:space="preserve">сведения </w:t>
      </w:r>
      <w:r w:rsidRPr="00BC6EEA">
        <w:rPr>
          <w:color w:val="auto"/>
        </w:rPr>
        <w:t xml:space="preserve">о достигнутых показателях целей ГП в табличном варианте с указанием </w:t>
      </w:r>
      <w:r w:rsidRPr="00BC6EEA">
        <w:t>ответственного исполнителя и соисполнителя.</w:t>
      </w:r>
      <w:proofErr w:type="gramEnd"/>
      <w:r w:rsidRPr="00BC6EEA">
        <w:t xml:space="preserve"> В </w:t>
      </w:r>
      <w:r w:rsidRPr="00BC6EEA">
        <w:rPr>
          <w:color w:val="auto"/>
        </w:rPr>
        <w:t>текстовом формате могут быть представлены сведения о достигнутых показателях конечного результата ВЦП, основных мероприятий и показателях непосредственного результата мероприятий в увязке с участниками ГП и участниками мероприятий ГП, а также в сравнении с прошлыми периодами.</w:t>
      </w:r>
    </w:p>
    <w:p w:rsidR="00EE3671" w:rsidRPr="00BC6EEA" w:rsidRDefault="00EE3671" w:rsidP="00BC6EEA">
      <w:pPr>
        <w:ind w:firstLine="709"/>
        <w:jc w:val="both"/>
        <w:rPr>
          <w:color w:val="auto"/>
        </w:rPr>
      </w:pPr>
      <w:r w:rsidRPr="00BC6EEA">
        <w:rPr>
          <w:color w:val="auto"/>
        </w:rPr>
        <w:t>Анализом состава подпрограмм ГП установлено, что семнадцатью госпрограммами Томской области реализуется 25 подпрограмм ГП, в рамках которых на 2016 год предусмотрено только по одному основному меропри</w:t>
      </w:r>
      <w:r>
        <w:rPr>
          <w:color w:val="auto"/>
        </w:rPr>
        <w:t>ятию или одной ВЦП (Приложение 4</w:t>
      </w:r>
      <w:r w:rsidRPr="00BC6EEA">
        <w:rPr>
          <w:color w:val="auto"/>
        </w:rPr>
        <w:t xml:space="preserve">). </w:t>
      </w:r>
      <w:r w:rsidR="008E2537">
        <w:rPr>
          <w:color w:val="auto"/>
        </w:rPr>
        <w:t>Это</w:t>
      </w:r>
      <w:r w:rsidRPr="00BC6EEA">
        <w:rPr>
          <w:color w:val="auto"/>
        </w:rPr>
        <w:t xml:space="preserve"> может свидетельствовать о недостаточности поставленных 25 задач подпрограмм на достижение 25 целей подпрограмм и требует содержательного анализа как самих ГП, </w:t>
      </w:r>
      <w:r>
        <w:rPr>
          <w:color w:val="auto"/>
        </w:rPr>
        <w:t>так и Порядка № 119а</w:t>
      </w:r>
      <w:r w:rsidRPr="00BC6EEA">
        <w:rPr>
          <w:color w:val="auto"/>
        </w:rPr>
        <w:t xml:space="preserve"> в части требований, предъявляемых к содержанию подпрограмм государственной программы.</w:t>
      </w:r>
    </w:p>
    <w:p w:rsidR="00EE3671" w:rsidRPr="00BC6EEA" w:rsidRDefault="00EE3671" w:rsidP="00BC6EEA">
      <w:pPr>
        <w:widowControl w:val="0"/>
        <w:autoSpaceDE w:val="0"/>
        <w:autoSpaceDN w:val="0"/>
        <w:adjustRightInd w:val="0"/>
        <w:ind w:firstLine="709"/>
        <w:jc w:val="both"/>
        <w:rPr>
          <w:color w:val="auto"/>
        </w:rPr>
      </w:pPr>
      <w:r w:rsidRPr="00BC6EEA">
        <w:rPr>
          <w:color w:val="auto"/>
        </w:rPr>
        <w:t xml:space="preserve">В разделе </w:t>
      </w:r>
      <w:r w:rsidRPr="00BC6EEA">
        <w:rPr>
          <w:color w:val="auto"/>
          <w:lang w:val="en-US"/>
        </w:rPr>
        <w:t>V</w:t>
      </w:r>
      <w:r w:rsidRPr="00BC6EEA">
        <w:rPr>
          <w:color w:val="auto"/>
        </w:rPr>
        <w:t xml:space="preserve"> Сводного доклада «Оценка эффективности ГП за 2016 год» (нумерация ошибочна, должно быть </w:t>
      </w:r>
      <w:r w:rsidRPr="00BC6EEA">
        <w:rPr>
          <w:color w:val="auto"/>
          <w:lang w:val="en-US"/>
        </w:rPr>
        <w:t>III</w:t>
      </w:r>
      <w:r w:rsidRPr="00BC6EEA">
        <w:rPr>
          <w:color w:val="auto"/>
        </w:rPr>
        <w:t>) представлены табличные результаты оценки эффективности ГП за 2015 год (по каждой ГП указана оценка эффективности в баллах и присвоенная в соответствии со шкалой оценок степень эффективности), полученные по сведениям Департамента экономики на основе трех критериев оценки эффективности ГП (указаны в текстовой части раздела):</w:t>
      </w:r>
    </w:p>
    <w:p w:rsidR="00EE3671" w:rsidRPr="00BC6EEA" w:rsidRDefault="00EE3671" w:rsidP="00BC6EEA">
      <w:pPr>
        <w:widowControl w:val="0"/>
        <w:autoSpaceDE w:val="0"/>
        <w:autoSpaceDN w:val="0"/>
        <w:adjustRightInd w:val="0"/>
        <w:ind w:firstLine="709"/>
        <w:jc w:val="both"/>
        <w:rPr>
          <w:color w:val="auto"/>
        </w:rPr>
      </w:pPr>
      <w:r>
        <w:rPr>
          <w:color w:val="auto"/>
        </w:rPr>
        <w:t xml:space="preserve">1. </w:t>
      </w:r>
      <w:r w:rsidRPr="009D297C">
        <w:rPr>
          <w:b/>
          <w:color w:val="auto"/>
        </w:rPr>
        <w:t>До</w:t>
      </w:r>
      <w:r w:rsidRPr="00BC6EEA">
        <w:rPr>
          <w:b/>
          <w:color w:val="auto"/>
        </w:rPr>
        <w:t>стижение запланированных показателей</w:t>
      </w:r>
      <w:r w:rsidRPr="00BC6EEA">
        <w:rPr>
          <w:color w:val="auto"/>
        </w:rPr>
        <w:t xml:space="preserve"> </w:t>
      </w:r>
      <w:r w:rsidRPr="009D297C">
        <w:rPr>
          <w:b/>
          <w:color w:val="auto"/>
        </w:rPr>
        <w:t>реализации</w:t>
      </w:r>
      <w:r w:rsidRPr="00BC6EEA">
        <w:rPr>
          <w:color w:val="auto"/>
        </w:rPr>
        <w:t xml:space="preserve"> </w:t>
      </w:r>
      <w:r w:rsidRPr="00BC6EEA">
        <w:rPr>
          <w:b/>
          <w:color w:val="auto"/>
        </w:rPr>
        <w:t>цели</w:t>
      </w:r>
      <w:r w:rsidRPr="00BC6EEA">
        <w:rPr>
          <w:color w:val="auto"/>
        </w:rPr>
        <w:t xml:space="preserve"> </w:t>
      </w:r>
      <w:r w:rsidRPr="00BC6EEA">
        <w:rPr>
          <w:b/>
          <w:color w:val="auto"/>
        </w:rPr>
        <w:t>и задач</w:t>
      </w:r>
      <w:r w:rsidRPr="00BC6EEA">
        <w:rPr>
          <w:color w:val="auto"/>
        </w:rPr>
        <w:t xml:space="preserve"> государственной программы, показателей конечного результата основных мероприятий и ВЦП, показателей реализации мероприятий ГП;</w:t>
      </w:r>
    </w:p>
    <w:p w:rsidR="00EE3671" w:rsidRPr="00BC6EEA" w:rsidRDefault="00EE3671" w:rsidP="00BC6EEA">
      <w:pPr>
        <w:widowControl w:val="0"/>
        <w:autoSpaceDE w:val="0"/>
        <w:autoSpaceDN w:val="0"/>
        <w:adjustRightInd w:val="0"/>
        <w:ind w:firstLine="709"/>
        <w:jc w:val="both"/>
        <w:rPr>
          <w:color w:val="auto"/>
        </w:rPr>
      </w:pPr>
      <w:r>
        <w:rPr>
          <w:color w:val="auto"/>
        </w:rPr>
        <w:t xml:space="preserve">2. </w:t>
      </w:r>
      <w:r w:rsidRPr="009D297C">
        <w:rPr>
          <w:b/>
          <w:color w:val="auto"/>
        </w:rPr>
        <w:t>Объ</w:t>
      </w:r>
      <w:r w:rsidRPr="00BC6EEA">
        <w:rPr>
          <w:b/>
          <w:color w:val="auto"/>
        </w:rPr>
        <w:t>ем средств</w:t>
      </w:r>
      <w:r w:rsidRPr="00BC6EEA">
        <w:rPr>
          <w:color w:val="auto"/>
        </w:rPr>
        <w:t xml:space="preserve">, </w:t>
      </w:r>
      <w:r w:rsidRPr="00BC6EEA">
        <w:rPr>
          <w:b/>
          <w:color w:val="auto"/>
        </w:rPr>
        <w:t>направленных на реализацию</w:t>
      </w:r>
      <w:r w:rsidRPr="00BC6EEA">
        <w:rPr>
          <w:color w:val="auto"/>
        </w:rPr>
        <w:t xml:space="preserve"> </w:t>
      </w:r>
      <w:r w:rsidRPr="00BC6EEA">
        <w:rPr>
          <w:b/>
          <w:color w:val="auto"/>
        </w:rPr>
        <w:t>ГП</w:t>
      </w:r>
      <w:r w:rsidRPr="00BC6EEA">
        <w:rPr>
          <w:color w:val="auto"/>
        </w:rPr>
        <w:t xml:space="preserve"> в целом, на реализацию подпрограмм ГП, основных мероприятий, ВЦП и мероприятий, входящих в состав основного мероприятия (ВЦП);</w:t>
      </w:r>
    </w:p>
    <w:p w:rsidR="00EE3671" w:rsidRPr="00BC6EEA" w:rsidRDefault="00EE3671" w:rsidP="00BC6EEA">
      <w:pPr>
        <w:widowControl w:val="0"/>
        <w:autoSpaceDE w:val="0"/>
        <w:autoSpaceDN w:val="0"/>
        <w:adjustRightInd w:val="0"/>
        <w:ind w:firstLine="709"/>
        <w:jc w:val="both"/>
        <w:rPr>
          <w:b/>
          <w:color w:val="auto"/>
        </w:rPr>
      </w:pPr>
      <w:r w:rsidRPr="00A426E0">
        <w:rPr>
          <w:color w:val="auto"/>
        </w:rPr>
        <w:lastRenderedPageBreak/>
        <w:t>3.</w:t>
      </w:r>
      <w:r>
        <w:rPr>
          <w:b/>
          <w:color w:val="auto"/>
        </w:rPr>
        <w:t xml:space="preserve"> К</w:t>
      </w:r>
      <w:r w:rsidRPr="00BC6EEA">
        <w:rPr>
          <w:b/>
          <w:color w:val="auto"/>
        </w:rPr>
        <w:t>ачество управления ГП.</w:t>
      </w:r>
    </w:p>
    <w:p w:rsidR="00EE3671" w:rsidRPr="00BC6EEA" w:rsidRDefault="00EE3671" w:rsidP="00BC6EEA">
      <w:pPr>
        <w:widowControl w:val="0"/>
        <w:autoSpaceDE w:val="0"/>
        <w:autoSpaceDN w:val="0"/>
        <w:adjustRightInd w:val="0"/>
        <w:ind w:firstLine="709"/>
        <w:jc w:val="both"/>
        <w:rPr>
          <w:color w:val="auto"/>
        </w:rPr>
      </w:pPr>
      <w:r w:rsidRPr="00BC6EEA">
        <w:rPr>
          <w:color w:val="auto"/>
        </w:rPr>
        <w:t>Согласно представленным данным 10 ГП имеют высокий рейтинг эффективности, 13 ГП являются эффективными, 1 ГП признана низкоэффективной.</w:t>
      </w:r>
    </w:p>
    <w:p w:rsidR="00EE3671" w:rsidRPr="00BC6EEA" w:rsidRDefault="00EE3671" w:rsidP="00BC6EEA">
      <w:pPr>
        <w:widowControl w:val="0"/>
        <w:autoSpaceDE w:val="0"/>
        <w:autoSpaceDN w:val="0"/>
        <w:adjustRightInd w:val="0"/>
        <w:ind w:firstLine="709"/>
        <w:jc w:val="both"/>
      </w:pPr>
      <w:r w:rsidRPr="00BC6EEA">
        <w:rPr>
          <w:color w:val="auto"/>
        </w:rPr>
        <w:t>Для анализа достоверности представленных оценок эффективности ГП за 2016 год фактические р</w:t>
      </w:r>
      <w:r w:rsidRPr="00BC6EEA">
        <w:t xml:space="preserve">езультаты реализации ГП были сопоставлены с плановыми показателями, отраженными в </w:t>
      </w:r>
      <w:r w:rsidRPr="00BC6EEA">
        <w:rPr>
          <w:color w:val="auto"/>
        </w:rPr>
        <w:t xml:space="preserve">разделе </w:t>
      </w:r>
      <w:r w:rsidRPr="00BC6EEA">
        <w:rPr>
          <w:color w:val="auto"/>
          <w:lang w:val="en-US"/>
        </w:rPr>
        <w:t>II</w:t>
      </w:r>
      <w:r w:rsidRPr="00BC6EEA">
        <w:t xml:space="preserve"> Сводного доклада, по следующим критериям:</w:t>
      </w:r>
    </w:p>
    <w:p w:rsidR="00EE3671" w:rsidRPr="00BC6EEA" w:rsidRDefault="00EE3671" w:rsidP="00BC6EEA">
      <w:pPr>
        <w:widowControl w:val="0"/>
        <w:autoSpaceDE w:val="0"/>
        <w:autoSpaceDN w:val="0"/>
        <w:adjustRightInd w:val="0"/>
        <w:ind w:firstLine="709"/>
        <w:jc w:val="both"/>
        <w:rPr>
          <w:color w:val="auto"/>
        </w:rPr>
      </w:pPr>
      <w:r w:rsidRPr="00BC6EEA">
        <w:rPr>
          <w:color w:val="auto"/>
        </w:rPr>
        <w:t>- достижение запланированных показателей реализации цели ГП;</w:t>
      </w:r>
    </w:p>
    <w:p w:rsidR="00EE3671" w:rsidRPr="00BC6EEA" w:rsidRDefault="00EE3671" w:rsidP="00BC6EEA">
      <w:pPr>
        <w:widowControl w:val="0"/>
        <w:autoSpaceDE w:val="0"/>
        <w:autoSpaceDN w:val="0"/>
        <w:adjustRightInd w:val="0"/>
        <w:ind w:firstLine="709"/>
        <w:jc w:val="both"/>
        <w:rPr>
          <w:color w:val="auto"/>
        </w:rPr>
      </w:pPr>
      <w:r w:rsidRPr="00BC6EEA">
        <w:rPr>
          <w:color w:val="auto"/>
        </w:rPr>
        <w:t>- достижение запланированных показателей реализации задач ГП;</w:t>
      </w:r>
    </w:p>
    <w:p w:rsidR="00EE3671" w:rsidRPr="00BC6EEA" w:rsidRDefault="00EE3671" w:rsidP="00BC6EEA">
      <w:pPr>
        <w:widowControl w:val="0"/>
        <w:autoSpaceDE w:val="0"/>
        <w:autoSpaceDN w:val="0"/>
        <w:adjustRightInd w:val="0"/>
        <w:ind w:firstLine="709"/>
        <w:jc w:val="both"/>
        <w:rPr>
          <w:color w:val="auto"/>
        </w:rPr>
      </w:pPr>
      <w:r w:rsidRPr="00BC6EEA">
        <w:rPr>
          <w:color w:val="auto"/>
        </w:rPr>
        <w:t>- объем средств, направленных на реализацию ГП в целом (</w:t>
      </w:r>
      <w:r w:rsidRPr="00BC6EEA">
        <w:t>освоение средств за счет всех источников на реализацию ГП</w:t>
      </w:r>
      <w:r w:rsidRPr="00BC6EEA">
        <w:rPr>
          <w:color w:val="auto"/>
        </w:rPr>
        <w:t>).</w:t>
      </w:r>
    </w:p>
    <w:p w:rsidR="00EE3671" w:rsidRPr="00BC6EEA" w:rsidRDefault="00EE3671" w:rsidP="00BC6EEA">
      <w:pPr>
        <w:widowControl w:val="0"/>
        <w:autoSpaceDE w:val="0"/>
        <w:autoSpaceDN w:val="0"/>
        <w:adjustRightInd w:val="0"/>
        <w:ind w:firstLine="709"/>
        <w:jc w:val="both"/>
        <w:rPr>
          <w:color w:val="auto"/>
        </w:rPr>
      </w:pPr>
      <w:r w:rsidRPr="00BC6EEA">
        <w:rPr>
          <w:color w:val="auto"/>
        </w:rPr>
        <w:t>В числе указанных критериев не</w:t>
      </w:r>
      <w:r w:rsidR="008E2537">
        <w:rPr>
          <w:color w:val="auto"/>
        </w:rPr>
        <w:t>т</w:t>
      </w:r>
      <w:r w:rsidRPr="00BC6EEA">
        <w:rPr>
          <w:color w:val="auto"/>
        </w:rPr>
        <w:t xml:space="preserve"> только одного критерия эффективности, предусмотренного Порядком № 151а - «</w:t>
      </w:r>
      <w:r w:rsidRPr="00BC6EEA">
        <w:rPr>
          <w:b/>
          <w:color w:val="auto"/>
        </w:rPr>
        <w:t>качество управления ГП</w:t>
      </w:r>
      <w:r w:rsidRPr="00BC6EEA">
        <w:rPr>
          <w:color w:val="auto"/>
        </w:rPr>
        <w:t>».</w:t>
      </w:r>
    </w:p>
    <w:p w:rsidR="00EE3671" w:rsidRPr="00A426E0" w:rsidRDefault="00EE3671" w:rsidP="00BC6EEA">
      <w:pPr>
        <w:widowControl w:val="0"/>
        <w:autoSpaceDE w:val="0"/>
        <w:autoSpaceDN w:val="0"/>
        <w:adjustRightInd w:val="0"/>
        <w:ind w:firstLine="709"/>
        <w:jc w:val="both"/>
        <w:rPr>
          <w:b/>
          <w:color w:val="auto"/>
        </w:rPr>
      </w:pPr>
      <w:r w:rsidRPr="00BC6EEA">
        <w:rPr>
          <w:color w:val="auto"/>
        </w:rPr>
        <w:t xml:space="preserve">Присвоить степень эффективности полученным значениям </w:t>
      </w:r>
      <w:r>
        <w:rPr>
          <w:color w:val="auto"/>
        </w:rPr>
        <w:t>критериев (приведены в П</w:t>
      </w:r>
      <w:r w:rsidRPr="00A426E0">
        <w:rPr>
          <w:color w:val="auto"/>
        </w:rPr>
        <w:t xml:space="preserve">риложении </w:t>
      </w:r>
      <w:r>
        <w:rPr>
          <w:color w:val="auto"/>
        </w:rPr>
        <w:t>5</w:t>
      </w:r>
      <w:r w:rsidRPr="00A426E0">
        <w:rPr>
          <w:color w:val="auto"/>
        </w:rPr>
        <w:t>) не представилось возможным по причине отсутствия в Порядке №</w:t>
      </w:r>
      <w:r w:rsidRPr="00BC6EEA">
        <w:rPr>
          <w:color w:val="auto"/>
        </w:rPr>
        <w:t xml:space="preserve"> 151а </w:t>
      </w:r>
      <w:r w:rsidRPr="00BC6EEA">
        <w:t>шкалы оценок.</w:t>
      </w:r>
      <w:r w:rsidRPr="00BC6EEA">
        <w:rPr>
          <w:color w:val="auto"/>
        </w:rPr>
        <w:t xml:space="preserve"> </w:t>
      </w:r>
      <w:proofErr w:type="gramStart"/>
      <w:r w:rsidRPr="00BC6EEA">
        <w:rPr>
          <w:color w:val="auto"/>
        </w:rPr>
        <w:t>При этом следует отметить, что</w:t>
      </w:r>
      <w:r w:rsidRPr="00BC6EEA">
        <w:t xml:space="preserve"> Порядком № 151а ни по одному критерию, по которому определяется степень его эффективности, не установлена шкала оценок, поэтому указание</w:t>
      </w:r>
      <w:r w:rsidRPr="00BC6EEA">
        <w:rPr>
          <w:color w:val="auto"/>
        </w:rPr>
        <w:t xml:space="preserve"> в текстовой части раздела </w:t>
      </w:r>
      <w:r w:rsidRPr="00BC6EEA">
        <w:rPr>
          <w:color w:val="auto"/>
          <w:lang w:val="en-US"/>
        </w:rPr>
        <w:t>V</w:t>
      </w:r>
      <w:r w:rsidRPr="00BC6EEA">
        <w:rPr>
          <w:color w:val="auto"/>
        </w:rPr>
        <w:t xml:space="preserve"> Сводного доклада</w:t>
      </w:r>
      <w:r w:rsidRPr="00BC6EEA">
        <w:t xml:space="preserve"> на то, что о</w:t>
      </w:r>
      <w:r w:rsidRPr="00BC6EEA">
        <w:rPr>
          <w:color w:val="auto"/>
        </w:rPr>
        <w:t>ценка эффективности ГП за 2016 год</w:t>
      </w:r>
      <w:r w:rsidRPr="00BC6EEA">
        <w:t xml:space="preserve"> проведена </w:t>
      </w:r>
      <w:r w:rsidRPr="00A426E0">
        <w:rPr>
          <w:color w:val="auto"/>
          <w:u w:val="single"/>
        </w:rPr>
        <w:t>на основе трех критериев</w:t>
      </w:r>
      <w:r w:rsidRPr="00BC6EEA">
        <w:rPr>
          <w:color w:val="auto"/>
        </w:rPr>
        <w:t xml:space="preserve"> оценки эффективности ГП</w:t>
      </w:r>
      <w:r w:rsidR="008E2537">
        <w:rPr>
          <w:color w:val="auto"/>
        </w:rPr>
        <w:t>,</w:t>
      </w:r>
      <w:r w:rsidRPr="00BC6EEA">
        <w:rPr>
          <w:color w:val="auto"/>
        </w:rPr>
        <w:t xml:space="preserve"> </w:t>
      </w:r>
      <w:r w:rsidRPr="00A426E0">
        <w:rPr>
          <w:b/>
          <w:color w:val="auto"/>
        </w:rPr>
        <w:t>может быть поставлена под сомнение.</w:t>
      </w:r>
      <w:proofErr w:type="gramEnd"/>
    </w:p>
    <w:p w:rsidR="00EE3671" w:rsidRPr="00A426E0" w:rsidRDefault="00EE3671" w:rsidP="00BC6EEA">
      <w:pPr>
        <w:widowControl w:val="0"/>
        <w:autoSpaceDE w:val="0"/>
        <w:autoSpaceDN w:val="0"/>
        <w:adjustRightInd w:val="0"/>
        <w:ind w:firstLine="709"/>
        <w:jc w:val="both"/>
        <w:rPr>
          <w:color w:val="auto"/>
        </w:rPr>
      </w:pPr>
      <w:r w:rsidRPr="00BC6EEA">
        <w:rPr>
          <w:color w:val="auto"/>
        </w:rPr>
        <w:t xml:space="preserve">Сравнением полученных значений критериев с </w:t>
      </w:r>
      <w:r w:rsidRPr="00BC6EEA">
        <w:t xml:space="preserve">оценками эффективности как минимум по двенадцати ГП сложно подтверждается их реалистичность, а по ряду ГП оценки свидетельствует об искажении результатов реализации рассмотренных госпрограмм </w:t>
      </w:r>
      <w:r w:rsidRPr="00A426E0">
        <w:rPr>
          <w:color w:val="auto"/>
        </w:rPr>
        <w:t>(</w:t>
      </w:r>
      <w:r>
        <w:rPr>
          <w:color w:val="auto"/>
        </w:rPr>
        <w:t>П</w:t>
      </w:r>
      <w:r w:rsidRPr="00A426E0">
        <w:rPr>
          <w:color w:val="auto"/>
        </w:rPr>
        <w:t xml:space="preserve">риложение </w:t>
      </w:r>
      <w:r>
        <w:rPr>
          <w:color w:val="auto"/>
        </w:rPr>
        <w:t>5</w:t>
      </w:r>
      <w:r w:rsidRPr="00A426E0">
        <w:rPr>
          <w:color w:val="auto"/>
        </w:rPr>
        <w:t>).</w:t>
      </w:r>
    </w:p>
    <w:p w:rsidR="00EE3671" w:rsidRPr="00BC6EEA" w:rsidRDefault="00EE3671" w:rsidP="00BC6EEA">
      <w:pPr>
        <w:widowControl w:val="0"/>
        <w:autoSpaceDE w:val="0"/>
        <w:autoSpaceDN w:val="0"/>
        <w:adjustRightInd w:val="0"/>
        <w:ind w:firstLine="709"/>
        <w:jc w:val="both"/>
      </w:pPr>
      <w:r w:rsidRPr="00BC6EEA">
        <w:t>Для подтверждения достоверности и реалистичности оценок эффективности ГП по итогам года целесообразно в таблице (</w:t>
      </w:r>
      <w:r w:rsidRPr="00BC6EEA">
        <w:rPr>
          <w:color w:val="auto"/>
          <w:lang w:eastAsia="en-US"/>
        </w:rPr>
        <w:t>рейтинг эффективности ГП в соответствии с присвоенной степенью эффективности в порядке убывания</w:t>
      </w:r>
      <w:r w:rsidRPr="00BC6EEA">
        <w:t>) наряду с</w:t>
      </w:r>
      <w:r w:rsidRPr="00BC6EEA">
        <w:rPr>
          <w:color w:val="auto"/>
        </w:rPr>
        <w:t xml:space="preserve"> оценками эффективности в баллах и присвоенной в соответствии со шкалой оценок степенью эффективности</w:t>
      </w:r>
      <w:r w:rsidRPr="00BC6EEA">
        <w:t xml:space="preserve"> указывать полученные значения (баллы) </w:t>
      </w:r>
      <w:r w:rsidRPr="00BC6EEA">
        <w:rPr>
          <w:color w:val="auto"/>
        </w:rPr>
        <w:t xml:space="preserve">в разрезе </w:t>
      </w:r>
      <w:r w:rsidRPr="00BC6EEA">
        <w:t>трех критериев эффективности с присвоенной каждому степенью эффективности.</w:t>
      </w:r>
    </w:p>
    <w:p w:rsidR="00EE3671" w:rsidRPr="00BC6EEA" w:rsidRDefault="00EE3671" w:rsidP="00BC6EEA">
      <w:pPr>
        <w:widowControl w:val="0"/>
        <w:autoSpaceDE w:val="0"/>
        <w:autoSpaceDN w:val="0"/>
        <w:adjustRightInd w:val="0"/>
        <w:ind w:firstLine="709"/>
        <w:jc w:val="both"/>
        <w:rPr>
          <w:color w:val="auto"/>
        </w:rPr>
      </w:pPr>
      <w:r w:rsidRPr="00BC6EEA">
        <w:rPr>
          <w:color w:val="auto"/>
        </w:rPr>
        <w:t xml:space="preserve">Кроме того, считаем необходимым представлять результаты оценки эффективности ГП в разрезе </w:t>
      </w:r>
      <w:r>
        <w:rPr>
          <w:color w:val="auto"/>
        </w:rPr>
        <w:t>пяти целей Стратегии, а в Поряд</w:t>
      </w:r>
      <w:r w:rsidRPr="00BC6EEA">
        <w:rPr>
          <w:color w:val="auto"/>
        </w:rPr>
        <w:t>ке № 151а предусмотреть шкалу оценок</w:t>
      </w:r>
      <w:r w:rsidRPr="00BC6EEA">
        <w:t xml:space="preserve"> для каждого утвержденного п. 3 Порядка критерия эффективности.</w:t>
      </w:r>
    </w:p>
    <w:p w:rsidR="00EE3671" w:rsidRPr="00BC6EEA" w:rsidRDefault="008E2537" w:rsidP="00BC6EEA">
      <w:pPr>
        <w:autoSpaceDE w:val="0"/>
        <w:autoSpaceDN w:val="0"/>
        <w:adjustRightInd w:val="0"/>
        <w:ind w:firstLine="709"/>
        <w:jc w:val="both"/>
        <w:rPr>
          <w:color w:val="auto"/>
        </w:rPr>
      </w:pPr>
      <w:r>
        <w:rPr>
          <w:color w:val="auto"/>
        </w:rPr>
        <w:t>В целом</w:t>
      </w:r>
      <w:r w:rsidR="00EE3671" w:rsidRPr="00BC6EEA">
        <w:rPr>
          <w:color w:val="auto"/>
        </w:rPr>
        <w:t xml:space="preserve"> с учетом недостатков информации о результатах исполнения областного бюджета за 2016 год в программном формате (в </w:t>
      </w:r>
      <w:proofErr w:type="spellStart"/>
      <w:r w:rsidR="00EE3671" w:rsidRPr="00BC6EEA">
        <w:rPr>
          <w:color w:val="auto"/>
        </w:rPr>
        <w:t>т.ч</w:t>
      </w:r>
      <w:proofErr w:type="spellEnd"/>
      <w:r w:rsidR="00EE3671" w:rsidRPr="00BC6EEA">
        <w:rPr>
          <w:color w:val="auto"/>
        </w:rPr>
        <w:t>. не устраненных по результатам внешней проверки за 2015 год) подтверждение достоверности оценки эффективности реализации ГП без дополнительных проверок невозможно.</w:t>
      </w:r>
    </w:p>
    <w:p w:rsidR="00EE3671" w:rsidRPr="00AB3FEA" w:rsidRDefault="00EE3671" w:rsidP="00BC6EEA">
      <w:pPr>
        <w:tabs>
          <w:tab w:val="left" w:pos="993"/>
        </w:tabs>
        <w:ind w:firstLine="709"/>
        <w:jc w:val="both"/>
        <w:rPr>
          <w:color w:val="auto"/>
        </w:rPr>
      </w:pPr>
      <w:proofErr w:type="gramStart"/>
      <w:r w:rsidRPr="00AB3FEA">
        <w:rPr>
          <w:color w:val="auto"/>
        </w:rPr>
        <w:t xml:space="preserve">Предложенные изменения </w:t>
      </w:r>
      <w:r w:rsidRPr="008E2537">
        <w:rPr>
          <w:color w:val="auto"/>
        </w:rPr>
        <w:t>в форматировании</w:t>
      </w:r>
      <w:r w:rsidRPr="00AB3FEA">
        <w:rPr>
          <w:color w:val="auto"/>
        </w:rPr>
        <w:t xml:space="preserve"> сведений </w:t>
      </w:r>
      <w:r w:rsidRPr="00AB3FEA">
        <w:rPr>
          <w:color w:val="auto"/>
          <w:lang w:eastAsia="en-US"/>
        </w:rPr>
        <w:t>о результатах исполнения государственны</w:t>
      </w:r>
      <w:r w:rsidR="008E2537">
        <w:rPr>
          <w:color w:val="auto"/>
          <w:lang w:eastAsia="en-US"/>
        </w:rPr>
        <w:t>х программ за отчетный год призв</w:t>
      </w:r>
      <w:r w:rsidRPr="00AB3FEA">
        <w:rPr>
          <w:color w:val="auto"/>
          <w:lang w:eastAsia="en-US"/>
        </w:rPr>
        <w:t xml:space="preserve">аны </w:t>
      </w:r>
      <w:r w:rsidRPr="00AB3FEA">
        <w:rPr>
          <w:color w:val="auto"/>
        </w:rPr>
        <w:t xml:space="preserve">обеспечить системное представление </w:t>
      </w:r>
      <w:r w:rsidRPr="00AB3FEA">
        <w:rPr>
          <w:color w:val="auto"/>
          <w:lang w:eastAsia="en-US"/>
        </w:rPr>
        <w:t>ситуации в социально-экономической сфере Томской области, на основе анализа которой будут приниматься грамотные управленческие решения по повышению эффективности</w:t>
      </w:r>
      <w:r w:rsidRPr="00AB3FEA">
        <w:rPr>
          <w:color w:val="auto"/>
        </w:rPr>
        <w:t xml:space="preserve"> деятельности ответственных исполнителей ГП в целях достижения в установленные сроки запланированных показателей социально-экономического развития Томской области.</w:t>
      </w:r>
      <w:proofErr w:type="gramEnd"/>
    </w:p>
    <w:p w:rsidR="00EE3671" w:rsidRDefault="00EE3671" w:rsidP="00BC6EEA">
      <w:pPr>
        <w:autoSpaceDE w:val="0"/>
        <w:autoSpaceDN w:val="0"/>
        <w:adjustRightInd w:val="0"/>
        <w:jc w:val="both"/>
        <w:rPr>
          <w:color w:val="auto"/>
          <w:lang w:eastAsia="en-US"/>
        </w:rPr>
      </w:pPr>
    </w:p>
    <w:p w:rsidR="00EE3671" w:rsidRPr="009F6207" w:rsidRDefault="00EE3671" w:rsidP="009937E0">
      <w:pPr>
        <w:jc w:val="both"/>
        <w:rPr>
          <w:b/>
          <w:color w:val="auto"/>
          <w:lang w:eastAsia="en-US"/>
        </w:rPr>
      </w:pPr>
      <w:r w:rsidRPr="009F6207">
        <w:rPr>
          <w:b/>
          <w:color w:val="auto"/>
          <w:lang w:eastAsia="en-US"/>
        </w:rPr>
        <w:t>4.3 Анализ сводной информации об исполнении областными государственными бюджетными и автономными учреждениями государственных заданий за 2016 год</w:t>
      </w:r>
    </w:p>
    <w:p w:rsidR="00EE3671" w:rsidRPr="009F6207" w:rsidRDefault="00EE3671" w:rsidP="009F6207">
      <w:pPr>
        <w:ind w:firstLine="709"/>
        <w:jc w:val="both"/>
        <w:rPr>
          <w:color w:val="auto"/>
          <w:lang w:eastAsia="en-US"/>
        </w:rPr>
      </w:pPr>
    </w:p>
    <w:p w:rsidR="00EE3671" w:rsidRPr="009F6207" w:rsidRDefault="00EE3671" w:rsidP="009F6207">
      <w:pPr>
        <w:ind w:firstLine="709"/>
        <w:jc w:val="both"/>
        <w:rPr>
          <w:color w:val="auto"/>
          <w:lang w:eastAsia="en-US"/>
        </w:rPr>
      </w:pPr>
      <w:r w:rsidRPr="009F6207">
        <w:rPr>
          <w:color w:val="auto"/>
          <w:lang w:eastAsia="en-US"/>
        </w:rPr>
        <w:t>Анализ проведен на основе сведений об исполнении областными государственными бюджетными (далее - ОГБУ) и автономными учреждениями (далее - ОГАУ) государственных заданий в разрезе государственных программ Томской области за 2016 год, представленных в приложении 2 к пояснительной записке к отчету об исполнении областного бюджета за 2016 год.</w:t>
      </w:r>
    </w:p>
    <w:p w:rsidR="00EE3671" w:rsidRPr="009F6207" w:rsidRDefault="00EE3671" w:rsidP="009F6207">
      <w:pPr>
        <w:autoSpaceDE w:val="0"/>
        <w:autoSpaceDN w:val="0"/>
        <w:adjustRightInd w:val="0"/>
        <w:ind w:firstLine="709"/>
        <w:jc w:val="both"/>
        <w:rPr>
          <w:color w:val="auto"/>
          <w:lang w:eastAsia="en-US"/>
        </w:rPr>
      </w:pPr>
      <w:r w:rsidRPr="009F6207">
        <w:rPr>
          <w:color w:val="auto"/>
          <w:lang w:eastAsia="en-US"/>
        </w:rPr>
        <w:t xml:space="preserve">Согласно сведениям об исполнении ОГБУ и ОГАУ государственных заданий общий плановый объем ассигнований на оказание государственных услуг (выполнение работ) за счет </w:t>
      </w:r>
      <w:r w:rsidRPr="009F6207">
        <w:rPr>
          <w:color w:val="auto"/>
          <w:lang w:eastAsia="en-US"/>
        </w:rPr>
        <w:lastRenderedPageBreak/>
        <w:t xml:space="preserve">субсидий на финансовое обеспечение государственных заданий составил 5 874 589,5 </w:t>
      </w:r>
      <w:proofErr w:type="spellStart"/>
      <w:r w:rsidRPr="009F6207">
        <w:rPr>
          <w:color w:val="auto"/>
          <w:lang w:eastAsia="en-US"/>
        </w:rPr>
        <w:t>тыс</w:t>
      </w:r>
      <w:proofErr w:type="gramStart"/>
      <w:r w:rsidRPr="009F6207">
        <w:rPr>
          <w:color w:val="auto"/>
          <w:lang w:eastAsia="en-US"/>
        </w:rPr>
        <w:t>.р</w:t>
      </w:r>
      <w:proofErr w:type="gramEnd"/>
      <w:r w:rsidRPr="009F6207">
        <w:rPr>
          <w:color w:val="auto"/>
          <w:lang w:eastAsia="en-US"/>
        </w:rPr>
        <w:t>уб</w:t>
      </w:r>
      <w:proofErr w:type="spellEnd"/>
      <w:r w:rsidRPr="009F6207">
        <w:rPr>
          <w:color w:val="auto"/>
          <w:lang w:eastAsia="en-US"/>
        </w:rPr>
        <w:t>.</w:t>
      </w:r>
      <w:r>
        <w:rPr>
          <w:color w:val="auto"/>
          <w:lang w:eastAsia="en-US"/>
        </w:rPr>
        <w:t>, к</w:t>
      </w:r>
      <w:r w:rsidRPr="009F6207">
        <w:rPr>
          <w:color w:val="auto"/>
          <w:lang w:eastAsia="en-US"/>
        </w:rPr>
        <w:t xml:space="preserve">ассовое исполнение </w:t>
      </w:r>
      <w:r>
        <w:rPr>
          <w:color w:val="auto"/>
          <w:lang w:eastAsia="en-US"/>
        </w:rPr>
        <w:t xml:space="preserve">- </w:t>
      </w:r>
      <w:r w:rsidRPr="009F6207">
        <w:rPr>
          <w:color w:val="auto"/>
          <w:lang w:eastAsia="en-US"/>
        </w:rPr>
        <w:t xml:space="preserve">5 730 120,3 </w:t>
      </w:r>
      <w:proofErr w:type="spellStart"/>
      <w:r w:rsidRPr="009F6207">
        <w:rPr>
          <w:color w:val="auto"/>
          <w:lang w:eastAsia="en-US"/>
        </w:rPr>
        <w:t>тыс.руб</w:t>
      </w:r>
      <w:proofErr w:type="spellEnd"/>
      <w:r w:rsidRPr="009F6207">
        <w:rPr>
          <w:color w:val="auto"/>
          <w:lang w:eastAsia="en-US"/>
        </w:rPr>
        <w:t>.</w:t>
      </w:r>
      <w:r w:rsidR="00F763D9">
        <w:rPr>
          <w:color w:val="auto"/>
          <w:lang w:eastAsia="en-US"/>
        </w:rPr>
        <w:t>,</w:t>
      </w:r>
      <w:r w:rsidRPr="009F6207">
        <w:rPr>
          <w:color w:val="auto"/>
          <w:lang w:eastAsia="en-US"/>
        </w:rPr>
        <w:t xml:space="preserve"> или 97,5% к плану.</w:t>
      </w:r>
    </w:p>
    <w:p w:rsidR="00EE3671" w:rsidRPr="00A417C7" w:rsidRDefault="00EE3671" w:rsidP="00A417C7">
      <w:pPr>
        <w:autoSpaceDE w:val="0"/>
        <w:autoSpaceDN w:val="0"/>
        <w:adjustRightInd w:val="0"/>
        <w:ind w:firstLine="709"/>
        <w:jc w:val="both"/>
        <w:rPr>
          <w:color w:val="auto"/>
          <w:lang w:eastAsia="en-US"/>
        </w:rPr>
      </w:pPr>
      <w:r w:rsidRPr="009F6207">
        <w:rPr>
          <w:color w:val="auto"/>
          <w:lang w:eastAsia="en-US"/>
        </w:rPr>
        <w:t>Обобщением данных о плановых и фактических объемах ассигнований на предоставление субсидий бюджетным и автономным учреждениям (</w:t>
      </w:r>
      <w:r w:rsidRPr="009F6207">
        <w:rPr>
          <w:color w:val="auto"/>
        </w:rPr>
        <w:t>по кодам 610 и 620)</w:t>
      </w:r>
      <w:r w:rsidRPr="009F6207">
        <w:rPr>
          <w:color w:val="auto"/>
          <w:lang w:eastAsia="en-US"/>
        </w:rPr>
        <w:t xml:space="preserve"> в соответствии с уточненной сводной бюджетной росписью и информации о кассовом исполнении установлено, что целевые бюджетные средства предоставляли</w:t>
      </w:r>
      <w:r>
        <w:rPr>
          <w:color w:val="auto"/>
          <w:lang w:eastAsia="en-US"/>
        </w:rPr>
        <w:t>сь как по программным, так и не</w:t>
      </w:r>
      <w:r w:rsidRPr="009F6207">
        <w:rPr>
          <w:color w:val="auto"/>
          <w:lang w:eastAsia="en-US"/>
        </w:rPr>
        <w:t>пр</w:t>
      </w:r>
      <w:r>
        <w:rPr>
          <w:color w:val="auto"/>
          <w:lang w:eastAsia="en-US"/>
        </w:rPr>
        <w:t>ограммным направлениям расходов</w:t>
      </w:r>
      <w:r w:rsidRPr="009F6207">
        <w:rPr>
          <w:color w:val="auto"/>
          <w:lang w:eastAsia="en-US"/>
        </w:rPr>
        <w:t>. При этом необходимость предоставления субсидий в рамках непрограммного направления расходов в по</w:t>
      </w:r>
      <w:r>
        <w:rPr>
          <w:color w:val="auto"/>
          <w:lang w:eastAsia="en-US"/>
        </w:rPr>
        <w:t xml:space="preserve">яснительной записке не указана. </w:t>
      </w:r>
      <w:r w:rsidR="00F763D9">
        <w:rPr>
          <w:color w:val="auto"/>
          <w:lang w:eastAsia="en-US"/>
        </w:rPr>
        <w:t>В связи с этим</w:t>
      </w:r>
      <w:r w:rsidRPr="009F6207">
        <w:rPr>
          <w:color w:val="auto"/>
          <w:lang w:eastAsia="en-US"/>
        </w:rPr>
        <w:t xml:space="preserve"> требует отдельных обоснований предоставление целевых бюджетных средств учреждениям </w:t>
      </w:r>
      <w:r w:rsidRPr="009F6207">
        <w:rPr>
          <w:color w:val="auto"/>
        </w:rPr>
        <w:t xml:space="preserve">в рамках непрограммного направления расходов в общем объеме </w:t>
      </w:r>
      <w:r w:rsidRPr="009F6207">
        <w:rPr>
          <w:bCs/>
          <w:color w:val="auto"/>
        </w:rPr>
        <w:t xml:space="preserve">88 491,8 </w:t>
      </w:r>
      <w:proofErr w:type="spellStart"/>
      <w:r w:rsidRPr="009F6207">
        <w:rPr>
          <w:bCs/>
          <w:color w:val="auto"/>
        </w:rPr>
        <w:t>тыс</w:t>
      </w:r>
      <w:proofErr w:type="gramStart"/>
      <w:r w:rsidRPr="009F6207">
        <w:rPr>
          <w:bCs/>
          <w:color w:val="auto"/>
        </w:rPr>
        <w:t>.р</w:t>
      </w:r>
      <w:proofErr w:type="gramEnd"/>
      <w:r w:rsidRPr="009F6207">
        <w:rPr>
          <w:bCs/>
          <w:color w:val="auto"/>
        </w:rPr>
        <w:t>уб</w:t>
      </w:r>
      <w:proofErr w:type="spellEnd"/>
      <w:r w:rsidRPr="009F6207">
        <w:rPr>
          <w:bCs/>
          <w:color w:val="auto"/>
        </w:rPr>
        <w:t>.</w:t>
      </w:r>
    </w:p>
    <w:p w:rsidR="00EE3671" w:rsidRPr="009F6207" w:rsidRDefault="00EE3671" w:rsidP="009F6207">
      <w:pPr>
        <w:autoSpaceDE w:val="0"/>
        <w:autoSpaceDN w:val="0"/>
        <w:adjustRightInd w:val="0"/>
        <w:ind w:firstLine="709"/>
        <w:jc w:val="both"/>
        <w:rPr>
          <w:color w:val="auto"/>
          <w:lang w:eastAsia="en-US"/>
        </w:rPr>
      </w:pPr>
      <w:r w:rsidRPr="009F6207">
        <w:rPr>
          <w:color w:val="auto"/>
          <w:lang w:eastAsia="en-US"/>
        </w:rPr>
        <w:t xml:space="preserve">Предоставление субсидий бюджетным и автономным учреждениям из областного бюджета предусмотрено по </w:t>
      </w:r>
      <w:r>
        <w:rPr>
          <w:color w:val="auto"/>
          <w:lang w:eastAsia="en-US"/>
        </w:rPr>
        <w:t xml:space="preserve">15 </w:t>
      </w:r>
      <w:r w:rsidRPr="009F6207">
        <w:rPr>
          <w:color w:val="auto"/>
          <w:lang w:eastAsia="en-US"/>
        </w:rPr>
        <w:t xml:space="preserve">главным распорядителям. Общий плановый объем ассигнований на предоставление субсидий бюджетным и автономным учреждениям составил </w:t>
      </w:r>
      <w:r w:rsidRPr="009F6207">
        <w:rPr>
          <w:bCs/>
          <w:color w:val="auto"/>
        </w:rPr>
        <w:t>6 885 005,5</w:t>
      </w:r>
      <w:r>
        <w:rPr>
          <w:color w:val="auto"/>
          <w:lang w:eastAsia="en-US"/>
        </w:rPr>
        <w:t xml:space="preserve"> </w:t>
      </w:r>
      <w:proofErr w:type="spellStart"/>
      <w:r>
        <w:rPr>
          <w:color w:val="auto"/>
          <w:lang w:eastAsia="en-US"/>
        </w:rPr>
        <w:t>тыс</w:t>
      </w:r>
      <w:proofErr w:type="gramStart"/>
      <w:r>
        <w:rPr>
          <w:color w:val="auto"/>
          <w:lang w:eastAsia="en-US"/>
        </w:rPr>
        <w:t>.р</w:t>
      </w:r>
      <w:proofErr w:type="gramEnd"/>
      <w:r>
        <w:rPr>
          <w:color w:val="auto"/>
          <w:lang w:eastAsia="en-US"/>
        </w:rPr>
        <w:t>уб</w:t>
      </w:r>
      <w:proofErr w:type="spellEnd"/>
      <w:r>
        <w:rPr>
          <w:color w:val="auto"/>
          <w:lang w:eastAsia="en-US"/>
        </w:rPr>
        <w:t>., к</w:t>
      </w:r>
      <w:r w:rsidRPr="009F6207">
        <w:rPr>
          <w:color w:val="auto"/>
          <w:lang w:eastAsia="en-US"/>
        </w:rPr>
        <w:t xml:space="preserve">ассовое исполнение </w:t>
      </w:r>
      <w:r>
        <w:rPr>
          <w:color w:val="auto"/>
          <w:lang w:eastAsia="en-US"/>
        </w:rPr>
        <w:t>-</w:t>
      </w:r>
      <w:r w:rsidRPr="009F6207">
        <w:rPr>
          <w:color w:val="auto"/>
          <w:lang w:eastAsia="en-US"/>
        </w:rPr>
        <w:t xml:space="preserve"> </w:t>
      </w:r>
      <w:r w:rsidRPr="009F6207">
        <w:rPr>
          <w:bCs/>
          <w:color w:val="auto"/>
        </w:rPr>
        <w:t>6 716 318,7</w:t>
      </w:r>
      <w:r w:rsidRPr="009F6207">
        <w:rPr>
          <w:color w:val="auto"/>
          <w:lang w:eastAsia="en-US"/>
        </w:rPr>
        <w:t xml:space="preserve"> </w:t>
      </w:r>
      <w:proofErr w:type="spellStart"/>
      <w:r w:rsidRPr="009F6207">
        <w:rPr>
          <w:color w:val="auto"/>
          <w:lang w:eastAsia="en-US"/>
        </w:rPr>
        <w:t>тыс.руб</w:t>
      </w:r>
      <w:proofErr w:type="spellEnd"/>
      <w:r w:rsidRPr="009F6207">
        <w:rPr>
          <w:color w:val="auto"/>
          <w:lang w:eastAsia="en-US"/>
        </w:rPr>
        <w:t>.</w:t>
      </w:r>
      <w:r w:rsidR="00F763D9">
        <w:rPr>
          <w:color w:val="auto"/>
          <w:lang w:eastAsia="en-US"/>
        </w:rPr>
        <w:t>,</w:t>
      </w:r>
      <w:r w:rsidRPr="009F6207">
        <w:rPr>
          <w:color w:val="auto"/>
          <w:lang w:eastAsia="en-US"/>
        </w:rPr>
        <w:t xml:space="preserve"> или 97,5% к плану. Объем субсидий, </w:t>
      </w:r>
      <w:r w:rsidRPr="009F6207">
        <w:rPr>
          <w:color w:val="auto"/>
        </w:rPr>
        <w:t xml:space="preserve">предоставленный </w:t>
      </w:r>
      <w:r w:rsidRPr="009F6207">
        <w:rPr>
          <w:color w:val="auto"/>
          <w:lang w:eastAsia="en-US"/>
        </w:rPr>
        <w:t xml:space="preserve">бюджетным и автономным учреждениям </w:t>
      </w:r>
      <w:r w:rsidRPr="009F6207">
        <w:rPr>
          <w:color w:val="auto"/>
        </w:rPr>
        <w:t>в рамках реализации государственных программ</w:t>
      </w:r>
      <w:r>
        <w:rPr>
          <w:color w:val="auto"/>
        </w:rPr>
        <w:t>,</w:t>
      </w:r>
      <w:r w:rsidRPr="009F6207">
        <w:rPr>
          <w:color w:val="auto"/>
        </w:rPr>
        <w:t xml:space="preserve"> составил 6 627 826,9 </w:t>
      </w:r>
      <w:proofErr w:type="spellStart"/>
      <w:r w:rsidRPr="009F6207">
        <w:rPr>
          <w:color w:val="auto"/>
        </w:rPr>
        <w:t>тыс</w:t>
      </w:r>
      <w:proofErr w:type="gramStart"/>
      <w:r w:rsidRPr="009F6207">
        <w:rPr>
          <w:color w:val="auto"/>
        </w:rPr>
        <w:t>.р</w:t>
      </w:r>
      <w:proofErr w:type="gramEnd"/>
      <w:r w:rsidRPr="009F6207">
        <w:rPr>
          <w:color w:val="auto"/>
        </w:rPr>
        <w:t>уб</w:t>
      </w:r>
      <w:proofErr w:type="spellEnd"/>
      <w:r w:rsidRPr="009F6207">
        <w:rPr>
          <w:color w:val="auto"/>
        </w:rPr>
        <w:t>.</w:t>
      </w:r>
      <w:r w:rsidR="00F763D9">
        <w:rPr>
          <w:color w:val="auto"/>
        </w:rPr>
        <w:t>,</w:t>
      </w:r>
      <w:r w:rsidRPr="009F6207">
        <w:rPr>
          <w:color w:val="auto"/>
        </w:rPr>
        <w:t xml:space="preserve"> или 97,5% к плану.</w:t>
      </w:r>
    </w:p>
    <w:p w:rsidR="00EE3671" w:rsidRPr="009F6207" w:rsidRDefault="00EE3671" w:rsidP="009F6207">
      <w:pPr>
        <w:autoSpaceDE w:val="0"/>
        <w:autoSpaceDN w:val="0"/>
        <w:adjustRightInd w:val="0"/>
        <w:ind w:firstLine="709"/>
        <w:jc w:val="both"/>
        <w:rPr>
          <w:color w:val="auto"/>
          <w:lang w:eastAsia="en-US"/>
        </w:rPr>
      </w:pPr>
    </w:p>
    <w:p w:rsidR="00EE3671" w:rsidRPr="00A417C7" w:rsidRDefault="00EE3671" w:rsidP="009F6207">
      <w:pPr>
        <w:jc w:val="center"/>
        <w:rPr>
          <w:b/>
          <w:color w:val="auto"/>
          <w:lang w:eastAsia="en-US"/>
        </w:rPr>
      </w:pPr>
      <w:r w:rsidRPr="00A417C7">
        <w:rPr>
          <w:b/>
          <w:color w:val="auto"/>
          <w:lang w:eastAsia="en-US"/>
        </w:rPr>
        <w:t>Объем ассигнований на предоставление субсидий бюджетным и автономным учреждениям в 2016 году</w:t>
      </w:r>
    </w:p>
    <w:p w:rsidR="00EE3671" w:rsidRPr="009F6207" w:rsidRDefault="00EE3671" w:rsidP="009F6207">
      <w:pPr>
        <w:jc w:val="right"/>
        <w:rPr>
          <w:color w:val="auto"/>
          <w:lang w:eastAsia="en-US"/>
        </w:rPr>
      </w:pPr>
      <w:proofErr w:type="spellStart"/>
      <w:r w:rsidRPr="009F6207">
        <w:rPr>
          <w:color w:val="auto"/>
          <w:sz w:val="22"/>
          <w:szCs w:val="22"/>
        </w:rPr>
        <w:t>тыс.руб</w:t>
      </w:r>
      <w:proofErr w:type="spellEnd"/>
      <w:r w:rsidRPr="009F6207">
        <w:rPr>
          <w:color w:val="auto"/>
          <w:sz w:val="22"/>
          <w:szCs w:val="22"/>
        </w:rPr>
        <w:t>.</w:t>
      </w:r>
    </w:p>
    <w:tbl>
      <w:tblPr>
        <w:tblW w:w="9468" w:type="dxa"/>
        <w:tblInd w:w="103" w:type="dxa"/>
        <w:tblLook w:val="00A0" w:firstRow="1" w:lastRow="0" w:firstColumn="1" w:lastColumn="0" w:noHBand="0" w:noVBand="0"/>
      </w:tblPr>
      <w:tblGrid>
        <w:gridCol w:w="5392"/>
        <w:gridCol w:w="1437"/>
        <w:gridCol w:w="1318"/>
        <w:gridCol w:w="1321"/>
      </w:tblGrid>
      <w:tr w:rsidR="00EE3671" w:rsidRPr="009F6207" w:rsidTr="00433EEA">
        <w:trPr>
          <w:trHeight w:val="300"/>
        </w:trPr>
        <w:tc>
          <w:tcPr>
            <w:tcW w:w="5392" w:type="dxa"/>
            <w:tcBorders>
              <w:top w:val="single" w:sz="4" w:space="0" w:color="auto"/>
              <w:left w:val="single" w:sz="4" w:space="0" w:color="auto"/>
              <w:bottom w:val="single" w:sz="4" w:space="0" w:color="auto"/>
              <w:right w:val="single" w:sz="4" w:space="0" w:color="auto"/>
            </w:tcBorders>
            <w:noWrap/>
            <w:vAlign w:val="center"/>
          </w:tcPr>
          <w:p w:rsidR="00EE3671" w:rsidRPr="009F6207" w:rsidRDefault="00EE3671" w:rsidP="009F6207">
            <w:pPr>
              <w:jc w:val="center"/>
              <w:rPr>
                <w:color w:val="auto"/>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План по СБР</w:t>
            </w:r>
          </w:p>
        </w:tc>
        <w:tc>
          <w:tcPr>
            <w:tcW w:w="1318" w:type="dxa"/>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Кассовое исполнение</w:t>
            </w:r>
          </w:p>
        </w:tc>
        <w:tc>
          <w:tcPr>
            <w:tcW w:w="1321" w:type="dxa"/>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 исполнения к плану по СБР</w:t>
            </w:r>
          </w:p>
        </w:tc>
      </w:tr>
      <w:tr w:rsidR="00EE3671" w:rsidRPr="009F6207" w:rsidTr="00433EEA">
        <w:trPr>
          <w:trHeight w:val="278"/>
        </w:trPr>
        <w:tc>
          <w:tcPr>
            <w:tcW w:w="5392" w:type="dxa"/>
            <w:tcBorders>
              <w:top w:val="nil"/>
              <w:left w:val="single" w:sz="4" w:space="0" w:color="auto"/>
              <w:bottom w:val="single" w:sz="4" w:space="0" w:color="auto"/>
              <w:right w:val="single" w:sz="4" w:space="0" w:color="auto"/>
            </w:tcBorders>
            <w:noWrap/>
            <w:vAlign w:val="bottom"/>
          </w:tcPr>
          <w:p w:rsidR="00EE3671" w:rsidRPr="009F6207" w:rsidRDefault="00EE3671" w:rsidP="009F6207">
            <w:pPr>
              <w:jc w:val="both"/>
              <w:rPr>
                <w:b/>
                <w:color w:val="auto"/>
                <w:sz w:val="20"/>
                <w:szCs w:val="20"/>
              </w:rPr>
            </w:pPr>
            <w:r w:rsidRPr="009F6207">
              <w:rPr>
                <w:b/>
                <w:color w:val="auto"/>
                <w:sz w:val="20"/>
                <w:szCs w:val="20"/>
                <w:lang w:eastAsia="en-US"/>
              </w:rPr>
              <w:t xml:space="preserve">Субсидии бюджетным и автономным учреждениям </w:t>
            </w:r>
            <w:r w:rsidRPr="009F6207">
              <w:rPr>
                <w:b/>
                <w:color w:val="auto"/>
                <w:sz w:val="20"/>
                <w:szCs w:val="20"/>
              </w:rPr>
              <w:t xml:space="preserve">всего (по кодам 610 и 620), в </w:t>
            </w:r>
            <w:proofErr w:type="spellStart"/>
            <w:r w:rsidRPr="009F6207">
              <w:rPr>
                <w:b/>
                <w:color w:val="auto"/>
                <w:sz w:val="20"/>
                <w:szCs w:val="20"/>
              </w:rPr>
              <w:t>т.ч</w:t>
            </w:r>
            <w:proofErr w:type="spellEnd"/>
            <w:r w:rsidRPr="009F6207">
              <w:rPr>
                <w:b/>
                <w:color w:val="auto"/>
                <w:sz w:val="20"/>
                <w:szCs w:val="20"/>
              </w:rPr>
              <w:t>.</w:t>
            </w:r>
          </w:p>
        </w:tc>
        <w:tc>
          <w:tcPr>
            <w:tcW w:w="1437"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b/>
                <w:bCs/>
                <w:color w:val="auto"/>
                <w:sz w:val="20"/>
                <w:szCs w:val="20"/>
              </w:rPr>
              <w:t>6 885 005,5</w:t>
            </w:r>
          </w:p>
        </w:tc>
        <w:tc>
          <w:tcPr>
            <w:tcW w:w="1318"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rPr>
                <w:b/>
                <w:bCs/>
                <w:color w:val="auto"/>
                <w:sz w:val="20"/>
                <w:szCs w:val="20"/>
              </w:rPr>
            </w:pPr>
            <w:r w:rsidRPr="009F6207">
              <w:rPr>
                <w:b/>
                <w:bCs/>
                <w:color w:val="auto"/>
                <w:sz w:val="20"/>
                <w:szCs w:val="20"/>
              </w:rPr>
              <w:t>6 716 318,7</w:t>
            </w:r>
          </w:p>
        </w:tc>
        <w:tc>
          <w:tcPr>
            <w:tcW w:w="1321"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rPr>
                <w:b/>
                <w:bCs/>
                <w:color w:val="auto"/>
                <w:sz w:val="20"/>
                <w:szCs w:val="20"/>
              </w:rPr>
            </w:pPr>
            <w:r w:rsidRPr="009F6207">
              <w:rPr>
                <w:b/>
                <w:bCs/>
                <w:color w:val="auto"/>
                <w:sz w:val="20"/>
                <w:szCs w:val="20"/>
              </w:rPr>
              <w:t>97,5</w:t>
            </w:r>
          </w:p>
        </w:tc>
      </w:tr>
      <w:tr w:rsidR="00EE3671" w:rsidRPr="009F6207" w:rsidTr="00433EEA">
        <w:trPr>
          <w:trHeight w:val="300"/>
        </w:trPr>
        <w:tc>
          <w:tcPr>
            <w:tcW w:w="5392" w:type="dxa"/>
            <w:tcBorders>
              <w:top w:val="nil"/>
              <w:left w:val="single" w:sz="4" w:space="0" w:color="auto"/>
              <w:bottom w:val="single" w:sz="4" w:space="0" w:color="auto"/>
              <w:right w:val="single" w:sz="4" w:space="0" w:color="auto"/>
            </w:tcBorders>
            <w:noWrap/>
            <w:vAlign w:val="bottom"/>
          </w:tcPr>
          <w:p w:rsidR="00EE3671" w:rsidRPr="009F6207" w:rsidRDefault="00EE3671" w:rsidP="009F6207">
            <w:pPr>
              <w:jc w:val="both"/>
              <w:rPr>
                <w:b/>
                <w:color w:val="auto"/>
                <w:sz w:val="20"/>
                <w:szCs w:val="20"/>
              </w:rPr>
            </w:pPr>
            <w:r w:rsidRPr="009F6207">
              <w:rPr>
                <w:color w:val="auto"/>
                <w:sz w:val="20"/>
                <w:szCs w:val="20"/>
                <w:lang w:eastAsia="en-US"/>
              </w:rPr>
              <w:t xml:space="preserve">Субсидии бюджетным и автономным учреждениям </w:t>
            </w:r>
            <w:r w:rsidRPr="009F6207">
              <w:rPr>
                <w:color w:val="auto"/>
                <w:sz w:val="20"/>
                <w:szCs w:val="20"/>
              </w:rPr>
              <w:t>всего (по кодам 610 и 620),</w:t>
            </w:r>
            <w:r w:rsidRPr="009F6207">
              <w:rPr>
                <w:b/>
                <w:color w:val="auto"/>
                <w:sz w:val="20"/>
                <w:szCs w:val="20"/>
              </w:rPr>
              <w:t xml:space="preserve"> предоставленные в рамках ГП, в </w:t>
            </w:r>
            <w:proofErr w:type="spellStart"/>
            <w:r w:rsidRPr="009F6207">
              <w:rPr>
                <w:b/>
                <w:color w:val="auto"/>
                <w:sz w:val="20"/>
                <w:szCs w:val="20"/>
              </w:rPr>
              <w:t>т.ч</w:t>
            </w:r>
            <w:proofErr w:type="spellEnd"/>
            <w:r w:rsidRPr="009F6207">
              <w:rPr>
                <w:b/>
                <w:color w:val="auto"/>
                <w:sz w:val="20"/>
                <w:szCs w:val="20"/>
              </w:rPr>
              <w:t>.</w:t>
            </w:r>
          </w:p>
        </w:tc>
        <w:tc>
          <w:tcPr>
            <w:tcW w:w="1437"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outlineLvl w:val="2"/>
              <w:rPr>
                <w:b/>
                <w:bCs/>
                <w:color w:val="auto"/>
                <w:sz w:val="20"/>
                <w:szCs w:val="20"/>
              </w:rPr>
            </w:pPr>
            <w:r w:rsidRPr="009F6207">
              <w:rPr>
                <w:b/>
                <w:bCs/>
                <w:color w:val="auto"/>
                <w:sz w:val="20"/>
                <w:szCs w:val="20"/>
              </w:rPr>
              <w:t>6 795 060,6</w:t>
            </w:r>
          </w:p>
        </w:tc>
        <w:tc>
          <w:tcPr>
            <w:tcW w:w="1318"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rPr>
                <w:b/>
                <w:bCs/>
                <w:color w:val="auto"/>
                <w:sz w:val="20"/>
                <w:szCs w:val="20"/>
              </w:rPr>
            </w:pPr>
            <w:r w:rsidRPr="009F6207">
              <w:rPr>
                <w:b/>
                <w:bCs/>
                <w:color w:val="auto"/>
                <w:sz w:val="20"/>
                <w:szCs w:val="20"/>
              </w:rPr>
              <w:t>6 627 826,9</w:t>
            </w:r>
          </w:p>
        </w:tc>
        <w:tc>
          <w:tcPr>
            <w:tcW w:w="1321"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rPr>
                <w:b/>
                <w:bCs/>
                <w:color w:val="auto"/>
                <w:sz w:val="20"/>
                <w:szCs w:val="20"/>
              </w:rPr>
            </w:pPr>
            <w:r w:rsidRPr="009F6207">
              <w:rPr>
                <w:b/>
                <w:bCs/>
                <w:color w:val="auto"/>
                <w:sz w:val="20"/>
                <w:szCs w:val="20"/>
              </w:rPr>
              <w:t>97,5</w:t>
            </w:r>
          </w:p>
        </w:tc>
      </w:tr>
      <w:tr w:rsidR="00EE3671" w:rsidRPr="009F6207" w:rsidTr="00433EEA">
        <w:trPr>
          <w:trHeight w:val="278"/>
        </w:trPr>
        <w:tc>
          <w:tcPr>
            <w:tcW w:w="5392" w:type="dxa"/>
            <w:tcBorders>
              <w:top w:val="nil"/>
              <w:left w:val="single" w:sz="4" w:space="0" w:color="auto"/>
              <w:bottom w:val="single" w:sz="4" w:space="0" w:color="auto"/>
              <w:right w:val="single" w:sz="4" w:space="0" w:color="auto"/>
            </w:tcBorders>
            <w:noWrap/>
            <w:vAlign w:val="center"/>
          </w:tcPr>
          <w:p w:rsidR="00EE3671" w:rsidRPr="009F6207" w:rsidRDefault="00EE3671" w:rsidP="009F6207">
            <w:pPr>
              <w:jc w:val="both"/>
              <w:rPr>
                <w:color w:val="auto"/>
                <w:sz w:val="20"/>
                <w:szCs w:val="20"/>
              </w:rPr>
            </w:pPr>
            <w:r w:rsidRPr="009F6207">
              <w:rPr>
                <w:color w:val="auto"/>
                <w:sz w:val="20"/>
                <w:szCs w:val="20"/>
                <w:lang w:eastAsia="en-US"/>
              </w:rPr>
              <w:t>Субсидии бюджетным учреждениям (</w:t>
            </w:r>
            <w:r w:rsidRPr="009F6207">
              <w:rPr>
                <w:color w:val="auto"/>
                <w:sz w:val="20"/>
                <w:szCs w:val="20"/>
              </w:rPr>
              <w:t>по коду 610)</w:t>
            </w:r>
          </w:p>
        </w:tc>
        <w:tc>
          <w:tcPr>
            <w:tcW w:w="1437"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outlineLvl w:val="3"/>
              <w:rPr>
                <w:color w:val="auto"/>
                <w:sz w:val="20"/>
                <w:szCs w:val="20"/>
              </w:rPr>
            </w:pPr>
            <w:r w:rsidRPr="009F6207">
              <w:rPr>
                <w:bCs/>
                <w:color w:val="auto"/>
                <w:sz w:val="20"/>
                <w:szCs w:val="20"/>
              </w:rPr>
              <w:t>4 818 763,2</w:t>
            </w:r>
          </w:p>
        </w:tc>
        <w:tc>
          <w:tcPr>
            <w:tcW w:w="1318"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rPr>
                <w:bCs/>
                <w:color w:val="auto"/>
                <w:sz w:val="20"/>
                <w:szCs w:val="20"/>
              </w:rPr>
            </w:pPr>
            <w:r w:rsidRPr="009F6207">
              <w:rPr>
                <w:bCs/>
                <w:color w:val="auto"/>
                <w:sz w:val="20"/>
                <w:szCs w:val="20"/>
              </w:rPr>
              <w:t>4 731 033,7</w:t>
            </w:r>
          </w:p>
        </w:tc>
        <w:tc>
          <w:tcPr>
            <w:tcW w:w="1321" w:type="dxa"/>
            <w:tcBorders>
              <w:top w:val="nil"/>
              <w:left w:val="single" w:sz="4" w:space="0" w:color="auto"/>
              <w:bottom w:val="single" w:sz="4" w:space="0" w:color="auto"/>
              <w:right w:val="single" w:sz="4" w:space="0" w:color="auto"/>
            </w:tcBorders>
            <w:vAlign w:val="center"/>
          </w:tcPr>
          <w:p w:rsidR="00EE3671" w:rsidRPr="009F6207" w:rsidRDefault="00EE3671" w:rsidP="009F6207">
            <w:pPr>
              <w:jc w:val="center"/>
              <w:rPr>
                <w:bCs/>
                <w:color w:val="auto"/>
                <w:sz w:val="20"/>
                <w:szCs w:val="20"/>
              </w:rPr>
            </w:pPr>
            <w:r w:rsidRPr="009F6207">
              <w:rPr>
                <w:bCs/>
                <w:color w:val="auto"/>
                <w:sz w:val="20"/>
                <w:szCs w:val="20"/>
              </w:rPr>
              <w:t>98,2</w:t>
            </w:r>
          </w:p>
        </w:tc>
      </w:tr>
      <w:tr w:rsidR="00EE3671" w:rsidRPr="009F6207" w:rsidTr="00433EEA">
        <w:trPr>
          <w:trHeight w:val="267"/>
        </w:trPr>
        <w:tc>
          <w:tcPr>
            <w:tcW w:w="5392" w:type="dxa"/>
            <w:tcBorders>
              <w:top w:val="nil"/>
              <w:left w:val="single" w:sz="4" w:space="0" w:color="auto"/>
              <w:bottom w:val="nil"/>
              <w:right w:val="single" w:sz="4" w:space="0" w:color="auto"/>
            </w:tcBorders>
            <w:noWrap/>
            <w:vAlign w:val="center"/>
          </w:tcPr>
          <w:p w:rsidR="00EE3671" w:rsidRPr="009F6207" w:rsidRDefault="00EE3671" w:rsidP="009F6207">
            <w:pPr>
              <w:jc w:val="both"/>
              <w:rPr>
                <w:color w:val="auto"/>
                <w:sz w:val="20"/>
                <w:szCs w:val="20"/>
              </w:rPr>
            </w:pPr>
            <w:r w:rsidRPr="009F6207">
              <w:rPr>
                <w:color w:val="auto"/>
                <w:sz w:val="20"/>
                <w:szCs w:val="20"/>
                <w:lang w:eastAsia="en-US"/>
              </w:rPr>
              <w:t>Субсидии автономным учреждениям (</w:t>
            </w:r>
            <w:r w:rsidRPr="009F6207">
              <w:rPr>
                <w:color w:val="auto"/>
                <w:sz w:val="20"/>
                <w:szCs w:val="20"/>
              </w:rPr>
              <w:t xml:space="preserve">по коду 620) </w:t>
            </w:r>
          </w:p>
        </w:tc>
        <w:tc>
          <w:tcPr>
            <w:tcW w:w="1437" w:type="dxa"/>
            <w:tcBorders>
              <w:top w:val="nil"/>
              <w:left w:val="single" w:sz="4" w:space="0" w:color="auto"/>
              <w:bottom w:val="nil"/>
              <w:right w:val="single" w:sz="4" w:space="0" w:color="auto"/>
            </w:tcBorders>
            <w:vAlign w:val="center"/>
          </w:tcPr>
          <w:p w:rsidR="00EE3671" w:rsidRPr="009F6207" w:rsidRDefault="00EE3671" w:rsidP="009F6207">
            <w:pPr>
              <w:jc w:val="center"/>
              <w:outlineLvl w:val="5"/>
              <w:rPr>
                <w:color w:val="auto"/>
                <w:sz w:val="20"/>
                <w:szCs w:val="20"/>
              </w:rPr>
            </w:pPr>
            <w:r w:rsidRPr="009F6207">
              <w:rPr>
                <w:bCs/>
                <w:color w:val="auto"/>
                <w:sz w:val="20"/>
                <w:szCs w:val="20"/>
              </w:rPr>
              <w:t>1 976 297,4</w:t>
            </w:r>
          </w:p>
        </w:tc>
        <w:tc>
          <w:tcPr>
            <w:tcW w:w="1318" w:type="dxa"/>
            <w:tcBorders>
              <w:top w:val="nil"/>
              <w:left w:val="single" w:sz="4" w:space="0" w:color="auto"/>
              <w:bottom w:val="nil"/>
              <w:right w:val="single" w:sz="4" w:space="0" w:color="auto"/>
            </w:tcBorders>
            <w:vAlign w:val="center"/>
          </w:tcPr>
          <w:p w:rsidR="00EE3671" w:rsidRPr="009F6207" w:rsidRDefault="00EE3671" w:rsidP="009F6207">
            <w:pPr>
              <w:jc w:val="center"/>
              <w:rPr>
                <w:bCs/>
                <w:color w:val="auto"/>
                <w:sz w:val="20"/>
                <w:szCs w:val="20"/>
              </w:rPr>
            </w:pPr>
            <w:r w:rsidRPr="009F6207">
              <w:rPr>
                <w:bCs/>
                <w:color w:val="auto"/>
                <w:sz w:val="20"/>
                <w:szCs w:val="20"/>
              </w:rPr>
              <w:t>1 896 793,2</w:t>
            </w:r>
          </w:p>
        </w:tc>
        <w:tc>
          <w:tcPr>
            <w:tcW w:w="1321" w:type="dxa"/>
            <w:tcBorders>
              <w:top w:val="nil"/>
              <w:left w:val="single" w:sz="4" w:space="0" w:color="auto"/>
              <w:bottom w:val="nil"/>
              <w:right w:val="single" w:sz="4" w:space="0" w:color="auto"/>
            </w:tcBorders>
            <w:vAlign w:val="center"/>
          </w:tcPr>
          <w:p w:rsidR="00EE3671" w:rsidRPr="009F6207" w:rsidRDefault="00EE3671" w:rsidP="009F6207">
            <w:pPr>
              <w:jc w:val="center"/>
              <w:rPr>
                <w:bCs/>
                <w:color w:val="auto"/>
                <w:sz w:val="20"/>
                <w:szCs w:val="20"/>
              </w:rPr>
            </w:pPr>
            <w:r w:rsidRPr="009F6207">
              <w:rPr>
                <w:bCs/>
                <w:color w:val="auto"/>
                <w:sz w:val="20"/>
                <w:szCs w:val="20"/>
              </w:rPr>
              <w:t>96,0</w:t>
            </w:r>
          </w:p>
        </w:tc>
      </w:tr>
      <w:tr w:rsidR="00EE3671" w:rsidRPr="009F6207" w:rsidTr="00433EEA">
        <w:trPr>
          <w:trHeight w:val="267"/>
        </w:trPr>
        <w:tc>
          <w:tcPr>
            <w:tcW w:w="5392" w:type="dxa"/>
            <w:tcBorders>
              <w:top w:val="single" w:sz="4" w:space="0" w:color="auto"/>
              <w:left w:val="single" w:sz="4" w:space="0" w:color="auto"/>
              <w:bottom w:val="single" w:sz="4" w:space="0" w:color="auto"/>
              <w:right w:val="single" w:sz="4" w:space="0" w:color="auto"/>
            </w:tcBorders>
            <w:noWrap/>
            <w:vAlign w:val="bottom"/>
          </w:tcPr>
          <w:p w:rsidR="00EE3671" w:rsidRPr="009F6207" w:rsidRDefault="00EE3671" w:rsidP="009F6207">
            <w:pPr>
              <w:jc w:val="both"/>
              <w:rPr>
                <w:b/>
                <w:color w:val="auto"/>
                <w:sz w:val="20"/>
                <w:szCs w:val="20"/>
              </w:rPr>
            </w:pPr>
            <w:r w:rsidRPr="009F6207">
              <w:rPr>
                <w:color w:val="auto"/>
                <w:sz w:val="20"/>
                <w:szCs w:val="20"/>
                <w:lang w:eastAsia="en-US"/>
              </w:rPr>
              <w:t xml:space="preserve">Субсидии бюджетным и автономным учреждениям </w:t>
            </w:r>
            <w:r w:rsidRPr="009F6207">
              <w:rPr>
                <w:color w:val="auto"/>
                <w:sz w:val="20"/>
                <w:szCs w:val="20"/>
              </w:rPr>
              <w:t>всего (по кодам 610 и 620),</w:t>
            </w:r>
            <w:r w:rsidRPr="009F6207">
              <w:rPr>
                <w:b/>
                <w:color w:val="auto"/>
                <w:sz w:val="20"/>
                <w:szCs w:val="20"/>
              </w:rPr>
              <w:t xml:space="preserve"> предоставленные в рамках непрограммного направления расходов</w:t>
            </w:r>
          </w:p>
        </w:tc>
        <w:tc>
          <w:tcPr>
            <w:tcW w:w="1437" w:type="dxa"/>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b/>
                <w:bCs/>
                <w:color w:val="auto"/>
                <w:sz w:val="20"/>
                <w:szCs w:val="20"/>
              </w:rPr>
              <w:t>89 944,9</w:t>
            </w:r>
          </w:p>
        </w:tc>
        <w:tc>
          <w:tcPr>
            <w:tcW w:w="1318" w:type="dxa"/>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b/>
                <w:bCs/>
                <w:color w:val="auto"/>
                <w:sz w:val="20"/>
                <w:szCs w:val="20"/>
              </w:rPr>
            </w:pPr>
            <w:r w:rsidRPr="009F6207">
              <w:rPr>
                <w:b/>
                <w:bCs/>
                <w:color w:val="auto"/>
                <w:sz w:val="20"/>
                <w:szCs w:val="20"/>
              </w:rPr>
              <w:t>88 491,8</w:t>
            </w:r>
          </w:p>
        </w:tc>
        <w:tc>
          <w:tcPr>
            <w:tcW w:w="1321" w:type="dxa"/>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b/>
                <w:bCs/>
                <w:color w:val="auto"/>
                <w:sz w:val="20"/>
                <w:szCs w:val="20"/>
              </w:rPr>
            </w:pPr>
            <w:r w:rsidRPr="009F6207">
              <w:rPr>
                <w:b/>
                <w:bCs/>
                <w:color w:val="auto"/>
                <w:sz w:val="20"/>
                <w:szCs w:val="20"/>
              </w:rPr>
              <w:t>98,4</w:t>
            </w:r>
          </w:p>
        </w:tc>
      </w:tr>
    </w:tbl>
    <w:p w:rsidR="00EE3671" w:rsidRPr="009F6207" w:rsidRDefault="00EE3671" w:rsidP="009F6207">
      <w:pPr>
        <w:jc w:val="both"/>
        <w:rPr>
          <w:color w:val="auto"/>
          <w:lang w:eastAsia="en-US"/>
        </w:rPr>
      </w:pPr>
    </w:p>
    <w:p w:rsidR="00EE3671" w:rsidRPr="009F6207" w:rsidRDefault="00EE3671" w:rsidP="009F6207">
      <w:pPr>
        <w:widowControl w:val="0"/>
        <w:autoSpaceDE w:val="0"/>
        <w:autoSpaceDN w:val="0"/>
        <w:ind w:firstLine="709"/>
        <w:jc w:val="both"/>
        <w:rPr>
          <w:color w:val="auto"/>
        </w:rPr>
      </w:pPr>
      <w:r w:rsidRPr="009F6207">
        <w:rPr>
          <w:color w:val="auto"/>
        </w:rPr>
        <w:t xml:space="preserve">Пояснительная записка не содержит сведений о причинах предоставления субсидий на выполнение государственных заданий ОГБУ и ОГАУ в рамках основных мероприятий, а не ведомственных целевых программ в </w:t>
      </w:r>
      <w:proofErr w:type="spellStart"/>
      <w:r w:rsidRPr="009F6207">
        <w:rPr>
          <w:color w:val="auto"/>
        </w:rPr>
        <w:t>т.ч</w:t>
      </w:r>
      <w:proofErr w:type="spellEnd"/>
      <w:r w:rsidRPr="009F6207">
        <w:rPr>
          <w:color w:val="auto"/>
        </w:rPr>
        <w:t>.:</w:t>
      </w:r>
    </w:p>
    <w:p w:rsidR="00EE3671" w:rsidRPr="009F6207" w:rsidRDefault="00EE3671" w:rsidP="009F6207">
      <w:pPr>
        <w:widowControl w:val="0"/>
        <w:autoSpaceDE w:val="0"/>
        <w:autoSpaceDN w:val="0"/>
        <w:ind w:firstLine="709"/>
        <w:jc w:val="both"/>
        <w:rPr>
          <w:color w:val="auto"/>
        </w:rPr>
      </w:pPr>
      <w:r w:rsidRPr="009F6207">
        <w:rPr>
          <w:color w:val="auto"/>
        </w:rPr>
        <w:t>- по Депар</w:t>
      </w:r>
      <w:r>
        <w:rPr>
          <w:color w:val="auto"/>
        </w:rPr>
        <w:t xml:space="preserve">таменту здравоохранения </w:t>
      </w:r>
      <w:r w:rsidRPr="009F6207">
        <w:rPr>
          <w:color w:val="auto"/>
        </w:rPr>
        <w:t>в рамках основного мероприятия «Оказание высокотехнологичных видов медицинской помощи» на оказание услуги «Высокотехнологичная медицинская помощь, не включенная в базовую программу обязательного медицинского страхования»</w:t>
      </w:r>
      <w:r w:rsidR="00F763D9">
        <w:rPr>
          <w:color w:val="auto"/>
        </w:rPr>
        <w:t>,</w:t>
      </w:r>
      <w:r w:rsidRPr="009F6207">
        <w:rPr>
          <w:color w:val="auto"/>
        </w:rPr>
        <w:t xml:space="preserve"> в объеме 80 232,7 </w:t>
      </w:r>
      <w:proofErr w:type="spellStart"/>
      <w:r w:rsidRPr="009F6207">
        <w:rPr>
          <w:color w:val="auto"/>
        </w:rPr>
        <w:t>тыс</w:t>
      </w:r>
      <w:proofErr w:type="gramStart"/>
      <w:r w:rsidRPr="009F6207">
        <w:rPr>
          <w:color w:val="auto"/>
        </w:rPr>
        <w:t>.р</w:t>
      </w:r>
      <w:proofErr w:type="gramEnd"/>
      <w:r w:rsidRPr="009F6207">
        <w:rPr>
          <w:color w:val="auto"/>
        </w:rPr>
        <w:t>уб</w:t>
      </w:r>
      <w:proofErr w:type="spellEnd"/>
      <w:r w:rsidRPr="009F6207">
        <w:rPr>
          <w:color w:val="auto"/>
        </w:rPr>
        <w:t>.;</w:t>
      </w:r>
    </w:p>
    <w:p w:rsidR="00EE3671" w:rsidRPr="009F6207" w:rsidRDefault="00EE3671" w:rsidP="009F6207">
      <w:pPr>
        <w:widowControl w:val="0"/>
        <w:autoSpaceDE w:val="0"/>
        <w:autoSpaceDN w:val="0"/>
        <w:ind w:firstLine="709"/>
        <w:jc w:val="both"/>
        <w:rPr>
          <w:color w:val="auto"/>
        </w:rPr>
      </w:pPr>
      <w:r w:rsidRPr="009F6207">
        <w:rPr>
          <w:color w:val="auto"/>
        </w:rPr>
        <w:t>- по Департаменту по молодежной политике, физической культуре и спорту</w:t>
      </w:r>
      <w:r>
        <w:rPr>
          <w:color w:val="auto"/>
        </w:rPr>
        <w:t xml:space="preserve"> в </w:t>
      </w:r>
      <w:r w:rsidRPr="009F6207">
        <w:rPr>
          <w:color w:val="auto"/>
        </w:rPr>
        <w:t xml:space="preserve"> рамках основного мероприятия «Реализация мероприятий по поэтапному внедрению Всероссийского физкультурно-спортивного комплекса «Готов к труду и обороне» (ГТО)» на выполнение работы «Организация и проведение физкультурных и спортивных мероприятий в рамках Всероссийского физкультурно-спортивного комплекса «Готов к труду и обороне» в объеме 1 203,83 </w:t>
      </w:r>
      <w:proofErr w:type="spellStart"/>
      <w:r w:rsidRPr="009F6207">
        <w:rPr>
          <w:color w:val="auto"/>
        </w:rPr>
        <w:t>тыс.руб</w:t>
      </w:r>
      <w:proofErr w:type="spellEnd"/>
      <w:r w:rsidRPr="009F6207">
        <w:rPr>
          <w:color w:val="auto"/>
        </w:rPr>
        <w:t>.;</w:t>
      </w:r>
    </w:p>
    <w:p w:rsidR="00EE3671" w:rsidRPr="009F6207" w:rsidRDefault="00EE3671" w:rsidP="009F6207">
      <w:pPr>
        <w:widowControl w:val="0"/>
        <w:autoSpaceDE w:val="0"/>
        <w:autoSpaceDN w:val="0"/>
        <w:ind w:firstLine="709"/>
        <w:jc w:val="both"/>
        <w:rPr>
          <w:color w:val="auto"/>
        </w:rPr>
      </w:pPr>
      <w:r w:rsidRPr="009F6207">
        <w:rPr>
          <w:color w:val="auto"/>
        </w:rPr>
        <w:t>- по Департаменту лесного хозяйства в рамках основного мероприятия «Осуществление отдельных полномочий в области лесных отношений» на выполнение работы «Предупреждение возникновения и распространения лесных пожаров, включая территорию ООПТ»</w:t>
      </w:r>
      <w:r w:rsidR="00F763D9">
        <w:rPr>
          <w:color w:val="auto"/>
        </w:rPr>
        <w:t>,</w:t>
      </w:r>
      <w:r w:rsidRPr="009F6207">
        <w:rPr>
          <w:color w:val="auto"/>
        </w:rPr>
        <w:t xml:space="preserve"> в объеме</w:t>
      </w:r>
      <w:r>
        <w:rPr>
          <w:color w:val="auto"/>
        </w:rPr>
        <w:t xml:space="preserve">      </w:t>
      </w:r>
      <w:r w:rsidRPr="009F6207">
        <w:rPr>
          <w:color w:val="auto"/>
        </w:rPr>
        <w:t xml:space="preserve">53 352,50 </w:t>
      </w:r>
      <w:proofErr w:type="spellStart"/>
      <w:r w:rsidRPr="009F6207">
        <w:rPr>
          <w:color w:val="auto"/>
        </w:rPr>
        <w:t>тыс</w:t>
      </w:r>
      <w:proofErr w:type="gramStart"/>
      <w:r w:rsidRPr="009F6207">
        <w:rPr>
          <w:color w:val="auto"/>
        </w:rPr>
        <w:t>.р</w:t>
      </w:r>
      <w:proofErr w:type="gramEnd"/>
      <w:r w:rsidRPr="009F6207">
        <w:rPr>
          <w:color w:val="auto"/>
        </w:rPr>
        <w:t>уб</w:t>
      </w:r>
      <w:proofErr w:type="spellEnd"/>
      <w:r w:rsidRPr="009F6207">
        <w:rPr>
          <w:color w:val="auto"/>
        </w:rPr>
        <w:t>.</w:t>
      </w:r>
    </w:p>
    <w:p w:rsidR="00EE3671" w:rsidRPr="009F6207" w:rsidRDefault="00EE3671" w:rsidP="009F6207">
      <w:pPr>
        <w:autoSpaceDE w:val="0"/>
        <w:autoSpaceDN w:val="0"/>
        <w:adjustRightInd w:val="0"/>
        <w:ind w:firstLine="709"/>
        <w:jc w:val="both"/>
        <w:rPr>
          <w:color w:val="auto"/>
          <w:lang w:eastAsia="en-US"/>
        </w:rPr>
      </w:pPr>
      <w:r w:rsidRPr="009F6207">
        <w:rPr>
          <w:color w:val="auto"/>
          <w:lang w:eastAsia="en-US"/>
        </w:rPr>
        <w:t xml:space="preserve">Обращает на себя внимание то, что сведения об исполнении ОГБУ и ОГАУ государственных заданий за 2016 год представлены только в табличном формате в виде </w:t>
      </w:r>
      <w:r w:rsidRPr="009F6207">
        <w:rPr>
          <w:color w:val="auto"/>
          <w:lang w:eastAsia="en-US"/>
        </w:rPr>
        <w:lastRenderedPageBreak/>
        <w:t xml:space="preserve">приложения 2 к пояснительной записке, а в тексте пояснительной записки в составе сведений об </w:t>
      </w:r>
      <w:r w:rsidRPr="009F6207">
        <w:rPr>
          <w:color w:val="auto"/>
          <w:spacing w:val="6"/>
          <w:lang w:eastAsia="en-US"/>
        </w:rPr>
        <w:t>исполнении расходов</w:t>
      </w:r>
      <w:r w:rsidRPr="009F6207">
        <w:rPr>
          <w:color w:val="auto"/>
          <w:lang w:eastAsia="en-US"/>
        </w:rPr>
        <w:t xml:space="preserve"> в разрезе госпрограмм </w:t>
      </w:r>
      <w:r>
        <w:rPr>
          <w:color w:val="auto"/>
          <w:lang w:eastAsia="en-US"/>
        </w:rPr>
        <w:t>отражена не</w:t>
      </w:r>
      <w:r w:rsidRPr="009F6207">
        <w:rPr>
          <w:color w:val="auto"/>
          <w:lang w:eastAsia="en-US"/>
        </w:rPr>
        <w:t>полная информация об исполнении государственных заданий со ссылками на вышеуказанное приложение.</w:t>
      </w:r>
    </w:p>
    <w:p w:rsidR="00EE3671" w:rsidRPr="009F6207" w:rsidRDefault="00EE3671" w:rsidP="009F6207">
      <w:pPr>
        <w:autoSpaceDE w:val="0"/>
        <w:autoSpaceDN w:val="0"/>
        <w:adjustRightInd w:val="0"/>
        <w:ind w:firstLine="709"/>
        <w:jc w:val="both"/>
        <w:rPr>
          <w:color w:val="auto"/>
          <w:lang w:eastAsia="en-US"/>
        </w:rPr>
      </w:pPr>
      <w:r w:rsidRPr="009F6207">
        <w:rPr>
          <w:color w:val="auto"/>
          <w:lang w:eastAsia="en-US"/>
        </w:rPr>
        <w:t xml:space="preserve">Кроме того, сведения в указанном приложении 2 содержат в </w:t>
      </w:r>
      <w:proofErr w:type="spellStart"/>
      <w:r w:rsidRPr="009F6207">
        <w:rPr>
          <w:color w:val="auto"/>
          <w:lang w:eastAsia="en-US"/>
        </w:rPr>
        <w:t>т.ч</w:t>
      </w:r>
      <w:proofErr w:type="spellEnd"/>
      <w:r w:rsidRPr="009F6207">
        <w:rPr>
          <w:color w:val="auto"/>
          <w:lang w:eastAsia="en-US"/>
        </w:rPr>
        <w:t xml:space="preserve">. обобщенную информацию о плановых и фактических объемах ассигнований на оказание государственных услуг (выполнение работ) за счет субсидий на финансовое обеспечение государственных заданий только в разрезе государственных программ, </w:t>
      </w:r>
      <w:r w:rsidRPr="00E438F4">
        <w:rPr>
          <w:b/>
          <w:color w:val="auto"/>
          <w:lang w:eastAsia="en-US"/>
        </w:rPr>
        <w:t>а не</w:t>
      </w:r>
      <w:r w:rsidRPr="009F6207">
        <w:rPr>
          <w:color w:val="auto"/>
          <w:lang w:eastAsia="en-US"/>
        </w:rPr>
        <w:t xml:space="preserve"> </w:t>
      </w:r>
      <w:r w:rsidRPr="009F6207">
        <w:rPr>
          <w:b/>
          <w:color w:val="auto"/>
          <w:lang w:eastAsia="en-US"/>
        </w:rPr>
        <w:t>главных распорядителей бюджетных средств</w:t>
      </w:r>
      <w:r w:rsidRPr="009F6207">
        <w:rPr>
          <w:color w:val="auto"/>
          <w:lang w:eastAsia="en-US"/>
        </w:rPr>
        <w:t>.</w:t>
      </w:r>
    </w:p>
    <w:p w:rsidR="00EE3671" w:rsidRPr="009F6207" w:rsidRDefault="00EE3671" w:rsidP="009F6207">
      <w:pPr>
        <w:autoSpaceDE w:val="0"/>
        <w:autoSpaceDN w:val="0"/>
        <w:adjustRightInd w:val="0"/>
        <w:ind w:firstLine="709"/>
        <w:jc w:val="both"/>
        <w:rPr>
          <w:color w:val="auto"/>
          <w:lang w:eastAsia="en-US"/>
        </w:rPr>
      </w:pPr>
      <w:r w:rsidRPr="009F6207">
        <w:rPr>
          <w:color w:val="auto"/>
          <w:lang w:eastAsia="en-US"/>
        </w:rPr>
        <w:t xml:space="preserve">К недостаткам сведений об исполнении государственных заданий </w:t>
      </w:r>
      <w:r>
        <w:rPr>
          <w:color w:val="auto"/>
          <w:lang w:eastAsia="en-US"/>
        </w:rPr>
        <w:t xml:space="preserve">следует отнести </w:t>
      </w:r>
      <w:r w:rsidRPr="009F6207">
        <w:rPr>
          <w:color w:val="auto"/>
          <w:lang w:eastAsia="en-US"/>
        </w:rPr>
        <w:t xml:space="preserve">также отсутствие результатов их процентного </w:t>
      </w:r>
      <w:proofErr w:type="gramStart"/>
      <w:r w:rsidRPr="009F6207">
        <w:rPr>
          <w:color w:val="auto"/>
          <w:lang w:eastAsia="en-US"/>
        </w:rPr>
        <w:t>выполнения</w:t>
      </w:r>
      <w:proofErr w:type="gramEnd"/>
      <w:r w:rsidRPr="009F6207">
        <w:rPr>
          <w:color w:val="auto"/>
          <w:lang w:eastAsia="en-US"/>
        </w:rPr>
        <w:t xml:space="preserve"> как по показателям, так и по объемам финансового обеспечения. В таблице приведены только плановые и фактические значения показателей объема государственных услуг (работ) и объемов финансового обеспечения, а также причины отклонений в случаях, если отклонение составило 5 и более % без указания процента отклонения. Дополнительными расчетами процента исполнения государственных заданий по показателям и по объемам финансового обеспечения выявлены услуги, значения показателей или кассовое исполнение по которым имеют отклонения 5% и более, но при этом причины отклонений в приложении не указаны, в </w:t>
      </w:r>
      <w:proofErr w:type="spellStart"/>
      <w:r w:rsidRPr="009F6207">
        <w:rPr>
          <w:color w:val="auto"/>
          <w:lang w:eastAsia="en-US"/>
        </w:rPr>
        <w:t>т.ч</w:t>
      </w:r>
      <w:proofErr w:type="spellEnd"/>
      <w:r w:rsidRPr="009F6207">
        <w:rPr>
          <w:color w:val="auto"/>
          <w:lang w:eastAsia="en-US"/>
        </w:rPr>
        <w:t>.</w:t>
      </w:r>
    </w:p>
    <w:p w:rsidR="00EE3671" w:rsidRPr="009F6207" w:rsidRDefault="00EE3671" w:rsidP="009F6207">
      <w:pPr>
        <w:autoSpaceDE w:val="0"/>
        <w:autoSpaceDN w:val="0"/>
        <w:adjustRightInd w:val="0"/>
        <w:ind w:firstLine="709"/>
        <w:jc w:val="both"/>
        <w:rPr>
          <w:color w:val="auto"/>
          <w:lang w:eastAsia="en-US"/>
        </w:rPr>
      </w:pPr>
      <w:r w:rsidRPr="009F6207">
        <w:rPr>
          <w:color w:val="auto"/>
          <w:lang w:eastAsia="en-US"/>
        </w:rPr>
        <w:t xml:space="preserve">- </w:t>
      </w:r>
      <w:r>
        <w:rPr>
          <w:color w:val="auto"/>
          <w:lang w:eastAsia="en-US"/>
        </w:rPr>
        <w:t>по Департаменту здравоохранения</w:t>
      </w:r>
      <w:r w:rsidRPr="009F6207">
        <w:rPr>
          <w:color w:val="auto"/>
          <w:lang w:eastAsia="en-US"/>
        </w:rPr>
        <w:t>, выполняемые в рамках ГП «Развитие здравоохранения в Томской области»:</w:t>
      </w:r>
    </w:p>
    <w:p w:rsidR="00EE3671" w:rsidRPr="009F6207" w:rsidRDefault="00EE3671" w:rsidP="009F6207">
      <w:pPr>
        <w:autoSpaceDE w:val="0"/>
        <w:autoSpaceDN w:val="0"/>
        <w:adjustRightInd w:val="0"/>
        <w:ind w:firstLine="709"/>
        <w:jc w:val="both"/>
        <w:rPr>
          <w:color w:val="auto"/>
          <w:lang w:eastAsia="en-US"/>
        </w:rPr>
      </w:pPr>
    </w:p>
    <w:tbl>
      <w:tblPr>
        <w:tblW w:w="5000" w:type="pct"/>
        <w:tblLayout w:type="fixed"/>
        <w:tblLook w:val="00A0" w:firstRow="1" w:lastRow="0" w:firstColumn="1" w:lastColumn="0" w:noHBand="0" w:noVBand="0"/>
      </w:tblPr>
      <w:tblGrid>
        <w:gridCol w:w="1148"/>
        <w:gridCol w:w="2571"/>
        <w:gridCol w:w="2103"/>
        <w:gridCol w:w="1500"/>
        <w:gridCol w:w="1350"/>
        <w:gridCol w:w="1466"/>
      </w:tblGrid>
      <w:tr w:rsidR="00EE3671" w:rsidRPr="009F6207" w:rsidTr="00433EEA">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Выполнение показателей объема государственных услуг (работ)</w:t>
            </w:r>
          </w:p>
        </w:tc>
      </w:tr>
      <w:tr w:rsidR="00EE3671" w:rsidRPr="009F6207" w:rsidTr="00433EEA">
        <w:trPr>
          <w:trHeight w:val="1112"/>
        </w:trPr>
        <w:tc>
          <w:tcPr>
            <w:tcW w:w="1834" w:type="pct"/>
            <w:gridSpan w:val="2"/>
            <w:vMerge/>
            <w:tcBorders>
              <w:left w:val="single" w:sz="4" w:space="0" w:color="auto"/>
              <w:bottom w:val="single" w:sz="4" w:space="0" w:color="auto"/>
              <w:right w:val="single" w:sz="4" w:space="0" w:color="auto"/>
            </w:tcBorders>
            <w:vAlign w:val="center"/>
          </w:tcPr>
          <w:p w:rsidR="00EE3671" w:rsidRPr="009F6207" w:rsidRDefault="00EE3671" w:rsidP="009F6207">
            <w:pPr>
              <w:jc w:val="center"/>
              <w:rPr>
                <w:bCs/>
                <w:color w:val="auto"/>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18"/>
                <w:szCs w:val="18"/>
              </w:rPr>
            </w:pPr>
            <w:r w:rsidRPr="009F6207">
              <w:rPr>
                <w:bCs/>
                <w:color w:val="auto"/>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EE3671" w:rsidRPr="00E438F4" w:rsidRDefault="00EE3671" w:rsidP="009F6207">
            <w:pPr>
              <w:jc w:val="center"/>
              <w:rPr>
                <w:b/>
                <w:bCs/>
                <w:color w:val="auto"/>
                <w:sz w:val="20"/>
                <w:szCs w:val="20"/>
              </w:rPr>
            </w:pPr>
            <w:r w:rsidRPr="00E438F4">
              <w:rPr>
                <w:b/>
                <w:bCs/>
                <w:color w:val="auto"/>
                <w:sz w:val="20"/>
                <w:szCs w:val="20"/>
              </w:rPr>
              <w:t xml:space="preserve">% отклонения </w:t>
            </w:r>
            <w:r w:rsidRPr="00E438F4">
              <w:rPr>
                <w:bCs/>
                <w:color w:val="auto"/>
                <w:sz w:val="20"/>
                <w:szCs w:val="20"/>
              </w:rPr>
              <w:t>(КСП ТО)</w:t>
            </w:r>
          </w:p>
        </w:tc>
      </w:tr>
      <w:tr w:rsidR="00EE3671" w:rsidRPr="009F6207" w:rsidTr="00433EEA">
        <w:trPr>
          <w:trHeight w:val="633"/>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both"/>
              <w:rPr>
                <w:color w:val="auto"/>
                <w:sz w:val="20"/>
                <w:szCs w:val="20"/>
              </w:rPr>
            </w:pPr>
            <w:r w:rsidRPr="009F6207">
              <w:rPr>
                <w:color w:val="auto"/>
                <w:sz w:val="20"/>
                <w:szCs w:val="20"/>
                <w:lang w:eastAsia="en-US"/>
              </w:rPr>
              <w:t>ВЦП «Развитие системы профилактики заболеваний и формирование здорового образа жизни. Развитие первичной медико-санитарной помощи»</w:t>
            </w:r>
          </w:p>
        </w:tc>
      </w:tr>
      <w:tr w:rsidR="00EE3671" w:rsidRPr="009F6207" w:rsidTr="00433EEA">
        <w:trPr>
          <w:trHeight w:val="1102"/>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both"/>
              <w:rPr>
                <w:color w:val="auto"/>
                <w:sz w:val="20"/>
                <w:szCs w:val="20"/>
              </w:rPr>
            </w:pPr>
            <w:r w:rsidRPr="009F6207">
              <w:rPr>
                <w:color w:val="auto"/>
                <w:sz w:val="20"/>
                <w:szCs w:val="20"/>
              </w:rPr>
              <w:t>Обеспечение мероприятий, направленных на охрану и укрепление здоровья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Количество мероприятий, штука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30 380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33 128</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color w:val="auto"/>
                <w:sz w:val="20"/>
                <w:szCs w:val="20"/>
              </w:rPr>
            </w:pPr>
            <w:r w:rsidRPr="00E438F4">
              <w:rPr>
                <w:b/>
                <w:color w:val="auto"/>
                <w:sz w:val="20"/>
                <w:szCs w:val="20"/>
              </w:rPr>
              <w:t>109,0</w:t>
            </w:r>
          </w:p>
        </w:tc>
      </w:tr>
      <w:tr w:rsidR="00EE3671" w:rsidRPr="009F6207" w:rsidTr="00433EEA">
        <w:trPr>
          <w:trHeight w:val="565"/>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both"/>
              <w:rPr>
                <w:color w:val="auto"/>
                <w:sz w:val="20"/>
                <w:szCs w:val="20"/>
              </w:rPr>
            </w:pPr>
            <w:r w:rsidRPr="009F6207">
              <w:rPr>
                <w:color w:val="auto"/>
                <w:sz w:val="20"/>
                <w:szCs w:val="20"/>
              </w:rPr>
              <w:t>ВЦП «Повышение эффективности системы оказания специализированной медицинской помощи, скорой, в том числе скорой специализированной, медицинской помощи, медицинской эвакуации»</w:t>
            </w:r>
          </w:p>
        </w:tc>
      </w:tr>
      <w:tr w:rsidR="00EE3671" w:rsidRPr="009F6207" w:rsidTr="00433EEA">
        <w:trPr>
          <w:trHeight w:val="3005"/>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color w:val="auto"/>
                <w:sz w:val="20"/>
                <w:szCs w:val="20"/>
                <w:lang w:eastAsia="en-US"/>
              </w:rPr>
            </w:pPr>
            <w:r w:rsidRPr="009F6207">
              <w:rPr>
                <w:color w:val="auto"/>
                <w:sz w:val="20"/>
                <w:szCs w:val="20"/>
                <w:lang w:eastAsia="en-US"/>
              </w:rPr>
              <w:t>Скорая, в том числе скорая специализированная, медицинская помощь (включая медицинскую эвакуацию), включенная в базовую программу обязательного медицинского страхования, а также оказание медицинской помощи при чрезвычайных ситуациях</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Количество пациентов,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2 256</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3 375</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color w:val="auto"/>
                <w:sz w:val="20"/>
                <w:szCs w:val="20"/>
                <w:lang w:eastAsia="en-US"/>
              </w:rPr>
            </w:pPr>
            <w:r w:rsidRPr="00E438F4">
              <w:rPr>
                <w:b/>
                <w:color w:val="auto"/>
                <w:sz w:val="20"/>
                <w:szCs w:val="20"/>
                <w:lang w:eastAsia="en-US"/>
              </w:rPr>
              <w:t>149,6</w:t>
            </w:r>
          </w:p>
        </w:tc>
      </w:tr>
      <w:tr w:rsidR="00EE3671" w:rsidRPr="009F6207" w:rsidTr="00433EEA">
        <w:trPr>
          <w:trHeight w:val="505"/>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lang w:eastAsia="en-US"/>
              </w:rPr>
            </w:pPr>
            <w:r w:rsidRPr="009F6207">
              <w:rPr>
                <w:color w:val="auto"/>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color w:val="auto"/>
                <w:sz w:val="20"/>
                <w:szCs w:val="20"/>
                <w:lang w:eastAsia="en-US"/>
              </w:rPr>
            </w:pPr>
            <w:r w:rsidRPr="009F6207">
              <w:rPr>
                <w:color w:val="auto"/>
                <w:sz w:val="20"/>
                <w:szCs w:val="20"/>
                <w:lang w:eastAsia="en-US"/>
              </w:rPr>
              <w:t>Патологическая анатомия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Количество вскрытий,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1 891</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2 039</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color w:val="auto"/>
                <w:sz w:val="20"/>
                <w:szCs w:val="20"/>
                <w:lang w:eastAsia="en-US"/>
              </w:rPr>
            </w:pPr>
            <w:r w:rsidRPr="00E438F4">
              <w:rPr>
                <w:b/>
                <w:color w:val="auto"/>
                <w:sz w:val="20"/>
                <w:szCs w:val="20"/>
                <w:lang w:eastAsia="en-US"/>
              </w:rPr>
              <w:t>107,8</w:t>
            </w:r>
          </w:p>
        </w:tc>
      </w:tr>
      <w:tr w:rsidR="00EE3671" w:rsidRPr="009F6207" w:rsidTr="00433EEA">
        <w:trPr>
          <w:trHeight w:val="615"/>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lang w:eastAsia="en-US"/>
              </w:rPr>
            </w:pPr>
            <w:r w:rsidRPr="009F6207">
              <w:rPr>
                <w:color w:val="auto"/>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color w:val="auto"/>
                <w:sz w:val="20"/>
                <w:szCs w:val="20"/>
                <w:lang w:eastAsia="en-US"/>
              </w:rPr>
            </w:pPr>
            <w:r w:rsidRPr="009F6207">
              <w:rPr>
                <w:color w:val="auto"/>
                <w:sz w:val="20"/>
                <w:szCs w:val="20"/>
                <w:lang w:eastAsia="en-US"/>
              </w:rPr>
              <w:t>Патологическая анатомия (исследования)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Количество исследований,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262 500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288 372</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color w:val="auto"/>
                <w:sz w:val="20"/>
                <w:szCs w:val="20"/>
                <w:lang w:eastAsia="en-US"/>
              </w:rPr>
            </w:pPr>
            <w:r w:rsidRPr="00E438F4">
              <w:rPr>
                <w:b/>
                <w:color w:val="auto"/>
                <w:sz w:val="20"/>
                <w:szCs w:val="20"/>
                <w:lang w:eastAsia="en-US"/>
              </w:rPr>
              <w:t>109,9</w:t>
            </w:r>
          </w:p>
        </w:tc>
      </w:tr>
      <w:tr w:rsidR="00EE3671" w:rsidRPr="009F6207" w:rsidTr="00433EEA">
        <w:trPr>
          <w:trHeight w:val="483"/>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autoSpaceDE w:val="0"/>
              <w:autoSpaceDN w:val="0"/>
              <w:adjustRightInd w:val="0"/>
              <w:jc w:val="both"/>
              <w:rPr>
                <w:color w:val="auto"/>
                <w:sz w:val="20"/>
                <w:szCs w:val="20"/>
              </w:rPr>
            </w:pPr>
            <w:r w:rsidRPr="009F6207">
              <w:rPr>
                <w:color w:val="auto"/>
                <w:sz w:val="20"/>
                <w:szCs w:val="20"/>
                <w:lang w:eastAsia="en-US"/>
              </w:rPr>
              <w:t>ВЦП «Повышение эффективности оказания медицинской помощи в организациях родовспоможения и детства»</w:t>
            </w:r>
          </w:p>
        </w:tc>
      </w:tr>
      <w:tr w:rsidR="00EE3671" w:rsidRPr="009F6207" w:rsidTr="00433EEA">
        <w:trPr>
          <w:trHeight w:val="2114"/>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lastRenderedPageBreak/>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both"/>
              <w:rPr>
                <w:color w:val="auto"/>
                <w:sz w:val="20"/>
                <w:szCs w:val="20"/>
                <w:lang w:eastAsia="en-US"/>
              </w:rPr>
            </w:pPr>
            <w:r w:rsidRPr="009F6207">
              <w:rPr>
                <w:color w:val="auto"/>
                <w:sz w:val="20"/>
                <w:szCs w:val="20"/>
                <w:lang w:eastAsia="en-US"/>
              </w:rPr>
              <w:t>Специализированная медицинская помощь (за исключением высокотехнологичной медицинской помощи), включенная в базовую программу обязательного медицинского страхования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Случаев госпитализации, условная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411</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390</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color w:val="auto"/>
                <w:sz w:val="20"/>
                <w:szCs w:val="20"/>
                <w:lang w:eastAsia="en-US"/>
              </w:rPr>
            </w:pPr>
            <w:r w:rsidRPr="00E438F4">
              <w:rPr>
                <w:b/>
                <w:color w:val="auto"/>
                <w:sz w:val="20"/>
                <w:szCs w:val="20"/>
                <w:lang w:eastAsia="en-US"/>
              </w:rPr>
              <w:t>94,9</w:t>
            </w:r>
          </w:p>
          <w:p w:rsidR="00EE3671" w:rsidRPr="00E438F4" w:rsidRDefault="00EE3671" w:rsidP="00E438F4">
            <w:pPr>
              <w:rPr>
                <w:b/>
                <w:sz w:val="20"/>
                <w:szCs w:val="20"/>
                <w:lang w:eastAsia="en-US"/>
              </w:rPr>
            </w:pPr>
          </w:p>
          <w:p w:rsidR="00EE3671" w:rsidRPr="00E438F4" w:rsidRDefault="00EE3671" w:rsidP="00E438F4">
            <w:pPr>
              <w:rPr>
                <w:b/>
                <w:sz w:val="20"/>
                <w:szCs w:val="20"/>
                <w:lang w:eastAsia="en-US"/>
              </w:rPr>
            </w:pPr>
          </w:p>
          <w:p w:rsidR="00EE3671" w:rsidRPr="00E438F4" w:rsidRDefault="00EE3671" w:rsidP="00E438F4">
            <w:pPr>
              <w:rPr>
                <w:b/>
                <w:sz w:val="20"/>
                <w:szCs w:val="20"/>
                <w:lang w:eastAsia="en-US"/>
              </w:rPr>
            </w:pPr>
          </w:p>
          <w:p w:rsidR="00EE3671" w:rsidRPr="00E438F4" w:rsidRDefault="00EE3671" w:rsidP="00E438F4">
            <w:pPr>
              <w:rPr>
                <w:b/>
                <w:sz w:val="20"/>
                <w:szCs w:val="20"/>
                <w:lang w:eastAsia="en-US"/>
              </w:rPr>
            </w:pPr>
          </w:p>
          <w:p w:rsidR="00EE3671" w:rsidRPr="00E438F4" w:rsidRDefault="00EE3671" w:rsidP="00E438F4">
            <w:pPr>
              <w:rPr>
                <w:b/>
                <w:sz w:val="20"/>
                <w:szCs w:val="20"/>
                <w:lang w:eastAsia="en-US"/>
              </w:rPr>
            </w:pPr>
          </w:p>
        </w:tc>
      </w:tr>
      <w:tr w:rsidR="00EE3671" w:rsidRPr="009F6207" w:rsidTr="00433EEA">
        <w:trPr>
          <w:trHeight w:val="884"/>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both"/>
              <w:rPr>
                <w:color w:val="auto"/>
                <w:sz w:val="20"/>
                <w:szCs w:val="20"/>
              </w:rPr>
            </w:pPr>
            <w:r w:rsidRPr="009F6207">
              <w:rPr>
                <w:color w:val="auto"/>
                <w:sz w:val="20"/>
                <w:szCs w:val="20"/>
              </w:rPr>
              <w:t>Обеспечение специальными молочными продуктами детского питания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Количество обслуживаемых лиц,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10 335</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11 003</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color w:val="auto"/>
                <w:sz w:val="20"/>
                <w:szCs w:val="20"/>
              </w:rPr>
            </w:pPr>
            <w:r w:rsidRPr="00E438F4">
              <w:rPr>
                <w:b/>
                <w:color w:val="auto"/>
                <w:sz w:val="20"/>
                <w:szCs w:val="20"/>
              </w:rPr>
              <w:t>106,5</w:t>
            </w:r>
          </w:p>
        </w:tc>
      </w:tr>
    </w:tbl>
    <w:p w:rsidR="00EE3671" w:rsidRPr="009F6207" w:rsidRDefault="00EE3671" w:rsidP="009F6207">
      <w:pPr>
        <w:autoSpaceDE w:val="0"/>
        <w:autoSpaceDN w:val="0"/>
        <w:adjustRightInd w:val="0"/>
        <w:ind w:firstLine="709"/>
        <w:jc w:val="both"/>
        <w:rPr>
          <w:color w:val="auto"/>
          <w:lang w:eastAsia="en-US"/>
        </w:rPr>
      </w:pPr>
    </w:p>
    <w:p w:rsidR="00EE3671" w:rsidRPr="009F6207" w:rsidRDefault="00EE3671" w:rsidP="009F6207">
      <w:pPr>
        <w:autoSpaceDE w:val="0"/>
        <w:autoSpaceDN w:val="0"/>
        <w:adjustRightInd w:val="0"/>
        <w:ind w:firstLine="709"/>
        <w:jc w:val="both"/>
        <w:rPr>
          <w:bCs/>
          <w:color w:val="auto"/>
        </w:rPr>
      </w:pPr>
      <w:r w:rsidRPr="009F6207">
        <w:rPr>
          <w:color w:val="auto"/>
          <w:lang w:eastAsia="en-US"/>
        </w:rPr>
        <w:t xml:space="preserve">- по </w:t>
      </w:r>
      <w:r w:rsidRPr="009F6207">
        <w:rPr>
          <w:color w:val="auto"/>
        </w:rPr>
        <w:t>Департамент</w:t>
      </w:r>
      <w:r>
        <w:rPr>
          <w:color w:val="auto"/>
        </w:rPr>
        <w:t>у профессионального образования</w:t>
      </w:r>
      <w:r w:rsidRPr="009F6207">
        <w:rPr>
          <w:color w:val="auto"/>
        </w:rPr>
        <w:t xml:space="preserve">, </w:t>
      </w:r>
      <w:r w:rsidRPr="009F6207">
        <w:rPr>
          <w:color w:val="auto"/>
          <w:lang w:eastAsia="en-US"/>
        </w:rPr>
        <w:t>выполняемые в рамках ГП «</w:t>
      </w:r>
      <w:r w:rsidRPr="009F6207">
        <w:rPr>
          <w:bCs/>
          <w:color w:val="auto"/>
        </w:rPr>
        <w:t>Развитие образования в Томской области»:</w:t>
      </w:r>
    </w:p>
    <w:p w:rsidR="00EE3671" w:rsidRPr="009F6207" w:rsidRDefault="00EE3671" w:rsidP="009F6207">
      <w:pPr>
        <w:autoSpaceDE w:val="0"/>
        <w:autoSpaceDN w:val="0"/>
        <w:adjustRightInd w:val="0"/>
        <w:ind w:firstLine="709"/>
        <w:jc w:val="both"/>
        <w:rPr>
          <w:bCs/>
          <w:color w:val="auto"/>
        </w:rPr>
      </w:pPr>
    </w:p>
    <w:tbl>
      <w:tblPr>
        <w:tblW w:w="5000" w:type="pct"/>
        <w:tblLayout w:type="fixed"/>
        <w:tblLook w:val="00A0" w:firstRow="1" w:lastRow="0" w:firstColumn="1" w:lastColumn="0" w:noHBand="0" w:noVBand="0"/>
      </w:tblPr>
      <w:tblGrid>
        <w:gridCol w:w="1148"/>
        <w:gridCol w:w="2571"/>
        <w:gridCol w:w="2103"/>
        <w:gridCol w:w="1500"/>
        <w:gridCol w:w="1350"/>
        <w:gridCol w:w="1466"/>
      </w:tblGrid>
      <w:tr w:rsidR="00EE3671" w:rsidRPr="009F6207" w:rsidTr="00433EEA">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Выполнение показателей объема государственных услуг (работ)</w:t>
            </w:r>
          </w:p>
        </w:tc>
      </w:tr>
      <w:tr w:rsidR="00EE3671" w:rsidRPr="009F6207" w:rsidTr="00433EEA">
        <w:trPr>
          <w:trHeight w:val="1112"/>
        </w:trPr>
        <w:tc>
          <w:tcPr>
            <w:tcW w:w="1834" w:type="pct"/>
            <w:gridSpan w:val="2"/>
            <w:vMerge/>
            <w:tcBorders>
              <w:left w:val="single" w:sz="4" w:space="0" w:color="auto"/>
              <w:bottom w:val="single" w:sz="4" w:space="0" w:color="auto"/>
              <w:right w:val="single" w:sz="4" w:space="0" w:color="auto"/>
            </w:tcBorders>
            <w:vAlign w:val="center"/>
          </w:tcPr>
          <w:p w:rsidR="00EE3671" w:rsidRPr="009F6207" w:rsidRDefault="00EE3671" w:rsidP="009F6207">
            <w:pPr>
              <w:jc w:val="center"/>
              <w:rPr>
                <w:bCs/>
                <w:color w:val="auto"/>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18"/>
                <w:szCs w:val="18"/>
              </w:rPr>
            </w:pPr>
            <w:r w:rsidRPr="009F6207">
              <w:rPr>
                <w:bCs/>
                <w:color w:val="auto"/>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EE3671" w:rsidRPr="00E438F4" w:rsidRDefault="00EE3671" w:rsidP="009F6207">
            <w:pPr>
              <w:jc w:val="center"/>
              <w:rPr>
                <w:b/>
                <w:bCs/>
                <w:color w:val="auto"/>
                <w:sz w:val="20"/>
                <w:szCs w:val="20"/>
              </w:rPr>
            </w:pPr>
            <w:r w:rsidRPr="00E438F4">
              <w:rPr>
                <w:b/>
                <w:bCs/>
                <w:color w:val="auto"/>
                <w:sz w:val="20"/>
                <w:szCs w:val="20"/>
              </w:rPr>
              <w:t xml:space="preserve">% отклонения </w:t>
            </w:r>
            <w:r w:rsidRPr="00E438F4">
              <w:rPr>
                <w:bCs/>
                <w:color w:val="auto"/>
                <w:sz w:val="20"/>
                <w:szCs w:val="20"/>
              </w:rPr>
              <w:t>(КСП ТО)</w:t>
            </w:r>
          </w:p>
        </w:tc>
      </w:tr>
      <w:tr w:rsidR="00EE3671" w:rsidRPr="009F6207" w:rsidTr="00433EEA">
        <w:trPr>
          <w:trHeight w:val="483"/>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autoSpaceDE w:val="0"/>
              <w:autoSpaceDN w:val="0"/>
              <w:adjustRightInd w:val="0"/>
              <w:jc w:val="both"/>
              <w:rPr>
                <w:color w:val="auto"/>
                <w:sz w:val="20"/>
                <w:szCs w:val="20"/>
              </w:rPr>
            </w:pPr>
            <w:r w:rsidRPr="009F6207">
              <w:rPr>
                <w:color w:val="auto"/>
                <w:sz w:val="20"/>
                <w:szCs w:val="20"/>
                <w:lang w:eastAsia="en-US"/>
              </w:rPr>
              <w:t>ВЦП «Организация предоставления на территории Томской области среднего профессионального образования, дополнительного профессионального образования, профессионального обучения, а также развитие экспериментальной и инновационной деятельности в системе профессионального образования»</w:t>
            </w:r>
          </w:p>
        </w:tc>
      </w:tr>
      <w:tr w:rsidR="00EE3671" w:rsidRPr="009F6207" w:rsidTr="00433EEA">
        <w:trPr>
          <w:trHeight w:val="2220"/>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sz w:val="20"/>
                <w:szCs w:val="20"/>
              </w:rPr>
            </w:pPr>
            <w:r w:rsidRPr="009F6207">
              <w:rPr>
                <w:sz w:val="20"/>
                <w:szCs w:val="20"/>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"22.00.00 ТЕХНОЛОГИИ МАТЕРИАЛОВ"</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Численность обучающихся,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64,30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67,60</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sz w:val="20"/>
                <w:szCs w:val="20"/>
              </w:rPr>
            </w:pPr>
            <w:r w:rsidRPr="00E438F4">
              <w:rPr>
                <w:b/>
                <w:sz w:val="20"/>
                <w:szCs w:val="20"/>
              </w:rPr>
              <w:t>105,1</w:t>
            </w:r>
          </w:p>
        </w:tc>
      </w:tr>
      <w:tr w:rsidR="00EE3671" w:rsidRPr="009F6207" w:rsidTr="00433EEA">
        <w:trPr>
          <w:trHeight w:val="4057"/>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sz w:val="20"/>
                <w:szCs w:val="20"/>
                <w:lang w:eastAsia="en-US"/>
              </w:rPr>
            </w:pPr>
            <w:r w:rsidRPr="009F6207">
              <w:rPr>
                <w:sz w:val="20"/>
                <w:szCs w:val="20"/>
                <w:lang w:eastAsia="en-US"/>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среднего общего образования по укрупненной группе направлений подготовки и специальностей (профессий) "18.00.00 ХИМИЧЕСКИЕ ТЕХНОЛОГИИ"</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341F8F" w:rsidRDefault="00EE3671" w:rsidP="009F6207">
            <w:pPr>
              <w:jc w:val="center"/>
              <w:rPr>
                <w:color w:val="auto"/>
                <w:sz w:val="20"/>
                <w:szCs w:val="20"/>
                <w:lang w:eastAsia="en-US"/>
              </w:rPr>
            </w:pPr>
            <w:r w:rsidRPr="00341F8F">
              <w:rPr>
                <w:color w:val="auto"/>
                <w:sz w:val="20"/>
                <w:szCs w:val="20"/>
                <w:lang w:eastAsia="en-US"/>
              </w:rPr>
              <w:t>Численность обучающихся,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341F8F" w:rsidRDefault="00EE3671" w:rsidP="009F6207">
            <w:pPr>
              <w:jc w:val="center"/>
              <w:rPr>
                <w:color w:val="auto"/>
                <w:sz w:val="20"/>
                <w:szCs w:val="20"/>
                <w:lang w:eastAsia="en-US"/>
              </w:rPr>
            </w:pPr>
            <w:r w:rsidRPr="00341F8F">
              <w:rPr>
                <w:color w:val="auto"/>
                <w:sz w:val="20"/>
                <w:szCs w:val="20"/>
                <w:lang w:eastAsia="en-US"/>
              </w:rPr>
              <w:t>19,80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341F8F" w:rsidRDefault="00EE3671" w:rsidP="009F6207">
            <w:pPr>
              <w:jc w:val="center"/>
              <w:rPr>
                <w:color w:val="auto"/>
                <w:sz w:val="20"/>
                <w:szCs w:val="20"/>
                <w:lang w:eastAsia="en-US"/>
              </w:rPr>
            </w:pPr>
            <w:r w:rsidRPr="00341F8F">
              <w:rPr>
                <w:color w:val="auto"/>
                <w:sz w:val="20"/>
                <w:szCs w:val="20"/>
                <w:lang w:eastAsia="en-US"/>
              </w:rPr>
              <w:t>20,80</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sz w:val="20"/>
                <w:szCs w:val="20"/>
                <w:lang w:eastAsia="en-US"/>
              </w:rPr>
            </w:pPr>
            <w:r w:rsidRPr="00E438F4">
              <w:rPr>
                <w:b/>
                <w:sz w:val="20"/>
                <w:szCs w:val="20"/>
                <w:lang w:eastAsia="en-US"/>
              </w:rPr>
              <w:t>105,1</w:t>
            </w:r>
          </w:p>
        </w:tc>
      </w:tr>
    </w:tbl>
    <w:p w:rsidR="00EE3671" w:rsidRPr="009F6207" w:rsidRDefault="00EE3671" w:rsidP="009F6207">
      <w:pPr>
        <w:autoSpaceDE w:val="0"/>
        <w:autoSpaceDN w:val="0"/>
        <w:adjustRightInd w:val="0"/>
        <w:ind w:firstLine="709"/>
        <w:jc w:val="both"/>
        <w:rPr>
          <w:color w:val="auto"/>
          <w:lang w:eastAsia="en-US"/>
        </w:rPr>
      </w:pPr>
    </w:p>
    <w:p w:rsidR="00EE3671" w:rsidRPr="009F6207" w:rsidRDefault="00EE3671" w:rsidP="009F6207">
      <w:pPr>
        <w:autoSpaceDE w:val="0"/>
        <w:autoSpaceDN w:val="0"/>
        <w:adjustRightInd w:val="0"/>
        <w:ind w:firstLine="709"/>
        <w:jc w:val="both"/>
        <w:rPr>
          <w:bCs/>
          <w:color w:val="auto"/>
        </w:rPr>
      </w:pPr>
      <w:r w:rsidRPr="009F6207">
        <w:rPr>
          <w:color w:val="auto"/>
          <w:lang w:eastAsia="en-US"/>
        </w:rPr>
        <w:lastRenderedPageBreak/>
        <w:t>- по Департаменту природных рес</w:t>
      </w:r>
      <w:r>
        <w:rPr>
          <w:color w:val="auto"/>
          <w:lang w:eastAsia="en-US"/>
        </w:rPr>
        <w:t>урсов и охраны окружающей среды</w:t>
      </w:r>
      <w:r w:rsidRPr="009F6207">
        <w:rPr>
          <w:color w:val="auto"/>
          <w:lang w:eastAsia="en-US"/>
        </w:rPr>
        <w:t xml:space="preserve">, выполняемых в рамках </w:t>
      </w:r>
      <w:r w:rsidRPr="009F6207">
        <w:rPr>
          <w:bCs/>
          <w:color w:val="auto"/>
        </w:rPr>
        <w:t>ГП «Воспроизводство и использование природных ресурсов Томской области»:</w:t>
      </w:r>
    </w:p>
    <w:p w:rsidR="00EE3671" w:rsidRPr="009F6207" w:rsidRDefault="00EE3671" w:rsidP="009F6207">
      <w:pPr>
        <w:autoSpaceDE w:val="0"/>
        <w:autoSpaceDN w:val="0"/>
        <w:adjustRightInd w:val="0"/>
        <w:ind w:firstLine="709"/>
        <w:jc w:val="both"/>
        <w:rPr>
          <w:bCs/>
          <w:color w:val="auto"/>
        </w:rPr>
      </w:pPr>
    </w:p>
    <w:tbl>
      <w:tblPr>
        <w:tblW w:w="5000" w:type="pct"/>
        <w:tblLayout w:type="fixed"/>
        <w:tblLook w:val="00A0" w:firstRow="1" w:lastRow="0" w:firstColumn="1" w:lastColumn="0" w:noHBand="0" w:noVBand="0"/>
      </w:tblPr>
      <w:tblGrid>
        <w:gridCol w:w="1148"/>
        <w:gridCol w:w="2571"/>
        <w:gridCol w:w="2103"/>
        <w:gridCol w:w="1500"/>
        <w:gridCol w:w="1350"/>
        <w:gridCol w:w="1466"/>
      </w:tblGrid>
      <w:tr w:rsidR="00EE3671" w:rsidRPr="009F6207" w:rsidTr="00433EEA">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Выполнение показателей объема государственных услуг (работ)</w:t>
            </w:r>
          </w:p>
        </w:tc>
      </w:tr>
      <w:tr w:rsidR="00EE3671" w:rsidRPr="009F6207" w:rsidTr="00433EEA">
        <w:trPr>
          <w:trHeight w:val="1112"/>
        </w:trPr>
        <w:tc>
          <w:tcPr>
            <w:tcW w:w="1834" w:type="pct"/>
            <w:gridSpan w:val="2"/>
            <w:vMerge/>
            <w:tcBorders>
              <w:left w:val="single" w:sz="4" w:space="0" w:color="auto"/>
              <w:bottom w:val="single" w:sz="4" w:space="0" w:color="auto"/>
              <w:right w:val="single" w:sz="4" w:space="0" w:color="auto"/>
            </w:tcBorders>
            <w:vAlign w:val="center"/>
          </w:tcPr>
          <w:p w:rsidR="00EE3671" w:rsidRPr="009F6207" w:rsidRDefault="00EE3671" w:rsidP="009F6207">
            <w:pPr>
              <w:jc w:val="center"/>
              <w:rPr>
                <w:bCs/>
                <w:color w:val="auto"/>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18"/>
                <w:szCs w:val="18"/>
              </w:rPr>
            </w:pPr>
            <w:r w:rsidRPr="009F6207">
              <w:rPr>
                <w:bCs/>
                <w:color w:val="auto"/>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EE3671" w:rsidRPr="00E438F4" w:rsidRDefault="00EE3671" w:rsidP="009F6207">
            <w:pPr>
              <w:jc w:val="center"/>
              <w:rPr>
                <w:b/>
                <w:bCs/>
                <w:color w:val="auto"/>
                <w:sz w:val="20"/>
                <w:szCs w:val="20"/>
              </w:rPr>
            </w:pPr>
            <w:r w:rsidRPr="00E438F4">
              <w:rPr>
                <w:b/>
                <w:bCs/>
                <w:color w:val="auto"/>
                <w:sz w:val="20"/>
                <w:szCs w:val="20"/>
              </w:rPr>
              <w:t xml:space="preserve">% отклонения </w:t>
            </w:r>
            <w:r w:rsidRPr="00E438F4">
              <w:rPr>
                <w:bCs/>
                <w:color w:val="auto"/>
                <w:sz w:val="20"/>
                <w:szCs w:val="20"/>
              </w:rPr>
              <w:t>(КСП ТО)</w:t>
            </w:r>
          </w:p>
        </w:tc>
      </w:tr>
      <w:tr w:rsidR="00EE3671" w:rsidRPr="009F6207" w:rsidTr="00433EEA">
        <w:trPr>
          <w:trHeight w:val="436"/>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autoSpaceDE w:val="0"/>
              <w:autoSpaceDN w:val="0"/>
              <w:adjustRightInd w:val="0"/>
              <w:jc w:val="both"/>
              <w:rPr>
                <w:color w:val="auto"/>
                <w:sz w:val="20"/>
                <w:szCs w:val="20"/>
              </w:rPr>
            </w:pPr>
            <w:r w:rsidRPr="009F6207">
              <w:rPr>
                <w:color w:val="auto"/>
                <w:sz w:val="20"/>
                <w:szCs w:val="20"/>
                <w:lang w:eastAsia="en-US"/>
              </w:rPr>
              <w:t>ВЦП «Обеспечение снижения негативного воздействия на окружающую среду хозяйствующих субъектов»</w:t>
            </w:r>
          </w:p>
        </w:tc>
      </w:tr>
      <w:tr w:rsidR="00EE3671" w:rsidRPr="009F6207" w:rsidTr="00433EEA">
        <w:trPr>
          <w:trHeight w:val="982"/>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both"/>
              <w:rPr>
                <w:color w:val="auto"/>
                <w:sz w:val="20"/>
                <w:szCs w:val="20"/>
                <w:lang w:eastAsia="en-US"/>
              </w:rPr>
            </w:pPr>
            <w:r w:rsidRPr="009F6207">
              <w:rPr>
                <w:color w:val="auto"/>
                <w:sz w:val="20"/>
                <w:szCs w:val="20"/>
                <w:lang w:eastAsia="en-US"/>
              </w:rPr>
              <w:t>Организация мероприятий по предотвращению негативного воздействия на окружающую среду</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Количество проведенных мероприятий,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9278</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lang w:eastAsia="en-US"/>
              </w:rPr>
            </w:pPr>
            <w:r w:rsidRPr="009F6207">
              <w:rPr>
                <w:color w:val="auto"/>
                <w:sz w:val="20"/>
                <w:szCs w:val="20"/>
                <w:lang w:eastAsia="en-US"/>
              </w:rPr>
              <w:t>10174</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color w:val="auto"/>
                <w:sz w:val="20"/>
                <w:szCs w:val="20"/>
                <w:lang w:eastAsia="en-US"/>
              </w:rPr>
            </w:pPr>
            <w:r w:rsidRPr="00E438F4">
              <w:rPr>
                <w:b/>
                <w:color w:val="auto"/>
                <w:sz w:val="20"/>
                <w:szCs w:val="20"/>
                <w:lang w:eastAsia="en-US"/>
              </w:rPr>
              <w:t>109,7</w:t>
            </w:r>
          </w:p>
        </w:tc>
      </w:tr>
    </w:tbl>
    <w:p w:rsidR="00EE3671" w:rsidRPr="009F6207" w:rsidRDefault="00EE3671" w:rsidP="009F6207">
      <w:pPr>
        <w:autoSpaceDE w:val="0"/>
        <w:autoSpaceDN w:val="0"/>
        <w:adjustRightInd w:val="0"/>
        <w:ind w:firstLine="709"/>
        <w:jc w:val="both"/>
        <w:rPr>
          <w:bCs/>
          <w:color w:val="auto"/>
        </w:rPr>
      </w:pPr>
    </w:p>
    <w:p w:rsidR="00EE3671" w:rsidRPr="009F6207" w:rsidRDefault="00EE3671" w:rsidP="009F6207">
      <w:pPr>
        <w:autoSpaceDE w:val="0"/>
        <w:autoSpaceDN w:val="0"/>
        <w:adjustRightInd w:val="0"/>
        <w:ind w:firstLine="709"/>
        <w:jc w:val="both"/>
        <w:rPr>
          <w:bCs/>
          <w:color w:val="auto"/>
        </w:rPr>
      </w:pPr>
      <w:r w:rsidRPr="009F6207">
        <w:rPr>
          <w:bCs/>
          <w:color w:val="auto"/>
        </w:rPr>
        <w:t xml:space="preserve">- по </w:t>
      </w:r>
      <w:r w:rsidRPr="009F6207">
        <w:rPr>
          <w:color w:val="auto"/>
        </w:rPr>
        <w:t xml:space="preserve">Администрации Томской области, выполняемых в рамках </w:t>
      </w:r>
      <w:r w:rsidRPr="009F6207">
        <w:rPr>
          <w:bCs/>
          <w:color w:val="auto"/>
        </w:rPr>
        <w:t>ГП «Повышение эффективности регионального и муниципального управления»:</w:t>
      </w:r>
    </w:p>
    <w:p w:rsidR="00EE3671" w:rsidRPr="009F6207" w:rsidRDefault="00EE3671" w:rsidP="009F6207">
      <w:pPr>
        <w:autoSpaceDE w:val="0"/>
        <w:autoSpaceDN w:val="0"/>
        <w:adjustRightInd w:val="0"/>
        <w:ind w:firstLine="709"/>
        <w:jc w:val="both"/>
        <w:rPr>
          <w:color w:val="auto"/>
          <w:lang w:eastAsia="en-US"/>
        </w:rPr>
      </w:pPr>
    </w:p>
    <w:tbl>
      <w:tblPr>
        <w:tblW w:w="5000" w:type="pct"/>
        <w:tblLayout w:type="fixed"/>
        <w:tblLook w:val="00A0" w:firstRow="1" w:lastRow="0" w:firstColumn="1" w:lastColumn="0" w:noHBand="0" w:noVBand="0"/>
      </w:tblPr>
      <w:tblGrid>
        <w:gridCol w:w="1148"/>
        <w:gridCol w:w="2571"/>
        <w:gridCol w:w="2103"/>
        <w:gridCol w:w="1500"/>
        <w:gridCol w:w="1350"/>
        <w:gridCol w:w="1466"/>
      </w:tblGrid>
      <w:tr w:rsidR="00EE3671" w:rsidRPr="009F6207" w:rsidTr="00433EEA">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Выполнение показателей объема государственных услуг (работ)</w:t>
            </w:r>
          </w:p>
        </w:tc>
      </w:tr>
      <w:tr w:rsidR="00EE3671" w:rsidRPr="009F6207" w:rsidTr="00433EEA">
        <w:trPr>
          <w:trHeight w:val="1112"/>
        </w:trPr>
        <w:tc>
          <w:tcPr>
            <w:tcW w:w="1834" w:type="pct"/>
            <w:gridSpan w:val="2"/>
            <w:vMerge/>
            <w:tcBorders>
              <w:left w:val="single" w:sz="4" w:space="0" w:color="auto"/>
              <w:bottom w:val="single" w:sz="4" w:space="0" w:color="auto"/>
              <w:right w:val="single" w:sz="4" w:space="0" w:color="auto"/>
            </w:tcBorders>
            <w:vAlign w:val="center"/>
          </w:tcPr>
          <w:p w:rsidR="00EE3671" w:rsidRPr="009F6207" w:rsidRDefault="00EE3671" w:rsidP="009F6207">
            <w:pPr>
              <w:jc w:val="center"/>
              <w:rPr>
                <w:bCs/>
                <w:color w:val="auto"/>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18"/>
                <w:szCs w:val="18"/>
              </w:rPr>
            </w:pPr>
            <w:r w:rsidRPr="009F6207">
              <w:rPr>
                <w:bCs/>
                <w:color w:val="auto"/>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EE3671" w:rsidRPr="00E438F4" w:rsidRDefault="00EE3671" w:rsidP="009F6207">
            <w:pPr>
              <w:jc w:val="center"/>
              <w:rPr>
                <w:b/>
                <w:bCs/>
                <w:color w:val="auto"/>
                <w:sz w:val="20"/>
                <w:szCs w:val="20"/>
              </w:rPr>
            </w:pPr>
            <w:r w:rsidRPr="00E438F4">
              <w:rPr>
                <w:b/>
                <w:bCs/>
                <w:color w:val="auto"/>
                <w:sz w:val="20"/>
                <w:szCs w:val="20"/>
              </w:rPr>
              <w:t xml:space="preserve">% отклонения </w:t>
            </w:r>
            <w:r w:rsidRPr="00E438F4">
              <w:rPr>
                <w:bCs/>
                <w:color w:val="auto"/>
                <w:sz w:val="20"/>
                <w:szCs w:val="20"/>
              </w:rPr>
              <w:t>(КСП ТО)</w:t>
            </w:r>
          </w:p>
        </w:tc>
      </w:tr>
      <w:tr w:rsidR="00EE3671" w:rsidRPr="009F6207" w:rsidTr="00433EEA">
        <w:trPr>
          <w:trHeight w:val="436"/>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autoSpaceDE w:val="0"/>
              <w:autoSpaceDN w:val="0"/>
              <w:adjustRightInd w:val="0"/>
              <w:jc w:val="both"/>
              <w:rPr>
                <w:color w:val="auto"/>
                <w:sz w:val="20"/>
                <w:szCs w:val="20"/>
              </w:rPr>
            </w:pPr>
            <w:r w:rsidRPr="009F6207">
              <w:rPr>
                <w:color w:val="auto"/>
                <w:sz w:val="20"/>
                <w:szCs w:val="20"/>
                <w:lang w:eastAsia="en-US"/>
              </w:rPr>
              <w:t>ВЦП «</w:t>
            </w:r>
            <w:r w:rsidRPr="009F6207">
              <w:rPr>
                <w:color w:val="auto"/>
                <w:sz w:val="20"/>
                <w:szCs w:val="20"/>
              </w:rPr>
              <w:t>Развитие муниципальной службы в Томской области</w:t>
            </w:r>
            <w:r w:rsidRPr="009F6207">
              <w:rPr>
                <w:color w:val="auto"/>
                <w:sz w:val="20"/>
                <w:szCs w:val="20"/>
                <w:lang w:eastAsia="en-US"/>
              </w:rPr>
              <w:t>»</w:t>
            </w:r>
          </w:p>
        </w:tc>
      </w:tr>
      <w:tr w:rsidR="00EE3671" w:rsidRPr="009F6207" w:rsidTr="00441B45">
        <w:trPr>
          <w:trHeight w:val="897"/>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color w:val="auto"/>
                <w:sz w:val="20"/>
                <w:szCs w:val="20"/>
              </w:rPr>
            </w:pPr>
            <w:r w:rsidRPr="009F6207">
              <w:rPr>
                <w:color w:val="auto"/>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sz w:val="20"/>
                <w:szCs w:val="20"/>
              </w:rPr>
            </w:pPr>
            <w:r w:rsidRPr="009F6207">
              <w:rPr>
                <w:sz w:val="20"/>
                <w:szCs w:val="20"/>
              </w:rPr>
              <w:t xml:space="preserve">Организация мероприятий </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Количество участников мероприятия,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260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color w:val="auto"/>
                <w:sz w:val="20"/>
                <w:szCs w:val="20"/>
              </w:rPr>
            </w:pPr>
            <w:r w:rsidRPr="009F6207">
              <w:rPr>
                <w:color w:val="auto"/>
                <w:sz w:val="20"/>
                <w:szCs w:val="20"/>
              </w:rPr>
              <w:t>277</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color w:val="auto"/>
                <w:sz w:val="20"/>
                <w:szCs w:val="20"/>
              </w:rPr>
            </w:pPr>
            <w:r w:rsidRPr="00E438F4">
              <w:rPr>
                <w:b/>
                <w:color w:val="auto"/>
                <w:sz w:val="20"/>
                <w:szCs w:val="20"/>
              </w:rPr>
              <w:t>106,5</w:t>
            </w:r>
          </w:p>
        </w:tc>
      </w:tr>
    </w:tbl>
    <w:p w:rsidR="00EE3671" w:rsidRPr="009F6207" w:rsidRDefault="00EE3671" w:rsidP="009F6207">
      <w:pPr>
        <w:autoSpaceDE w:val="0"/>
        <w:autoSpaceDN w:val="0"/>
        <w:adjustRightInd w:val="0"/>
        <w:ind w:firstLine="709"/>
        <w:jc w:val="both"/>
        <w:rPr>
          <w:color w:val="auto"/>
        </w:rPr>
      </w:pPr>
    </w:p>
    <w:p w:rsidR="00EE3671" w:rsidRPr="009F6207" w:rsidRDefault="00EE3671" w:rsidP="009F6207">
      <w:pPr>
        <w:autoSpaceDE w:val="0"/>
        <w:autoSpaceDN w:val="0"/>
        <w:adjustRightInd w:val="0"/>
        <w:ind w:firstLine="709"/>
        <w:jc w:val="both"/>
        <w:rPr>
          <w:color w:val="auto"/>
        </w:rPr>
      </w:pPr>
      <w:r w:rsidRPr="009F6207">
        <w:rPr>
          <w:color w:val="auto"/>
        </w:rPr>
        <w:t xml:space="preserve">- по </w:t>
      </w:r>
      <w:r w:rsidRPr="009F6207">
        <w:rPr>
          <w:bCs/>
          <w:color w:val="auto"/>
        </w:rPr>
        <w:t>Департаменту по социаль</w:t>
      </w:r>
      <w:r>
        <w:rPr>
          <w:bCs/>
          <w:color w:val="auto"/>
        </w:rPr>
        <w:t>но-экономическому развитию села</w:t>
      </w:r>
      <w:r w:rsidRPr="009F6207">
        <w:rPr>
          <w:bCs/>
          <w:color w:val="auto"/>
        </w:rPr>
        <w:t xml:space="preserve">, </w:t>
      </w:r>
      <w:r w:rsidRPr="009F6207">
        <w:rPr>
          <w:color w:val="auto"/>
          <w:lang w:eastAsia="en-US"/>
        </w:rPr>
        <w:t>выполняемых в рамках</w:t>
      </w:r>
      <w:r w:rsidRPr="009F6207">
        <w:rPr>
          <w:bCs/>
        </w:rPr>
        <w:t xml:space="preserve"> ГП «Развитие сельского хозяйства и регулируемых рынков в Томской области»:</w:t>
      </w:r>
    </w:p>
    <w:p w:rsidR="00EE3671" w:rsidRPr="009F6207" w:rsidRDefault="00EE3671" w:rsidP="009F6207">
      <w:pPr>
        <w:autoSpaceDE w:val="0"/>
        <w:autoSpaceDN w:val="0"/>
        <w:adjustRightInd w:val="0"/>
        <w:ind w:firstLine="709"/>
        <w:jc w:val="both"/>
        <w:rPr>
          <w:color w:val="auto"/>
          <w:lang w:eastAsia="en-US"/>
        </w:rPr>
      </w:pPr>
    </w:p>
    <w:tbl>
      <w:tblPr>
        <w:tblW w:w="5000" w:type="pct"/>
        <w:tblLayout w:type="fixed"/>
        <w:tblLook w:val="00A0" w:firstRow="1" w:lastRow="0" w:firstColumn="1" w:lastColumn="0" w:noHBand="0" w:noVBand="0"/>
      </w:tblPr>
      <w:tblGrid>
        <w:gridCol w:w="1148"/>
        <w:gridCol w:w="2571"/>
        <w:gridCol w:w="2103"/>
        <w:gridCol w:w="1500"/>
        <w:gridCol w:w="1350"/>
        <w:gridCol w:w="1466"/>
      </w:tblGrid>
      <w:tr w:rsidR="00EE3671" w:rsidRPr="009F6207" w:rsidTr="00433EEA">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sz w:val="20"/>
                <w:szCs w:val="20"/>
              </w:rPr>
              <w:t xml:space="preserve">Объем ассигнований на оказание государственных услуг (выполнение работ) за счет субсидий на финансовое обеспечение государственных заданий </w:t>
            </w:r>
            <w:r w:rsidRPr="009F6207">
              <w:rPr>
                <w:b/>
                <w:bCs/>
                <w:sz w:val="20"/>
                <w:szCs w:val="20"/>
              </w:rPr>
              <w:t>(</w:t>
            </w:r>
            <w:proofErr w:type="spellStart"/>
            <w:r w:rsidRPr="009F6207">
              <w:rPr>
                <w:b/>
                <w:bCs/>
                <w:sz w:val="20"/>
                <w:szCs w:val="20"/>
              </w:rPr>
              <w:t>тыс.руб</w:t>
            </w:r>
            <w:proofErr w:type="spellEnd"/>
            <w:r w:rsidRPr="009F6207">
              <w:rPr>
                <w:b/>
                <w:bCs/>
                <w:sz w:val="20"/>
                <w:szCs w:val="20"/>
              </w:rPr>
              <w:t>.)</w:t>
            </w:r>
          </w:p>
        </w:tc>
      </w:tr>
      <w:tr w:rsidR="00EE3671" w:rsidRPr="009F6207" w:rsidTr="00433EEA">
        <w:trPr>
          <w:trHeight w:val="1112"/>
        </w:trPr>
        <w:tc>
          <w:tcPr>
            <w:tcW w:w="1834" w:type="pct"/>
            <w:gridSpan w:val="2"/>
            <w:vMerge/>
            <w:tcBorders>
              <w:left w:val="single" w:sz="4" w:space="0" w:color="auto"/>
              <w:bottom w:val="single" w:sz="4" w:space="0" w:color="auto"/>
              <w:right w:val="single" w:sz="4" w:space="0" w:color="auto"/>
            </w:tcBorders>
            <w:vAlign w:val="center"/>
          </w:tcPr>
          <w:p w:rsidR="00EE3671" w:rsidRPr="009F6207" w:rsidRDefault="00EE3671" w:rsidP="009F6207">
            <w:pPr>
              <w:jc w:val="center"/>
              <w:rPr>
                <w:bCs/>
                <w:color w:val="auto"/>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18"/>
                <w:szCs w:val="18"/>
              </w:rPr>
            </w:pPr>
            <w:r w:rsidRPr="009F6207">
              <w:rPr>
                <w:bCs/>
                <w:color w:val="auto"/>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EE3671" w:rsidRPr="00E438F4" w:rsidRDefault="00EE3671" w:rsidP="009F6207">
            <w:pPr>
              <w:jc w:val="center"/>
              <w:rPr>
                <w:b/>
                <w:bCs/>
                <w:color w:val="auto"/>
                <w:sz w:val="20"/>
                <w:szCs w:val="20"/>
              </w:rPr>
            </w:pPr>
            <w:r w:rsidRPr="00E438F4">
              <w:rPr>
                <w:b/>
                <w:bCs/>
                <w:color w:val="auto"/>
                <w:sz w:val="20"/>
                <w:szCs w:val="20"/>
              </w:rPr>
              <w:t xml:space="preserve">% отклонения </w:t>
            </w:r>
            <w:r w:rsidRPr="00E438F4">
              <w:rPr>
                <w:bCs/>
                <w:color w:val="auto"/>
                <w:sz w:val="20"/>
                <w:szCs w:val="20"/>
              </w:rPr>
              <w:t>(КСП ТО)</w:t>
            </w:r>
          </w:p>
        </w:tc>
      </w:tr>
      <w:tr w:rsidR="00EE3671" w:rsidRPr="009F6207" w:rsidTr="00433EEA">
        <w:trPr>
          <w:trHeight w:val="483"/>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autoSpaceDE w:val="0"/>
              <w:autoSpaceDN w:val="0"/>
              <w:adjustRightInd w:val="0"/>
              <w:jc w:val="both"/>
              <w:rPr>
                <w:color w:val="auto"/>
                <w:sz w:val="20"/>
                <w:szCs w:val="20"/>
              </w:rPr>
            </w:pPr>
            <w:r w:rsidRPr="009F6207">
              <w:rPr>
                <w:color w:val="auto"/>
                <w:sz w:val="20"/>
                <w:szCs w:val="20"/>
                <w:lang w:eastAsia="en-US"/>
              </w:rPr>
              <w:t>ВЦП «Кадровое, консультационное и информационное обеспечение агропромышленного комплекса»</w:t>
            </w:r>
          </w:p>
        </w:tc>
      </w:tr>
      <w:tr w:rsidR="00EE3671" w:rsidRPr="009F6207" w:rsidTr="00441B45">
        <w:trPr>
          <w:trHeight w:val="1058"/>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 xml:space="preserve">работы </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color w:val="auto"/>
                <w:sz w:val="20"/>
                <w:szCs w:val="20"/>
              </w:rPr>
            </w:pPr>
            <w:r w:rsidRPr="009F6207">
              <w:rPr>
                <w:color w:val="auto"/>
                <w:sz w:val="20"/>
                <w:szCs w:val="20"/>
              </w:rPr>
              <w:t>Административное обеспечение деятельности организации</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rPr>
                <w:color w:val="auto"/>
                <w:sz w:val="20"/>
                <w:szCs w:val="20"/>
              </w:rPr>
            </w:pPr>
            <w:r w:rsidRPr="009F6207">
              <w:rPr>
                <w:color w:val="auto"/>
                <w:sz w:val="20"/>
                <w:szCs w:val="20"/>
              </w:rPr>
              <w:t>Количество отчетов, составленных по результатам работы, штук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sz w:val="20"/>
                <w:szCs w:val="20"/>
              </w:rPr>
            </w:pPr>
            <w:r w:rsidRPr="009F6207">
              <w:rPr>
                <w:sz w:val="20"/>
                <w:szCs w:val="20"/>
              </w:rPr>
              <w:t>6 239,30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sz w:val="20"/>
                <w:szCs w:val="20"/>
              </w:rPr>
            </w:pPr>
            <w:r w:rsidRPr="009F6207">
              <w:rPr>
                <w:sz w:val="20"/>
                <w:szCs w:val="20"/>
              </w:rPr>
              <w:t>7 019,21</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sz w:val="20"/>
                <w:szCs w:val="20"/>
              </w:rPr>
            </w:pPr>
            <w:r w:rsidRPr="00E438F4">
              <w:rPr>
                <w:b/>
                <w:sz w:val="20"/>
                <w:szCs w:val="20"/>
              </w:rPr>
              <w:t>112,5</w:t>
            </w:r>
          </w:p>
        </w:tc>
      </w:tr>
      <w:tr w:rsidR="00EE3671" w:rsidRPr="009F6207" w:rsidTr="00441B45">
        <w:trPr>
          <w:trHeight w:val="974"/>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color w:val="auto"/>
                <w:sz w:val="20"/>
                <w:szCs w:val="20"/>
              </w:rPr>
            </w:pPr>
            <w:r w:rsidRPr="009F6207">
              <w:rPr>
                <w:color w:val="auto"/>
                <w:sz w:val="20"/>
                <w:szCs w:val="20"/>
              </w:rPr>
              <w:t>Организация мероприятий</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rPr>
                <w:color w:val="auto"/>
                <w:sz w:val="20"/>
                <w:szCs w:val="20"/>
              </w:rPr>
            </w:pPr>
            <w:r w:rsidRPr="009F6207">
              <w:rPr>
                <w:color w:val="auto"/>
                <w:sz w:val="20"/>
                <w:szCs w:val="20"/>
              </w:rPr>
              <w:t>Количество проведенных мероприятий, штука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sz w:val="20"/>
                <w:szCs w:val="20"/>
              </w:rPr>
            </w:pPr>
            <w:r w:rsidRPr="009F6207">
              <w:rPr>
                <w:sz w:val="20"/>
                <w:szCs w:val="20"/>
              </w:rPr>
              <w:t>532,90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sz w:val="20"/>
                <w:szCs w:val="20"/>
              </w:rPr>
            </w:pPr>
            <w:r w:rsidRPr="009F6207">
              <w:rPr>
                <w:sz w:val="20"/>
                <w:szCs w:val="20"/>
              </w:rPr>
              <w:t>614,90</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E438F4" w:rsidRDefault="00EE3671" w:rsidP="009F6207">
            <w:pPr>
              <w:jc w:val="center"/>
              <w:rPr>
                <w:b/>
                <w:sz w:val="20"/>
                <w:szCs w:val="20"/>
              </w:rPr>
            </w:pPr>
            <w:r w:rsidRPr="00E438F4">
              <w:rPr>
                <w:b/>
                <w:sz w:val="20"/>
                <w:szCs w:val="20"/>
              </w:rPr>
              <w:t>115,4</w:t>
            </w:r>
          </w:p>
        </w:tc>
      </w:tr>
    </w:tbl>
    <w:p w:rsidR="00EE3671" w:rsidRPr="009F6207" w:rsidRDefault="00EE3671" w:rsidP="009F6207">
      <w:pPr>
        <w:autoSpaceDE w:val="0"/>
        <w:autoSpaceDN w:val="0"/>
        <w:adjustRightInd w:val="0"/>
        <w:ind w:firstLine="709"/>
        <w:jc w:val="both"/>
        <w:rPr>
          <w:color w:val="auto"/>
        </w:rPr>
      </w:pPr>
    </w:p>
    <w:p w:rsidR="00EE3671" w:rsidRPr="009F6207" w:rsidRDefault="00EE3671" w:rsidP="009F6207">
      <w:pPr>
        <w:autoSpaceDE w:val="0"/>
        <w:autoSpaceDN w:val="0"/>
        <w:adjustRightInd w:val="0"/>
        <w:ind w:firstLine="709"/>
        <w:jc w:val="both"/>
        <w:rPr>
          <w:color w:val="auto"/>
          <w:lang w:eastAsia="en-US"/>
        </w:rPr>
      </w:pPr>
      <w:r w:rsidRPr="009F6207">
        <w:rPr>
          <w:color w:val="auto"/>
          <w:lang w:eastAsia="en-US"/>
        </w:rPr>
        <w:t>- по Департаменту по молодежной политике, физической культуре и спорту, выполняемых в рамках ГП «</w:t>
      </w:r>
      <w:r w:rsidRPr="009F6207">
        <w:rPr>
          <w:bCs/>
          <w:color w:val="auto"/>
        </w:rPr>
        <w:t>Развитие молодежной политики, физической культуры и спорта в Томской области</w:t>
      </w:r>
      <w:r w:rsidRPr="009F6207">
        <w:rPr>
          <w:color w:val="auto"/>
          <w:lang w:eastAsia="en-US"/>
        </w:rPr>
        <w:t>»:</w:t>
      </w:r>
    </w:p>
    <w:p w:rsidR="00EE3671" w:rsidRPr="009F6207" w:rsidRDefault="00EE3671" w:rsidP="009F6207">
      <w:pPr>
        <w:autoSpaceDE w:val="0"/>
        <w:autoSpaceDN w:val="0"/>
        <w:adjustRightInd w:val="0"/>
        <w:ind w:firstLine="709"/>
        <w:jc w:val="both"/>
        <w:rPr>
          <w:color w:val="auto"/>
        </w:rPr>
      </w:pPr>
    </w:p>
    <w:tbl>
      <w:tblPr>
        <w:tblW w:w="5000" w:type="pct"/>
        <w:tblLayout w:type="fixed"/>
        <w:tblLook w:val="00A0" w:firstRow="1" w:lastRow="0" w:firstColumn="1" w:lastColumn="0" w:noHBand="0" w:noVBand="0"/>
      </w:tblPr>
      <w:tblGrid>
        <w:gridCol w:w="1148"/>
        <w:gridCol w:w="2571"/>
        <w:gridCol w:w="2103"/>
        <w:gridCol w:w="1500"/>
        <w:gridCol w:w="1350"/>
        <w:gridCol w:w="1466"/>
      </w:tblGrid>
      <w:tr w:rsidR="00EE3671" w:rsidRPr="009F6207" w:rsidTr="00433EEA">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sz w:val="20"/>
                <w:szCs w:val="20"/>
              </w:rPr>
              <w:t xml:space="preserve">Объем ассигнований на оказание государственных услуг (выполнение работ) за счет субсидий на финансовое обеспечение государственных заданий </w:t>
            </w:r>
            <w:r w:rsidRPr="009F6207">
              <w:rPr>
                <w:b/>
                <w:bCs/>
                <w:sz w:val="20"/>
                <w:szCs w:val="20"/>
              </w:rPr>
              <w:t>(</w:t>
            </w:r>
            <w:proofErr w:type="spellStart"/>
            <w:r w:rsidRPr="009F6207">
              <w:rPr>
                <w:b/>
                <w:bCs/>
                <w:sz w:val="20"/>
                <w:szCs w:val="20"/>
              </w:rPr>
              <w:t>тыс.руб</w:t>
            </w:r>
            <w:proofErr w:type="spellEnd"/>
            <w:r w:rsidRPr="009F6207">
              <w:rPr>
                <w:b/>
                <w:bCs/>
                <w:sz w:val="20"/>
                <w:szCs w:val="20"/>
              </w:rPr>
              <w:t>.)</w:t>
            </w:r>
          </w:p>
        </w:tc>
      </w:tr>
      <w:tr w:rsidR="00EE3671" w:rsidRPr="009F6207" w:rsidTr="00433EEA">
        <w:trPr>
          <w:trHeight w:val="1112"/>
        </w:trPr>
        <w:tc>
          <w:tcPr>
            <w:tcW w:w="1834" w:type="pct"/>
            <w:gridSpan w:val="2"/>
            <w:vMerge/>
            <w:tcBorders>
              <w:left w:val="single" w:sz="4" w:space="0" w:color="auto"/>
              <w:bottom w:val="single" w:sz="4" w:space="0" w:color="auto"/>
              <w:right w:val="single" w:sz="4" w:space="0" w:color="auto"/>
            </w:tcBorders>
            <w:vAlign w:val="center"/>
          </w:tcPr>
          <w:p w:rsidR="00EE3671" w:rsidRPr="009F6207" w:rsidRDefault="00EE3671" w:rsidP="009F6207">
            <w:pPr>
              <w:jc w:val="center"/>
              <w:rPr>
                <w:bCs/>
                <w:color w:val="auto"/>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9F6207">
              <w:rPr>
                <w:bCs/>
                <w:color w:val="auto"/>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18"/>
                <w:szCs w:val="18"/>
              </w:rPr>
            </w:pPr>
            <w:r w:rsidRPr="009F6207">
              <w:rPr>
                <w:bCs/>
                <w:color w:val="auto"/>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EE3671" w:rsidRPr="009F6207" w:rsidRDefault="00EE3671" w:rsidP="009F6207">
            <w:pPr>
              <w:jc w:val="center"/>
              <w:rPr>
                <w:bCs/>
                <w:color w:val="auto"/>
                <w:sz w:val="20"/>
                <w:szCs w:val="20"/>
              </w:rPr>
            </w:pPr>
            <w:r w:rsidRPr="000F01D0">
              <w:rPr>
                <w:b/>
                <w:bCs/>
                <w:color w:val="auto"/>
                <w:sz w:val="20"/>
                <w:szCs w:val="20"/>
              </w:rPr>
              <w:t>% отклонения</w:t>
            </w:r>
            <w:r w:rsidRPr="009F6207">
              <w:rPr>
                <w:bCs/>
                <w:color w:val="auto"/>
                <w:sz w:val="20"/>
                <w:szCs w:val="20"/>
              </w:rPr>
              <w:t xml:space="preserve"> (КСП ТО)</w:t>
            </w:r>
          </w:p>
        </w:tc>
      </w:tr>
      <w:tr w:rsidR="00EE3671" w:rsidRPr="009F6207" w:rsidTr="00433EEA">
        <w:trPr>
          <w:trHeight w:val="483"/>
        </w:trPr>
        <w:tc>
          <w:tcPr>
            <w:tcW w:w="5000" w:type="pct"/>
            <w:gridSpan w:val="6"/>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autoSpaceDE w:val="0"/>
              <w:autoSpaceDN w:val="0"/>
              <w:adjustRightInd w:val="0"/>
              <w:jc w:val="both"/>
              <w:rPr>
                <w:color w:val="auto"/>
                <w:sz w:val="20"/>
                <w:szCs w:val="20"/>
              </w:rPr>
            </w:pPr>
            <w:r w:rsidRPr="009F6207">
              <w:rPr>
                <w:color w:val="auto"/>
                <w:sz w:val="20"/>
                <w:szCs w:val="20"/>
                <w:lang w:eastAsia="en-US"/>
              </w:rPr>
              <w:t>ВЦП «</w:t>
            </w:r>
            <w:r w:rsidRPr="009F6207">
              <w:rPr>
                <w:color w:val="auto"/>
                <w:sz w:val="20"/>
                <w:szCs w:val="20"/>
              </w:rPr>
              <w:t>Совершенствование системы подготовки спортсменов высокого класса и создание условий, направленных на увеличение числа перспективных спортсменов</w:t>
            </w:r>
            <w:r w:rsidRPr="009F6207">
              <w:rPr>
                <w:color w:val="auto"/>
                <w:sz w:val="20"/>
                <w:szCs w:val="20"/>
                <w:lang w:eastAsia="en-US"/>
              </w:rPr>
              <w:t>»</w:t>
            </w:r>
          </w:p>
        </w:tc>
      </w:tr>
      <w:tr w:rsidR="00EE3671" w:rsidRPr="009F6207" w:rsidTr="00433EEA">
        <w:trPr>
          <w:trHeight w:val="1146"/>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color w:val="auto"/>
                <w:sz w:val="20"/>
                <w:szCs w:val="20"/>
              </w:rPr>
            </w:pPr>
            <w:r w:rsidRPr="009F6207">
              <w:rPr>
                <w:color w:val="auto"/>
                <w:sz w:val="20"/>
                <w:szCs w:val="20"/>
              </w:rPr>
              <w:t>Спортивная подготовка по олимпийским видам спорта</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rPr>
                <w:color w:val="auto"/>
                <w:sz w:val="20"/>
                <w:szCs w:val="20"/>
              </w:rPr>
            </w:pPr>
            <w:r w:rsidRPr="009F6207">
              <w:rPr>
                <w:color w:val="auto"/>
                <w:sz w:val="20"/>
                <w:szCs w:val="20"/>
              </w:rPr>
              <w:t>Число лиц, прошедших спортивную подготовку на этапах спортивной подготовки,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sz w:val="20"/>
                <w:szCs w:val="20"/>
              </w:rPr>
            </w:pPr>
            <w:r w:rsidRPr="009F6207">
              <w:rPr>
                <w:sz w:val="20"/>
                <w:szCs w:val="20"/>
              </w:rPr>
              <w:t>41 706,20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sz w:val="20"/>
                <w:szCs w:val="20"/>
                <w:lang w:val="en-US"/>
              </w:rPr>
            </w:pPr>
            <w:r w:rsidRPr="009F6207">
              <w:rPr>
                <w:sz w:val="20"/>
                <w:szCs w:val="20"/>
              </w:rPr>
              <w:t>44 422,64</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0F01D0" w:rsidRDefault="00EE3671" w:rsidP="009F6207">
            <w:pPr>
              <w:jc w:val="center"/>
              <w:rPr>
                <w:b/>
                <w:sz w:val="20"/>
                <w:szCs w:val="20"/>
              </w:rPr>
            </w:pPr>
            <w:r w:rsidRPr="000F01D0">
              <w:rPr>
                <w:b/>
                <w:sz w:val="20"/>
                <w:szCs w:val="20"/>
              </w:rPr>
              <w:t>106,5</w:t>
            </w:r>
          </w:p>
        </w:tc>
      </w:tr>
      <w:tr w:rsidR="00EE3671" w:rsidRPr="009F6207" w:rsidTr="00433EEA">
        <w:trPr>
          <w:trHeight w:val="1605"/>
        </w:trPr>
        <w:tc>
          <w:tcPr>
            <w:tcW w:w="566"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jc w:val="center"/>
              <w:rPr>
                <w:color w:val="auto"/>
                <w:sz w:val="20"/>
                <w:szCs w:val="20"/>
              </w:rPr>
            </w:pPr>
            <w:r w:rsidRPr="009F6207">
              <w:rPr>
                <w:color w:val="auto"/>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EE3671" w:rsidRPr="009F6207" w:rsidRDefault="00EE3671" w:rsidP="009F6207">
            <w:pPr>
              <w:rPr>
                <w:color w:val="auto"/>
                <w:sz w:val="20"/>
                <w:szCs w:val="20"/>
              </w:rPr>
            </w:pPr>
            <w:r w:rsidRPr="009F6207">
              <w:rPr>
                <w:color w:val="auto"/>
                <w:sz w:val="20"/>
                <w:szCs w:val="20"/>
              </w:rPr>
              <w:t>Спортивная подготовка по неолимпийским видам спорта</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rPr>
                <w:color w:val="auto"/>
                <w:sz w:val="20"/>
                <w:szCs w:val="20"/>
              </w:rPr>
            </w:pPr>
            <w:r w:rsidRPr="009F6207">
              <w:rPr>
                <w:color w:val="auto"/>
                <w:sz w:val="20"/>
                <w:szCs w:val="20"/>
              </w:rPr>
              <w:t>Число лиц, прошедших спортивную подготовку на этапах спортивной подготовки,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sz w:val="20"/>
                <w:szCs w:val="20"/>
              </w:rPr>
            </w:pPr>
            <w:r w:rsidRPr="009F6207">
              <w:rPr>
                <w:sz w:val="20"/>
                <w:szCs w:val="20"/>
              </w:rPr>
              <w:t>9 875,80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EE3671" w:rsidRPr="009F6207" w:rsidRDefault="00EE3671" w:rsidP="009F6207">
            <w:pPr>
              <w:jc w:val="center"/>
              <w:rPr>
                <w:sz w:val="20"/>
                <w:szCs w:val="20"/>
              </w:rPr>
            </w:pPr>
            <w:r w:rsidRPr="009F6207">
              <w:rPr>
                <w:sz w:val="20"/>
                <w:szCs w:val="20"/>
              </w:rPr>
              <w:t>10 583,38</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EE3671" w:rsidRPr="000F01D0" w:rsidRDefault="00EE3671" w:rsidP="009F6207">
            <w:pPr>
              <w:jc w:val="center"/>
              <w:rPr>
                <w:b/>
                <w:sz w:val="20"/>
                <w:szCs w:val="20"/>
              </w:rPr>
            </w:pPr>
            <w:r w:rsidRPr="000F01D0">
              <w:rPr>
                <w:b/>
                <w:sz w:val="20"/>
                <w:szCs w:val="20"/>
              </w:rPr>
              <w:t>107,2</w:t>
            </w:r>
          </w:p>
        </w:tc>
      </w:tr>
    </w:tbl>
    <w:p w:rsidR="00EE3671" w:rsidRPr="009F6207" w:rsidRDefault="00EE3671" w:rsidP="009F6207">
      <w:pPr>
        <w:autoSpaceDE w:val="0"/>
        <w:autoSpaceDN w:val="0"/>
        <w:adjustRightInd w:val="0"/>
        <w:ind w:firstLine="709"/>
        <w:jc w:val="both"/>
        <w:rPr>
          <w:color w:val="auto"/>
        </w:rPr>
      </w:pPr>
    </w:p>
    <w:p w:rsidR="00EE3671" w:rsidRPr="009F6207" w:rsidRDefault="00EE3671" w:rsidP="009F6207">
      <w:pPr>
        <w:autoSpaceDE w:val="0"/>
        <w:autoSpaceDN w:val="0"/>
        <w:adjustRightInd w:val="0"/>
        <w:ind w:firstLine="709"/>
        <w:jc w:val="both"/>
        <w:rPr>
          <w:color w:val="auto"/>
          <w:lang w:eastAsia="en-US"/>
        </w:rPr>
      </w:pPr>
      <w:r w:rsidRPr="009F6207">
        <w:rPr>
          <w:color w:val="auto"/>
          <w:lang w:eastAsia="en-US"/>
        </w:rPr>
        <w:t xml:space="preserve">Анализом видов </w:t>
      </w:r>
      <w:r w:rsidRPr="009F6207">
        <w:rPr>
          <w:bCs/>
          <w:color w:val="auto"/>
        </w:rPr>
        <w:t xml:space="preserve">государственных услуг (работ), отраженных в сведениях </w:t>
      </w:r>
      <w:r w:rsidRPr="009F6207">
        <w:rPr>
          <w:color w:val="auto"/>
          <w:lang w:eastAsia="en-US"/>
        </w:rPr>
        <w:t>об исполнении государственных заданий</w:t>
      </w:r>
      <w:r>
        <w:rPr>
          <w:color w:val="auto"/>
          <w:lang w:eastAsia="en-US"/>
        </w:rPr>
        <w:t>,</w:t>
      </w:r>
      <w:r w:rsidRPr="009F6207">
        <w:rPr>
          <w:color w:val="auto"/>
          <w:lang w:eastAsia="en-US"/>
        </w:rPr>
        <w:t xml:space="preserve"> отмечены следующие недостатки.</w:t>
      </w:r>
    </w:p>
    <w:p w:rsidR="00EE3671" w:rsidRPr="009F6207" w:rsidRDefault="00EE3671" w:rsidP="009F6207">
      <w:pPr>
        <w:autoSpaceDE w:val="0"/>
        <w:autoSpaceDN w:val="0"/>
        <w:adjustRightInd w:val="0"/>
        <w:ind w:firstLine="709"/>
        <w:jc w:val="both"/>
        <w:rPr>
          <w:bCs/>
          <w:color w:val="auto"/>
        </w:rPr>
      </w:pPr>
      <w:r w:rsidRPr="009F6207">
        <w:rPr>
          <w:bCs/>
          <w:color w:val="auto"/>
        </w:rPr>
        <w:t xml:space="preserve">По </w:t>
      </w:r>
      <w:r w:rsidRPr="009F6207">
        <w:rPr>
          <w:color w:val="auto"/>
        </w:rPr>
        <w:t xml:space="preserve">Департаменту профессионального образования единицами измерения </w:t>
      </w:r>
      <w:r w:rsidRPr="009F6207">
        <w:rPr>
          <w:bCs/>
          <w:color w:val="auto"/>
        </w:rPr>
        <w:t xml:space="preserve">показателей объема государственной услуги (в </w:t>
      </w:r>
      <w:proofErr w:type="spellStart"/>
      <w:r w:rsidRPr="009F6207">
        <w:rPr>
          <w:bCs/>
          <w:color w:val="auto"/>
        </w:rPr>
        <w:t>т.ч</w:t>
      </w:r>
      <w:proofErr w:type="spellEnd"/>
      <w:r w:rsidRPr="009F6207">
        <w:rPr>
          <w:bCs/>
          <w:color w:val="auto"/>
        </w:rPr>
        <w:t>.: численность (число) обучающихся, человек; количество участников мероприятий, человек; количество проведенных работ, штук; количество проведенных мероприятий, штук; количество проведенных консультаций, штук)</w:t>
      </w:r>
      <w:r w:rsidRPr="009F6207">
        <w:rPr>
          <w:color w:val="auto"/>
        </w:rPr>
        <w:t xml:space="preserve"> по всем 75 видам </w:t>
      </w:r>
      <w:r w:rsidRPr="009F6207">
        <w:rPr>
          <w:bCs/>
          <w:color w:val="auto"/>
        </w:rPr>
        <w:t xml:space="preserve">государственных услуг, оказываемых подведомственными ОГБУ и ОГАУ, </w:t>
      </w:r>
      <w:r w:rsidRPr="009F6207">
        <w:rPr>
          <w:color w:val="auto"/>
        </w:rPr>
        <w:t>указаны</w:t>
      </w:r>
      <w:r w:rsidRPr="009F6207">
        <w:rPr>
          <w:bCs/>
          <w:color w:val="auto"/>
        </w:rPr>
        <w:t xml:space="preserve"> десятичные дроби. При этом</w:t>
      </w:r>
      <w:r w:rsidRPr="009F6207">
        <w:rPr>
          <w:color w:val="auto"/>
          <w:lang w:eastAsia="en-US"/>
        </w:rPr>
        <w:t xml:space="preserve"> объемы финансового обеспечения</w:t>
      </w:r>
      <w:r w:rsidRPr="009F6207">
        <w:rPr>
          <w:bCs/>
          <w:color w:val="auto"/>
        </w:rPr>
        <w:t xml:space="preserve"> по 71 показателю отражены не по каждой услуге, а обобщенно четырьмя суммами.</w:t>
      </w:r>
    </w:p>
    <w:p w:rsidR="00EE3671" w:rsidRPr="009F6207" w:rsidRDefault="00EE3671" w:rsidP="009F6207">
      <w:pPr>
        <w:autoSpaceDE w:val="0"/>
        <w:autoSpaceDN w:val="0"/>
        <w:adjustRightInd w:val="0"/>
        <w:ind w:firstLine="709"/>
        <w:jc w:val="both"/>
        <w:rPr>
          <w:color w:val="auto"/>
        </w:rPr>
      </w:pPr>
      <w:r w:rsidRPr="009F6207">
        <w:rPr>
          <w:bCs/>
          <w:color w:val="auto"/>
        </w:rPr>
        <w:t>Десятичной дробью выражен также показатель «количество отчетов, составленных по результатам работы, лист печатный» (Департамент общего образования) и показатель «численность обучающихся, человек» по услуге «Реализация основных профессиональных образовательных программ</w:t>
      </w:r>
      <w:r>
        <w:rPr>
          <w:bCs/>
          <w:color w:val="auto"/>
        </w:rPr>
        <w:t>…</w:t>
      </w:r>
      <w:r w:rsidRPr="009F6207">
        <w:rPr>
          <w:bCs/>
          <w:color w:val="auto"/>
        </w:rPr>
        <w:t>» (Департамент лесного хозяйства).</w:t>
      </w:r>
    </w:p>
    <w:p w:rsidR="00EE3671" w:rsidRPr="009F6207" w:rsidRDefault="00EE3671" w:rsidP="009F6207">
      <w:pPr>
        <w:widowControl w:val="0"/>
        <w:autoSpaceDE w:val="0"/>
        <w:autoSpaceDN w:val="0"/>
        <w:ind w:firstLine="709"/>
        <w:jc w:val="both"/>
        <w:rPr>
          <w:color w:val="auto"/>
        </w:rPr>
      </w:pPr>
      <w:r w:rsidRPr="009F6207">
        <w:rPr>
          <w:color w:val="auto"/>
        </w:rPr>
        <w:t xml:space="preserve">Также отсутствуют пояснения о включении в сведения объемов ассигнований </w:t>
      </w:r>
      <w:r w:rsidRPr="009F6207">
        <w:rPr>
          <w:bCs/>
          <w:color w:val="auto"/>
        </w:rPr>
        <w:t>«</w:t>
      </w:r>
      <w:r w:rsidRPr="009F6207">
        <w:rPr>
          <w:color w:val="auto"/>
        </w:rPr>
        <w:t>на повышение заработной платы в рамках реализации планов мероприятий («дорожных карт») по повышению эффективности и качества услуг в отраслях социальной сферы» по ГП «</w:t>
      </w:r>
      <w:r w:rsidRPr="009F6207">
        <w:rPr>
          <w:bCs/>
          <w:color w:val="auto"/>
        </w:rPr>
        <w:t>Развитие образования в Томской области»</w:t>
      </w:r>
      <w:r w:rsidRPr="009F6207">
        <w:rPr>
          <w:color w:val="auto"/>
        </w:rPr>
        <w:t xml:space="preserve"> в размере 457,8 </w:t>
      </w:r>
      <w:proofErr w:type="spellStart"/>
      <w:r w:rsidRPr="009F6207">
        <w:rPr>
          <w:color w:val="auto"/>
        </w:rPr>
        <w:t>тыс.руб</w:t>
      </w:r>
      <w:proofErr w:type="spellEnd"/>
      <w:r w:rsidRPr="009F6207">
        <w:rPr>
          <w:color w:val="auto"/>
        </w:rPr>
        <w:t xml:space="preserve">. (план) </w:t>
      </w:r>
      <w:r w:rsidRPr="009F6207">
        <w:rPr>
          <w:bCs/>
          <w:color w:val="auto"/>
        </w:rPr>
        <w:t>и по ГП «Развитие здравоохранения в Томской области»</w:t>
      </w:r>
      <w:r w:rsidRPr="009F6207">
        <w:rPr>
          <w:color w:val="auto"/>
        </w:rPr>
        <w:t xml:space="preserve"> (план 298 319,50 </w:t>
      </w:r>
      <w:proofErr w:type="spellStart"/>
      <w:r w:rsidRPr="009F6207">
        <w:rPr>
          <w:color w:val="auto"/>
        </w:rPr>
        <w:t>ты</w:t>
      </w:r>
      <w:r>
        <w:rPr>
          <w:color w:val="auto"/>
        </w:rPr>
        <w:t>с.руб</w:t>
      </w:r>
      <w:proofErr w:type="spellEnd"/>
      <w:r>
        <w:rPr>
          <w:color w:val="auto"/>
        </w:rPr>
        <w:t xml:space="preserve">., факт 251 982,8 </w:t>
      </w:r>
      <w:proofErr w:type="spellStart"/>
      <w:r>
        <w:rPr>
          <w:color w:val="auto"/>
        </w:rPr>
        <w:t>тыс.руб</w:t>
      </w:r>
      <w:proofErr w:type="spellEnd"/>
      <w:r>
        <w:rPr>
          <w:color w:val="auto"/>
        </w:rPr>
        <w:t>.</w:t>
      </w:r>
      <w:r w:rsidRPr="009F6207">
        <w:rPr>
          <w:color w:val="auto"/>
        </w:rPr>
        <w:t xml:space="preserve">) без указания </w:t>
      </w:r>
      <w:r w:rsidRPr="009F6207">
        <w:rPr>
          <w:bCs/>
          <w:color w:val="auto"/>
        </w:rPr>
        <w:t>показателей объема государственных услуг (работ), при этом и в УСБР, и в информации о кассовом исполнении отсутствуют бюджетные ассигнования в разрезе кодов видов расходов «</w:t>
      </w:r>
      <w:r w:rsidRPr="009F6207">
        <w:rPr>
          <w:color w:val="auto"/>
        </w:rPr>
        <w:t xml:space="preserve">610 Субсидии бюджетным учреждениям», </w:t>
      </w:r>
      <w:r w:rsidRPr="009F6207">
        <w:rPr>
          <w:bCs/>
          <w:color w:val="auto"/>
        </w:rPr>
        <w:t>«</w:t>
      </w:r>
      <w:r w:rsidRPr="009F6207">
        <w:rPr>
          <w:color w:val="auto"/>
        </w:rPr>
        <w:t>620 Субсидии автономным учреждениям» по указанному направлению расходов, что может свидетельствовать об искажении объемов финансового обеспечения государственных заданий за 2016 год.</w:t>
      </w:r>
    </w:p>
    <w:p w:rsidR="00EE3671" w:rsidRPr="001741AD" w:rsidRDefault="00EE3671" w:rsidP="00BC6EEA">
      <w:pPr>
        <w:autoSpaceDE w:val="0"/>
        <w:autoSpaceDN w:val="0"/>
        <w:adjustRightInd w:val="0"/>
        <w:jc w:val="both"/>
        <w:rPr>
          <w:color w:val="auto"/>
          <w:lang w:eastAsia="en-US"/>
        </w:rPr>
      </w:pPr>
    </w:p>
    <w:p w:rsidR="00EE3671" w:rsidRDefault="00EE3671" w:rsidP="00943EB8">
      <w:pPr>
        <w:rPr>
          <w:b/>
          <w:color w:val="auto"/>
        </w:rPr>
      </w:pPr>
      <w:r>
        <w:rPr>
          <w:b/>
          <w:color w:val="auto"/>
        </w:rPr>
        <w:t xml:space="preserve">4.4 </w:t>
      </w:r>
      <w:r w:rsidRPr="00785A36">
        <w:rPr>
          <w:b/>
          <w:color w:val="auto"/>
        </w:rPr>
        <w:t xml:space="preserve">Проверка бюджетной отчетности </w:t>
      </w:r>
      <w:r>
        <w:rPr>
          <w:b/>
          <w:color w:val="auto"/>
        </w:rPr>
        <w:t>главных администраторов бюджетных средств</w:t>
      </w:r>
    </w:p>
    <w:p w:rsidR="00EE3671" w:rsidRDefault="00EE3671" w:rsidP="00943EB8">
      <w:pPr>
        <w:ind w:firstLine="708"/>
        <w:jc w:val="center"/>
        <w:rPr>
          <w:b/>
          <w:color w:val="auto"/>
        </w:rPr>
      </w:pPr>
    </w:p>
    <w:p w:rsidR="00EE3671" w:rsidRPr="00310555" w:rsidRDefault="00EE3671" w:rsidP="00943EB8">
      <w:pPr>
        <w:ind w:firstLine="709"/>
        <w:jc w:val="both"/>
      </w:pPr>
      <w:r w:rsidRPr="00310555">
        <w:t xml:space="preserve">Контрольно-счетной палатой в рамках внешней проверки проведена документальная проверка представленной годовой бюджетной отчетности 38 главных распорядителей бюджетных средств (за исключением отчетности Представительства Томской области при Правительстве Российской Федерации по причине ее непредставления). Отчетность </w:t>
      </w:r>
      <w:r w:rsidRPr="00310555">
        <w:lastRenderedPageBreak/>
        <w:t>представлена главными распорядителями в срок, установленный Законом Томской области «О бюджетном процессе в Томской области».</w:t>
      </w:r>
    </w:p>
    <w:p w:rsidR="00EE3671" w:rsidRPr="00310555" w:rsidRDefault="00EE3671" w:rsidP="00943EB8">
      <w:pPr>
        <w:autoSpaceDE w:val="0"/>
        <w:autoSpaceDN w:val="0"/>
        <w:adjustRightInd w:val="0"/>
        <w:ind w:firstLine="709"/>
        <w:jc w:val="both"/>
      </w:pPr>
      <w:r w:rsidRPr="00310555">
        <w:rPr>
          <w:iCs/>
        </w:rPr>
        <w:t xml:space="preserve">Проверкой годовой бюджетной отчетности главных администраторов средств областного бюджета и анализом полноты и </w:t>
      </w:r>
      <w:r w:rsidRPr="00310555">
        <w:t xml:space="preserve">соответствия нормативным требованиям ее составления и представления установлены такие </w:t>
      </w:r>
      <w:r w:rsidRPr="007B19AA">
        <w:rPr>
          <w:b/>
        </w:rPr>
        <w:t>повторяющиеся из года в год недостатки</w:t>
      </w:r>
      <w:r w:rsidRPr="00310555">
        <w:t xml:space="preserve">, как представление форм годовой бюджетной отчетности не в полном составе без указания в пояснительной записке причин непредставления, а также неверное заполнение отдельных форм, о которых Контрольно-счетная палата неоднократно сообщала в Департамент финансов Томской области с указанием на необходимость принятия соответствующих мер по их устранению и недопущению впредь. </w:t>
      </w:r>
    </w:p>
    <w:p w:rsidR="00EE3671" w:rsidRPr="00310555" w:rsidRDefault="00EE3671" w:rsidP="00943EB8">
      <w:pPr>
        <w:autoSpaceDE w:val="0"/>
        <w:autoSpaceDN w:val="0"/>
        <w:adjustRightInd w:val="0"/>
        <w:ind w:firstLine="709"/>
        <w:jc w:val="both"/>
      </w:pPr>
      <w:r w:rsidRPr="00310555">
        <w:t>Данные технические недостатки не оказывают влияния на признание показателей Отчета достоверными, однако свидетельствуют как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№191н), так и</w:t>
      </w:r>
      <w:r>
        <w:t xml:space="preserve"> о</w:t>
      </w:r>
      <w:r w:rsidRPr="00310555">
        <w:t xml:space="preserve"> </w:t>
      </w:r>
      <w:r>
        <w:t xml:space="preserve">не устранении </w:t>
      </w:r>
      <w:r w:rsidRPr="00310555">
        <w:t xml:space="preserve">замечаний Контрольно-счетной палаты по их соблюдению. Информация о выявленных недостатках </w:t>
      </w:r>
      <w:r>
        <w:t xml:space="preserve">при  проверке отчетности за 2016 год также </w:t>
      </w:r>
      <w:r w:rsidRPr="00310555">
        <w:t>будет направлена в Департамент финансов для принятия мер по их устранению.</w:t>
      </w:r>
    </w:p>
    <w:p w:rsidR="00EE3671" w:rsidRDefault="00EE3671" w:rsidP="00943EB8">
      <w:pPr>
        <w:ind w:firstLine="709"/>
        <w:jc w:val="both"/>
      </w:pPr>
      <w:proofErr w:type="gramStart"/>
      <w:r>
        <w:t>Так,</w:t>
      </w:r>
      <w:r w:rsidRPr="00310555">
        <w:t xml:space="preserve"> годовая бюджетная отчетность</w:t>
      </w:r>
      <w:r w:rsidR="00F763D9">
        <w:t xml:space="preserve"> ряда ГАБС</w:t>
      </w:r>
      <w:r>
        <w:t xml:space="preserve"> </w:t>
      </w:r>
      <w:r w:rsidRPr="00310555">
        <w:rPr>
          <w:iCs/>
        </w:rPr>
        <w:t xml:space="preserve">в нарушение </w:t>
      </w:r>
      <w:r>
        <w:t>Инструкции № 191н</w:t>
      </w:r>
      <w:r w:rsidRPr="00310555">
        <w:t xml:space="preserve">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утвержденного приказом Департамента финансов Томской области от 04.09.2012 № 27 (далее – Порядок Департамента), представлена не в полном объеме и имеет ряд недостатков.</w:t>
      </w:r>
      <w:proofErr w:type="gramEnd"/>
    </w:p>
    <w:p w:rsidR="00EE3671" w:rsidRPr="00AF53B0" w:rsidRDefault="00EE3671" w:rsidP="00943EB8">
      <w:pPr>
        <w:widowControl w:val="0"/>
        <w:autoSpaceDE w:val="0"/>
        <w:autoSpaceDN w:val="0"/>
        <w:adjustRightInd w:val="0"/>
        <w:ind w:firstLine="709"/>
        <w:jc w:val="both"/>
      </w:pPr>
      <w:r>
        <w:t>Необходимо</w:t>
      </w:r>
      <w:r w:rsidRPr="00AF53B0">
        <w:t xml:space="preserve"> отметить, что Порядок Департамент</w:t>
      </w:r>
      <w:r>
        <w:t>а</w:t>
      </w:r>
      <w:r w:rsidRPr="00AF53B0">
        <w:t xml:space="preserve"> требует корректировки в связи с изменениями</w:t>
      </w:r>
      <w:r>
        <w:t xml:space="preserve">, </w:t>
      </w:r>
      <w:r w:rsidRPr="00AF53B0">
        <w:t xml:space="preserve"> внесенными в Инструкцию</w:t>
      </w:r>
      <w:r>
        <w:t xml:space="preserve"> №191н</w:t>
      </w:r>
      <w:r w:rsidRPr="00AF53B0">
        <w:t xml:space="preserve"> приказами Минфина России от 26.10.2012 № 138н, от 19.12.2014 № 157н  и от 31.12.2015 № 229н, в том числе в части изменения состава квартальной и годовой бюджетной отчетности (исключена форма «Отчет об исполнении сметы доходов и расходов по приносящей доход деятельности главного распорядителя, распорядителя, получателя бюджетных средств» (ф.0503137), заменено наименование формы «Отчет о </w:t>
      </w:r>
      <w:r>
        <w:t xml:space="preserve">принятых </w:t>
      </w:r>
      <w:r w:rsidRPr="00AF53B0">
        <w:t>бюджетных обязательствах» (ф.0503128), отчетность дополнена новой формой «Отчет о движении денежных средств» (ф.0503123)</w:t>
      </w:r>
      <w:r>
        <w:t>)</w:t>
      </w:r>
      <w:r w:rsidRPr="00AF53B0">
        <w:t>.</w:t>
      </w:r>
    </w:p>
    <w:p w:rsidR="00EE3671" w:rsidRDefault="00EE3671" w:rsidP="00943EB8">
      <w:pPr>
        <w:widowControl w:val="0"/>
        <w:autoSpaceDE w:val="0"/>
        <w:autoSpaceDN w:val="0"/>
        <w:adjustRightInd w:val="0"/>
        <w:ind w:firstLine="709"/>
        <w:jc w:val="both"/>
      </w:pPr>
      <w:r>
        <w:t>Кроме этого, главным администраторам бюджетных средств необходимо обратить внимание на</w:t>
      </w:r>
      <w:r w:rsidRPr="0066665B">
        <w:t xml:space="preserve"> полнот</w:t>
      </w:r>
      <w:r>
        <w:t>у</w:t>
      </w:r>
      <w:r w:rsidRPr="0066665B">
        <w:t xml:space="preserve"> и достоверност</w:t>
      </w:r>
      <w:r>
        <w:t>ь отражения сведений в пояснительной записке. Так,</w:t>
      </w:r>
      <w:r w:rsidRPr="0066665B">
        <w:t xml:space="preserve"> </w:t>
      </w:r>
      <w:r>
        <w:t>не у всех</w:t>
      </w:r>
      <w:r w:rsidRPr="0066665B">
        <w:t xml:space="preserve"> </w:t>
      </w:r>
      <w:r>
        <w:t xml:space="preserve">главных администраторов </w:t>
      </w:r>
      <w:r w:rsidRPr="0066665B">
        <w:t>текстовая часть</w:t>
      </w:r>
      <w:r>
        <w:t xml:space="preserve"> пояснений</w:t>
      </w:r>
      <w:r w:rsidRPr="0066665B">
        <w:t xml:space="preserve"> структурирована в разрезе предусмотренных разделов, </w:t>
      </w:r>
      <w:r>
        <w:t xml:space="preserve">указан </w:t>
      </w:r>
      <w:r w:rsidRPr="0066665B">
        <w:t>перечень форм, не включенных в состав бюджетной отчетности ввиду отсутствия числовых значений показателей</w:t>
      </w:r>
      <w:r>
        <w:t>,</w:t>
      </w:r>
      <w:r w:rsidRPr="0066665B">
        <w:t xml:space="preserve"> </w:t>
      </w:r>
      <w:r>
        <w:t xml:space="preserve">а также </w:t>
      </w:r>
      <w:r w:rsidRPr="0066665B">
        <w:t>в составе записки представлены таблицы и приложения, не содержащие информации</w:t>
      </w:r>
      <w:r>
        <w:t>, либо</w:t>
      </w:r>
      <w:r w:rsidRPr="0066665B">
        <w:t xml:space="preserve"> отражена неполная </w:t>
      </w:r>
      <w:r w:rsidRPr="006B2D27">
        <w:t>информация</w:t>
      </w:r>
      <w:r w:rsidRPr="0066665B">
        <w:t>.</w:t>
      </w:r>
      <w:r w:rsidRPr="00416BF5">
        <w:t xml:space="preserve"> </w:t>
      </w:r>
    </w:p>
    <w:p w:rsidR="00EE3671" w:rsidRDefault="00F763D9" w:rsidP="00943EB8">
      <w:pPr>
        <w:widowControl w:val="0"/>
        <w:autoSpaceDE w:val="0"/>
        <w:autoSpaceDN w:val="0"/>
        <w:adjustRightInd w:val="0"/>
        <w:ind w:firstLine="709"/>
        <w:jc w:val="both"/>
      </w:pPr>
      <w:proofErr w:type="gramStart"/>
      <w:r>
        <w:t>Далее</w:t>
      </w:r>
      <w:r w:rsidR="00EE3671">
        <w:t xml:space="preserve"> из 38</w:t>
      </w:r>
      <w:r w:rsidR="00EE3671" w:rsidRPr="00AF53B0">
        <w:t xml:space="preserve"> главных администраторов бюджетных средств 34 при составлении годовой отчетности не приняли во внимание изменения, внесенные в Инструкцию приказом Минфина РФ от 31.12.2015 № 229н, которым из состава пояснительной записки (ф. 0503160) исключена форма «Сведения по ущербу имуществу, хищениях денежных средств и материальных ценностей» (ф. 0503176)</w:t>
      </w:r>
      <w:r>
        <w:t>,</w:t>
      </w:r>
      <w:r w:rsidR="00EE3671" w:rsidRPr="00AF53B0">
        <w:t xml:space="preserve"> начиная с отчетности на 1 марта 2016 года. </w:t>
      </w:r>
      <w:proofErr w:type="gramEnd"/>
    </w:p>
    <w:p w:rsidR="00EE3671" w:rsidRPr="00831FF0" w:rsidRDefault="00EE3671" w:rsidP="00943EB8">
      <w:pPr>
        <w:autoSpaceDE w:val="0"/>
        <w:autoSpaceDN w:val="0"/>
        <w:adjustRightInd w:val="0"/>
        <w:ind w:firstLine="709"/>
        <w:jc w:val="both"/>
        <w:rPr>
          <w:b/>
        </w:rPr>
      </w:pPr>
      <w:proofErr w:type="gramStart"/>
      <w:r>
        <w:t>П</w:t>
      </w:r>
      <w:r w:rsidRPr="00C0366F">
        <w:t>ри формировании пояснительной записки к годовой бюджетной отчетности (ф. 0503160)</w:t>
      </w:r>
      <w:r>
        <w:t xml:space="preserve"> главными </w:t>
      </w:r>
      <w:r w:rsidRPr="00282059">
        <w:t xml:space="preserve">администраторами не представлена таблица № </w:t>
      </w:r>
      <w:r w:rsidRPr="00282059">
        <w:rPr>
          <w:b/>
        </w:rPr>
        <w:t>5 «Сведения о результатах мероприятий внутреннего государственного (муниципального) финансового контроля»</w:t>
      </w:r>
      <w:r w:rsidR="00F763D9">
        <w:rPr>
          <w:b/>
        </w:rPr>
        <w:t>,</w:t>
      </w:r>
      <w:r w:rsidRPr="00282059">
        <w:t xml:space="preserve"> в</w:t>
      </w:r>
      <w:r w:rsidRPr="00C0366F">
        <w:t xml:space="preserve"> которой отражаются сведения, характеризующие результаты проведенных в отчетном периоде мероприятий по внутреннему контролю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w:t>
      </w:r>
      <w:proofErr w:type="gramEnd"/>
      <w:r w:rsidRPr="00C0366F">
        <w:t xml:space="preserve"> и составлением отчетности, что является не</w:t>
      </w:r>
      <w:r>
        <w:t>выполнением требований п.</w:t>
      </w:r>
      <w:r w:rsidRPr="00C0366F">
        <w:t>157 Инструкции</w:t>
      </w:r>
      <w:r>
        <w:t xml:space="preserve"> №191н</w:t>
      </w:r>
      <w:r w:rsidRPr="00C0366F">
        <w:t xml:space="preserve">. </w:t>
      </w:r>
      <w:r w:rsidRPr="00831FF0">
        <w:rPr>
          <w:b/>
        </w:rPr>
        <w:t xml:space="preserve">Отсутствие в пояснительной записке указанной информации установлено у 6 главных </w:t>
      </w:r>
      <w:r w:rsidRPr="00831FF0">
        <w:rPr>
          <w:b/>
        </w:rPr>
        <w:lastRenderedPageBreak/>
        <w:t>админис</w:t>
      </w:r>
      <w:r>
        <w:rPr>
          <w:b/>
        </w:rPr>
        <w:t>траторов бюджетных средств</w:t>
      </w:r>
      <w:r w:rsidRPr="00831FF0">
        <w:rPr>
          <w:b/>
        </w:rPr>
        <w:t xml:space="preserve"> и может свидетельствовать об осуществлении внутреннего финансового контроля (полномочие, установленное статьей 160.2-1. Бюджетного кодекса РФ) не всеми главными администраторами средств областного бюджета.</w:t>
      </w:r>
    </w:p>
    <w:p w:rsidR="00EE3671" w:rsidRPr="00E218B6" w:rsidRDefault="00EE3671" w:rsidP="00943EB8">
      <w:pPr>
        <w:autoSpaceDE w:val="0"/>
        <w:autoSpaceDN w:val="0"/>
        <w:adjustRightInd w:val="0"/>
        <w:ind w:firstLine="540"/>
        <w:jc w:val="both"/>
      </w:pPr>
      <w:r>
        <w:t>П</w:t>
      </w:r>
      <w:r w:rsidRPr="00E218B6">
        <w:t>еред составлением годовой бюджетной</w:t>
      </w:r>
      <w:r>
        <w:t xml:space="preserve"> отчетности в соответствии с п.</w:t>
      </w:r>
      <w:r w:rsidRPr="00E218B6">
        <w:t>7 Инструкции</w:t>
      </w:r>
      <w:r>
        <w:t xml:space="preserve"> №191н</w:t>
      </w:r>
      <w:r w:rsidRPr="00E218B6">
        <w:t xml:space="preserve"> должна быть проведена инвентаризация активов и обязательств в установленном экономическим субъектом порядке. Результаты проведенных в отчетном периоде инвентаризаций </w:t>
      </w:r>
      <w:r>
        <w:t xml:space="preserve">должны </w:t>
      </w:r>
      <w:r w:rsidRPr="00E218B6">
        <w:t>отражат</w:t>
      </w:r>
      <w:r>
        <w:t>ь</w:t>
      </w:r>
      <w:r w:rsidRPr="00E218B6">
        <w:t xml:space="preserve">ся субъектом бюджетной отчетности </w:t>
      </w:r>
      <w:r w:rsidRPr="00282059">
        <w:rPr>
          <w:u w:val="single"/>
        </w:rPr>
        <w:t>в таблице</w:t>
      </w:r>
      <w:r w:rsidRPr="00E218B6">
        <w:t xml:space="preserve"> № 6 «Сведения о проведении инвентаризаций» пояснительной записки (ф. 0503160). </w:t>
      </w:r>
      <w:r>
        <w:t>ГАБС</w:t>
      </w:r>
      <w:r w:rsidRPr="00E218B6">
        <w:t xml:space="preserve"> практикуется отражение информации о проведении инвентаризации перед составлением годовой отчетности </w:t>
      </w:r>
      <w:r w:rsidRPr="00971B97">
        <w:rPr>
          <w:u w:val="single"/>
        </w:rPr>
        <w:t>в тексте</w:t>
      </w:r>
      <w:r w:rsidRPr="00E218B6">
        <w:t xml:space="preserve"> пояснительной записки, если по ее результатам не выявлены расхождения фактического наличия имущества и обязательств с данными бюджетного учета. </w:t>
      </w:r>
    </w:p>
    <w:p w:rsidR="00EE3671" w:rsidRDefault="00EE3671" w:rsidP="00943EB8">
      <w:pPr>
        <w:autoSpaceDE w:val="0"/>
        <w:autoSpaceDN w:val="0"/>
        <w:adjustRightInd w:val="0"/>
        <w:ind w:firstLine="540"/>
        <w:jc w:val="both"/>
      </w:pPr>
      <w:r w:rsidRPr="00E218B6">
        <w:t xml:space="preserve"> </w:t>
      </w:r>
      <w:r w:rsidRPr="003C7029">
        <w:t>Годовая отчетность пяти главных администраторов бюджетных средств (Комитета государственного финансового контроля, Департамента по культуре и туризму, ОГУ «Управлени</w:t>
      </w:r>
      <w:r>
        <w:t>е по делам гражданской обороны…</w:t>
      </w:r>
      <w:r w:rsidRPr="003C7029">
        <w:t>», Департамента труда и занятости населения, Комитета по охране объектов культурного наследия)</w:t>
      </w:r>
      <w:r>
        <w:t xml:space="preserve"> </w:t>
      </w:r>
      <w:r w:rsidRPr="00E218B6">
        <w:t>не содержит информации о результатах проведения инвентаризаций, что ставит под сомнение достоверность данных, отраженных в отчетности, в связи с отсутствием сведений о соответствии фактического наличия имущества и обязательств данным бюджетного учета и</w:t>
      </w:r>
      <w:r>
        <w:t xml:space="preserve"> свидетельствует о нарушении п.</w:t>
      </w:r>
      <w:r w:rsidRPr="00E218B6">
        <w:t>7 Инструкции</w:t>
      </w:r>
      <w:r>
        <w:t xml:space="preserve"> №191н</w:t>
      </w:r>
      <w:r w:rsidRPr="00E218B6">
        <w:t xml:space="preserve">.  </w:t>
      </w:r>
    </w:p>
    <w:p w:rsidR="00EE3671" w:rsidRDefault="00EE3671" w:rsidP="00943EB8">
      <w:pPr>
        <w:ind w:firstLine="708"/>
        <w:jc w:val="both"/>
        <w:rPr>
          <w:color w:val="auto"/>
        </w:rPr>
      </w:pPr>
    </w:p>
    <w:p w:rsidR="00EE3671" w:rsidRDefault="00EE3671" w:rsidP="00943EB8">
      <w:pPr>
        <w:ind w:firstLine="708"/>
        <w:jc w:val="both"/>
        <w:rPr>
          <w:color w:val="auto"/>
        </w:rPr>
      </w:pPr>
      <w:r>
        <w:rPr>
          <w:color w:val="auto"/>
        </w:rPr>
        <w:t xml:space="preserve">В рамках внешней проверки выборочно проведены контрольные мероприятия по достоверности годовой бюджетной отчетности ГРБС. </w:t>
      </w:r>
    </w:p>
    <w:p w:rsidR="00EE3671" w:rsidRPr="00785A36" w:rsidRDefault="00EE3671" w:rsidP="00943EB8">
      <w:pPr>
        <w:ind w:firstLine="708"/>
        <w:jc w:val="both"/>
        <w:rPr>
          <w:color w:val="auto"/>
        </w:rPr>
      </w:pPr>
      <w:r w:rsidRPr="00785A36">
        <w:rPr>
          <w:color w:val="auto"/>
        </w:rPr>
        <w:t xml:space="preserve">По результатам внешней проверки бюджетной отчетности установлено, что представленные </w:t>
      </w:r>
      <w:r w:rsidRPr="00785A36">
        <w:t xml:space="preserve">Отчеты </w:t>
      </w:r>
      <w:r w:rsidRPr="00785A36">
        <w:rPr>
          <w:color w:val="auto"/>
        </w:rPr>
        <w:t xml:space="preserve">об исполнении бюджета главных распорядителей средств областного бюджета, главных администраторов доходов областного бюджета ОГУ «Управление по делам гражданской обороны, чрезвычайным ситуациям и пожарной безопасности Томской области» (далее – ОГУ «УГОЧСПБ ТО», Учреждение) и Департамента общего образования Томской области являются достоверными. </w:t>
      </w:r>
    </w:p>
    <w:p w:rsidR="00EE3671" w:rsidRPr="00785A36" w:rsidRDefault="00EE3671" w:rsidP="00943EB8">
      <w:pPr>
        <w:ind w:firstLine="708"/>
        <w:jc w:val="both"/>
        <w:rPr>
          <w:color w:val="auto"/>
        </w:rPr>
      </w:pPr>
      <w:r w:rsidRPr="00785A36">
        <w:rPr>
          <w:color w:val="auto"/>
        </w:rPr>
        <w:t xml:space="preserve">При этом годовая бюджетная отчетность </w:t>
      </w:r>
      <w:r w:rsidRPr="00785A36">
        <w:rPr>
          <w:iCs/>
          <w:color w:val="auto"/>
        </w:rPr>
        <w:t xml:space="preserve">в нарушение </w:t>
      </w:r>
      <w:r w:rsidR="007D00A0">
        <w:rPr>
          <w:color w:val="auto"/>
        </w:rPr>
        <w:t xml:space="preserve">Инструкции № 191н </w:t>
      </w:r>
      <w:r w:rsidRPr="00785A36">
        <w:rPr>
          <w:color w:val="auto"/>
        </w:rPr>
        <w:t>и Порядка Департамента представлена не в полном объеме и имеет ряд недостатков.</w:t>
      </w:r>
    </w:p>
    <w:p w:rsidR="00EE3671" w:rsidRPr="00785A36" w:rsidRDefault="00EE3671" w:rsidP="00943EB8">
      <w:pPr>
        <w:autoSpaceDE w:val="0"/>
        <w:autoSpaceDN w:val="0"/>
        <w:adjustRightInd w:val="0"/>
        <w:ind w:firstLine="708"/>
        <w:jc w:val="both"/>
        <w:rPr>
          <w:color w:val="auto"/>
        </w:rPr>
      </w:pPr>
      <w:r w:rsidRPr="00785A36">
        <w:rPr>
          <w:color w:val="auto"/>
        </w:rPr>
        <w:t>Так, при проверке полноты и достоверности бюджетной отчетности установлены следующие факты: в составе годовой отчетности не представлено 11 форм бюджетной отчетности; представлена форма отчетности, составленная без учета внесенных изменений в Инструкцию</w:t>
      </w:r>
      <w:r>
        <w:rPr>
          <w:color w:val="auto"/>
        </w:rPr>
        <w:t xml:space="preserve"> №191н;</w:t>
      </w:r>
      <w:r w:rsidRPr="00785A36">
        <w:rPr>
          <w:color w:val="auto"/>
        </w:rPr>
        <w:t xml:space="preserve"> из предусмотренных в составе пояснительной записки 7 таблиц и 16 приложений не представлено 7 таблиц и 3 приложения; в пояснительной записке текстовая часть не структурирована в разрезе предусмотренных разделов; в представленных приложениях в составе пояснительной записки отражена неполная и недостоверная информация, а также представлены приложения с отражением информации не в соответствии с требованиями Инструкции </w:t>
      </w:r>
      <w:r>
        <w:rPr>
          <w:color w:val="auto"/>
        </w:rPr>
        <w:t>№191н</w:t>
      </w:r>
    </w:p>
    <w:p w:rsidR="00EE3671" w:rsidRPr="00785A36" w:rsidRDefault="00EE3671" w:rsidP="00943EB8">
      <w:pPr>
        <w:ind w:firstLine="709"/>
        <w:jc w:val="both"/>
        <w:rPr>
          <w:color w:val="auto"/>
        </w:rPr>
      </w:pPr>
      <w:proofErr w:type="gramStart"/>
      <w:r w:rsidRPr="00785A36">
        <w:rPr>
          <w:color w:val="auto"/>
        </w:rPr>
        <w:t>Также установлено несоблюдение норм Бюджетного кодекса РФ, Закона Томской области «О бюджетном процессе в Томской области», Общих требований к порядку составления, утверждения и ведения бюджетных смет казенных учреждений, утвержденных Приказом Минфина России от 20.11.2007 № 112н,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утвержденного</w:t>
      </w:r>
      <w:proofErr w:type="gramEnd"/>
      <w:r w:rsidRPr="00785A36">
        <w:rPr>
          <w:color w:val="auto"/>
        </w:rPr>
        <w:t xml:space="preserve"> </w:t>
      </w:r>
      <w:proofErr w:type="gramStart"/>
      <w:r w:rsidRPr="00785A36">
        <w:rPr>
          <w:color w:val="auto"/>
        </w:rPr>
        <w:t>приказом Департамента финансов Томской области от 14.12.2007 № 39, при организац</w:t>
      </w:r>
      <w:r w:rsidR="007D00A0">
        <w:rPr>
          <w:color w:val="auto"/>
        </w:rPr>
        <w:t>ии исполнения бюджета, а именно ОГУ «УГОЧСПБ ТО»</w:t>
      </w:r>
      <w:r w:rsidRPr="00785A36">
        <w:rPr>
          <w:color w:val="auto"/>
        </w:rPr>
        <w:t xml:space="preserve"> как главным распорядителем средств областного бюджета, не осуществлено составление, утверждение и </w:t>
      </w:r>
      <w:r w:rsidR="007D00A0">
        <w:rPr>
          <w:color w:val="auto"/>
        </w:rPr>
        <w:t>ведение бюджетной росписи; себе</w:t>
      </w:r>
      <w:r w:rsidRPr="00785A36">
        <w:rPr>
          <w:color w:val="auto"/>
        </w:rPr>
        <w:t xml:space="preserve"> к</w:t>
      </w:r>
      <w:r w:rsidR="007D00A0">
        <w:rPr>
          <w:color w:val="auto"/>
        </w:rPr>
        <w:t>ак получателю бюджетных средств</w:t>
      </w:r>
      <w:r w:rsidRPr="00785A36">
        <w:rPr>
          <w:color w:val="auto"/>
        </w:rPr>
        <w:t xml:space="preserve"> не доведены показатели бюджетной росписи и лимиты бюджетных обязательств и не определен  порядок составления, утверждения и ведения бюджетной сметы;</w:t>
      </w:r>
      <w:proofErr w:type="gramEnd"/>
      <w:r w:rsidRPr="00785A36">
        <w:rPr>
          <w:color w:val="auto"/>
        </w:rPr>
        <w:t xml:space="preserve"> а ка</w:t>
      </w:r>
      <w:r w:rsidR="007D00A0">
        <w:rPr>
          <w:color w:val="auto"/>
        </w:rPr>
        <w:t>к получателем бюджетных средств</w:t>
      </w:r>
      <w:r w:rsidRPr="00785A36">
        <w:rPr>
          <w:color w:val="auto"/>
        </w:rPr>
        <w:t xml:space="preserve"> не составлялась и не исполнялась бюджетная смета.</w:t>
      </w:r>
    </w:p>
    <w:p w:rsidR="00EE3671" w:rsidRPr="00785A36" w:rsidRDefault="00EE3671" w:rsidP="00943EB8">
      <w:pPr>
        <w:autoSpaceDE w:val="0"/>
        <w:autoSpaceDN w:val="0"/>
        <w:adjustRightInd w:val="0"/>
        <w:ind w:firstLine="709"/>
        <w:jc w:val="both"/>
        <w:rPr>
          <w:color w:val="auto"/>
          <w:lang w:eastAsia="en-US"/>
        </w:rPr>
      </w:pPr>
      <w:r w:rsidRPr="00785A36">
        <w:rPr>
          <w:color w:val="auto"/>
        </w:rPr>
        <w:lastRenderedPageBreak/>
        <w:t>Кроме того</w:t>
      </w:r>
      <w:r>
        <w:rPr>
          <w:color w:val="auto"/>
        </w:rPr>
        <w:t>, ОГУ «УГОЧСПБ ТО» не обеспечено</w:t>
      </w:r>
      <w:r w:rsidRPr="00785A36">
        <w:rPr>
          <w:color w:val="auto"/>
        </w:rPr>
        <w:t xml:space="preserve"> соблюдение действующего бюджетного законодательства при подготовке предложений об изменении сводной бюджетной росписи в случае перераспределения бюджетных ассигнований в сумме 200 </w:t>
      </w:r>
      <w:proofErr w:type="spellStart"/>
      <w:r w:rsidRPr="00785A36">
        <w:rPr>
          <w:color w:val="auto"/>
        </w:rPr>
        <w:t>тыс.руб</w:t>
      </w:r>
      <w:proofErr w:type="spellEnd"/>
      <w:r w:rsidRPr="00785A36">
        <w:rPr>
          <w:color w:val="auto"/>
        </w:rPr>
        <w:t xml:space="preserve">., предусмотренных на реализацию ВЦП </w:t>
      </w:r>
      <w:r w:rsidRPr="00785A36">
        <w:rPr>
          <w:color w:val="auto"/>
          <w:lang w:eastAsia="en-US"/>
        </w:rPr>
        <w:t xml:space="preserve">«Обеспечение пожарной безопасности Томской области», </w:t>
      </w:r>
      <w:r w:rsidRPr="00785A36">
        <w:rPr>
          <w:color w:val="auto"/>
        </w:rPr>
        <w:t xml:space="preserve">входящей в состав </w:t>
      </w:r>
      <w:r>
        <w:rPr>
          <w:color w:val="auto"/>
        </w:rPr>
        <w:t xml:space="preserve">ГП </w:t>
      </w:r>
      <w:r w:rsidRPr="00785A36">
        <w:rPr>
          <w:color w:val="auto"/>
          <w:lang w:eastAsia="en-US"/>
        </w:rPr>
        <w:t xml:space="preserve">«Обеспечение безопасности населения Томской области», </w:t>
      </w:r>
      <w:r w:rsidRPr="00785A36">
        <w:rPr>
          <w:color w:val="auto"/>
        </w:rPr>
        <w:t xml:space="preserve">в части согласования перераспределения бюджетных ассигнований с ответственным исполнителем государственной программы - Комитетом общественной </w:t>
      </w:r>
      <w:r w:rsidRPr="00785A36">
        <w:rPr>
          <w:color w:val="auto"/>
          <w:lang w:eastAsia="en-US"/>
        </w:rPr>
        <w:t xml:space="preserve">безопасности Администрации Томской области. </w:t>
      </w:r>
    </w:p>
    <w:p w:rsidR="00EE3671" w:rsidRPr="00785A36" w:rsidRDefault="00EE3671" w:rsidP="00943EB8">
      <w:pPr>
        <w:ind w:firstLine="708"/>
        <w:jc w:val="both"/>
        <w:rPr>
          <w:iCs/>
          <w:color w:val="auto"/>
          <w:u w:val="single"/>
        </w:rPr>
      </w:pPr>
      <w:r w:rsidRPr="00785A36">
        <w:rPr>
          <w:color w:val="auto"/>
        </w:rPr>
        <w:t>В части</w:t>
      </w:r>
      <w:r w:rsidRPr="00785A36">
        <w:rPr>
          <w:iCs/>
          <w:color w:val="auto"/>
        </w:rPr>
        <w:t xml:space="preserve"> выполнения функций и организации деятельности</w:t>
      </w:r>
      <w:r>
        <w:rPr>
          <w:iCs/>
          <w:color w:val="auto"/>
        </w:rPr>
        <w:t xml:space="preserve"> проверенных ГР</w:t>
      </w:r>
      <w:r w:rsidRPr="00785A36">
        <w:rPr>
          <w:iCs/>
          <w:color w:val="auto"/>
        </w:rPr>
        <w:t>БС необходимо отметить следующее.</w:t>
      </w:r>
    </w:p>
    <w:p w:rsidR="00EE3671" w:rsidRPr="00785A36" w:rsidRDefault="00EE3671" w:rsidP="00943EB8">
      <w:pPr>
        <w:autoSpaceDE w:val="0"/>
        <w:autoSpaceDN w:val="0"/>
        <w:adjustRightInd w:val="0"/>
        <w:ind w:firstLine="709"/>
        <w:jc w:val="both"/>
        <w:rPr>
          <w:color w:val="auto"/>
          <w:lang w:eastAsia="en-US"/>
        </w:rPr>
      </w:pPr>
      <w:proofErr w:type="gramStart"/>
      <w:r w:rsidRPr="00785A36">
        <w:rPr>
          <w:color w:val="auto"/>
          <w:lang w:eastAsia="en-US"/>
        </w:rPr>
        <w:t>ОГУ «УГОЧСПБ ТО» не является ни государственным органом, ни учреждением науки, образования, культуры и здравоохранения,</w:t>
      </w:r>
      <w:r w:rsidR="007D00A0">
        <w:rPr>
          <w:color w:val="auto"/>
          <w:lang w:eastAsia="en-US"/>
        </w:rPr>
        <w:t xml:space="preserve"> соответственно</w:t>
      </w:r>
      <w:r w:rsidRPr="00785A36">
        <w:rPr>
          <w:iCs/>
          <w:color w:val="auto"/>
        </w:rPr>
        <w:t xml:space="preserve"> </w:t>
      </w:r>
      <w:r w:rsidRPr="00785A36">
        <w:rPr>
          <w:color w:val="auto"/>
          <w:lang w:eastAsia="en-US"/>
        </w:rPr>
        <w:t xml:space="preserve">не может являться главным распорядителем бюджетных средств </w:t>
      </w:r>
      <w:r w:rsidRPr="00785A36">
        <w:rPr>
          <w:iCs/>
          <w:color w:val="auto"/>
        </w:rPr>
        <w:t xml:space="preserve">в силу </w:t>
      </w:r>
      <w:r w:rsidRPr="00785A36">
        <w:rPr>
          <w:color w:val="auto"/>
          <w:lang w:eastAsia="en-US"/>
        </w:rPr>
        <w:t>ст.6 Бюджетного кодекса РФ, ст.3 Закона Томской области «О бюджетном процессе в Томской области», согласно которым главный распорядитель бюджетных средств - орган государственной власти (государственный орган), орган управления государственным внебюджетным фондом, а также наиболее</w:t>
      </w:r>
      <w:proofErr w:type="gramEnd"/>
      <w:r w:rsidRPr="00785A36">
        <w:rPr>
          <w:color w:val="auto"/>
          <w:lang w:eastAsia="en-US"/>
        </w:rPr>
        <w:t xml:space="preserve">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w:t>
      </w:r>
      <w:r w:rsidRPr="00785A36">
        <w:rPr>
          <w:color w:val="auto"/>
        </w:rPr>
        <w:t xml:space="preserve">В нарушение </w:t>
      </w:r>
      <w:r w:rsidRPr="00785A36">
        <w:rPr>
          <w:bCs/>
          <w:color w:val="auto"/>
        </w:rPr>
        <w:t xml:space="preserve">п.4.1 устава </w:t>
      </w:r>
      <w:r w:rsidRPr="00785A36">
        <w:rPr>
          <w:color w:val="auto"/>
          <w:lang w:eastAsia="en-US"/>
        </w:rPr>
        <w:t xml:space="preserve">ОГУ </w:t>
      </w:r>
      <w:r w:rsidRPr="00785A36">
        <w:rPr>
          <w:color w:val="auto"/>
        </w:rPr>
        <w:t>«УГОЧСПБ ТО» структура Учреждения с органами власти не согласовывалась, при этом предусмотренная уставом структура не соответствует действующему законодательству в части определения типа территориально удаленных подразделений Учреждения и их полномочий.</w:t>
      </w:r>
    </w:p>
    <w:p w:rsidR="00EE3671" w:rsidRPr="00785A36" w:rsidRDefault="00EE3671" w:rsidP="00943EB8">
      <w:pPr>
        <w:widowControl w:val="0"/>
        <w:autoSpaceDE w:val="0"/>
        <w:autoSpaceDN w:val="0"/>
        <w:adjustRightInd w:val="0"/>
        <w:ind w:firstLine="708"/>
        <w:jc w:val="both"/>
        <w:rPr>
          <w:bCs/>
          <w:color w:val="auto"/>
        </w:rPr>
      </w:pPr>
      <w:proofErr w:type="gramStart"/>
      <w:r w:rsidRPr="00785A36">
        <w:rPr>
          <w:color w:val="auto"/>
        </w:rPr>
        <w:t>В нарушение требований Федерального закона от 06.12.2011 №</w:t>
      </w:r>
      <w:r w:rsidR="007D00A0">
        <w:rPr>
          <w:color w:val="auto"/>
        </w:rPr>
        <w:t xml:space="preserve"> 402-ФЗ «О бухгалтерском учете», </w:t>
      </w:r>
      <w:r w:rsidRPr="00785A36">
        <w:rPr>
          <w:color w:val="auto"/>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Инструкции по применению плана счетов бюджетного учета, утвержденной Приказом Минфина России от 06.12.2010 № 162н</w:t>
      </w:r>
      <w:proofErr w:type="gramEnd"/>
      <w:r w:rsidRPr="00785A36">
        <w:rPr>
          <w:color w:val="auto"/>
        </w:rPr>
        <w:t xml:space="preserve">, и других </w:t>
      </w:r>
      <w:r w:rsidRPr="00785A36">
        <w:rPr>
          <w:bCs/>
          <w:color w:val="auto"/>
        </w:rPr>
        <w:t>нормативных правовых актов, регулирующих правила ведения бухгалтерского учета:</w:t>
      </w:r>
    </w:p>
    <w:p w:rsidR="00EE3671" w:rsidRPr="00785A36" w:rsidRDefault="00EE3671" w:rsidP="00943EB8">
      <w:pPr>
        <w:widowControl w:val="0"/>
        <w:autoSpaceDE w:val="0"/>
        <w:autoSpaceDN w:val="0"/>
        <w:adjustRightInd w:val="0"/>
        <w:ind w:firstLine="708"/>
        <w:jc w:val="both"/>
        <w:rPr>
          <w:color w:val="auto"/>
        </w:rPr>
      </w:pPr>
      <w:r w:rsidRPr="00785A36">
        <w:rPr>
          <w:color w:val="auto"/>
        </w:rPr>
        <w:t>- ОГУ «УГОЧСПБ ТО» при ведении учета санкционирования расходов бюджета не осуществлялась детализация показателей доведенных бюджетных ассигнований, лимитов бюджетных обязательств; бюджетные ассигнования, лимиты бюджетных обязательств на первый и второй год планового периода не отражались; при ведении главной книги не отражались номера журналов операций;</w:t>
      </w:r>
    </w:p>
    <w:p w:rsidR="00EE3671" w:rsidRPr="00785A36" w:rsidRDefault="00EE3671" w:rsidP="00943EB8">
      <w:pPr>
        <w:widowControl w:val="0"/>
        <w:autoSpaceDE w:val="0"/>
        <w:autoSpaceDN w:val="0"/>
        <w:adjustRightInd w:val="0"/>
        <w:ind w:firstLine="708"/>
        <w:jc w:val="both"/>
        <w:rPr>
          <w:color w:val="auto"/>
        </w:rPr>
      </w:pPr>
      <w:r w:rsidRPr="00785A36">
        <w:rPr>
          <w:color w:val="auto"/>
        </w:rPr>
        <w:t>- Департаментом общего образования перед составлением годовой бюджетной отчетности не проведена инвентаризация денежных средств, находящихся во временном пользовании.</w:t>
      </w:r>
    </w:p>
    <w:p w:rsidR="00EE3671" w:rsidRPr="00785A36" w:rsidRDefault="00EE3671" w:rsidP="00943EB8">
      <w:pPr>
        <w:autoSpaceDE w:val="0"/>
        <w:autoSpaceDN w:val="0"/>
        <w:adjustRightInd w:val="0"/>
        <w:ind w:firstLine="708"/>
        <w:jc w:val="both"/>
        <w:rPr>
          <w:color w:val="auto"/>
        </w:rPr>
      </w:pPr>
      <w:r w:rsidRPr="00785A36">
        <w:rPr>
          <w:color w:val="auto"/>
        </w:rPr>
        <w:t xml:space="preserve">Данные годовой бюджетной отчетности Департамента общего образования подтверждаются данными отчетности получателей бюджетных средств.  </w:t>
      </w:r>
    </w:p>
    <w:p w:rsidR="00EE3671" w:rsidRPr="00785A36" w:rsidRDefault="00EE3671" w:rsidP="00943EB8">
      <w:pPr>
        <w:widowControl w:val="0"/>
        <w:autoSpaceDE w:val="0"/>
        <w:autoSpaceDN w:val="0"/>
        <w:adjustRightInd w:val="0"/>
        <w:ind w:firstLine="708"/>
        <w:jc w:val="both"/>
        <w:rPr>
          <w:color w:val="auto"/>
        </w:rPr>
      </w:pPr>
      <w:r w:rsidRPr="00785A36">
        <w:rPr>
          <w:color w:val="auto"/>
        </w:rPr>
        <w:t xml:space="preserve">В связи с многочисленными нарушениями и недостатками, выявленными в ходе проведения внешней проверки бюджетной отчетности за 2016 год, главным распорядителям средств областного бюджета, главным администраторам доходов областного бюджета, в отношении которых были проведены контрольные мероприятия, направлены представления для рассмотрения и принятия мер по устранению выявленных нарушений и недостатков, по привлечению к ответственности должностных лиц, виновных в допущенных нарушениях. О результатах проверки будет проинформирован Департамент финансов Томской области. </w:t>
      </w:r>
    </w:p>
    <w:p w:rsidR="00EE3671" w:rsidRDefault="00EE3671" w:rsidP="00943EB8">
      <w:pPr>
        <w:autoSpaceDE w:val="0"/>
        <w:autoSpaceDN w:val="0"/>
        <w:adjustRightInd w:val="0"/>
        <w:ind w:firstLine="708"/>
        <w:jc w:val="both"/>
        <w:rPr>
          <w:b/>
          <w:color w:val="auto"/>
        </w:rPr>
      </w:pPr>
    </w:p>
    <w:p w:rsidR="00EE3671" w:rsidRPr="00785A36" w:rsidRDefault="00EE3671" w:rsidP="00943EB8">
      <w:pPr>
        <w:widowControl w:val="0"/>
        <w:autoSpaceDE w:val="0"/>
        <w:autoSpaceDN w:val="0"/>
        <w:adjustRightInd w:val="0"/>
        <w:ind w:firstLine="709"/>
        <w:jc w:val="both"/>
        <w:rPr>
          <w:color w:val="auto"/>
        </w:rPr>
      </w:pPr>
      <w:r w:rsidRPr="00AF70E1">
        <w:rPr>
          <w:color w:val="auto"/>
        </w:rPr>
        <w:t xml:space="preserve">Также </w:t>
      </w:r>
      <w:r>
        <w:rPr>
          <w:color w:val="auto"/>
        </w:rPr>
        <w:t>по результатам</w:t>
      </w:r>
      <w:r w:rsidRPr="00785A36">
        <w:rPr>
          <w:color w:val="auto"/>
        </w:rPr>
        <w:t xml:space="preserve"> проведенного Контрольно-счетной палатой анализа выявлены нарушения, допущенные Департаментом по управлению государственной собственностью в 2016 году в части ведения бюджетной сметы, организации бюджетного учета и </w:t>
      </w:r>
      <w:r w:rsidRPr="00785A36">
        <w:rPr>
          <w:bCs/>
          <w:color w:val="auto"/>
        </w:rPr>
        <w:t xml:space="preserve">внутреннего </w:t>
      </w:r>
      <w:r w:rsidRPr="00785A36">
        <w:rPr>
          <w:bCs/>
          <w:color w:val="auto"/>
        </w:rPr>
        <w:lastRenderedPageBreak/>
        <w:t>финансового контроля</w:t>
      </w:r>
      <w:r w:rsidRPr="00785A36">
        <w:rPr>
          <w:color w:val="auto"/>
        </w:rPr>
        <w:t>, а также составления отчетности.</w:t>
      </w:r>
    </w:p>
    <w:p w:rsidR="00EE3671" w:rsidRPr="00785A36" w:rsidRDefault="00EE3671" w:rsidP="00F2617F">
      <w:pPr>
        <w:widowControl w:val="0"/>
        <w:autoSpaceDE w:val="0"/>
        <w:autoSpaceDN w:val="0"/>
        <w:adjustRightInd w:val="0"/>
        <w:ind w:firstLine="709"/>
        <w:jc w:val="both"/>
        <w:rPr>
          <w:color w:val="auto"/>
        </w:rPr>
      </w:pPr>
      <w:r w:rsidRPr="00785A36">
        <w:rPr>
          <w:color w:val="auto"/>
        </w:rPr>
        <w:t xml:space="preserve">В нарушение ст.ст.158, 219.1 Бюджетного кодекса РФ, ст.ст.11, 34 Закона Томской области «О бюджетном процессе в Томской области», </w:t>
      </w:r>
      <w:proofErr w:type="spellStart"/>
      <w:r w:rsidRPr="00785A36">
        <w:rPr>
          <w:color w:val="auto"/>
        </w:rPr>
        <w:t>п.п</w:t>
      </w:r>
      <w:proofErr w:type="spellEnd"/>
      <w:r w:rsidRPr="00785A36">
        <w:rPr>
          <w:color w:val="auto"/>
        </w:rPr>
        <w:t>. 34, 36, 39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утвержденного приказом Департамента финансов Томской области от 14.12.2007 № 39, Департамент по управлению государственной собственностью как главный распорядитель средств областного бюджета не осуществлял составление, утверждение и ведение бюджетной росписи и лимитов бюджетных обязательств на бумажных носителях, а также доведение показателей бюджетной росписи и лимитов бюджетных обязательств (включая внесение изменений в них) до Департамента как получателя бюджетных средств.</w:t>
      </w:r>
    </w:p>
    <w:p w:rsidR="00EE3671" w:rsidRPr="00785A36" w:rsidRDefault="00EE3671" w:rsidP="00943EB8">
      <w:pPr>
        <w:autoSpaceDE w:val="0"/>
        <w:autoSpaceDN w:val="0"/>
        <w:adjustRightInd w:val="0"/>
        <w:contextualSpacing/>
        <w:jc w:val="both"/>
        <w:rPr>
          <w:color w:val="auto"/>
          <w:lang w:eastAsia="en-US"/>
        </w:rPr>
      </w:pPr>
      <w:r w:rsidRPr="00785A36">
        <w:rPr>
          <w:color w:val="auto"/>
          <w:lang w:eastAsia="en-US"/>
        </w:rPr>
        <w:tab/>
        <w:t xml:space="preserve">В нарушение </w:t>
      </w:r>
      <w:proofErr w:type="spellStart"/>
      <w:r w:rsidRPr="00785A36">
        <w:rPr>
          <w:color w:val="auto"/>
          <w:lang w:eastAsia="en-US"/>
        </w:rPr>
        <w:t>п.п</w:t>
      </w:r>
      <w:proofErr w:type="spellEnd"/>
      <w:r w:rsidRPr="00785A36">
        <w:rPr>
          <w:color w:val="auto"/>
          <w:lang w:eastAsia="en-US"/>
        </w:rPr>
        <w:t>. 3, 5, 16 Порядка составления, утверждения и ведения бюджетных смет областных государственных казенных учреждений, находящихся в ведении Департамента по управлению государственной собственностью Томской области, утвержденного приказом Департамента от 05.06.2012 № 51, бюджетная смета Департамента составлена на 2016 год и плановый период 2017 и 2018 годов, а не на один финансовый год, кроме того, составлена с нарушением установленной формы в части отсутствия графы «Наименование направлений расходования средств» и отражения граф, не предусмотренных формой.</w:t>
      </w:r>
    </w:p>
    <w:p w:rsidR="00EE3671" w:rsidRPr="00785A36" w:rsidRDefault="00EE3671" w:rsidP="00943EB8">
      <w:pPr>
        <w:tabs>
          <w:tab w:val="left" w:pos="993"/>
        </w:tabs>
        <w:autoSpaceDE w:val="0"/>
        <w:autoSpaceDN w:val="0"/>
        <w:adjustRightInd w:val="0"/>
        <w:ind w:firstLine="709"/>
        <w:contextualSpacing/>
        <w:jc w:val="both"/>
        <w:rPr>
          <w:color w:val="auto"/>
          <w:lang w:eastAsia="en-US"/>
        </w:rPr>
      </w:pPr>
      <w:r w:rsidRPr="00785A36">
        <w:rPr>
          <w:color w:val="auto"/>
          <w:lang w:eastAsia="en-US"/>
        </w:rPr>
        <w:t>В нарушение п. 11 Общих требований к порядку составления, утверждения и ведения бюджетной сметы казенного учреждения, утвержденных приказом Минфина России от 20.11.2007 № 112н, п. 15 Порядка составления, утверждения и ведения бюджетных смет областных государственных казенных учреждений, находящихся в ведении Департамента по управлению государственной собственностью Томской области, не утверждены начальником Департамента изменения, внесенные в 2016 году в бюджетную смету.</w:t>
      </w:r>
    </w:p>
    <w:p w:rsidR="00EE3671" w:rsidRPr="00785A36" w:rsidRDefault="00EE3671" w:rsidP="00943EB8">
      <w:pPr>
        <w:widowControl w:val="0"/>
        <w:autoSpaceDE w:val="0"/>
        <w:autoSpaceDN w:val="0"/>
        <w:adjustRightInd w:val="0"/>
        <w:contextualSpacing/>
        <w:jc w:val="both"/>
        <w:rPr>
          <w:color w:val="auto"/>
          <w:lang w:eastAsia="en-US"/>
        </w:rPr>
      </w:pPr>
      <w:r w:rsidRPr="00785A36">
        <w:rPr>
          <w:color w:val="auto"/>
          <w:lang w:eastAsia="en-US"/>
        </w:rPr>
        <w:tab/>
        <w:t>В нарушение п. 19 Порядка учета расчетов с дебиторами по доходам, являющегося приложением № 8 к Положению об Учетной политике с 2015 года, утвержденному распоряжением начальника Департамента по управлению государственной собственностью от 30.12.2014 № 1180, Департаментом не производилась должным образом сверка данных бюджетного учета расчетов с дебиторами по доходам от предоставления имущества в аренду и жилых помещений на условиях социального найма с данными аналитического учета, осуществляемого структурными подразделениями Департамента.</w:t>
      </w:r>
    </w:p>
    <w:p w:rsidR="00EE3671" w:rsidRPr="00785A36" w:rsidRDefault="00EE3671" w:rsidP="00943EB8">
      <w:pPr>
        <w:widowControl w:val="0"/>
        <w:autoSpaceDE w:val="0"/>
        <w:autoSpaceDN w:val="0"/>
        <w:adjustRightInd w:val="0"/>
        <w:contextualSpacing/>
        <w:jc w:val="both"/>
        <w:rPr>
          <w:color w:val="auto"/>
          <w:lang w:eastAsia="en-US"/>
        </w:rPr>
      </w:pPr>
      <w:r w:rsidRPr="00785A36">
        <w:rPr>
          <w:bCs/>
          <w:color w:val="auto"/>
          <w:lang w:eastAsia="en-US"/>
        </w:rPr>
        <w:tab/>
        <w:t xml:space="preserve">В нарушение Федерального закона </w:t>
      </w:r>
      <w:r w:rsidRPr="00785A36">
        <w:rPr>
          <w:color w:val="auto"/>
          <w:lang w:eastAsia="en-US"/>
        </w:rPr>
        <w:t>«О бухгалтерском учете» и</w:t>
      </w:r>
      <w:r w:rsidRPr="00785A36">
        <w:rPr>
          <w:bCs/>
          <w:color w:val="auto"/>
          <w:lang w:eastAsia="en-US"/>
        </w:rPr>
        <w:t xml:space="preserve"> Инструкции </w:t>
      </w:r>
      <w:r w:rsidRPr="00785A36">
        <w:rPr>
          <w:color w:val="auto"/>
          <w:lang w:eastAsia="en-US"/>
        </w:rPr>
        <w:t>№ 157н:</w:t>
      </w:r>
    </w:p>
    <w:p w:rsidR="00EE3671" w:rsidRPr="00785A36" w:rsidRDefault="00EE3671" w:rsidP="00943EB8">
      <w:pPr>
        <w:tabs>
          <w:tab w:val="left" w:pos="993"/>
        </w:tabs>
        <w:autoSpaceDE w:val="0"/>
        <w:autoSpaceDN w:val="0"/>
        <w:adjustRightInd w:val="0"/>
        <w:ind w:firstLine="709"/>
        <w:jc w:val="both"/>
        <w:rPr>
          <w:bCs/>
          <w:color w:val="auto"/>
        </w:rPr>
      </w:pPr>
      <w:r w:rsidRPr="00785A36">
        <w:rPr>
          <w:color w:val="auto"/>
        </w:rPr>
        <w:t xml:space="preserve">- </w:t>
      </w:r>
      <w:r w:rsidRPr="00785A36">
        <w:rPr>
          <w:bCs/>
          <w:color w:val="auto"/>
        </w:rPr>
        <w:t xml:space="preserve">первичные учетные документы (акты об оказании услуг по </w:t>
      </w:r>
      <w:proofErr w:type="spellStart"/>
      <w:r w:rsidRPr="00785A36">
        <w:rPr>
          <w:bCs/>
          <w:color w:val="auto"/>
        </w:rPr>
        <w:t>госконтрактам</w:t>
      </w:r>
      <w:proofErr w:type="spellEnd"/>
      <w:r w:rsidRPr="00785A36">
        <w:rPr>
          <w:color w:val="auto"/>
        </w:rPr>
        <w:t xml:space="preserve">, заключенным </w:t>
      </w:r>
      <w:r w:rsidRPr="00785A36">
        <w:rPr>
          <w:bCs/>
          <w:color w:val="auto"/>
        </w:rPr>
        <w:t xml:space="preserve">Департаментом </w:t>
      </w:r>
      <w:r w:rsidRPr="00785A36">
        <w:rPr>
          <w:color w:val="auto"/>
        </w:rPr>
        <w:t>с</w:t>
      </w:r>
      <w:r w:rsidRPr="00785A36">
        <w:rPr>
          <w:bCs/>
          <w:color w:val="auto"/>
        </w:rPr>
        <w:t xml:space="preserve"> </w:t>
      </w:r>
      <w:r w:rsidRPr="00785A36">
        <w:rPr>
          <w:color w:val="auto"/>
        </w:rPr>
        <w:t>ОГБСУ «Областное имущественное казначейство» на сумму</w:t>
      </w:r>
      <w:r w:rsidRPr="00785A36">
        <w:rPr>
          <w:b/>
          <w:color w:val="auto"/>
        </w:rPr>
        <w:t xml:space="preserve"> </w:t>
      </w:r>
      <w:r w:rsidRPr="00785A36">
        <w:rPr>
          <w:color w:val="auto"/>
        </w:rPr>
        <w:t xml:space="preserve">400 </w:t>
      </w:r>
      <w:proofErr w:type="spellStart"/>
      <w:r w:rsidRPr="00785A36">
        <w:rPr>
          <w:color w:val="auto"/>
        </w:rPr>
        <w:t>тыс.руб</w:t>
      </w:r>
      <w:proofErr w:type="spellEnd"/>
      <w:r w:rsidRPr="00785A36">
        <w:rPr>
          <w:color w:val="auto"/>
        </w:rPr>
        <w:t>., и акты</w:t>
      </w:r>
      <w:r w:rsidRPr="00785A36">
        <w:rPr>
          <w:bCs/>
          <w:color w:val="auto"/>
        </w:rPr>
        <w:t xml:space="preserve"> приема-сдачи услуг, оказанных</w:t>
      </w:r>
      <w:r w:rsidRPr="00785A36">
        <w:rPr>
          <w:color w:val="auto"/>
        </w:rPr>
        <w:t xml:space="preserve"> физическими лицами по договорам/контрактам возмездного оказания услуг на сумму 853,2 </w:t>
      </w:r>
      <w:proofErr w:type="spellStart"/>
      <w:r w:rsidRPr="00785A36">
        <w:rPr>
          <w:color w:val="auto"/>
        </w:rPr>
        <w:t>тыс.руб</w:t>
      </w:r>
      <w:proofErr w:type="spellEnd"/>
      <w:r w:rsidRPr="00785A36">
        <w:rPr>
          <w:color w:val="auto"/>
        </w:rPr>
        <w:t>. по выполнению возложенных на Департамент функций по обеспечению его деятельности</w:t>
      </w:r>
      <w:r w:rsidRPr="00785A36">
        <w:rPr>
          <w:bCs/>
          <w:color w:val="auto"/>
        </w:rPr>
        <w:t>) не содержат всех обязательных реквизитов первичного учетного документа, у</w:t>
      </w:r>
      <w:r w:rsidRPr="00785A36">
        <w:rPr>
          <w:color w:val="auto"/>
        </w:rPr>
        <w:t>ка</w:t>
      </w:r>
      <w:r w:rsidRPr="00785A36">
        <w:rPr>
          <w:bCs/>
          <w:color w:val="auto"/>
        </w:rPr>
        <w:t xml:space="preserve">занные акты об оказании услуг Департаменту на общую сумму 1 253,2 </w:t>
      </w:r>
      <w:proofErr w:type="spellStart"/>
      <w:r w:rsidRPr="00785A36">
        <w:rPr>
          <w:bCs/>
          <w:color w:val="auto"/>
        </w:rPr>
        <w:t>тыс.руб</w:t>
      </w:r>
      <w:proofErr w:type="spellEnd"/>
      <w:r w:rsidRPr="00785A36">
        <w:rPr>
          <w:bCs/>
          <w:color w:val="auto"/>
        </w:rPr>
        <w:t>. не подтверждают факт выполнения этих услуг, поскольку в них отсутствуют сведения, идентифицирующие фактическое оказание данных услуг;</w:t>
      </w:r>
    </w:p>
    <w:p w:rsidR="00EE3671" w:rsidRPr="00785A36" w:rsidRDefault="00EE3671" w:rsidP="00943EB8">
      <w:pPr>
        <w:autoSpaceDE w:val="0"/>
        <w:autoSpaceDN w:val="0"/>
        <w:adjustRightInd w:val="0"/>
        <w:ind w:firstLine="709"/>
        <w:jc w:val="both"/>
        <w:rPr>
          <w:bCs/>
          <w:color w:val="auto"/>
        </w:rPr>
      </w:pPr>
      <w:r w:rsidRPr="00785A36">
        <w:rPr>
          <w:color w:val="auto"/>
        </w:rPr>
        <w:t xml:space="preserve">- задолженность по пени, начисленной за период до 31.12.2015 года по договорам аренды земельных участков в сумме 228,9 </w:t>
      </w:r>
      <w:proofErr w:type="spellStart"/>
      <w:r w:rsidRPr="00785A36">
        <w:rPr>
          <w:color w:val="auto"/>
        </w:rPr>
        <w:t>тыс.руб</w:t>
      </w:r>
      <w:proofErr w:type="spellEnd"/>
      <w:r w:rsidRPr="00785A36">
        <w:rPr>
          <w:color w:val="auto"/>
        </w:rPr>
        <w:t xml:space="preserve">., иного областного имущества - в сумме 146,9 </w:t>
      </w:r>
      <w:proofErr w:type="spellStart"/>
      <w:r w:rsidRPr="00785A36">
        <w:rPr>
          <w:color w:val="auto"/>
        </w:rPr>
        <w:t>тыс.руб</w:t>
      </w:r>
      <w:proofErr w:type="spellEnd"/>
      <w:r w:rsidRPr="00785A36">
        <w:rPr>
          <w:color w:val="auto"/>
        </w:rPr>
        <w:t xml:space="preserve">., по договорам социального найма - в сумме 0,3 </w:t>
      </w:r>
      <w:proofErr w:type="spellStart"/>
      <w:r w:rsidRPr="00785A36">
        <w:rPr>
          <w:color w:val="auto"/>
        </w:rPr>
        <w:t>тыс.руб</w:t>
      </w:r>
      <w:proofErr w:type="spellEnd"/>
      <w:r w:rsidRPr="00785A36">
        <w:rPr>
          <w:color w:val="auto"/>
        </w:rPr>
        <w:t>., учтена по счету 205.21 «</w:t>
      </w:r>
      <w:r w:rsidRPr="00785A36">
        <w:rPr>
          <w:bCs/>
          <w:color w:val="auto"/>
        </w:rPr>
        <w:t xml:space="preserve">Расчеты по доходам от собственности» (вместо счета 209.40 </w:t>
      </w:r>
      <w:r w:rsidRPr="00785A36">
        <w:rPr>
          <w:color w:val="auto"/>
        </w:rPr>
        <w:t>«Расчеты по суммам принудительного изъятия» в части пени);</w:t>
      </w:r>
    </w:p>
    <w:p w:rsidR="00EE3671" w:rsidRPr="00785A36" w:rsidRDefault="00EE3671" w:rsidP="00943EB8">
      <w:pPr>
        <w:autoSpaceDE w:val="0"/>
        <w:autoSpaceDN w:val="0"/>
        <w:adjustRightInd w:val="0"/>
        <w:ind w:firstLine="709"/>
        <w:jc w:val="both"/>
        <w:rPr>
          <w:bCs/>
          <w:color w:val="auto"/>
        </w:rPr>
      </w:pPr>
      <w:r w:rsidRPr="00785A36">
        <w:rPr>
          <w:color w:val="auto"/>
        </w:rPr>
        <w:t xml:space="preserve">- результаты проведенной Департаментом инвентаризации </w:t>
      </w:r>
      <w:r w:rsidRPr="00785A36">
        <w:rPr>
          <w:bCs/>
          <w:color w:val="auto"/>
        </w:rPr>
        <w:t xml:space="preserve">по состоянию на </w:t>
      </w:r>
      <w:r w:rsidRPr="00785A36">
        <w:rPr>
          <w:color w:val="auto"/>
        </w:rPr>
        <w:t xml:space="preserve">01.12.2016 </w:t>
      </w:r>
      <w:r w:rsidRPr="00785A36">
        <w:rPr>
          <w:bCs/>
          <w:color w:val="auto"/>
        </w:rPr>
        <w:t>в части имущества Казны Томской области не достоверны, так как не выявили имеющихся отклонений по счету 108 55 «</w:t>
      </w:r>
      <w:r w:rsidRPr="00785A36">
        <w:rPr>
          <w:color w:val="auto"/>
        </w:rPr>
        <w:t xml:space="preserve">Непроизведенные активы, составляющие казну», кроме того, </w:t>
      </w:r>
      <w:r w:rsidRPr="00785A36">
        <w:rPr>
          <w:bCs/>
          <w:iCs/>
          <w:color w:val="auto"/>
        </w:rPr>
        <w:t xml:space="preserve">не проведена инвентаризация </w:t>
      </w:r>
      <w:r w:rsidRPr="00785A36">
        <w:rPr>
          <w:bCs/>
          <w:color w:val="auto"/>
        </w:rPr>
        <w:t xml:space="preserve">по следующим счетам бюджетного учета: «Расчеты по авансам по прочим расходам», «Расчеты с подотчетными лицами», «Расчеты по принятым обязательствам», «Расчеты по платежам в бюджеты», а также по </w:t>
      </w:r>
      <w:proofErr w:type="spellStart"/>
      <w:r w:rsidRPr="00785A36">
        <w:rPr>
          <w:bCs/>
          <w:color w:val="auto"/>
        </w:rPr>
        <w:t>забалансовым</w:t>
      </w:r>
      <w:proofErr w:type="spellEnd"/>
      <w:r w:rsidRPr="00785A36">
        <w:rPr>
          <w:bCs/>
          <w:color w:val="auto"/>
        </w:rPr>
        <w:t xml:space="preserve"> счетам: </w:t>
      </w:r>
      <w:r w:rsidRPr="00785A36">
        <w:rPr>
          <w:bCs/>
          <w:color w:val="auto"/>
        </w:rPr>
        <w:lastRenderedPageBreak/>
        <w:t xml:space="preserve">«Имущество, полученное в пользование», «Основные средства стоимостью до 3000 рублей включительно в эксплуатации», «Имущество, переданное в доверительное управление», «Имущество, переданное в возмездное пользование (аренду)», «Имущество, переданное в безвозмездное пользование», «Акции по номинальной стоимости». </w:t>
      </w:r>
    </w:p>
    <w:p w:rsidR="00EE3671" w:rsidRPr="00785A36" w:rsidRDefault="00EE3671" w:rsidP="00943EB8">
      <w:pPr>
        <w:tabs>
          <w:tab w:val="left" w:pos="709"/>
        </w:tabs>
        <w:autoSpaceDE w:val="0"/>
        <w:autoSpaceDN w:val="0"/>
        <w:adjustRightInd w:val="0"/>
        <w:ind w:firstLine="709"/>
        <w:jc w:val="both"/>
        <w:rPr>
          <w:color w:val="auto"/>
        </w:rPr>
      </w:pPr>
      <w:r w:rsidRPr="00785A36">
        <w:rPr>
          <w:color w:val="auto"/>
        </w:rPr>
        <w:t>Бюджетная отчетность Департамента за 2016 год составлена</w:t>
      </w:r>
      <w:r w:rsidRPr="00785A36">
        <w:rPr>
          <w:bCs/>
          <w:color w:val="auto"/>
          <w:lang w:eastAsia="en-US"/>
        </w:rPr>
        <w:t xml:space="preserve"> без проведения обязательной сверки (путем проведения неполной сверки) оборотов и остатков по регистрам аналитического учета с оборотами и остатками по регистрам синтетического учета - в </w:t>
      </w:r>
      <w:r w:rsidRPr="00785A36">
        <w:rPr>
          <w:color w:val="auto"/>
        </w:rPr>
        <w:t>нарушение п. 7 Инструкции № 191н</w:t>
      </w:r>
      <w:r w:rsidRPr="00785A36">
        <w:rPr>
          <w:bCs/>
          <w:color w:val="auto"/>
          <w:lang w:eastAsia="en-US"/>
        </w:rPr>
        <w:t>, в том числе в части показателей:</w:t>
      </w:r>
    </w:p>
    <w:p w:rsidR="00EE3671" w:rsidRPr="00785A36" w:rsidRDefault="00EE3671" w:rsidP="00943EB8">
      <w:pPr>
        <w:numPr>
          <w:ilvl w:val="0"/>
          <w:numId w:val="5"/>
        </w:numPr>
        <w:tabs>
          <w:tab w:val="left" w:pos="993"/>
        </w:tabs>
        <w:ind w:left="0" w:firstLine="709"/>
        <w:contextualSpacing/>
        <w:jc w:val="both"/>
        <w:rPr>
          <w:color w:val="auto"/>
          <w:lang w:eastAsia="en-US"/>
        </w:rPr>
      </w:pPr>
      <w:r w:rsidRPr="00785A36">
        <w:rPr>
          <w:color w:val="auto"/>
          <w:lang w:eastAsia="en-US"/>
        </w:rPr>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доходов бюджета на 01.01.2017 г. (форма № 0503130):</w:t>
      </w:r>
    </w:p>
    <w:p w:rsidR="00EE3671" w:rsidRPr="00785A36" w:rsidRDefault="00EE3671" w:rsidP="00943EB8">
      <w:pPr>
        <w:ind w:firstLine="708"/>
        <w:jc w:val="both"/>
        <w:rPr>
          <w:color w:val="auto"/>
        </w:rPr>
      </w:pPr>
      <w:r w:rsidRPr="00785A36">
        <w:rPr>
          <w:color w:val="auto"/>
        </w:rPr>
        <w:t xml:space="preserve">- данные по строке «Нефинансовые активы имущества казны» больше на 205 713,7 тыс. руб. по сравнению с данными Реестра государственного имущества Томской области в части кадастровой стоимости земельных участков, составляющих Казну Томской области, из них: </w:t>
      </w:r>
      <w:r w:rsidRPr="00785A36">
        <w:rPr>
          <w:bCs/>
          <w:color w:val="auto"/>
        </w:rPr>
        <w:t xml:space="preserve">5 090,8 </w:t>
      </w:r>
      <w:proofErr w:type="spellStart"/>
      <w:r w:rsidRPr="00785A36">
        <w:rPr>
          <w:bCs/>
          <w:color w:val="auto"/>
        </w:rPr>
        <w:t>тыс.руб</w:t>
      </w:r>
      <w:proofErr w:type="spellEnd"/>
      <w:r w:rsidRPr="00785A36">
        <w:rPr>
          <w:bCs/>
          <w:color w:val="auto"/>
        </w:rPr>
        <w:t xml:space="preserve">. - в результате </w:t>
      </w:r>
      <w:r w:rsidRPr="00785A36">
        <w:rPr>
          <w:color w:val="auto"/>
        </w:rPr>
        <w:t xml:space="preserve">искажения реестровых данных по </w:t>
      </w:r>
      <w:r w:rsidRPr="00785A36">
        <w:rPr>
          <w:bCs/>
          <w:color w:val="auto"/>
        </w:rPr>
        <w:t>7 земельным участкам, связанного</w:t>
      </w:r>
      <w:r w:rsidRPr="00785A36">
        <w:rPr>
          <w:color w:val="auto"/>
        </w:rPr>
        <w:t xml:space="preserve"> с</w:t>
      </w:r>
      <w:r w:rsidRPr="00785A36">
        <w:rPr>
          <w:bCs/>
          <w:color w:val="auto"/>
        </w:rPr>
        <w:t xml:space="preserve"> нарушением Департаментом Положения об организации учета и ведения государственного имущества Томской области, утвержденного постановлением Администрации Томской области от 06.03.2013 № 84а; </w:t>
      </w:r>
    </w:p>
    <w:p w:rsidR="00EE3671" w:rsidRPr="00785A36" w:rsidRDefault="00EE3671" w:rsidP="00943EB8">
      <w:pPr>
        <w:autoSpaceDE w:val="0"/>
        <w:autoSpaceDN w:val="0"/>
        <w:adjustRightInd w:val="0"/>
        <w:ind w:firstLine="709"/>
        <w:jc w:val="both"/>
        <w:rPr>
          <w:color w:val="auto"/>
          <w:lang w:eastAsia="en-US"/>
        </w:rPr>
      </w:pPr>
      <w:r w:rsidRPr="00785A36">
        <w:rPr>
          <w:color w:val="auto"/>
        </w:rPr>
        <w:t xml:space="preserve">- данные по строке «Расчеты по доходам» счет 020500000 завышены на 384,8 </w:t>
      </w:r>
      <w:proofErr w:type="spellStart"/>
      <w:r w:rsidRPr="00785A36">
        <w:rPr>
          <w:color w:val="auto"/>
        </w:rPr>
        <w:t>тыс.руб</w:t>
      </w:r>
      <w:proofErr w:type="spellEnd"/>
      <w:r w:rsidRPr="00785A36">
        <w:rPr>
          <w:color w:val="auto"/>
        </w:rPr>
        <w:t xml:space="preserve">. по сравнению с данными аналитического учета и первичными документами (по субсчету 205.20 «Расчеты по доходам от собственности» расхождение составило: КБК 11105032020000120 - 149,5 </w:t>
      </w:r>
      <w:proofErr w:type="spellStart"/>
      <w:r w:rsidRPr="00785A36">
        <w:rPr>
          <w:color w:val="auto"/>
        </w:rPr>
        <w:t>тыс.руб</w:t>
      </w:r>
      <w:proofErr w:type="spellEnd"/>
      <w:r w:rsidRPr="00785A36">
        <w:rPr>
          <w:color w:val="auto"/>
        </w:rPr>
        <w:t xml:space="preserve">., КБК 11105022020000120 - 234 </w:t>
      </w:r>
      <w:proofErr w:type="spellStart"/>
      <w:r w:rsidRPr="00785A36">
        <w:rPr>
          <w:color w:val="auto"/>
        </w:rPr>
        <w:t>тыс.руб</w:t>
      </w:r>
      <w:proofErr w:type="spellEnd"/>
      <w:r w:rsidRPr="00785A36">
        <w:rPr>
          <w:color w:val="auto"/>
        </w:rPr>
        <w:t xml:space="preserve">., КБК 11109042020000120 - 1,3 </w:t>
      </w:r>
      <w:proofErr w:type="spellStart"/>
      <w:r w:rsidRPr="00785A36">
        <w:rPr>
          <w:color w:val="auto"/>
        </w:rPr>
        <w:t>тыс.руб</w:t>
      </w:r>
      <w:proofErr w:type="spellEnd"/>
      <w:r w:rsidRPr="00785A36">
        <w:rPr>
          <w:color w:val="auto"/>
        </w:rPr>
        <w:t>.);</w:t>
      </w:r>
    </w:p>
    <w:p w:rsidR="00EE3671" w:rsidRPr="00785A36" w:rsidRDefault="00EE3671" w:rsidP="00943EB8">
      <w:pPr>
        <w:autoSpaceDE w:val="0"/>
        <w:autoSpaceDN w:val="0"/>
        <w:adjustRightInd w:val="0"/>
        <w:ind w:firstLine="540"/>
        <w:jc w:val="both"/>
        <w:rPr>
          <w:b/>
          <w:bCs/>
          <w:color w:val="auto"/>
          <w:lang w:eastAsia="en-US"/>
        </w:rPr>
      </w:pPr>
      <w:r w:rsidRPr="00785A36">
        <w:rPr>
          <w:color w:val="auto"/>
        </w:rPr>
        <w:t xml:space="preserve">- данные по строке «Расчеты по ущербу и иным доходам» счет 020900000 занижены на 377,7 </w:t>
      </w:r>
      <w:proofErr w:type="spellStart"/>
      <w:r w:rsidRPr="00785A36">
        <w:rPr>
          <w:color w:val="auto"/>
        </w:rPr>
        <w:t>тыс.руб</w:t>
      </w:r>
      <w:proofErr w:type="spellEnd"/>
      <w:r w:rsidRPr="00785A36">
        <w:rPr>
          <w:color w:val="auto"/>
        </w:rPr>
        <w:t xml:space="preserve">. по сравнению с данными аналитического учета и первичными документами (по  субсчету 209.40 «Расчеты по суммам принудительного изъятия» КБК 11690020020000140 расхождение по арендаторам земельных участков составило 228,9 </w:t>
      </w:r>
      <w:proofErr w:type="spellStart"/>
      <w:r w:rsidRPr="00785A36">
        <w:rPr>
          <w:color w:val="auto"/>
        </w:rPr>
        <w:t>тыс.руб</w:t>
      </w:r>
      <w:proofErr w:type="spellEnd"/>
      <w:r w:rsidRPr="00785A36">
        <w:rPr>
          <w:color w:val="auto"/>
        </w:rPr>
        <w:t xml:space="preserve">., по арендаторам иного областного имущества - 146,9 </w:t>
      </w:r>
      <w:proofErr w:type="spellStart"/>
      <w:r w:rsidRPr="00785A36">
        <w:rPr>
          <w:color w:val="auto"/>
        </w:rPr>
        <w:t>тыс.руб</w:t>
      </w:r>
      <w:proofErr w:type="spellEnd"/>
      <w:r w:rsidRPr="00785A36">
        <w:rPr>
          <w:color w:val="auto"/>
        </w:rPr>
        <w:t xml:space="preserve">., по физическим лицам - нанимателям жилых помещений - 1,9 </w:t>
      </w:r>
      <w:proofErr w:type="spellStart"/>
      <w:r w:rsidRPr="00785A36">
        <w:rPr>
          <w:color w:val="auto"/>
        </w:rPr>
        <w:t>тыс.руб</w:t>
      </w:r>
      <w:proofErr w:type="spellEnd"/>
      <w:r w:rsidRPr="00785A36">
        <w:rPr>
          <w:color w:val="auto"/>
        </w:rPr>
        <w:t>.);</w:t>
      </w:r>
    </w:p>
    <w:p w:rsidR="00EE3671" w:rsidRPr="00785A36" w:rsidRDefault="00EE3671" w:rsidP="00943EB8">
      <w:pPr>
        <w:numPr>
          <w:ilvl w:val="0"/>
          <w:numId w:val="5"/>
        </w:numPr>
        <w:tabs>
          <w:tab w:val="left" w:pos="993"/>
        </w:tabs>
        <w:ind w:left="0" w:firstLine="709"/>
        <w:contextualSpacing/>
        <w:jc w:val="both"/>
        <w:rPr>
          <w:color w:val="auto"/>
          <w:lang w:eastAsia="en-US"/>
        </w:rPr>
      </w:pPr>
      <w:r w:rsidRPr="00785A36">
        <w:rPr>
          <w:color w:val="auto"/>
          <w:lang w:eastAsia="en-US"/>
        </w:rPr>
        <w:t xml:space="preserve">Справки о наличии имущества и обязательств на </w:t>
      </w:r>
      <w:proofErr w:type="spellStart"/>
      <w:r w:rsidRPr="00785A36">
        <w:rPr>
          <w:color w:val="auto"/>
          <w:lang w:eastAsia="en-US"/>
        </w:rPr>
        <w:t>забалансовых</w:t>
      </w:r>
      <w:proofErr w:type="spellEnd"/>
      <w:r w:rsidRPr="00785A36">
        <w:rPr>
          <w:color w:val="auto"/>
          <w:lang w:eastAsia="en-US"/>
        </w:rPr>
        <w:t xml:space="preserve"> счетах:</w:t>
      </w:r>
    </w:p>
    <w:p w:rsidR="00EE3671" w:rsidRPr="00785A36" w:rsidRDefault="00EE3671" w:rsidP="00943EB8">
      <w:pPr>
        <w:tabs>
          <w:tab w:val="left" w:pos="993"/>
        </w:tabs>
        <w:ind w:firstLine="709"/>
        <w:contextualSpacing/>
        <w:jc w:val="both"/>
        <w:rPr>
          <w:color w:val="auto"/>
          <w:lang w:eastAsia="en-US"/>
        </w:rPr>
      </w:pPr>
      <w:r w:rsidRPr="00785A36">
        <w:rPr>
          <w:color w:val="auto"/>
          <w:lang w:eastAsia="en-US"/>
        </w:rPr>
        <w:t xml:space="preserve">- данные по имуществу, переданному в доверительное управление, занижены на 381,1 </w:t>
      </w:r>
      <w:proofErr w:type="spellStart"/>
      <w:r w:rsidRPr="00785A36">
        <w:rPr>
          <w:color w:val="auto"/>
          <w:lang w:eastAsia="en-US"/>
        </w:rPr>
        <w:t>тыс.руб</w:t>
      </w:r>
      <w:proofErr w:type="spellEnd"/>
      <w:r w:rsidRPr="00785A36">
        <w:rPr>
          <w:color w:val="auto"/>
          <w:lang w:eastAsia="en-US"/>
        </w:rPr>
        <w:t xml:space="preserve">. по сравнению с данными первичных документов, кроме того, в бюджетном учете и соответственно в отчетности по </w:t>
      </w:r>
      <w:proofErr w:type="spellStart"/>
      <w:r w:rsidRPr="00785A36">
        <w:rPr>
          <w:color w:val="auto"/>
          <w:lang w:eastAsia="en-US"/>
        </w:rPr>
        <w:t>забалансовому</w:t>
      </w:r>
      <w:proofErr w:type="spellEnd"/>
      <w:r w:rsidRPr="00785A36">
        <w:rPr>
          <w:color w:val="auto"/>
          <w:lang w:eastAsia="en-US"/>
        </w:rPr>
        <w:t xml:space="preserve"> счету 24.10 «Недвижимое имущество, переданное в доверительное управление» не отражено изменение, связанное с возвратом в Казну Томской области из доверительного управления части помещений площадью 139,5 </w:t>
      </w:r>
      <w:proofErr w:type="spellStart"/>
      <w:r w:rsidRPr="00785A36">
        <w:rPr>
          <w:color w:val="auto"/>
          <w:lang w:eastAsia="en-US"/>
        </w:rPr>
        <w:t>кв.м</w:t>
      </w:r>
      <w:proofErr w:type="spellEnd"/>
      <w:r w:rsidRPr="00785A36">
        <w:rPr>
          <w:color w:val="auto"/>
          <w:lang w:eastAsia="en-US"/>
        </w:rPr>
        <w:t xml:space="preserve"> в соответствии с дополнительными соглашениями от 23.12.2011 № 1 и 14.05.2014 № 2 к договору доверительного управления от 28.04.2011 № 78/11; </w:t>
      </w:r>
    </w:p>
    <w:p w:rsidR="00EE3671" w:rsidRPr="00785A36" w:rsidRDefault="00EE3671" w:rsidP="00943EB8">
      <w:pPr>
        <w:tabs>
          <w:tab w:val="left" w:pos="709"/>
        </w:tabs>
        <w:autoSpaceDE w:val="0"/>
        <w:autoSpaceDN w:val="0"/>
        <w:adjustRightInd w:val="0"/>
        <w:jc w:val="both"/>
        <w:rPr>
          <w:color w:val="auto"/>
        </w:rPr>
      </w:pPr>
      <w:r w:rsidRPr="00785A36">
        <w:rPr>
          <w:bCs/>
          <w:color w:val="auto"/>
        </w:rPr>
        <w:tab/>
        <w:t xml:space="preserve">- </w:t>
      </w:r>
      <w:r w:rsidRPr="00785A36">
        <w:rPr>
          <w:color w:val="auto"/>
        </w:rPr>
        <w:t xml:space="preserve">данные по имуществу, переданному в возмездное пользование (аренду), завышены на 381 639 </w:t>
      </w:r>
      <w:proofErr w:type="spellStart"/>
      <w:r w:rsidRPr="00785A36">
        <w:rPr>
          <w:color w:val="auto"/>
        </w:rPr>
        <w:t>тыс.руб</w:t>
      </w:r>
      <w:proofErr w:type="spellEnd"/>
      <w:r w:rsidRPr="00785A36">
        <w:rPr>
          <w:color w:val="auto"/>
        </w:rPr>
        <w:t xml:space="preserve">. по сравнению с данными первичных документов, в том числе по непроизведенным активам - на </w:t>
      </w:r>
      <w:r w:rsidRPr="00785A36">
        <w:rPr>
          <w:bCs/>
          <w:color w:val="auto"/>
        </w:rPr>
        <w:t xml:space="preserve">363 576 </w:t>
      </w:r>
      <w:proofErr w:type="spellStart"/>
      <w:r w:rsidRPr="00785A36">
        <w:rPr>
          <w:bCs/>
          <w:color w:val="auto"/>
        </w:rPr>
        <w:t>тыс.руб</w:t>
      </w:r>
      <w:proofErr w:type="spellEnd"/>
      <w:r w:rsidRPr="00785A36">
        <w:rPr>
          <w:bCs/>
          <w:color w:val="auto"/>
        </w:rPr>
        <w:t xml:space="preserve">., по основным средствам - на 18 063 </w:t>
      </w:r>
      <w:proofErr w:type="spellStart"/>
      <w:r w:rsidRPr="00785A36">
        <w:rPr>
          <w:bCs/>
          <w:color w:val="auto"/>
        </w:rPr>
        <w:t>тыс.руб</w:t>
      </w:r>
      <w:proofErr w:type="spellEnd"/>
      <w:r w:rsidRPr="00785A36">
        <w:rPr>
          <w:bCs/>
          <w:color w:val="auto"/>
        </w:rPr>
        <w:t>.</w:t>
      </w:r>
      <w:r w:rsidRPr="00785A36">
        <w:rPr>
          <w:color w:val="auto"/>
        </w:rPr>
        <w:t>;</w:t>
      </w:r>
    </w:p>
    <w:p w:rsidR="00EE3671" w:rsidRPr="00785A36" w:rsidRDefault="00EE3671" w:rsidP="00943EB8">
      <w:pPr>
        <w:tabs>
          <w:tab w:val="left" w:pos="709"/>
        </w:tabs>
        <w:autoSpaceDE w:val="0"/>
        <w:autoSpaceDN w:val="0"/>
        <w:adjustRightInd w:val="0"/>
        <w:jc w:val="both"/>
        <w:rPr>
          <w:color w:val="auto"/>
        </w:rPr>
      </w:pPr>
      <w:r w:rsidRPr="00785A36">
        <w:rPr>
          <w:bCs/>
          <w:color w:val="auto"/>
        </w:rPr>
        <w:tab/>
        <w:t xml:space="preserve">- </w:t>
      </w:r>
      <w:r w:rsidRPr="00785A36">
        <w:rPr>
          <w:color w:val="auto"/>
        </w:rPr>
        <w:t xml:space="preserve">данные по имуществу, переданному в безвозмездное пользование, завышены по сравнению с данными первичных документов на 8 143,2 </w:t>
      </w:r>
      <w:proofErr w:type="spellStart"/>
      <w:r w:rsidRPr="00785A36">
        <w:rPr>
          <w:color w:val="auto"/>
        </w:rPr>
        <w:t>тыс.руб</w:t>
      </w:r>
      <w:proofErr w:type="spellEnd"/>
      <w:r w:rsidRPr="00785A36">
        <w:rPr>
          <w:color w:val="auto"/>
        </w:rPr>
        <w:t>.</w:t>
      </w:r>
    </w:p>
    <w:p w:rsidR="00EE3671" w:rsidRPr="00785A36" w:rsidRDefault="00EE3671" w:rsidP="00943EB8">
      <w:pPr>
        <w:tabs>
          <w:tab w:val="left" w:pos="851"/>
        </w:tabs>
        <w:ind w:firstLine="709"/>
        <w:contextualSpacing/>
        <w:jc w:val="both"/>
        <w:rPr>
          <w:bCs/>
          <w:color w:val="auto"/>
          <w:lang w:eastAsia="en-US"/>
        </w:rPr>
      </w:pPr>
      <w:r w:rsidRPr="00785A36">
        <w:rPr>
          <w:color w:val="auto"/>
          <w:lang w:eastAsia="en-US"/>
        </w:rPr>
        <w:t xml:space="preserve">В нарушение п. 32, 39 Порядка </w:t>
      </w:r>
      <w:r w:rsidRPr="00785A36">
        <w:rPr>
          <w:bCs/>
          <w:color w:val="auto"/>
          <w:lang w:eastAsia="en-US"/>
        </w:rPr>
        <w:t xml:space="preserve">осуществления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 утвержденного </w:t>
      </w:r>
      <w:r w:rsidRPr="00785A36">
        <w:rPr>
          <w:color w:val="auto"/>
          <w:lang w:eastAsia="en-US"/>
        </w:rPr>
        <w:t>постановлением Администрации Томской области от 03.12.2014 № 449а,</w:t>
      </w:r>
      <w:r w:rsidRPr="00785A36">
        <w:rPr>
          <w:rFonts w:ascii="Calibri" w:hAnsi="Calibri"/>
          <w:color w:val="auto"/>
          <w:sz w:val="22"/>
          <w:szCs w:val="22"/>
          <w:lang w:eastAsia="en-US"/>
        </w:rPr>
        <w:t xml:space="preserve"> </w:t>
      </w:r>
      <w:r w:rsidRPr="00785A36">
        <w:rPr>
          <w:color w:val="auto"/>
          <w:lang w:eastAsia="en-US"/>
        </w:rPr>
        <w:t>Департаментом не созданы структурные подразделения  по осуществлению внутреннего финансового аудита и (или) не наделены полномочиями по его проведению уполномоченные должностные лица на основе функциональной независимости, не утвержден порядок проведения внутреннего финансового аудита и оформления его результатов</w:t>
      </w:r>
      <w:r w:rsidRPr="00785A36">
        <w:rPr>
          <w:bCs/>
          <w:color w:val="auto"/>
          <w:lang w:eastAsia="en-US"/>
        </w:rPr>
        <w:t>.</w:t>
      </w:r>
    </w:p>
    <w:p w:rsidR="00EE3671" w:rsidRDefault="00EE3671" w:rsidP="00FB1C9E">
      <w:pPr>
        <w:autoSpaceDE w:val="0"/>
        <w:autoSpaceDN w:val="0"/>
        <w:adjustRightInd w:val="0"/>
        <w:ind w:firstLine="709"/>
        <w:jc w:val="both"/>
        <w:rPr>
          <w:color w:val="auto"/>
        </w:rPr>
      </w:pPr>
      <w:r w:rsidRPr="00785A36">
        <w:rPr>
          <w:color w:val="auto"/>
        </w:rPr>
        <w:t xml:space="preserve">В Плане мероприятий внутреннего финансового контроля на 2016 год, утвержденном начальником Департамента 29.12.2015, не указаны способы контроля и формы его проведения - </w:t>
      </w:r>
      <w:r w:rsidRPr="00785A36">
        <w:rPr>
          <w:color w:val="auto"/>
        </w:rPr>
        <w:lastRenderedPageBreak/>
        <w:t xml:space="preserve">в нарушение </w:t>
      </w:r>
      <w:proofErr w:type="spellStart"/>
      <w:r w:rsidRPr="00785A36">
        <w:rPr>
          <w:color w:val="auto"/>
        </w:rPr>
        <w:t>п.п</w:t>
      </w:r>
      <w:proofErr w:type="spellEnd"/>
      <w:r w:rsidRPr="00785A36">
        <w:rPr>
          <w:color w:val="auto"/>
        </w:rPr>
        <w:t>. 8, 10 Положения о внутреннем финансовом контроле в Департаменте по управлению государственной собственностью Томской области. Не проведена предусмотренная п. 13 указанного Плана мероприятий проверка полноты заполнения книги регистрации выданных доверенностей на получение товарно-материальных ценностей, соблюдения порядка их выдачи и учета.</w:t>
      </w:r>
    </w:p>
    <w:p w:rsidR="00EE3671" w:rsidRDefault="00EE3671" w:rsidP="00943EB8">
      <w:pPr>
        <w:autoSpaceDE w:val="0"/>
        <w:autoSpaceDN w:val="0"/>
        <w:adjustRightInd w:val="0"/>
        <w:ind w:firstLine="709"/>
        <w:jc w:val="both"/>
        <w:rPr>
          <w:color w:val="auto"/>
        </w:rPr>
      </w:pPr>
    </w:p>
    <w:p w:rsidR="00EE3671" w:rsidRDefault="00EE3671" w:rsidP="003F6167">
      <w:pPr>
        <w:autoSpaceDE w:val="0"/>
        <w:autoSpaceDN w:val="0"/>
        <w:adjustRightInd w:val="0"/>
        <w:jc w:val="both"/>
        <w:rPr>
          <w:b/>
        </w:rPr>
      </w:pPr>
      <w:r w:rsidRPr="007D653D">
        <w:rPr>
          <w:rFonts w:eastAsia="Batang"/>
          <w:b/>
        </w:rPr>
        <w:t>4.</w:t>
      </w:r>
      <w:r>
        <w:rPr>
          <w:rFonts w:eastAsia="Batang"/>
          <w:b/>
        </w:rPr>
        <w:t>5</w:t>
      </w:r>
      <w:r w:rsidRPr="007D653D">
        <w:rPr>
          <w:rFonts w:eastAsia="Batang"/>
          <w:b/>
        </w:rPr>
        <w:t xml:space="preserve"> </w:t>
      </w:r>
      <w:r w:rsidRPr="00DB100B">
        <w:rPr>
          <w:b/>
        </w:rPr>
        <w:t>Приобретение в государственную собственность Томской области недвижимого имущества</w:t>
      </w:r>
    </w:p>
    <w:p w:rsidR="00EE3671" w:rsidRPr="00B34662" w:rsidRDefault="00EE3671" w:rsidP="00B34662">
      <w:pPr>
        <w:autoSpaceDE w:val="0"/>
        <w:autoSpaceDN w:val="0"/>
        <w:adjustRightInd w:val="0"/>
        <w:ind w:firstLine="708"/>
        <w:jc w:val="both"/>
        <w:rPr>
          <w:color w:val="auto"/>
        </w:rPr>
      </w:pPr>
      <w:r w:rsidRPr="00B34662">
        <w:rPr>
          <w:color w:val="auto"/>
        </w:rPr>
        <w:t xml:space="preserve">В целях реализации основного мероприятия «Приобретение жилых помещений в собственность Томской области в целях дальнейшего предоставления </w:t>
      </w:r>
      <w:r w:rsidRPr="00B34662">
        <w:rPr>
          <w:b/>
          <w:color w:val="auto"/>
        </w:rPr>
        <w:t>многодетным семьям</w:t>
      </w:r>
      <w:r w:rsidRPr="00B34662">
        <w:rPr>
          <w:color w:val="auto"/>
        </w:rPr>
        <w:t xml:space="preserve">, имеющим на момент предоставления жилого помещения пять и более несовершеннолетних детей» по </w:t>
      </w:r>
      <w:r>
        <w:rPr>
          <w:color w:val="auto"/>
        </w:rPr>
        <w:t xml:space="preserve">ГП </w:t>
      </w:r>
      <w:r w:rsidRPr="00B34662">
        <w:rPr>
          <w:color w:val="auto"/>
        </w:rPr>
        <w:t xml:space="preserve">«Обеспечение доступности жилья и улучшение качества жилищных условий населения Томской области» Законом предусмотрены бюджетные ассигнования в сумме 54 796,5 </w:t>
      </w:r>
      <w:proofErr w:type="spellStart"/>
      <w:r w:rsidRPr="00B34662">
        <w:rPr>
          <w:color w:val="auto"/>
        </w:rPr>
        <w:t>тыс.руб</w:t>
      </w:r>
      <w:proofErr w:type="spellEnd"/>
      <w:r w:rsidRPr="00B34662">
        <w:rPr>
          <w:color w:val="auto"/>
        </w:rPr>
        <w:t xml:space="preserve">. на приобретение 23 жилых </w:t>
      </w:r>
      <w:r w:rsidRPr="00B34662">
        <w:rPr>
          <w:iCs/>
          <w:color w:val="auto"/>
        </w:rPr>
        <w:t>помещений</w:t>
      </w:r>
      <w:r w:rsidRPr="00B34662">
        <w:rPr>
          <w:color w:val="auto"/>
        </w:rPr>
        <w:t xml:space="preserve"> в г. Томске, г. Стрежевом и 7 муниципальных районах Томской области для многодетных семей.</w:t>
      </w:r>
    </w:p>
    <w:p w:rsidR="00EE3671" w:rsidRPr="00B34662" w:rsidRDefault="00EE3671" w:rsidP="00B34662">
      <w:pPr>
        <w:tabs>
          <w:tab w:val="left" w:pos="709"/>
        </w:tabs>
        <w:autoSpaceDE w:val="0"/>
        <w:autoSpaceDN w:val="0"/>
        <w:adjustRightInd w:val="0"/>
        <w:jc w:val="both"/>
        <w:rPr>
          <w:bCs/>
          <w:color w:val="auto"/>
        </w:rPr>
      </w:pPr>
      <w:r w:rsidRPr="00B34662">
        <w:rPr>
          <w:color w:val="auto"/>
        </w:rPr>
        <w:tab/>
        <w:t>Р</w:t>
      </w:r>
      <w:r w:rsidRPr="00B34662">
        <w:t>аспоряжением Губернатора Томской области от 15.02.2016 № 43-р «О мерах по обеспечению сбалансированности областного бюджета в 2016 году» установлено ограничение кассовых выплат на всю сумму бюджетных ассигнований на приобретение жилых помещений в целях дальнейшего пред</w:t>
      </w:r>
      <w:r>
        <w:t xml:space="preserve">оставления многодетным семьям, в </w:t>
      </w:r>
      <w:r w:rsidRPr="00B34662">
        <w:t xml:space="preserve">июне 2016 года ограничение снято в части расходов на приобретение жилых помещений в целях предоставления многодетным семьям, вставшим на учет до 01.01.2014 г. </w:t>
      </w:r>
    </w:p>
    <w:p w:rsidR="00EE3671" w:rsidRPr="00B34662" w:rsidRDefault="00EE3671" w:rsidP="00B34662">
      <w:pPr>
        <w:autoSpaceDE w:val="0"/>
        <w:autoSpaceDN w:val="0"/>
        <w:adjustRightInd w:val="0"/>
        <w:ind w:firstLine="709"/>
        <w:jc w:val="both"/>
        <w:rPr>
          <w:b/>
          <w:color w:val="auto"/>
        </w:rPr>
      </w:pPr>
      <w:r w:rsidRPr="00B34662">
        <w:t xml:space="preserve">Распоряжением Администрации Томской области от 07.07.2016 № 469-ра (в редакции от 26.08.2016 № 623-ра) «О приобретении имущества в государственную собственность Томской области» установлен </w:t>
      </w:r>
      <w:r w:rsidRPr="00B34662">
        <w:rPr>
          <w:bCs/>
        </w:rPr>
        <w:t xml:space="preserve">перечень объектов недвижимого имущества, приобретаемых в 2016 году в собственность Томской области за счет ассигнований на осуществление бюджетных инвестиций (с учетом </w:t>
      </w:r>
      <w:r w:rsidRPr="00B34662">
        <w:t>ограничения кассовых выплат)</w:t>
      </w:r>
      <w:r w:rsidRPr="00B34662">
        <w:rPr>
          <w:bCs/>
        </w:rPr>
        <w:t>, в количестве 5 жилых помещений без земельных участков на</w:t>
      </w:r>
      <w:r w:rsidRPr="00B34662">
        <w:t xml:space="preserve"> общую сумму</w:t>
      </w:r>
      <w:r w:rsidRPr="00B34662">
        <w:rPr>
          <w:bCs/>
        </w:rPr>
        <w:t xml:space="preserve"> 8 355,6 </w:t>
      </w:r>
      <w:proofErr w:type="spellStart"/>
      <w:r w:rsidRPr="00B34662">
        <w:rPr>
          <w:bCs/>
        </w:rPr>
        <w:t>тыс.руб</w:t>
      </w:r>
      <w:proofErr w:type="spellEnd"/>
      <w:r w:rsidRPr="00B34662">
        <w:rPr>
          <w:bCs/>
        </w:rPr>
        <w:t>.</w:t>
      </w:r>
      <w:r w:rsidRPr="00B34662">
        <w:t xml:space="preserve"> в целях предоставления многодетным семьям,</w:t>
      </w:r>
      <w:r>
        <w:t xml:space="preserve"> вставшим на учет до 01.01.2014</w:t>
      </w:r>
      <w:r w:rsidRPr="00B34662">
        <w:t>.</w:t>
      </w:r>
      <w:r w:rsidRPr="00B34662">
        <w:rPr>
          <w:b/>
          <w:color w:val="auto"/>
        </w:rPr>
        <w:t xml:space="preserve">  </w:t>
      </w:r>
      <w:r w:rsidRPr="00B34662">
        <w:rPr>
          <w:color w:val="auto"/>
        </w:rPr>
        <w:t xml:space="preserve">По результатам проведенных </w:t>
      </w:r>
      <w:r w:rsidRPr="00B34662">
        <w:rPr>
          <w:bCs/>
          <w:color w:val="auto"/>
        </w:rPr>
        <w:t xml:space="preserve">конкурентных способов определения поставщиков (электронный аукцион, запрос предложений) в 2016 году приобретено 2 жилых помещения на общую сумму 2 772 </w:t>
      </w:r>
      <w:proofErr w:type="spellStart"/>
      <w:r w:rsidRPr="00B34662">
        <w:rPr>
          <w:bCs/>
          <w:color w:val="auto"/>
        </w:rPr>
        <w:t>тыс.руб</w:t>
      </w:r>
      <w:proofErr w:type="spellEnd"/>
      <w:r w:rsidRPr="00B34662">
        <w:rPr>
          <w:bCs/>
          <w:color w:val="auto"/>
        </w:rPr>
        <w:t xml:space="preserve">., </w:t>
      </w:r>
      <w:r w:rsidRPr="00B34662">
        <w:rPr>
          <w:color w:val="auto"/>
        </w:rPr>
        <w:t xml:space="preserve">использовано 33% от установленного вышеуказанным распоряжением объема средств (5,1% бюджетных ассигнований, утвержденных на 2016 год по данной статье расходов без учета </w:t>
      </w:r>
      <w:r w:rsidRPr="00B34662">
        <w:t>ограничения кассовых выплат)</w:t>
      </w:r>
      <w:r w:rsidRPr="00B34662">
        <w:rPr>
          <w:bCs/>
          <w:color w:val="auto"/>
        </w:rPr>
        <w:t>:</w:t>
      </w:r>
    </w:p>
    <w:p w:rsidR="00EE3671" w:rsidRPr="00B34662" w:rsidRDefault="00EE3671" w:rsidP="00B34662">
      <w:pPr>
        <w:autoSpaceDE w:val="0"/>
        <w:autoSpaceDN w:val="0"/>
        <w:adjustRightInd w:val="0"/>
        <w:ind w:firstLine="709"/>
        <w:jc w:val="both"/>
        <w:rPr>
          <w:bCs/>
          <w:color w:val="auto"/>
        </w:rPr>
      </w:pPr>
      <w:r w:rsidRPr="00B34662">
        <w:rPr>
          <w:bCs/>
          <w:color w:val="auto"/>
        </w:rPr>
        <w:t xml:space="preserve">- трехкомнатная квартира площадью 68 </w:t>
      </w:r>
      <w:proofErr w:type="spellStart"/>
      <w:r w:rsidRPr="00B34662">
        <w:rPr>
          <w:bCs/>
          <w:color w:val="auto"/>
        </w:rPr>
        <w:t>кв.м</w:t>
      </w:r>
      <w:proofErr w:type="spellEnd"/>
      <w:r w:rsidRPr="00B34662">
        <w:rPr>
          <w:bCs/>
          <w:color w:val="auto"/>
        </w:rPr>
        <w:t xml:space="preserve"> стоимостью 1 386 </w:t>
      </w:r>
      <w:proofErr w:type="spellStart"/>
      <w:r w:rsidRPr="00B34662">
        <w:rPr>
          <w:bCs/>
          <w:color w:val="auto"/>
        </w:rPr>
        <w:t>тыс.руб</w:t>
      </w:r>
      <w:proofErr w:type="spellEnd"/>
      <w:r w:rsidRPr="00B34662">
        <w:rPr>
          <w:bCs/>
          <w:color w:val="auto"/>
        </w:rPr>
        <w:t xml:space="preserve">. с земельным участком площадью 529 </w:t>
      </w:r>
      <w:proofErr w:type="spellStart"/>
      <w:r w:rsidRPr="00B34662">
        <w:rPr>
          <w:bCs/>
          <w:color w:val="auto"/>
        </w:rPr>
        <w:t>кв.м</w:t>
      </w:r>
      <w:proofErr w:type="spellEnd"/>
      <w:r w:rsidRPr="00B34662">
        <w:rPr>
          <w:bCs/>
          <w:color w:val="auto"/>
        </w:rPr>
        <w:t xml:space="preserve">, расположенные по адресам соответственно: </w:t>
      </w:r>
      <w:proofErr w:type="spellStart"/>
      <w:r w:rsidRPr="00B34662">
        <w:rPr>
          <w:bCs/>
          <w:color w:val="auto"/>
        </w:rPr>
        <w:t>Кожевниковский</w:t>
      </w:r>
      <w:proofErr w:type="spellEnd"/>
      <w:r w:rsidRPr="00B34662">
        <w:rPr>
          <w:bCs/>
          <w:color w:val="auto"/>
        </w:rPr>
        <w:t xml:space="preserve"> район, с. </w:t>
      </w:r>
      <w:proofErr w:type="spellStart"/>
      <w:r w:rsidRPr="00B34662">
        <w:rPr>
          <w:bCs/>
          <w:color w:val="auto"/>
        </w:rPr>
        <w:t>Кожевниково</w:t>
      </w:r>
      <w:proofErr w:type="spellEnd"/>
      <w:r w:rsidRPr="00B34662">
        <w:rPr>
          <w:bCs/>
          <w:color w:val="auto"/>
        </w:rPr>
        <w:t>, пер. Совхозный, д. 6, кв.1 и пер. Совхозный, 6-1;</w:t>
      </w:r>
    </w:p>
    <w:p w:rsidR="00EE3671" w:rsidRPr="00B34662" w:rsidRDefault="00EE3671" w:rsidP="00B34662">
      <w:pPr>
        <w:autoSpaceDE w:val="0"/>
        <w:autoSpaceDN w:val="0"/>
        <w:adjustRightInd w:val="0"/>
        <w:ind w:firstLine="709"/>
        <w:jc w:val="both"/>
        <w:rPr>
          <w:bCs/>
          <w:color w:val="auto"/>
        </w:rPr>
      </w:pPr>
      <w:r w:rsidRPr="00B34662">
        <w:rPr>
          <w:bCs/>
          <w:color w:val="auto"/>
        </w:rPr>
        <w:t xml:space="preserve">- квартира площадью 67,4 </w:t>
      </w:r>
      <w:proofErr w:type="spellStart"/>
      <w:r w:rsidRPr="00B34662">
        <w:rPr>
          <w:bCs/>
          <w:color w:val="auto"/>
        </w:rPr>
        <w:t>кв.м</w:t>
      </w:r>
      <w:proofErr w:type="spellEnd"/>
      <w:r w:rsidRPr="00B34662">
        <w:rPr>
          <w:bCs/>
          <w:color w:val="auto"/>
        </w:rPr>
        <w:t xml:space="preserve"> стоимостью 1 386 </w:t>
      </w:r>
      <w:proofErr w:type="spellStart"/>
      <w:r w:rsidRPr="00B34662">
        <w:rPr>
          <w:bCs/>
          <w:color w:val="auto"/>
        </w:rPr>
        <w:t>тыс.руб</w:t>
      </w:r>
      <w:proofErr w:type="spellEnd"/>
      <w:r w:rsidRPr="00B34662">
        <w:rPr>
          <w:bCs/>
          <w:color w:val="auto"/>
        </w:rPr>
        <w:t xml:space="preserve">., расположенная по адресу: </w:t>
      </w:r>
      <w:proofErr w:type="spellStart"/>
      <w:r w:rsidRPr="00B34662">
        <w:rPr>
          <w:bCs/>
          <w:color w:val="auto"/>
        </w:rPr>
        <w:t>Кожевниковский</w:t>
      </w:r>
      <w:proofErr w:type="spellEnd"/>
      <w:r w:rsidRPr="00B34662">
        <w:rPr>
          <w:bCs/>
          <w:color w:val="auto"/>
        </w:rPr>
        <w:t xml:space="preserve"> район, с. </w:t>
      </w:r>
      <w:proofErr w:type="spellStart"/>
      <w:r w:rsidRPr="00B34662">
        <w:rPr>
          <w:bCs/>
          <w:color w:val="auto"/>
        </w:rPr>
        <w:t>Песочнодубровка</w:t>
      </w:r>
      <w:proofErr w:type="spellEnd"/>
      <w:r w:rsidRPr="00B34662">
        <w:rPr>
          <w:bCs/>
          <w:color w:val="auto"/>
        </w:rPr>
        <w:t>, ул. Советская, д. 54, кв. 3.</w:t>
      </w:r>
    </w:p>
    <w:p w:rsidR="00EE3671" w:rsidRPr="00B34662" w:rsidRDefault="00EE3671" w:rsidP="00B34662">
      <w:pPr>
        <w:autoSpaceDE w:val="0"/>
        <w:autoSpaceDN w:val="0"/>
        <w:adjustRightInd w:val="0"/>
        <w:ind w:firstLine="709"/>
        <w:jc w:val="both"/>
        <w:rPr>
          <w:color w:val="auto"/>
        </w:rPr>
      </w:pPr>
      <w:r w:rsidRPr="00B34662">
        <w:rPr>
          <w:bCs/>
          <w:color w:val="auto"/>
        </w:rPr>
        <w:t xml:space="preserve">Следует обратить внимание, что Законом </w:t>
      </w:r>
      <w:r>
        <w:rPr>
          <w:bCs/>
          <w:color w:val="auto"/>
        </w:rPr>
        <w:t xml:space="preserve">об </w:t>
      </w:r>
      <w:r w:rsidRPr="00B34662">
        <w:rPr>
          <w:bCs/>
          <w:color w:val="auto"/>
        </w:rPr>
        <w:t xml:space="preserve">областном бюджете, </w:t>
      </w:r>
      <w:r>
        <w:rPr>
          <w:bCs/>
          <w:color w:val="auto"/>
        </w:rPr>
        <w:t xml:space="preserve">ГП </w:t>
      </w:r>
      <w:r w:rsidRPr="00B34662">
        <w:rPr>
          <w:bCs/>
          <w:color w:val="auto"/>
        </w:rPr>
        <w:t>«Обеспечение доступности жилья и улучшение качества жилищных условий населения Томской области», распоряжением Администрации Томской области от 07.07.2016 № 469-ра «О приобретении имущества в государственную собственность Томской области» (в редакции от 26.08.2016 № 623-ра) определено, что в собственность Томской области для последующего предоставления многодетным семьям приобретаются только жилые помещения (приобретение земельных участков для предоставления многодетным семьям не предусмотрено). Однако п</w:t>
      </w:r>
      <w:r w:rsidRPr="00B34662">
        <w:rPr>
          <w:color w:val="auto"/>
        </w:rPr>
        <w:t xml:space="preserve">ри составлении Департаментом по управлению государственной собственностью документации об электронном аукционе по приобретению жилого помещения на территории </w:t>
      </w:r>
      <w:proofErr w:type="spellStart"/>
      <w:r w:rsidRPr="00B34662">
        <w:rPr>
          <w:color w:val="auto"/>
        </w:rPr>
        <w:t>Кожевниковского</w:t>
      </w:r>
      <w:proofErr w:type="spellEnd"/>
      <w:r w:rsidRPr="00B34662">
        <w:rPr>
          <w:color w:val="auto"/>
        </w:rPr>
        <w:t xml:space="preserve"> района в собственность Томской области для областных государственных нужд были нарушены положения указанных норм (в характеристиках объекта закупки указано, что з</w:t>
      </w:r>
      <w:r w:rsidRPr="00B34662">
        <w:rPr>
          <w:noProof/>
          <w:color w:val="auto"/>
        </w:rPr>
        <w:t>емельный участок, на котором находится предлагаемое к продаже жилое помещение, должен быть поставлен на государственный кадастровый учет и принадлежать продавцу на праве собственности)</w:t>
      </w:r>
      <w:r w:rsidRPr="00B34662">
        <w:rPr>
          <w:color w:val="auto"/>
        </w:rPr>
        <w:t xml:space="preserve">. </w:t>
      </w:r>
      <w:r w:rsidRPr="00B34662">
        <w:rPr>
          <w:bCs/>
          <w:color w:val="auto"/>
        </w:rPr>
        <w:t>П</w:t>
      </w:r>
      <w:r w:rsidRPr="00B34662">
        <w:rPr>
          <w:color w:val="auto"/>
        </w:rPr>
        <w:t xml:space="preserve">риобретение в собственность Томской области по государственному контракту от 28.10.2016 вышеуказанного </w:t>
      </w:r>
      <w:r w:rsidRPr="00B34662">
        <w:rPr>
          <w:bCs/>
          <w:color w:val="auto"/>
        </w:rPr>
        <w:t xml:space="preserve">земельного участка </w:t>
      </w:r>
      <w:r w:rsidRPr="00B34662">
        <w:rPr>
          <w:color w:val="auto"/>
        </w:rPr>
        <w:t xml:space="preserve">кадастровой стоимостью 107,8 </w:t>
      </w:r>
      <w:proofErr w:type="spellStart"/>
      <w:r w:rsidRPr="00B34662">
        <w:rPr>
          <w:color w:val="auto"/>
        </w:rPr>
        <w:lastRenderedPageBreak/>
        <w:t>тыс.руб</w:t>
      </w:r>
      <w:proofErr w:type="spellEnd"/>
      <w:r w:rsidRPr="00B34662">
        <w:rPr>
          <w:color w:val="auto"/>
        </w:rPr>
        <w:t>. (право собственности Томской области на который зарегистрировано 02.11.2016), занимаемого</w:t>
      </w:r>
      <w:r w:rsidRPr="00B34662">
        <w:rPr>
          <w:bCs/>
          <w:color w:val="auto"/>
        </w:rPr>
        <w:t xml:space="preserve"> трехкомнатной квартирой по адресу: с. </w:t>
      </w:r>
      <w:proofErr w:type="spellStart"/>
      <w:r w:rsidRPr="00B34662">
        <w:rPr>
          <w:bCs/>
          <w:color w:val="auto"/>
        </w:rPr>
        <w:t>Кожевниково</w:t>
      </w:r>
      <w:proofErr w:type="spellEnd"/>
      <w:r w:rsidRPr="00B34662">
        <w:rPr>
          <w:bCs/>
          <w:color w:val="auto"/>
        </w:rPr>
        <w:t>, пер. Совхозный, д. 6, кв.1</w:t>
      </w:r>
      <w:r w:rsidRPr="00B34662">
        <w:rPr>
          <w:color w:val="auto"/>
        </w:rPr>
        <w:t>, не было отражено ни в бюджетном учете Департамента по управлению государственной собственностью, ни в Реестре государственного имущества Томской области (исправлено в феврале 2017 года).</w:t>
      </w:r>
    </w:p>
    <w:p w:rsidR="00EE3671" w:rsidRPr="00B34662" w:rsidRDefault="00EE3671" w:rsidP="00B34662">
      <w:pPr>
        <w:widowControl w:val="0"/>
        <w:autoSpaceDE w:val="0"/>
        <w:autoSpaceDN w:val="0"/>
        <w:adjustRightInd w:val="0"/>
        <w:ind w:firstLine="708"/>
        <w:jc w:val="both"/>
        <w:rPr>
          <w:color w:val="auto"/>
        </w:rPr>
      </w:pPr>
      <w:r w:rsidRPr="00B34662">
        <w:rPr>
          <w:color w:val="auto"/>
        </w:rPr>
        <w:t xml:space="preserve">Все находящиеся в Казне Томской области земельные участки, на которых расположены приобретенные в 2011-2016 </w:t>
      </w:r>
      <w:proofErr w:type="spellStart"/>
      <w:r w:rsidRPr="00B34662">
        <w:rPr>
          <w:color w:val="auto"/>
        </w:rPr>
        <w:t>г.г</w:t>
      </w:r>
      <w:proofErr w:type="spellEnd"/>
      <w:r w:rsidRPr="00B34662">
        <w:rPr>
          <w:color w:val="auto"/>
        </w:rPr>
        <w:t xml:space="preserve">. за счет средств областного бюджета жилые помещения, предоставленные многодетным семьям на основании договоров безвозмездного пользования и социального найма (по состоянию на 01.01.2017 г. - 32 земельных участка общей площадью 42,6 тыс. </w:t>
      </w:r>
      <w:proofErr w:type="spellStart"/>
      <w:r w:rsidRPr="00B34662">
        <w:rPr>
          <w:color w:val="auto"/>
        </w:rPr>
        <w:t>кв.м</w:t>
      </w:r>
      <w:proofErr w:type="spellEnd"/>
      <w:r w:rsidRPr="00B34662">
        <w:rPr>
          <w:color w:val="auto"/>
        </w:rPr>
        <w:t xml:space="preserve">), а также на которых расположены уже приватизированные многодетными семьями жилые помещения  (на 01.01.2017 г. - 4 земельных участка общей площадью 5,8 тыс. </w:t>
      </w:r>
      <w:proofErr w:type="spellStart"/>
      <w:r w:rsidRPr="00B34662">
        <w:rPr>
          <w:color w:val="auto"/>
        </w:rPr>
        <w:t>кв.м</w:t>
      </w:r>
      <w:proofErr w:type="spellEnd"/>
      <w:r w:rsidRPr="00B34662">
        <w:rPr>
          <w:color w:val="auto"/>
        </w:rPr>
        <w:t>), фактически используются ими без правовых оснований.</w:t>
      </w:r>
    </w:p>
    <w:p w:rsidR="00EE3671" w:rsidRPr="00B34662" w:rsidRDefault="00EE3671" w:rsidP="00B34662">
      <w:pPr>
        <w:tabs>
          <w:tab w:val="left" w:pos="709"/>
        </w:tabs>
        <w:autoSpaceDE w:val="0"/>
        <w:autoSpaceDN w:val="0"/>
        <w:adjustRightInd w:val="0"/>
        <w:jc w:val="both"/>
        <w:rPr>
          <w:color w:val="auto"/>
        </w:rPr>
      </w:pPr>
      <w:r w:rsidRPr="00B34662">
        <w:rPr>
          <w:color w:val="auto"/>
        </w:rPr>
        <w:tab/>
        <w:t>Недоиспользование бю</w:t>
      </w:r>
      <w:r>
        <w:rPr>
          <w:color w:val="auto"/>
        </w:rPr>
        <w:t>джетных средств в 2016 году по ГП</w:t>
      </w:r>
      <w:r w:rsidRPr="00B34662">
        <w:rPr>
          <w:color w:val="auto"/>
        </w:rPr>
        <w:t xml:space="preserve"> «Обеспечение доступности жилья и улучшение качества жилищных условий населения Томской области» целевой статье расходов «Бюджетные инвестиции» в части основного мероприятия «Приобретение жилых помещений в собственность Томской области в целях дальнейшего предоставления многодетным семьям, имеющим на момент предоставления жилого помещения пять и более несовершеннолетних детей» составило 52 024,5 тыс. руб., из них: 46 440,9 </w:t>
      </w:r>
      <w:proofErr w:type="spellStart"/>
      <w:r w:rsidRPr="00B34662">
        <w:rPr>
          <w:color w:val="auto"/>
        </w:rPr>
        <w:t>тыс.руб</w:t>
      </w:r>
      <w:proofErr w:type="spellEnd"/>
      <w:r w:rsidRPr="00B34662">
        <w:rPr>
          <w:color w:val="auto"/>
        </w:rPr>
        <w:t xml:space="preserve">. - в связи с ограничением кассовых выплат по вышеуказанному </w:t>
      </w:r>
      <w:r w:rsidRPr="00B34662">
        <w:t>распоряжению Губернатора Томской области</w:t>
      </w:r>
      <w:r w:rsidRPr="00B34662">
        <w:rPr>
          <w:color w:val="auto"/>
        </w:rPr>
        <w:t xml:space="preserve">; 5 583,6 </w:t>
      </w:r>
      <w:proofErr w:type="spellStart"/>
      <w:r w:rsidRPr="00B34662">
        <w:rPr>
          <w:color w:val="auto"/>
        </w:rPr>
        <w:t>тыс.руб</w:t>
      </w:r>
      <w:proofErr w:type="spellEnd"/>
      <w:r w:rsidRPr="00B34662">
        <w:rPr>
          <w:color w:val="auto"/>
        </w:rPr>
        <w:t xml:space="preserve">. - по причине невозможности приобретения 3 жилых помещений (в г. Стрежевой, Первомайском и </w:t>
      </w:r>
      <w:proofErr w:type="spellStart"/>
      <w:r w:rsidRPr="00B34662">
        <w:rPr>
          <w:color w:val="auto"/>
        </w:rPr>
        <w:t>Каргасокском</w:t>
      </w:r>
      <w:proofErr w:type="spellEnd"/>
      <w:r w:rsidRPr="00B34662">
        <w:rPr>
          <w:color w:val="auto"/>
        </w:rPr>
        <w:t xml:space="preserve"> районах) в связи с отсутствием предложений на рынке недвижимого имущества жилых помещений, удовлетворяющих необходимым условиям.</w:t>
      </w:r>
    </w:p>
    <w:p w:rsidR="00EE3671" w:rsidRPr="00B34662" w:rsidRDefault="00EE3671" w:rsidP="00B34662">
      <w:pPr>
        <w:autoSpaceDE w:val="0"/>
        <w:autoSpaceDN w:val="0"/>
        <w:adjustRightInd w:val="0"/>
        <w:ind w:firstLine="708"/>
        <w:jc w:val="both"/>
        <w:rPr>
          <w:color w:val="auto"/>
        </w:rPr>
      </w:pPr>
      <w:r w:rsidRPr="00B34662">
        <w:rPr>
          <w:bCs/>
          <w:color w:val="auto"/>
        </w:rPr>
        <w:t xml:space="preserve">В целях реализации </w:t>
      </w:r>
      <w:r>
        <w:rPr>
          <w:bCs/>
          <w:color w:val="auto"/>
        </w:rPr>
        <w:t xml:space="preserve">ГП </w:t>
      </w:r>
      <w:r w:rsidRPr="00B34662">
        <w:rPr>
          <w:bCs/>
          <w:color w:val="auto"/>
        </w:rPr>
        <w:t xml:space="preserve">«Развитие молодежной политики, физической культуры и спорта в Томской области» за счет бюджетных ассигнований в сумме 3 600 </w:t>
      </w:r>
      <w:proofErr w:type="spellStart"/>
      <w:r w:rsidRPr="00B34662">
        <w:rPr>
          <w:bCs/>
          <w:color w:val="auto"/>
        </w:rPr>
        <w:t>тыс.руб</w:t>
      </w:r>
      <w:proofErr w:type="spellEnd"/>
      <w:r w:rsidRPr="00B34662">
        <w:rPr>
          <w:bCs/>
          <w:color w:val="auto"/>
        </w:rPr>
        <w:t xml:space="preserve">., предусмотренных Законом, приобретено </w:t>
      </w:r>
      <w:r w:rsidRPr="00B34662">
        <w:rPr>
          <w:b/>
          <w:bCs/>
          <w:color w:val="auto"/>
        </w:rPr>
        <w:t>жилое помещение</w:t>
      </w:r>
      <w:r w:rsidRPr="00B34662">
        <w:rPr>
          <w:bCs/>
          <w:color w:val="auto"/>
        </w:rPr>
        <w:t xml:space="preserve"> площадью 84,4 </w:t>
      </w:r>
      <w:proofErr w:type="spellStart"/>
      <w:r w:rsidRPr="00B34662">
        <w:rPr>
          <w:bCs/>
          <w:color w:val="auto"/>
        </w:rPr>
        <w:t>кв.м</w:t>
      </w:r>
      <w:proofErr w:type="spellEnd"/>
      <w:r w:rsidRPr="00B34662">
        <w:rPr>
          <w:bCs/>
          <w:color w:val="auto"/>
        </w:rPr>
        <w:t xml:space="preserve"> стоимостью 3 600 </w:t>
      </w:r>
      <w:proofErr w:type="spellStart"/>
      <w:r w:rsidRPr="00B34662">
        <w:rPr>
          <w:bCs/>
          <w:color w:val="auto"/>
        </w:rPr>
        <w:t>тыс.руб</w:t>
      </w:r>
      <w:proofErr w:type="spellEnd"/>
      <w:r w:rsidRPr="00B34662">
        <w:rPr>
          <w:bCs/>
          <w:color w:val="auto"/>
        </w:rPr>
        <w:t xml:space="preserve">. по адресу: г. Томск, </w:t>
      </w:r>
      <w:r>
        <w:rPr>
          <w:bCs/>
          <w:color w:val="auto"/>
        </w:rPr>
        <w:t xml:space="preserve">ул. Андрея </w:t>
      </w:r>
      <w:proofErr w:type="spellStart"/>
      <w:r>
        <w:rPr>
          <w:bCs/>
          <w:color w:val="auto"/>
        </w:rPr>
        <w:t>Крячкова</w:t>
      </w:r>
      <w:proofErr w:type="spellEnd"/>
      <w:r>
        <w:rPr>
          <w:bCs/>
          <w:color w:val="auto"/>
        </w:rPr>
        <w:t xml:space="preserve">, д. 17, кв.** </w:t>
      </w:r>
      <w:r w:rsidRPr="00B34662">
        <w:rPr>
          <w:bCs/>
          <w:color w:val="auto"/>
        </w:rPr>
        <w:t>(в соответствии с соглашением о предоставлении субсидии - по мероприятию «Поддержка тренеров, спортсменов, имеющих высокие спортивные достижения»). Указанное жилое помещение включено в Реестр государственного имущества Томской области на основании государственной регистрации права собственности Томской области, произведенной 26.12.2016, и передано в оперативное управление ОГАУ «Томская областная школа высшего спортивного мастерства».</w:t>
      </w:r>
    </w:p>
    <w:p w:rsidR="00EE3671" w:rsidRPr="00B34662" w:rsidRDefault="00EE3671" w:rsidP="00FA2562">
      <w:pPr>
        <w:tabs>
          <w:tab w:val="left" w:pos="567"/>
        </w:tabs>
        <w:suppressAutoHyphens/>
        <w:jc w:val="both"/>
        <w:rPr>
          <w:bCs/>
          <w:color w:val="auto"/>
        </w:rPr>
      </w:pPr>
      <w:r w:rsidRPr="00B34662">
        <w:rPr>
          <w:bCs/>
          <w:color w:val="auto"/>
        </w:rPr>
        <w:tab/>
        <w:t xml:space="preserve">Кроме того, за счет средств, числившихся по состоянию на 01.01.2016 на </w:t>
      </w:r>
      <w:r w:rsidRPr="00B34662">
        <w:rPr>
          <w:color w:val="auto"/>
        </w:rPr>
        <w:t xml:space="preserve">лицевых счетах областных бюджетных и автономных учреждений </w:t>
      </w:r>
      <w:r w:rsidRPr="00B34662">
        <w:rPr>
          <w:bCs/>
          <w:color w:val="auto"/>
        </w:rPr>
        <w:t xml:space="preserve">здравоохранения в общей сумме 28 054,5 </w:t>
      </w:r>
      <w:proofErr w:type="spellStart"/>
      <w:r w:rsidRPr="00B34662">
        <w:rPr>
          <w:bCs/>
          <w:color w:val="auto"/>
        </w:rPr>
        <w:t>тыс.руб</w:t>
      </w:r>
      <w:proofErr w:type="spellEnd"/>
      <w:r w:rsidRPr="00B34662">
        <w:rPr>
          <w:bCs/>
          <w:color w:val="auto"/>
        </w:rPr>
        <w:t xml:space="preserve">., предоставленных им в 2015 году в целях реализации основного мероприятия «Бюджетные инвестиции в объекты здравоохранения» по </w:t>
      </w:r>
      <w:r>
        <w:rPr>
          <w:bCs/>
          <w:color w:val="auto"/>
        </w:rPr>
        <w:t xml:space="preserve">ГП </w:t>
      </w:r>
      <w:r w:rsidRPr="00B34662">
        <w:rPr>
          <w:bCs/>
          <w:color w:val="auto"/>
        </w:rPr>
        <w:t xml:space="preserve">«Развитие здравоохранения в Томской области», в 2016 году приобретено </w:t>
      </w:r>
      <w:r w:rsidRPr="00B34662">
        <w:rPr>
          <w:b/>
          <w:bCs/>
          <w:color w:val="auto"/>
        </w:rPr>
        <w:t>7 нежилых зданий</w:t>
      </w:r>
      <w:r w:rsidRPr="00B34662">
        <w:rPr>
          <w:bCs/>
          <w:color w:val="auto"/>
        </w:rPr>
        <w:t xml:space="preserve"> общей площадью 802 </w:t>
      </w:r>
      <w:proofErr w:type="spellStart"/>
      <w:r w:rsidRPr="00B34662">
        <w:rPr>
          <w:bCs/>
          <w:color w:val="auto"/>
        </w:rPr>
        <w:t>кв.м</w:t>
      </w:r>
      <w:proofErr w:type="spellEnd"/>
      <w:r w:rsidRPr="00B34662">
        <w:rPr>
          <w:bCs/>
          <w:color w:val="auto"/>
        </w:rPr>
        <w:t xml:space="preserve"> общей стоимостью 28 054,5 </w:t>
      </w:r>
      <w:proofErr w:type="spellStart"/>
      <w:r w:rsidRPr="00B34662">
        <w:rPr>
          <w:bCs/>
          <w:color w:val="auto"/>
        </w:rPr>
        <w:t>тыс.руб</w:t>
      </w:r>
      <w:proofErr w:type="spellEnd"/>
      <w:r w:rsidRPr="00B34662">
        <w:rPr>
          <w:bCs/>
          <w:color w:val="auto"/>
        </w:rPr>
        <w:t xml:space="preserve">. (из них 1 здание с занимаемым им земельным участком) в четырех районах Томской области </w:t>
      </w:r>
      <w:r w:rsidRPr="00B34662">
        <w:rPr>
          <w:b/>
          <w:bCs/>
          <w:color w:val="auto"/>
        </w:rPr>
        <w:t>для организации работы фельдшерско-акушерских пунктов и общей врачебной практики</w:t>
      </w:r>
      <w:r w:rsidRPr="00B34662">
        <w:rPr>
          <w:bCs/>
          <w:color w:val="auto"/>
        </w:rPr>
        <w:t>, в том числе:</w:t>
      </w:r>
    </w:p>
    <w:p w:rsidR="00EE3671" w:rsidRPr="00B34662" w:rsidRDefault="00EE3671" w:rsidP="00B34662">
      <w:pPr>
        <w:tabs>
          <w:tab w:val="left" w:pos="709"/>
        </w:tabs>
        <w:suppressAutoHyphens/>
        <w:jc w:val="both"/>
        <w:rPr>
          <w:bCs/>
          <w:color w:val="auto"/>
        </w:rPr>
      </w:pPr>
      <w:r w:rsidRPr="00B34662">
        <w:rPr>
          <w:bCs/>
          <w:color w:val="auto"/>
        </w:rPr>
        <w:tab/>
        <w:t xml:space="preserve">- площадью 66,1 </w:t>
      </w:r>
      <w:proofErr w:type="spellStart"/>
      <w:r w:rsidRPr="00B34662">
        <w:rPr>
          <w:bCs/>
          <w:color w:val="auto"/>
        </w:rPr>
        <w:t>кв.м</w:t>
      </w:r>
      <w:proofErr w:type="spellEnd"/>
      <w:r w:rsidRPr="00B34662">
        <w:rPr>
          <w:bCs/>
          <w:color w:val="auto"/>
        </w:rPr>
        <w:t xml:space="preserve"> стоимостью 2 805,4 </w:t>
      </w:r>
      <w:proofErr w:type="spellStart"/>
      <w:r w:rsidRPr="00B34662">
        <w:rPr>
          <w:bCs/>
          <w:color w:val="auto"/>
        </w:rPr>
        <w:t>тыс.руб</w:t>
      </w:r>
      <w:proofErr w:type="spellEnd"/>
      <w:r w:rsidRPr="00B34662">
        <w:rPr>
          <w:bCs/>
          <w:color w:val="auto"/>
        </w:rPr>
        <w:t>. по адресу: Томский район, МО «</w:t>
      </w:r>
      <w:proofErr w:type="spellStart"/>
      <w:r w:rsidRPr="00B34662">
        <w:rPr>
          <w:bCs/>
          <w:color w:val="auto"/>
        </w:rPr>
        <w:t>Богашевское</w:t>
      </w:r>
      <w:proofErr w:type="spellEnd"/>
      <w:r w:rsidRPr="00B34662">
        <w:rPr>
          <w:bCs/>
          <w:color w:val="auto"/>
        </w:rPr>
        <w:t xml:space="preserve"> сельское поселение», д. </w:t>
      </w:r>
      <w:proofErr w:type="spellStart"/>
      <w:r w:rsidRPr="00B34662">
        <w:rPr>
          <w:bCs/>
          <w:color w:val="auto"/>
        </w:rPr>
        <w:t>Белоусово</w:t>
      </w:r>
      <w:proofErr w:type="spellEnd"/>
      <w:r w:rsidRPr="00B34662">
        <w:rPr>
          <w:bCs/>
          <w:color w:val="auto"/>
        </w:rPr>
        <w:t>, ул. Мира, д. 8а;</w:t>
      </w:r>
    </w:p>
    <w:p w:rsidR="00EE3671" w:rsidRPr="00B34662" w:rsidRDefault="00EE3671" w:rsidP="00B34662">
      <w:pPr>
        <w:tabs>
          <w:tab w:val="left" w:pos="709"/>
        </w:tabs>
        <w:suppressAutoHyphens/>
        <w:jc w:val="both"/>
        <w:rPr>
          <w:bCs/>
          <w:color w:val="auto"/>
        </w:rPr>
      </w:pPr>
      <w:r w:rsidRPr="00B34662">
        <w:rPr>
          <w:bCs/>
          <w:color w:val="auto"/>
        </w:rPr>
        <w:tab/>
        <w:t xml:space="preserve">- площадью 66,1 </w:t>
      </w:r>
      <w:proofErr w:type="spellStart"/>
      <w:r w:rsidRPr="00B34662">
        <w:rPr>
          <w:bCs/>
          <w:color w:val="auto"/>
        </w:rPr>
        <w:t>кв.м</w:t>
      </w:r>
      <w:proofErr w:type="spellEnd"/>
      <w:r w:rsidRPr="00B34662">
        <w:rPr>
          <w:bCs/>
          <w:color w:val="auto"/>
        </w:rPr>
        <w:t xml:space="preserve"> стоимостью 2 805,4 </w:t>
      </w:r>
      <w:proofErr w:type="spellStart"/>
      <w:r w:rsidRPr="00B34662">
        <w:rPr>
          <w:bCs/>
          <w:color w:val="auto"/>
        </w:rPr>
        <w:t>тыс.руб</w:t>
      </w:r>
      <w:proofErr w:type="spellEnd"/>
      <w:r w:rsidRPr="00B34662">
        <w:rPr>
          <w:bCs/>
          <w:color w:val="auto"/>
        </w:rPr>
        <w:t xml:space="preserve">. по адресу: Томский район, </w:t>
      </w:r>
      <w:proofErr w:type="spellStart"/>
      <w:r w:rsidRPr="00B34662">
        <w:rPr>
          <w:bCs/>
          <w:color w:val="auto"/>
        </w:rPr>
        <w:t>Турунтаевское</w:t>
      </w:r>
      <w:proofErr w:type="spellEnd"/>
      <w:r w:rsidRPr="00B34662">
        <w:rPr>
          <w:bCs/>
          <w:color w:val="auto"/>
        </w:rPr>
        <w:t xml:space="preserve"> сельское поселение, с. </w:t>
      </w:r>
      <w:proofErr w:type="spellStart"/>
      <w:r w:rsidRPr="00B34662">
        <w:rPr>
          <w:bCs/>
          <w:color w:val="auto"/>
        </w:rPr>
        <w:t>Новоархангельское</w:t>
      </w:r>
      <w:proofErr w:type="spellEnd"/>
      <w:r w:rsidRPr="00B34662">
        <w:rPr>
          <w:bCs/>
          <w:color w:val="auto"/>
        </w:rPr>
        <w:t>, ул. Строительная, д. 6а;</w:t>
      </w:r>
    </w:p>
    <w:p w:rsidR="00EE3671" w:rsidRPr="00B34662" w:rsidRDefault="00EE3671" w:rsidP="00B34662">
      <w:pPr>
        <w:tabs>
          <w:tab w:val="left" w:pos="709"/>
        </w:tabs>
        <w:suppressAutoHyphens/>
        <w:jc w:val="both"/>
        <w:rPr>
          <w:bCs/>
          <w:color w:val="auto"/>
        </w:rPr>
      </w:pPr>
      <w:r w:rsidRPr="00B34662">
        <w:rPr>
          <w:bCs/>
          <w:color w:val="auto"/>
        </w:rPr>
        <w:tab/>
        <w:t xml:space="preserve">- площадью 66,2 </w:t>
      </w:r>
      <w:proofErr w:type="spellStart"/>
      <w:r w:rsidRPr="00B34662">
        <w:rPr>
          <w:bCs/>
          <w:color w:val="auto"/>
        </w:rPr>
        <w:t>кв.м</w:t>
      </w:r>
      <w:proofErr w:type="spellEnd"/>
      <w:r w:rsidRPr="00B34662">
        <w:rPr>
          <w:bCs/>
          <w:color w:val="auto"/>
        </w:rPr>
        <w:t xml:space="preserve"> стоимостью 2 805,4 </w:t>
      </w:r>
      <w:proofErr w:type="spellStart"/>
      <w:r w:rsidRPr="00B34662">
        <w:rPr>
          <w:bCs/>
          <w:color w:val="auto"/>
        </w:rPr>
        <w:t>тыс.руб</w:t>
      </w:r>
      <w:proofErr w:type="spellEnd"/>
      <w:r w:rsidRPr="00B34662">
        <w:rPr>
          <w:bCs/>
          <w:color w:val="auto"/>
        </w:rPr>
        <w:t xml:space="preserve">. по адресу: </w:t>
      </w:r>
      <w:proofErr w:type="spellStart"/>
      <w:r w:rsidRPr="00B34662">
        <w:rPr>
          <w:bCs/>
          <w:color w:val="auto"/>
        </w:rPr>
        <w:t>Бакчарский</w:t>
      </w:r>
      <w:proofErr w:type="spellEnd"/>
      <w:r w:rsidRPr="00B34662">
        <w:rPr>
          <w:bCs/>
          <w:color w:val="auto"/>
        </w:rPr>
        <w:t xml:space="preserve"> район, МО  «</w:t>
      </w:r>
      <w:proofErr w:type="spellStart"/>
      <w:r w:rsidRPr="00B34662">
        <w:rPr>
          <w:bCs/>
          <w:color w:val="auto"/>
        </w:rPr>
        <w:t>Бакчарское</w:t>
      </w:r>
      <w:proofErr w:type="spellEnd"/>
      <w:r w:rsidRPr="00B34662">
        <w:rPr>
          <w:bCs/>
          <w:color w:val="auto"/>
        </w:rPr>
        <w:t xml:space="preserve"> сельское поселение», с. Большая Галка, ул. Центральная, д. 32, с земельным участком площадью 251 </w:t>
      </w:r>
      <w:proofErr w:type="spellStart"/>
      <w:r w:rsidRPr="00B34662">
        <w:rPr>
          <w:bCs/>
          <w:color w:val="auto"/>
        </w:rPr>
        <w:t>кв.м</w:t>
      </w:r>
      <w:proofErr w:type="spellEnd"/>
      <w:r w:rsidRPr="00B34662">
        <w:rPr>
          <w:bCs/>
          <w:color w:val="auto"/>
        </w:rPr>
        <w:t xml:space="preserve"> кадастровой стоимостью 38,7 </w:t>
      </w:r>
      <w:proofErr w:type="spellStart"/>
      <w:r w:rsidRPr="00B34662">
        <w:rPr>
          <w:bCs/>
          <w:color w:val="auto"/>
        </w:rPr>
        <w:t>тыс.руб</w:t>
      </w:r>
      <w:proofErr w:type="spellEnd"/>
      <w:r w:rsidRPr="00B34662">
        <w:rPr>
          <w:bCs/>
          <w:color w:val="auto"/>
        </w:rPr>
        <w:t>.;</w:t>
      </w:r>
    </w:p>
    <w:p w:rsidR="00EE3671" w:rsidRPr="00B34662" w:rsidRDefault="00EE3671" w:rsidP="00B34662">
      <w:pPr>
        <w:autoSpaceDE w:val="0"/>
        <w:autoSpaceDN w:val="0"/>
        <w:adjustRightInd w:val="0"/>
        <w:jc w:val="both"/>
        <w:rPr>
          <w:bCs/>
          <w:color w:val="auto"/>
        </w:rPr>
      </w:pPr>
      <w:r w:rsidRPr="00B34662">
        <w:rPr>
          <w:bCs/>
          <w:color w:val="auto"/>
        </w:rPr>
        <w:tab/>
        <w:t xml:space="preserve">- площадью 66,1 </w:t>
      </w:r>
      <w:proofErr w:type="spellStart"/>
      <w:r w:rsidRPr="00B34662">
        <w:rPr>
          <w:bCs/>
          <w:color w:val="auto"/>
        </w:rPr>
        <w:t>кв.м</w:t>
      </w:r>
      <w:proofErr w:type="spellEnd"/>
      <w:r w:rsidRPr="00B34662">
        <w:rPr>
          <w:bCs/>
          <w:color w:val="auto"/>
        </w:rPr>
        <w:t xml:space="preserve"> стоимостью 2 805,4 </w:t>
      </w:r>
      <w:proofErr w:type="spellStart"/>
      <w:r w:rsidRPr="00B34662">
        <w:rPr>
          <w:bCs/>
          <w:color w:val="auto"/>
        </w:rPr>
        <w:t>тыс.руб</w:t>
      </w:r>
      <w:proofErr w:type="spellEnd"/>
      <w:r w:rsidRPr="00B34662">
        <w:rPr>
          <w:bCs/>
          <w:color w:val="auto"/>
        </w:rPr>
        <w:t xml:space="preserve">. по адресу: </w:t>
      </w:r>
      <w:proofErr w:type="spellStart"/>
      <w:r w:rsidRPr="00B34662">
        <w:rPr>
          <w:bCs/>
          <w:color w:val="auto"/>
        </w:rPr>
        <w:t>Чаинский</w:t>
      </w:r>
      <w:proofErr w:type="spellEnd"/>
      <w:r w:rsidRPr="00B34662">
        <w:rPr>
          <w:bCs/>
          <w:color w:val="auto"/>
        </w:rPr>
        <w:t xml:space="preserve"> район, МО «</w:t>
      </w:r>
      <w:proofErr w:type="spellStart"/>
      <w:r w:rsidRPr="00B34662">
        <w:rPr>
          <w:bCs/>
          <w:color w:val="auto"/>
        </w:rPr>
        <w:t>Коломинское</w:t>
      </w:r>
      <w:proofErr w:type="spellEnd"/>
      <w:r w:rsidRPr="00B34662">
        <w:rPr>
          <w:bCs/>
          <w:color w:val="auto"/>
        </w:rPr>
        <w:t xml:space="preserve"> сельское поселение», село </w:t>
      </w:r>
      <w:proofErr w:type="spellStart"/>
      <w:r w:rsidRPr="00B34662">
        <w:rPr>
          <w:bCs/>
          <w:color w:val="auto"/>
        </w:rPr>
        <w:t>Новоколомино</w:t>
      </w:r>
      <w:proofErr w:type="spellEnd"/>
      <w:r w:rsidRPr="00B34662">
        <w:rPr>
          <w:bCs/>
          <w:color w:val="auto"/>
        </w:rPr>
        <w:t>, ул. Обская, д. 15а;</w:t>
      </w:r>
    </w:p>
    <w:p w:rsidR="00EE3671" w:rsidRPr="00B34662" w:rsidRDefault="00EE3671" w:rsidP="00B34662">
      <w:pPr>
        <w:tabs>
          <w:tab w:val="left" w:pos="709"/>
        </w:tabs>
        <w:suppressAutoHyphens/>
        <w:jc w:val="both"/>
        <w:rPr>
          <w:bCs/>
          <w:color w:val="auto"/>
        </w:rPr>
      </w:pPr>
      <w:r w:rsidRPr="00B34662">
        <w:rPr>
          <w:bCs/>
          <w:color w:val="auto"/>
        </w:rPr>
        <w:tab/>
        <w:t xml:space="preserve">- площадью 373,5 </w:t>
      </w:r>
      <w:proofErr w:type="spellStart"/>
      <w:r w:rsidRPr="00B34662">
        <w:rPr>
          <w:bCs/>
          <w:color w:val="auto"/>
        </w:rPr>
        <w:t>кв.м</w:t>
      </w:r>
      <w:proofErr w:type="spellEnd"/>
      <w:r w:rsidRPr="00B34662">
        <w:rPr>
          <w:bCs/>
          <w:color w:val="auto"/>
        </w:rPr>
        <w:t xml:space="preserve"> стоимостью 11 222,1 </w:t>
      </w:r>
      <w:proofErr w:type="spellStart"/>
      <w:r w:rsidRPr="00B34662">
        <w:rPr>
          <w:bCs/>
          <w:color w:val="auto"/>
        </w:rPr>
        <w:t>тыс.руб</w:t>
      </w:r>
      <w:proofErr w:type="spellEnd"/>
      <w:r w:rsidRPr="00B34662">
        <w:rPr>
          <w:bCs/>
          <w:color w:val="auto"/>
        </w:rPr>
        <w:t xml:space="preserve">. по адресу: </w:t>
      </w:r>
      <w:proofErr w:type="spellStart"/>
      <w:r w:rsidRPr="00B34662">
        <w:rPr>
          <w:bCs/>
          <w:color w:val="auto"/>
        </w:rPr>
        <w:t>Колпашевский</w:t>
      </w:r>
      <w:proofErr w:type="spellEnd"/>
      <w:r w:rsidRPr="00B34662">
        <w:rPr>
          <w:bCs/>
          <w:color w:val="auto"/>
        </w:rPr>
        <w:t xml:space="preserve"> район, с. </w:t>
      </w:r>
      <w:proofErr w:type="spellStart"/>
      <w:r w:rsidRPr="00B34662">
        <w:rPr>
          <w:bCs/>
          <w:color w:val="auto"/>
        </w:rPr>
        <w:t>Чажемто</w:t>
      </w:r>
      <w:proofErr w:type="spellEnd"/>
      <w:r w:rsidRPr="00B34662">
        <w:rPr>
          <w:bCs/>
          <w:color w:val="auto"/>
        </w:rPr>
        <w:t>, ул. Газовиков, д.8;</w:t>
      </w:r>
    </w:p>
    <w:p w:rsidR="00EE3671" w:rsidRPr="00B34662" w:rsidRDefault="00EE3671" w:rsidP="00B34662">
      <w:pPr>
        <w:autoSpaceDE w:val="0"/>
        <w:autoSpaceDN w:val="0"/>
        <w:adjustRightInd w:val="0"/>
        <w:jc w:val="both"/>
        <w:rPr>
          <w:bCs/>
          <w:color w:val="auto"/>
        </w:rPr>
      </w:pPr>
      <w:r w:rsidRPr="00B34662">
        <w:rPr>
          <w:bCs/>
          <w:color w:val="auto"/>
        </w:rPr>
        <w:tab/>
        <w:t xml:space="preserve">- площадью 81,8 </w:t>
      </w:r>
      <w:proofErr w:type="spellStart"/>
      <w:r w:rsidRPr="00B34662">
        <w:rPr>
          <w:bCs/>
          <w:color w:val="auto"/>
        </w:rPr>
        <w:t>кв.м</w:t>
      </w:r>
      <w:proofErr w:type="spellEnd"/>
      <w:r w:rsidRPr="00B34662">
        <w:rPr>
          <w:bCs/>
          <w:color w:val="auto"/>
        </w:rPr>
        <w:t xml:space="preserve"> стоимостью 2 805,4 </w:t>
      </w:r>
      <w:proofErr w:type="spellStart"/>
      <w:r w:rsidRPr="00B34662">
        <w:rPr>
          <w:bCs/>
          <w:color w:val="auto"/>
        </w:rPr>
        <w:t>тыс.руб</w:t>
      </w:r>
      <w:proofErr w:type="spellEnd"/>
      <w:r w:rsidRPr="00B34662">
        <w:rPr>
          <w:bCs/>
          <w:color w:val="auto"/>
        </w:rPr>
        <w:t xml:space="preserve">. по адресу: Томский район, </w:t>
      </w:r>
      <w:proofErr w:type="spellStart"/>
      <w:r w:rsidRPr="00B34662">
        <w:rPr>
          <w:bCs/>
          <w:color w:val="auto"/>
        </w:rPr>
        <w:t>Зоркальцевское</w:t>
      </w:r>
      <w:proofErr w:type="spellEnd"/>
      <w:r w:rsidRPr="00B34662">
        <w:rPr>
          <w:bCs/>
          <w:color w:val="auto"/>
        </w:rPr>
        <w:t xml:space="preserve"> сельское поселение, д. Петрово, ул. Гагарина, д. 21а;</w:t>
      </w:r>
    </w:p>
    <w:p w:rsidR="00EE3671" w:rsidRPr="00B34662" w:rsidRDefault="00EE3671" w:rsidP="00B34662">
      <w:pPr>
        <w:autoSpaceDE w:val="0"/>
        <w:autoSpaceDN w:val="0"/>
        <w:adjustRightInd w:val="0"/>
        <w:ind w:firstLine="709"/>
        <w:jc w:val="both"/>
        <w:rPr>
          <w:bCs/>
          <w:color w:val="auto"/>
        </w:rPr>
      </w:pPr>
      <w:r w:rsidRPr="00B34662">
        <w:rPr>
          <w:bCs/>
          <w:color w:val="auto"/>
        </w:rPr>
        <w:lastRenderedPageBreak/>
        <w:t xml:space="preserve">- площадью 82,2 </w:t>
      </w:r>
      <w:proofErr w:type="spellStart"/>
      <w:r w:rsidRPr="00B34662">
        <w:rPr>
          <w:bCs/>
          <w:color w:val="auto"/>
        </w:rPr>
        <w:t>кв.м</w:t>
      </w:r>
      <w:proofErr w:type="spellEnd"/>
      <w:r w:rsidRPr="00B34662">
        <w:rPr>
          <w:bCs/>
          <w:color w:val="auto"/>
        </w:rPr>
        <w:t xml:space="preserve"> стоимостью 2 805,4 </w:t>
      </w:r>
      <w:proofErr w:type="spellStart"/>
      <w:r w:rsidRPr="00B34662">
        <w:rPr>
          <w:bCs/>
          <w:color w:val="auto"/>
        </w:rPr>
        <w:t>тыс.руб</w:t>
      </w:r>
      <w:proofErr w:type="spellEnd"/>
      <w:r w:rsidRPr="00B34662">
        <w:rPr>
          <w:bCs/>
          <w:color w:val="auto"/>
        </w:rPr>
        <w:t xml:space="preserve">. по адресу: Томский район, </w:t>
      </w:r>
      <w:proofErr w:type="spellStart"/>
      <w:r w:rsidRPr="00B34662">
        <w:rPr>
          <w:bCs/>
          <w:color w:val="auto"/>
        </w:rPr>
        <w:t>Зоркальцевское</w:t>
      </w:r>
      <w:proofErr w:type="spellEnd"/>
      <w:r w:rsidRPr="00B34662">
        <w:rPr>
          <w:bCs/>
          <w:color w:val="auto"/>
        </w:rPr>
        <w:t xml:space="preserve"> сельское поселение, д. </w:t>
      </w:r>
      <w:proofErr w:type="spellStart"/>
      <w:r w:rsidRPr="00B34662">
        <w:rPr>
          <w:bCs/>
          <w:color w:val="auto"/>
        </w:rPr>
        <w:t>Борики</w:t>
      </w:r>
      <w:proofErr w:type="spellEnd"/>
      <w:r w:rsidRPr="00B34662">
        <w:rPr>
          <w:bCs/>
          <w:color w:val="auto"/>
        </w:rPr>
        <w:t>, ул. Школьная, 1г.</w:t>
      </w:r>
    </w:p>
    <w:p w:rsidR="00EE3671" w:rsidRPr="00B34662" w:rsidRDefault="00EE3671" w:rsidP="00B34662">
      <w:pPr>
        <w:ind w:firstLine="709"/>
        <w:jc w:val="both"/>
        <w:rPr>
          <w:bCs/>
          <w:color w:val="auto"/>
        </w:rPr>
      </w:pPr>
      <w:r w:rsidRPr="00B34662">
        <w:rPr>
          <w:color w:val="auto"/>
        </w:rPr>
        <w:t xml:space="preserve">Пять из вышеуказанных нежилых зданий в 2016 году </w:t>
      </w:r>
      <w:r w:rsidRPr="00B34662">
        <w:rPr>
          <w:bCs/>
          <w:color w:val="auto"/>
        </w:rPr>
        <w:t xml:space="preserve">включены в Реестр государственного имущества Томской области на основании </w:t>
      </w:r>
      <w:proofErr w:type="spellStart"/>
      <w:r w:rsidRPr="00B34662">
        <w:rPr>
          <w:bCs/>
          <w:color w:val="auto"/>
        </w:rPr>
        <w:t>госрегистрации</w:t>
      </w:r>
      <w:proofErr w:type="spellEnd"/>
      <w:r w:rsidRPr="00B34662">
        <w:rPr>
          <w:bCs/>
          <w:color w:val="auto"/>
        </w:rPr>
        <w:t xml:space="preserve"> права собственности Томской области, произведенной в сентябре-декабре </w:t>
      </w:r>
      <w:r>
        <w:rPr>
          <w:bCs/>
          <w:color w:val="auto"/>
        </w:rPr>
        <w:t xml:space="preserve"> </w:t>
      </w:r>
      <w:r w:rsidRPr="00B34662">
        <w:rPr>
          <w:bCs/>
          <w:color w:val="auto"/>
        </w:rPr>
        <w:t>отчетного года, и переданы в опера</w:t>
      </w:r>
      <w:r>
        <w:rPr>
          <w:bCs/>
          <w:color w:val="auto"/>
        </w:rPr>
        <w:t xml:space="preserve">тивное управление соответствующих ОГБУЗ.  </w:t>
      </w:r>
      <w:r w:rsidRPr="00B34662">
        <w:rPr>
          <w:bCs/>
          <w:color w:val="auto"/>
        </w:rPr>
        <w:t xml:space="preserve">Два нежилых здания, приобретенных ОГАУЗ «Томская районная больница» в Томском районе (д. </w:t>
      </w:r>
      <w:proofErr w:type="spellStart"/>
      <w:r w:rsidRPr="00B34662">
        <w:rPr>
          <w:bCs/>
          <w:color w:val="auto"/>
        </w:rPr>
        <w:t>Борики</w:t>
      </w:r>
      <w:proofErr w:type="spellEnd"/>
      <w:r w:rsidRPr="00B34662">
        <w:rPr>
          <w:bCs/>
          <w:color w:val="auto"/>
        </w:rPr>
        <w:t xml:space="preserve"> и д. Петрово), включены в Реестр государственного имущества Томской области в 2017 году на основании </w:t>
      </w:r>
      <w:proofErr w:type="spellStart"/>
      <w:r w:rsidRPr="00B34662">
        <w:rPr>
          <w:bCs/>
          <w:color w:val="auto"/>
        </w:rPr>
        <w:t>госрегистрации</w:t>
      </w:r>
      <w:proofErr w:type="spellEnd"/>
      <w:r w:rsidRPr="00B34662">
        <w:rPr>
          <w:bCs/>
          <w:color w:val="auto"/>
        </w:rPr>
        <w:t xml:space="preserve"> права собственности Томской области, произведенной в январе 2017 года (сумма инвестиций учреждения в указанные объекты недвижимос</w:t>
      </w:r>
      <w:r>
        <w:rPr>
          <w:bCs/>
          <w:color w:val="auto"/>
        </w:rPr>
        <w:t>ти по состоянию на 01.01.2017</w:t>
      </w:r>
      <w:r w:rsidRPr="00B34662">
        <w:rPr>
          <w:bCs/>
          <w:color w:val="auto"/>
        </w:rPr>
        <w:t xml:space="preserve"> числилась на балансе по счету «</w:t>
      </w:r>
      <w:r w:rsidRPr="00B34662">
        <w:rPr>
          <w:color w:val="auto"/>
        </w:rPr>
        <w:t>Вложения в нефинансовые активы»).</w:t>
      </w:r>
    </w:p>
    <w:p w:rsidR="00EE3671" w:rsidRPr="00B34662" w:rsidRDefault="00EE3671" w:rsidP="00B34662">
      <w:pPr>
        <w:ind w:firstLine="709"/>
        <w:jc w:val="both"/>
        <w:rPr>
          <w:color w:val="auto"/>
        </w:rPr>
      </w:pPr>
      <w:r w:rsidRPr="00B34662">
        <w:rPr>
          <w:color w:val="auto"/>
        </w:rPr>
        <w:t xml:space="preserve">Земельный участок </w:t>
      </w:r>
      <w:r w:rsidRPr="00B34662">
        <w:rPr>
          <w:bCs/>
          <w:color w:val="auto"/>
        </w:rPr>
        <w:t xml:space="preserve">площадью 251 </w:t>
      </w:r>
      <w:proofErr w:type="spellStart"/>
      <w:r w:rsidRPr="00B34662">
        <w:rPr>
          <w:bCs/>
          <w:color w:val="auto"/>
        </w:rPr>
        <w:t>кв.м</w:t>
      </w:r>
      <w:proofErr w:type="spellEnd"/>
      <w:r w:rsidRPr="00B34662">
        <w:rPr>
          <w:bCs/>
          <w:color w:val="auto"/>
        </w:rPr>
        <w:t xml:space="preserve"> кадастровой стоимостью 38,7 тыс. руб., приобретенный одновременно с расположенным на нем нежилым зданием  (</w:t>
      </w:r>
      <w:proofErr w:type="spellStart"/>
      <w:r w:rsidRPr="00B34662">
        <w:rPr>
          <w:bCs/>
          <w:color w:val="auto"/>
        </w:rPr>
        <w:t>Бакчарский</w:t>
      </w:r>
      <w:proofErr w:type="spellEnd"/>
      <w:r w:rsidRPr="00B34662">
        <w:rPr>
          <w:bCs/>
          <w:color w:val="auto"/>
        </w:rPr>
        <w:t xml:space="preserve"> район, МО «</w:t>
      </w:r>
      <w:proofErr w:type="spellStart"/>
      <w:r w:rsidRPr="00B34662">
        <w:rPr>
          <w:bCs/>
          <w:color w:val="auto"/>
        </w:rPr>
        <w:t>Бакчарское</w:t>
      </w:r>
      <w:proofErr w:type="spellEnd"/>
      <w:r w:rsidRPr="00B34662">
        <w:rPr>
          <w:bCs/>
          <w:color w:val="auto"/>
        </w:rPr>
        <w:t xml:space="preserve"> сельское поселение», с. Большая Галка, ул. Центральная, д. 32), зарегистрирован в собственность Томской области 05.09.2016 и передан в постоянное (бессрочное) пользование ОГБУЗ «</w:t>
      </w:r>
      <w:proofErr w:type="spellStart"/>
      <w:r w:rsidRPr="00B34662">
        <w:rPr>
          <w:bCs/>
          <w:color w:val="auto"/>
        </w:rPr>
        <w:t>Бакчарская</w:t>
      </w:r>
      <w:proofErr w:type="spellEnd"/>
      <w:r w:rsidRPr="00B34662">
        <w:rPr>
          <w:bCs/>
          <w:color w:val="auto"/>
        </w:rPr>
        <w:t xml:space="preserve"> районная больница».</w:t>
      </w:r>
    </w:p>
    <w:p w:rsidR="00EE3671" w:rsidRDefault="00EE3671" w:rsidP="00B34662">
      <w:pPr>
        <w:ind w:firstLine="709"/>
        <w:jc w:val="both"/>
        <w:rPr>
          <w:color w:val="auto"/>
        </w:rPr>
      </w:pPr>
      <w:r w:rsidRPr="00B34662">
        <w:rPr>
          <w:bCs/>
          <w:color w:val="auto"/>
        </w:rPr>
        <w:t xml:space="preserve">Остальные шесть из вышеуказанных </w:t>
      </w:r>
      <w:r w:rsidRPr="00B34662">
        <w:rPr>
          <w:color w:val="auto"/>
        </w:rPr>
        <w:t>нежилых</w:t>
      </w:r>
      <w:r w:rsidRPr="00B34662">
        <w:rPr>
          <w:bCs/>
          <w:color w:val="auto"/>
        </w:rPr>
        <w:t xml:space="preserve"> зданий </w:t>
      </w:r>
      <w:r w:rsidRPr="00B34662">
        <w:rPr>
          <w:color w:val="auto"/>
        </w:rPr>
        <w:t xml:space="preserve">приобретены без земельных участков, на которых они расположены. Данные земельные участки находились в составе неразграниченной государственной собственности на землю или в муниципальной собственности, из них по 5 земельным участкам осуществляются процедуры по разграничению (или передаче) в целях </w:t>
      </w:r>
      <w:proofErr w:type="spellStart"/>
      <w:r w:rsidRPr="00B34662">
        <w:rPr>
          <w:color w:val="auto"/>
        </w:rPr>
        <w:t>госрегистрации</w:t>
      </w:r>
      <w:proofErr w:type="spellEnd"/>
      <w:r w:rsidRPr="00B34662">
        <w:rPr>
          <w:color w:val="auto"/>
        </w:rPr>
        <w:t xml:space="preserve"> права собственности Томской области, а земельный участок под зданием в</w:t>
      </w:r>
      <w:r w:rsidRPr="00B34662">
        <w:rPr>
          <w:bCs/>
          <w:color w:val="auto"/>
        </w:rPr>
        <w:t xml:space="preserve"> с. </w:t>
      </w:r>
      <w:proofErr w:type="spellStart"/>
      <w:r w:rsidRPr="00B34662">
        <w:rPr>
          <w:bCs/>
          <w:color w:val="auto"/>
        </w:rPr>
        <w:t>Чажемто</w:t>
      </w:r>
      <w:proofErr w:type="spellEnd"/>
      <w:r w:rsidRPr="00B34662">
        <w:rPr>
          <w:bCs/>
          <w:color w:val="auto"/>
        </w:rPr>
        <w:t>, ул. Газовиков, д. 8, был передан 26.12.2016</w:t>
      </w:r>
      <w:r w:rsidRPr="00B34662">
        <w:rPr>
          <w:color w:val="auto"/>
        </w:rPr>
        <w:t xml:space="preserve"> г. </w:t>
      </w:r>
      <w:r w:rsidRPr="00B34662">
        <w:rPr>
          <w:bCs/>
          <w:color w:val="auto"/>
        </w:rPr>
        <w:t xml:space="preserve">из муниципальной собственности по договору пожертвования в собственность Томской области </w:t>
      </w:r>
      <w:r>
        <w:rPr>
          <w:color w:val="auto"/>
        </w:rPr>
        <w:t xml:space="preserve">и предоставлен 23.01.2017 </w:t>
      </w:r>
      <w:r w:rsidRPr="00B34662">
        <w:rPr>
          <w:color w:val="auto"/>
        </w:rPr>
        <w:t xml:space="preserve">на праве постоянного (бессрочного) пользования </w:t>
      </w:r>
      <w:r w:rsidRPr="00B34662">
        <w:rPr>
          <w:bCs/>
          <w:color w:val="auto"/>
        </w:rPr>
        <w:t>ОГБУЗ «</w:t>
      </w:r>
      <w:proofErr w:type="spellStart"/>
      <w:r w:rsidRPr="00B34662">
        <w:rPr>
          <w:bCs/>
          <w:color w:val="auto"/>
        </w:rPr>
        <w:t>Колпашевская</w:t>
      </w:r>
      <w:proofErr w:type="spellEnd"/>
      <w:r w:rsidRPr="00B34662">
        <w:rPr>
          <w:bCs/>
          <w:color w:val="auto"/>
        </w:rPr>
        <w:t xml:space="preserve"> районная больница»</w:t>
      </w:r>
      <w:r w:rsidRPr="00B34662">
        <w:rPr>
          <w:color w:val="auto"/>
        </w:rPr>
        <w:t xml:space="preserve">. </w:t>
      </w:r>
    </w:p>
    <w:p w:rsidR="00EE3671" w:rsidRDefault="00EE3671" w:rsidP="00B34662">
      <w:pPr>
        <w:ind w:firstLine="709"/>
        <w:jc w:val="both"/>
        <w:rPr>
          <w:color w:val="auto"/>
        </w:rPr>
      </w:pPr>
    </w:p>
    <w:p w:rsidR="00EE3671" w:rsidRPr="00A66015" w:rsidRDefault="00EE3671" w:rsidP="00A8063C">
      <w:pPr>
        <w:ind w:firstLine="708"/>
        <w:jc w:val="both"/>
        <w:rPr>
          <w:spacing w:val="-5"/>
        </w:rPr>
      </w:pPr>
      <w:r w:rsidRPr="00A66015">
        <w:rPr>
          <w:color w:val="auto"/>
        </w:rPr>
        <w:t xml:space="preserve">В соответствии с Законом на </w:t>
      </w:r>
      <w:r w:rsidRPr="00F8762A">
        <w:rPr>
          <w:color w:val="auto"/>
        </w:rPr>
        <w:t xml:space="preserve">приобретение жилых помещений </w:t>
      </w:r>
      <w:r w:rsidRPr="00A66015">
        <w:rPr>
          <w:b/>
          <w:color w:val="auto"/>
        </w:rPr>
        <w:t>для переселения граждан из аварийного жилищного фонда</w:t>
      </w:r>
      <w:r w:rsidRPr="00A66015">
        <w:rPr>
          <w:color w:val="auto"/>
        </w:rPr>
        <w:t xml:space="preserve"> в рамках </w:t>
      </w:r>
      <w:r>
        <w:rPr>
          <w:color w:val="auto"/>
        </w:rPr>
        <w:t xml:space="preserve">ГП </w:t>
      </w:r>
      <w:r w:rsidRPr="00A66015">
        <w:rPr>
          <w:color w:val="auto"/>
        </w:rPr>
        <w:t>«Обеспечение доступности жилья и улучшение качества жилищных условий населения Томской области» предусмотрены бюджетные ассигнов</w:t>
      </w:r>
      <w:r>
        <w:rPr>
          <w:color w:val="auto"/>
        </w:rPr>
        <w:t xml:space="preserve">ания в сумме 326 866,2 </w:t>
      </w:r>
      <w:proofErr w:type="spellStart"/>
      <w:r>
        <w:rPr>
          <w:color w:val="auto"/>
        </w:rPr>
        <w:t>тыс.руб</w:t>
      </w:r>
      <w:proofErr w:type="spellEnd"/>
      <w:r>
        <w:rPr>
          <w:color w:val="auto"/>
        </w:rPr>
        <w:t>.</w:t>
      </w:r>
      <w:r w:rsidRPr="00A66015">
        <w:rPr>
          <w:color w:val="auto"/>
        </w:rPr>
        <w:t>, главный распорядитель указанных средств Департамент</w:t>
      </w:r>
      <w:r w:rsidRPr="00A66015">
        <w:rPr>
          <w:spacing w:val="-5"/>
        </w:rPr>
        <w:t xml:space="preserve"> архитектуры и строительства. </w:t>
      </w:r>
      <w:r>
        <w:rPr>
          <w:spacing w:val="-5"/>
        </w:rPr>
        <w:t>ГП</w:t>
      </w:r>
      <w:r w:rsidRPr="00A66015">
        <w:rPr>
          <w:color w:val="auto"/>
        </w:rPr>
        <w:t xml:space="preserve"> «Обеспечение доступности жилья</w:t>
      </w:r>
      <w:r>
        <w:rPr>
          <w:color w:val="auto"/>
        </w:rPr>
        <w:t>…</w:t>
      </w:r>
      <w:r w:rsidRPr="00A66015">
        <w:rPr>
          <w:color w:val="auto"/>
        </w:rPr>
        <w:t>», утвержденной постановлением Администрации Томской области от 12.12.2014 № 490а</w:t>
      </w:r>
      <w:r>
        <w:rPr>
          <w:color w:val="auto"/>
        </w:rPr>
        <w:t>,</w:t>
      </w:r>
      <w:r w:rsidRPr="00A66015">
        <w:rPr>
          <w:color w:val="auto"/>
        </w:rPr>
        <w:t xml:space="preserve"> на приобретение жилых помещений для переселения граждан из аварийного жилищного фонда также предусмотрены ассигнования в сумме 326 866,2 </w:t>
      </w:r>
      <w:proofErr w:type="spellStart"/>
      <w:r w:rsidRPr="00A66015">
        <w:rPr>
          <w:color w:val="auto"/>
        </w:rPr>
        <w:t>тыс.руб</w:t>
      </w:r>
      <w:proofErr w:type="spellEnd"/>
      <w:r w:rsidRPr="00A66015">
        <w:rPr>
          <w:color w:val="auto"/>
        </w:rPr>
        <w:t>.</w:t>
      </w:r>
    </w:p>
    <w:p w:rsidR="00EE3671" w:rsidRPr="00A66015" w:rsidRDefault="00EE3671" w:rsidP="00A8063C">
      <w:pPr>
        <w:ind w:firstLine="708"/>
        <w:jc w:val="both"/>
        <w:rPr>
          <w:color w:val="auto"/>
        </w:rPr>
      </w:pPr>
      <w:r w:rsidRPr="00A66015">
        <w:rPr>
          <w:color w:val="auto"/>
        </w:rPr>
        <w:t xml:space="preserve">Департаментом финансов до Департамента </w:t>
      </w:r>
      <w:r w:rsidRPr="00A66015">
        <w:rPr>
          <w:spacing w:val="-5"/>
        </w:rPr>
        <w:t xml:space="preserve">архитектуры и строительства доведены параметры сводной бюджетной росписи в общей сумме 344 913,2 </w:t>
      </w:r>
      <w:proofErr w:type="spellStart"/>
      <w:r w:rsidRPr="00A66015">
        <w:rPr>
          <w:spacing w:val="-5"/>
        </w:rPr>
        <w:t>тыс.руб</w:t>
      </w:r>
      <w:proofErr w:type="spellEnd"/>
      <w:r w:rsidRPr="00A66015">
        <w:rPr>
          <w:spacing w:val="-5"/>
        </w:rPr>
        <w:t xml:space="preserve">. по КБК 821 0501 1328809602 520 Государственная программа «Обеспечение доступности жилья и улучшение качества жилищных условий населения Томской области»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Pr>
          <w:spacing w:val="-5"/>
        </w:rPr>
        <w:t xml:space="preserve"> </w:t>
      </w:r>
      <w:r w:rsidRPr="00A66015">
        <w:rPr>
          <w:b/>
          <w:spacing w:val="-5"/>
        </w:rPr>
        <w:t xml:space="preserve">без </w:t>
      </w:r>
      <w:r w:rsidRPr="00A66015">
        <w:rPr>
          <w:b/>
          <w:color w:val="auto"/>
        </w:rPr>
        <w:t>распределения</w:t>
      </w:r>
      <w:r w:rsidRPr="00A66015">
        <w:rPr>
          <w:color w:val="auto"/>
        </w:rPr>
        <w:t xml:space="preserve"> бюджетных ассигнований </w:t>
      </w:r>
      <w:r w:rsidRPr="00A66015">
        <w:rPr>
          <w:b/>
          <w:color w:val="auto"/>
        </w:rPr>
        <w:t>по объектам капитального строительства</w:t>
      </w:r>
      <w:r w:rsidRPr="00A66015">
        <w:rPr>
          <w:color w:val="auto"/>
        </w:rPr>
        <w:t xml:space="preserve"> государственной собственности Томской области (муниципальной собственности) </w:t>
      </w:r>
      <w:r w:rsidRPr="003560C1">
        <w:rPr>
          <w:b/>
          <w:color w:val="auto"/>
        </w:rPr>
        <w:t>и объектам недвижимого</w:t>
      </w:r>
      <w:r w:rsidRPr="00A66015">
        <w:rPr>
          <w:color w:val="auto"/>
        </w:rPr>
        <w:t xml:space="preserve"> </w:t>
      </w:r>
      <w:r>
        <w:rPr>
          <w:b/>
          <w:color w:val="auto"/>
        </w:rPr>
        <w:t>имущества, приобретаемого</w:t>
      </w:r>
      <w:r w:rsidRPr="00A66015">
        <w:rPr>
          <w:color w:val="auto"/>
        </w:rPr>
        <w:t xml:space="preserve"> в государственную собственность Томской области (муниципальную собственность), </w:t>
      </w:r>
      <w:r>
        <w:rPr>
          <w:color w:val="auto"/>
        </w:rPr>
        <w:t>утвержденных ст.</w:t>
      </w:r>
      <w:r w:rsidRPr="00A66015">
        <w:rPr>
          <w:color w:val="auto"/>
        </w:rPr>
        <w:t xml:space="preserve">7 Закона </w:t>
      </w:r>
      <w:r>
        <w:rPr>
          <w:color w:val="auto"/>
        </w:rPr>
        <w:t>о</w:t>
      </w:r>
      <w:r w:rsidRPr="00A66015">
        <w:rPr>
          <w:color w:val="auto"/>
        </w:rPr>
        <w:t>б областном бюджете</w:t>
      </w:r>
      <w:r>
        <w:rPr>
          <w:color w:val="auto"/>
        </w:rPr>
        <w:t>.</w:t>
      </w:r>
    </w:p>
    <w:p w:rsidR="00EE3671" w:rsidRPr="00A66015" w:rsidRDefault="00EE3671" w:rsidP="00A8063C">
      <w:pPr>
        <w:ind w:firstLine="708"/>
        <w:jc w:val="both"/>
        <w:rPr>
          <w:color w:val="auto"/>
        </w:rPr>
      </w:pPr>
      <w:r w:rsidRPr="00A66015">
        <w:rPr>
          <w:color w:val="auto"/>
        </w:rPr>
        <w:t xml:space="preserve">В соответствии с законопроектом об исполнении областного бюджета за 2016 год на </w:t>
      </w:r>
      <w:r w:rsidRPr="00A66015">
        <w:rPr>
          <w:b/>
          <w:color w:val="auto"/>
        </w:rPr>
        <w:t>приобретение</w:t>
      </w:r>
      <w:r w:rsidRPr="00A66015">
        <w:rPr>
          <w:color w:val="auto"/>
        </w:rPr>
        <w:t xml:space="preserve"> жилых помещений для переселения граждан из аварийного жилищного фонда за счет средств областного бюджета в рамках указанной </w:t>
      </w:r>
      <w:r>
        <w:rPr>
          <w:color w:val="auto"/>
        </w:rPr>
        <w:t xml:space="preserve">ГП </w:t>
      </w:r>
      <w:r w:rsidRPr="00A66015">
        <w:rPr>
          <w:color w:val="auto"/>
        </w:rPr>
        <w:t xml:space="preserve">направлено 330 526,4 </w:t>
      </w:r>
      <w:proofErr w:type="spellStart"/>
      <w:r w:rsidRPr="00A66015">
        <w:rPr>
          <w:color w:val="auto"/>
        </w:rPr>
        <w:t>тыс.руб</w:t>
      </w:r>
      <w:proofErr w:type="spellEnd"/>
      <w:r w:rsidRPr="00A66015">
        <w:rPr>
          <w:color w:val="auto"/>
        </w:rPr>
        <w:t xml:space="preserve">., что превышает объем бюджетных ассигнований на указанные цели, утвержденный ст. 7 Закона и Государственной программой, на сумму 3 660,2 </w:t>
      </w:r>
      <w:proofErr w:type="spellStart"/>
      <w:r w:rsidRPr="00A66015">
        <w:rPr>
          <w:color w:val="auto"/>
        </w:rPr>
        <w:t>тыс.руб</w:t>
      </w:r>
      <w:proofErr w:type="spellEnd"/>
      <w:r w:rsidRPr="00A66015">
        <w:rPr>
          <w:color w:val="auto"/>
        </w:rPr>
        <w:t>.</w:t>
      </w:r>
    </w:p>
    <w:p w:rsidR="00EE3671" w:rsidRPr="00A66015" w:rsidRDefault="00EE3671" w:rsidP="00A66015">
      <w:pPr>
        <w:ind w:firstLine="708"/>
        <w:jc w:val="both"/>
        <w:rPr>
          <w:color w:val="auto"/>
        </w:rPr>
      </w:pPr>
      <w:r w:rsidRPr="00A66015">
        <w:rPr>
          <w:color w:val="auto"/>
        </w:rPr>
        <w:t xml:space="preserve">На запрос Контрольно-счетной палаты Департамент </w:t>
      </w:r>
      <w:r w:rsidRPr="00A66015">
        <w:rPr>
          <w:spacing w:val="-5"/>
        </w:rPr>
        <w:t>архитектуры и строительства пояснил, что</w:t>
      </w:r>
      <w:bookmarkStart w:id="2" w:name="page2"/>
      <w:bookmarkEnd w:id="2"/>
      <w:r w:rsidRPr="00A66015">
        <w:rPr>
          <w:spacing w:val="-5"/>
        </w:rPr>
        <w:t xml:space="preserve"> </w:t>
      </w:r>
      <w:r w:rsidRPr="00A66015">
        <w:rPr>
          <w:color w:val="auto"/>
        </w:rPr>
        <w:t xml:space="preserve">в связи с </w:t>
      </w:r>
      <w:proofErr w:type="spellStart"/>
      <w:r w:rsidRPr="00A66015">
        <w:rPr>
          <w:color w:val="auto"/>
        </w:rPr>
        <w:t>невостребованностью</w:t>
      </w:r>
      <w:proofErr w:type="spellEnd"/>
      <w:r w:rsidRPr="00A66015">
        <w:rPr>
          <w:color w:val="auto"/>
        </w:rPr>
        <w:t xml:space="preserve"> бюджетных средств  ЗАТО Северск,</w:t>
      </w:r>
      <w:r w:rsidRPr="00A66015">
        <w:rPr>
          <w:color w:val="auto"/>
          <w:sz w:val="28"/>
          <w:szCs w:val="20"/>
        </w:rPr>
        <w:t xml:space="preserve"> </w:t>
      </w:r>
      <w:r w:rsidRPr="006D608C">
        <w:rPr>
          <w:color w:val="auto"/>
        </w:rPr>
        <w:t>ассигнования в</w:t>
      </w:r>
      <w:r w:rsidRPr="00A66015">
        <w:rPr>
          <w:color w:val="auto"/>
        </w:rPr>
        <w:t xml:space="preserve"> сумме 3 660,2 </w:t>
      </w:r>
      <w:proofErr w:type="spellStart"/>
      <w:r w:rsidRPr="00A66015">
        <w:rPr>
          <w:color w:val="auto"/>
        </w:rPr>
        <w:t>тыс</w:t>
      </w:r>
      <w:proofErr w:type="gramStart"/>
      <w:r w:rsidRPr="00A66015">
        <w:rPr>
          <w:color w:val="auto"/>
        </w:rPr>
        <w:t>.р</w:t>
      </w:r>
      <w:proofErr w:type="gramEnd"/>
      <w:r w:rsidRPr="00A66015">
        <w:rPr>
          <w:color w:val="auto"/>
        </w:rPr>
        <w:t>уб</w:t>
      </w:r>
      <w:proofErr w:type="spellEnd"/>
      <w:r w:rsidRPr="00A66015">
        <w:rPr>
          <w:color w:val="auto"/>
        </w:rPr>
        <w:t>. были перераспределены (</w:t>
      </w:r>
      <w:r>
        <w:rPr>
          <w:color w:val="auto"/>
        </w:rPr>
        <w:t xml:space="preserve">основание - </w:t>
      </w:r>
      <w:r w:rsidRPr="00A66015">
        <w:rPr>
          <w:color w:val="auto"/>
        </w:rPr>
        <w:t xml:space="preserve">Порядок использования денежных </w:t>
      </w:r>
      <w:r w:rsidRPr="00A66015">
        <w:rPr>
          <w:color w:val="auto"/>
        </w:rPr>
        <w:lastRenderedPageBreak/>
        <w:t>средств, неизрасходованных при реализации региональных программ, утвержденный Федеральным Фондом содействия реформированию ЖКХ 22.12.2014 №542 (ред. от 30.06.2016 №680) на муниципальное образование «Городской окру</w:t>
      </w:r>
      <w:r w:rsidR="007D00A0">
        <w:rPr>
          <w:color w:val="auto"/>
        </w:rPr>
        <w:t>г Стрежевой», в</w:t>
      </w:r>
      <w:r>
        <w:rPr>
          <w:color w:val="auto"/>
        </w:rPr>
        <w:t xml:space="preserve"> результате чего</w:t>
      </w:r>
      <w:r w:rsidRPr="00A66015">
        <w:rPr>
          <w:color w:val="auto"/>
        </w:rPr>
        <w:t xml:space="preserve"> объем </w:t>
      </w:r>
      <w:r w:rsidRPr="00D060F8">
        <w:rPr>
          <w:color w:val="auto"/>
        </w:rPr>
        <w:t xml:space="preserve">финансирования </w:t>
      </w:r>
      <w:r w:rsidRPr="00D060F8">
        <w:rPr>
          <w:color w:val="auto"/>
          <w:u w:val="single"/>
        </w:rPr>
        <w:t>на приобретение</w:t>
      </w:r>
      <w:r w:rsidRPr="00A66015">
        <w:rPr>
          <w:color w:val="auto"/>
        </w:rPr>
        <w:t xml:space="preserve"> жилых помещений для переселения граждан из аварийного жилого фонда за счет областного бюджета увеличен на 3 660,2 </w:t>
      </w:r>
      <w:proofErr w:type="spellStart"/>
      <w:r w:rsidRPr="00A66015">
        <w:rPr>
          <w:color w:val="auto"/>
        </w:rPr>
        <w:t>тыс</w:t>
      </w:r>
      <w:proofErr w:type="gramStart"/>
      <w:r w:rsidRPr="00A66015">
        <w:rPr>
          <w:color w:val="auto"/>
        </w:rPr>
        <w:t>.р</w:t>
      </w:r>
      <w:proofErr w:type="gramEnd"/>
      <w:r w:rsidRPr="00A66015">
        <w:rPr>
          <w:color w:val="auto"/>
        </w:rPr>
        <w:t>уб</w:t>
      </w:r>
      <w:proofErr w:type="spellEnd"/>
      <w:r w:rsidRPr="00A66015">
        <w:rPr>
          <w:color w:val="auto"/>
        </w:rPr>
        <w:t xml:space="preserve">., а объем финансирования </w:t>
      </w:r>
      <w:r w:rsidRPr="00D060F8">
        <w:rPr>
          <w:color w:val="auto"/>
          <w:u w:val="single"/>
        </w:rPr>
        <w:t>на строительство</w:t>
      </w:r>
      <w:r w:rsidRPr="00A66015">
        <w:rPr>
          <w:color w:val="auto"/>
        </w:rPr>
        <w:t xml:space="preserve"> жилых помещений уменьшен на ту же сумму. </w:t>
      </w:r>
    </w:p>
    <w:p w:rsidR="00EE3671" w:rsidRPr="00A66015" w:rsidRDefault="00EE3671" w:rsidP="00A66015">
      <w:pPr>
        <w:jc w:val="both"/>
        <w:rPr>
          <w:color w:val="auto"/>
        </w:rPr>
      </w:pPr>
      <w:r w:rsidRPr="00A66015">
        <w:rPr>
          <w:color w:val="auto"/>
          <w:sz w:val="20"/>
          <w:szCs w:val="20"/>
        </w:rPr>
        <w:tab/>
      </w:r>
      <w:r>
        <w:rPr>
          <w:color w:val="auto"/>
          <w:sz w:val="20"/>
          <w:szCs w:val="20"/>
        </w:rPr>
        <w:t>У</w:t>
      </w:r>
      <w:r w:rsidRPr="00A66015">
        <w:rPr>
          <w:color w:val="auto"/>
        </w:rPr>
        <w:t xml:space="preserve">казанное перераспределение Департаментом архитектуры и строительства было произведено в нарушение п.2 Порядка предоставления субсидий из областного бюджета бюджетам муниципальных образований Томской области на реализацию мероприятий </w:t>
      </w:r>
      <w:r>
        <w:rPr>
          <w:color w:val="auto"/>
        </w:rPr>
        <w:t xml:space="preserve">ГП </w:t>
      </w:r>
      <w:r w:rsidRPr="00A66015">
        <w:rPr>
          <w:color w:val="auto"/>
        </w:rPr>
        <w:t xml:space="preserve">«Обеспечение доступности </w:t>
      </w:r>
      <w:r>
        <w:rPr>
          <w:color w:val="auto"/>
        </w:rPr>
        <w:t>жилья…</w:t>
      </w:r>
      <w:r w:rsidRPr="00A66015">
        <w:rPr>
          <w:color w:val="auto"/>
        </w:rPr>
        <w:t xml:space="preserve">», так как в таблицу 58 приложения 16 </w:t>
      </w:r>
      <w:r>
        <w:rPr>
          <w:color w:val="auto"/>
        </w:rPr>
        <w:t xml:space="preserve">к </w:t>
      </w:r>
      <w:r w:rsidRPr="00A66015">
        <w:rPr>
          <w:color w:val="auto"/>
        </w:rPr>
        <w:t>Закон</w:t>
      </w:r>
      <w:r>
        <w:rPr>
          <w:color w:val="auto"/>
        </w:rPr>
        <w:t>у</w:t>
      </w:r>
      <w:r w:rsidRPr="00A66015">
        <w:rPr>
          <w:color w:val="auto"/>
        </w:rPr>
        <w:t xml:space="preserve"> указанное перераспределение не внесено.</w:t>
      </w:r>
    </w:p>
    <w:p w:rsidR="00EE3671" w:rsidRPr="00A66015" w:rsidRDefault="00EE3671" w:rsidP="00A66015">
      <w:pPr>
        <w:jc w:val="both"/>
        <w:rPr>
          <w:color w:val="auto"/>
        </w:rPr>
      </w:pPr>
      <w:r w:rsidRPr="00A66015">
        <w:rPr>
          <w:color w:val="auto"/>
        </w:rPr>
        <w:tab/>
      </w:r>
      <w:proofErr w:type="gramStart"/>
      <w:r w:rsidR="007D00A0">
        <w:rPr>
          <w:color w:val="auto"/>
        </w:rPr>
        <w:t xml:space="preserve">В </w:t>
      </w:r>
      <w:r w:rsidRPr="00A66015">
        <w:rPr>
          <w:color w:val="auto"/>
        </w:rPr>
        <w:t xml:space="preserve">целях исключения аналогичных ситуаций при исполнении областного бюджета считаем необходимым Департаменту финансов Томской области формировать сводную бюджетную роспись в соответствии </w:t>
      </w:r>
      <w:r w:rsidRPr="00D060F8">
        <w:rPr>
          <w:b/>
          <w:color w:val="auto"/>
        </w:rPr>
        <w:t>с распределением</w:t>
      </w:r>
      <w:r w:rsidRPr="00A66015">
        <w:rPr>
          <w:color w:val="auto"/>
        </w:rPr>
        <w:t xml:space="preserve"> бюджетных ассигнований, утвержденных в законе о бюджете, на </w:t>
      </w:r>
      <w:r w:rsidRPr="00D060F8">
        <w:rPr>
          <w:color w:val="auto"/>
        </w:rPr>
        <w:t>объекты капитального строительства государственной собственности Томской области (муниципальной собственности) и объекты недвижимого имущества, приобретаемого в государственную собственность Томской области (муниципальную собственност</w:t>
      </w:r>
      <w:r>
        <w:rPr>
          <w:color w:val="auto"/>
        </w:rPr>
        <w:t>ь), финансируемых</w:t>
      </w:r>
      <w:r w:rsidRPr="00D060F8">
        <w:rPr>
          <w:color w:val="auto"/>
        </w:rPr>
        <w:t xml:space="preserve"> за сче</w:t>
      </w:r>
      <w:r w:rsidRPr="00A66015">
        <w:rPr>
          <w:color w:val="auto"/>
        </w:rPr>
        <w:t>т средств областного бюджета.</w:t>
      </w:r>
      <w:proofErr w:type="gramEnd"/>
    </w:p>
    <w:p w:rsidR="00EE3671" w:rsidRDefault="00EE3671" w:rsidP="00B34662">
      <w:pPr>
        <w:ind w:firstLine="709"/>
        <w:jc w:val="both"/>
        <w:rPr>
          <w:color w:val="auto"/>
        </w:rPr>
      </w:pPr>
    </w:p>
    <w:p w:rsidR="00EE3671" w:rsidRPr="007D653D" w:rsidRDefault="00EE3671" w:rsidP="00A8063C">
      <w:pPr>
        <w:autoSpaceDE w:val="0"/>
        <w:autoSpaceDN w:val="0"/>
        <w:adjustRightInd w:val="0"/>
        <w:jc w:val="both"/>
        <w:outlineLvl w:val="1"/>
        <w:rPr>
          <w:rFonts w:eastAsia="Batang"/>
          <w:b/>
        </w:rPr>
      </w:pPr>
      <w:r>
        <w:rPr>
          <w:rFonts w:eastAsia="Batang"/>
          <w:b/>
        </w:rPr>
        <w:t xml:space="preserve">4.6 </w:t>
      </w:r>
      <w:r w:rsidRPr="007D653D">
        <w:rPr>
          <w:rFonts w:eastAsia="Batang"/>
          <w:b/>
        </w:rPr>
        <w:t>Другие вопросы исполнения областного бюджета</w:t>
      </w:r>
      <w:r>
        <w:rPr>
          <w:rFonts w:eastAsia="Batang"/>
          <w:b/>
        </w:rPr>
        <w:t xml:space="preserve"> по расходам</w:t>
      </w:r>
    </w:p>
    <w:p w:rsidR="00EE3671" w:rsidRDefault="00EE3671" w:rsidP="00B34662">
      <w:pPr>
        <w:ind w:firstLine="709"/>
        <w:jc w:val="both"/>
        <w:rPr>
          <w:color w:val="auto"/>
        </w:rPr>
      </w:pPr>
    </w:p>
    <w:p w:rsidR="00EE3671" w:rsidRPr="00A8063C" w:rsidRDefault="00EE3671" w:rsidP="00C51D75">
      <w:pPr>
        <w:ind w:firstLine="709"/>
        <w:jc w:val="both"/>
        <w:rPr>
          <w:color w:val="auto"/>
        </w:rPr>
      </w:pPr>
      <w:r w:rsidRPr="00A8063C">
        <w:rPr>
          <w:color w:val="auto"/>
        </w:rPr>
        <w:t>Анализ расходов областного бюджета</w:t>
      </w:r>
      <w:r w:rsidRPr="00A8063C">
        <w:rPr>
          <w:b/>
          <w:color w:val="auto"/>
        </w:rPr>
        <w:t xml:space="preserve"> </w:t>
      </w:r>
      <w:r w:rsidRPr="00C51D75">
        <w:rPr>
          <w:color w:val="auto"/>
        </w:rPr>
        <w:t>в отчетном году</w:t>
      </w:r>
      <w:r w:rsidRPr="00A8063C">
        <w:rPr>
          <w:b/>
          <w:color w:val="auto"/>
        </w:rPr>
        <w:t xml:space="preserve"> на капитальный ремонт объектов областного государственного имущества</w:t>
      </w:r>
      <w:r>
        <w:rPr>
          <w:b/>
          <w:color w:val="auto"/>
        </w:rPr>
        <w:t xml:space="preserve"> </w:t>
      </w:r>
      <w:r w:rsidRPr="00C51D75">
        <w:rPr>
          <w:color w:val="auto"/>
        </w:rPr>
        <w:t>показал следующее.</w:t>
      </w:r>
    </w:p>
    <w:p w:rsidR="00EE3671" w:rsidRPr="00A8063C" w:rsidRDefault="00EE3671" w:rsidP="00A8063C">
      <w:pPr>
        <w:ind w:firstLine="708"/>
        <w:jc w:val="both"/>
        <w:rPr>
          <w:color w:val="auto"/>
        </w:rPr>
      </w:pPr>
      <w:r w:rsidRPr="00A8063C">
        <w:rPr>
          <w:color w:val="auto"/>
        </w:rPr>
        <w:t>Отсутствие адресного распределения в законе о</w:t>
      </w:r>
      <w:r>
        <w:rPr>
          <w:color w:val="auto"/>
        </w:rPr>
        <w:t xml:space="preserve">б областном </w:t>
      </w:r>
      <w:r w:rsidRPr="00A8063C">
        <w:rPr>
          <w:color w:val="auto"/>
        </w:rPr>
        <w:t>бюджете средств на объекты капитального ремонта областной и муниципальной собственности позволяет провести анализ их использования только на основании информации, предоставленной ГРБС по запросам Контрольно-счетной палаты.</w:t>
      </w:r>
    </w:p>
    <w:p w:rsidR="00EE3671" w:rsidRPr="002F3E4D" w:rsidRDefault="00EE3671" w:rsidP="002F3E4D">
      <w:pPr>
        <w:ind w:firstLine="709"/>
        <w:jc w:val="both"/>
        <w:rPr>
          <w:color w:val="auto"/>
        </w:rPr>
      </w:pPr>
      <w:r w:rsidRPr="00A8063C">
        <w:rPr>
          <w:color w:val="auto"/>
        </w:rPr>
        <w:t xml:space="preserve">Обобщением информации, представленной ГРБС (Приложение </w:t>
      </w:r>
      <w:r>
        <w:rPr>
          <w:color w:val="auto"/>
        </w:rPr>
        <w:t>6),</w:t>
      </w:r>
      <w:r w:rsidRPr="00A8063C">
        <w:rPr>
          <w:color w:val="auto"/>
        </w:rPr>
        <w:t xml:space="preserve"> установлено, что в 2016 году на финансирование </w:t>
      </w:r>
      <w:r>
        <w:rPr>
          <w:color w:val="auto"/>
        </w:rPr>
        <w:t xml:space="preserve"> </w:t>
      </w:r>
      <w:r w:rsidRPr="00A8063C">
        <w:rPr>
          <w:color w:val="auto"/>
        </w:rPr>
        <w:t>49* объектов капитального ремонта областной и муниципальной собственности</w:t>
      </w:r>
      <w:r>
        <w:rPr>
          <w:color w:val="auto"/>
        </w:rPr>
        <w:t xml:space="preserve"> </w:t>
      </w:r>
      <w:r w:rsidRPr="00A8063C">
        <w:rPr>
          <w:color w:val="auto"/>
          <w:sz w:val="20"/>
          <w:szCs w:val="20"/>
        </w:rPr>
        <w:t>(</w:t>
      </w:r>
      <w:r w:rsidRPr="00A8063C">
        <w:rPr>
          <w:b/>
          <w:color w:val="auto"/>
          <w:sz w:val="20"/>
          <w:szCs w:val="20"/>
        </w:rPr>
        <w:t>*</w:t>
      </w:r>
      <w:r w:rsidRPr="00A8063C">
        <w:rPr>
          <w:color w:val="auto"/>
          <w:sz w:val="20"/>
          <w:szCs w:val="20"/>
        </w:rPr>
        <w:t xml:space="preserve"> мероприятие «Проведение капитального ремонта объектов коммунальной инфраструктуры…»  </w:t>
      </w:r>
      <w:r w:rsidRPr="00A8063C">
        <w:rPr>
          <w:b/>
          <w:color w:val="auto"/>
          <w:sz w:val="20"/>
          <w:szCs w:val="20"/>
        </w:rPr>
        <w:t>учтено как один объект</w:t>
      </w:r>
      <w:r w:rsidRPr="00A8063C">
        <w:rPr>
          <w:color w:val="auto"/>
          <w:sz w:val="20"/>
          <w:szCs w:val="20"/>
        </w:rPr>
        <w:t>. На стр.510 Пояснительной записки отражено, что в рамках указанного мероприятия выполнен капитальный ремонт 84 объектов</w:t>
      </w:r>
      <w:r w:rsidRPr="00A8063C">
        <w:rPr>
          <w:b/>
          <w:color w:val="auto"/>
          <w:sz w:val="20"/>
          <w:szCs w:val="20"/>
        </w:rPr>
        <w:t xml:space="preserve"> </w:t>
      </w:r>
      <w:r w:rsidRPr="00A8063C">
        <w:rPr>
          <w:color w:val="auto"/>
          <w:sz w:val="20"/>
          <w:szCs w:val="20"/>
        </w:rPr>
        <w:t>коммунальной инф</w:t>
      </w:r>
      <w:r>
        <w:rPr>
          <w:color w:val="auto"/>
          <w:sz w:val="20"/>
          <w:szCs w:val="20"/>
        </w:rPr>
        <w:t xml:space="preserve">раструктуры, в том числе: </w:t>
      </w:r>
      <w:r w:rsidRPr="00A8063C">
        <w:rPr>
          <w:color w:val="auto"/>
          <w:sz w:val="20"/>
          <w:szCs w:val="20"/>
        </w:rPr>
        <w:t xml:space="preserve">37 котельных, 20 участков тепловых сетей, 26 объектов и сетей водоснабжения, 1 </w:t>
      </w:r>
      <w:proofErr w:type="spellStart"/>
      <w:r w:rsidRPr="00A8063C">
        <w:rPr>
          <w:color w:val="auto"/>
          <w:sz w:val="20"/>
          <w:szCs w:val="20"/>
        </w:rPr>
        <w:t>дизельгенератор</w:t>
      </w:r>
      <w:proofErr w:type="spellEnd"/>
      <w:r w:rsidRPr="00A8063C">
        <w:rPr>
          <w:color w:val="auto"/>
          <w:sz w:val="20"/>
          <w:szCs w:val="20"/>
        </w:rPr>
        <w:t xml:space="preserve">) </w:t>
      </w:r>
      <w:r w:rsidRPr="00A8063C">
        <w:rPr>
          <w:color w:val="auto"/>
        </w:rPr>
        <w:t xml:space="preserve">направлены средства  областного </w:t>
      </w:r>
      <w:r>
        <w:rPr>
          <w:color w:val="auto"/>
        </w:rPr>
        <w:t>бюджета в общей сумме 242 469,9</w:t>
      </w:r>
      <w:r w:rsidRPr="00A8063C">
        <w:rPr>
          <w:color w:val="auto"/>
        </w:rPr>
        <w:t xml:space="preserve"> </w:t>
      </w:r>
      <w:proofErr w:type="spellStart"/>
      <w:r w:rsidRPr="00A8063C">
        <w:rPr>
          <w:color w:val="auto"/>
        </w:rPr>
        <w:t>тыс.руб</w:t>
      </w:r>
      <w:proofErr w:type="spellEnd"/>
      <w:r w:rsidRPr="00A8063C">
        <w:rPr>
          <w:color w:val="auto"/>
        </w:rPr>
        <w:t>., в том числе:</w:t>
      </w:r>
    </w:p>
    <w:p w:rsidR="00EE3671" w:rsidRPr="00A8063C" w:rsidRDefault="00EE3671" w:rsidP="00696308">
      <w:pPr>
        <w:ind w:firstLine="709"/>
        <w:jc w:val="both"/>
        <w:rPr>
          <w:color w:val="auto"/>
        </w:rPr>
      </w:pPr>
      <w:r w:rsidRPr="00A8063C">
        <w:rPr>
          <w:color w:val="auto"/>
        </w:rPr>
        <w:t xml:space="preserve">- 41 096,8 </w:t>
      </w:r>
      <w:proofErr w:type="spellStart"/>
      <w:r w:rsidRPr="00A8063C">
        <w:rPr>
          <w:color w:val="auto"/>
        </w:rPr>
        <w:t>тыс.руб</w:t>
      </w:r>
      <w:proofErr w:type="spellEnd"/>
      <w:r w:rsidRPr="00A8063C">
        <w:rPr>
          <w:color w:val="auto"/>
        </w:rPr>
        <w:t>. - Департаментом архитектуры и строительства направлены субсидии 3 муниципальным образованиям на капитальный ремонт 3 объектов муниципальной собственности, который завершен в 2016 году;</w:t>
      </w:r>
    </w:p>
    <w:p w:rsidR="00EE3671" w:rsidRPr="00A8063C" w:rsidRDefault="00EE3671" w:rsidP="00A8063C">
      <w:pPr>
        <w:ind w:firstLine="708"/>
        <w:jc w:val="both"/>
        <w:rPr>
          <w:color w:val="auto"/>
        </w:rPr>
      </w:pPr>
      <w:r w:rsidRPr="00A8063C">
        <w:rPr>
          <w:color w:val="auto"/>
        </w:rPr>
        <w:t xml:space="preserve">- 7 952,8 </w:t>
      </w:r>
      <w:proofErr w:type="spellStart"/>
      <w:r w:rsidRPr="00A8063C">
        <w:rPr>
          <w:color w:val="auto"/>
        </w:rPr>
        <w:t>тыс.руб</w:t>
      </w:r>
      <w:proofErr w:type="spellEnd"/>
      <w:r w:rsidRPr="00A8063C">
        <w:rPr>
          <w:color w:val="auto"/>
        </w:rPr>
        <w:t xml:space="preserve">. - Департаментом социальной защиты населения направлены субсидии бюджетным учреждениям на капитальный ремонт 4 объектов областной  собственности, 2 из которых завершены в 2016 году;  </w:t>
      </w:r>
    </w:p>
    <w:p w:rsidR="00EE3671" w:rsidRPr="00A8063C" w:rsidRDefault="00EE3671" w:rsidP="00A8063C">
      <w:pPr>
        <w:ind w:firstLine="708"/>
        <w:jc w:val="both"/>
        <w:rPr>
          <w:color w:val="auto"/>
        </w:rPr>
      </w:pPr>
      <w:r w:rsidRPr="00A8063C">
        <w:rPr>
          <w:color w:val="auto"/>
        </w:rPr>
        <w:t xml:space="preserve"> - 84 612,5 </w:t>
      </w:r>
      <w:proofErr w:type="spellStart"/>
      <w:r w:rsidRPr="00A8063C">
        <w:rPr>
          <w:color w:val="auto"/>
        </w:rPr>
        <w:t>тыс.руб</w:t>
      </w:r>
      <w:proofErr w:type="spellEnd"/>
      <w:r w:rsidRPr="00A8063C">
        <w:rPr>
          <w:color w:val="auto"/>
        </w:rPr>
        <w:t xml:space="preserve">. - Департаментом ЖКХ и государственного жилищного надзора направлены субсидии на мероприятие «Проведение капитального ремонта объектов коммунальной инфраструктуры в целях подготовки хозяйственного комплекса области к безаварийному отопительному сезону», ремонт в рамках которого  частично не завершен в 2016 году (9 935,6 </w:t>
      </w:r>
      <w:proofErr w:type="spellStart"/>
      <w:r w:rsidRPr="00A8063C">
        <w:rPr>
          <w:color w:val="auto"/>
        </w:rPr>
        <w:t>тыс.руб</w:t>
      </w:r>
      <w:proofErr w:type="spellEnd"/>
      <w:r w:rsidRPr="00A8063C">
        <w:rPr>
          <w:color w:val="auto"/>
        </w:rPr>
        <w:t>. (12%) - стоимость работ, перешедших на 2017 год);</w:t>
      </w:r>
    </w:p>
    <w:p w:rsidR="00EE3671" w:rsidRPr="00A8063C" w:rsidRDefault="00EE3671" w:rsidP="00A8063C">
      <w:pPr>
        <w:ind w:firstLine="708"/>
        <w:jc w:val="both"/>
        <w:rPr>
          <w:color w:val="auto"/>
        </w:rPr>
      </w:pPr>
      <w:r w:rsidRPr="00A8063C">
        <w:rPr>
          <w:color w:val="auto"/>
        </w:rPr>
        <w:t xml:space="preserve">- 76 387,5 </w:t>
      </w:r>
      <w:proofErr w:type="spellStart"/>
      <w:r w:rsidRPr="00A8063C">
        <w:rPr>
          <w:color w:val="auto"/>
        </w:rPr>
        <w:t>тыс.руб</w:t>
      </w:r>
      <w:proofErr w:type="spellEnd"/>
      <w:r w:rsidRPr="00A8063C">
        <w:rPr>
          <w:color w:val="auto"/>
        </w:rPr>
        <w:t xml:space="preserve">. - Департаментом здравоохранения направлены  субсидии бюджетным (автономным) учреждениям на капитальный ремонт 19 объектов областной  собственности, 11 из которых завершены в 2016 году;  </w:t>
      </w:r>
    </w:p>
    <w:p w:rsidR="00EE3671" w:rsidRPr="00A8063C" w:rsidRDefault="00EE3671" w:rsidP="00A8063C">
      <w:pPr>
        <w:ind w:firstLine="708"/>
        <w:jc w:val="both"/>
        <w:rPr>
          <w:color w:val="auto"/>
        </w:rPr>
      </w:pPr>
      <w:r w:rsidRPr="00A8063C">
        <w:rPr>
          <w:color w:val="auto"/>
        </w:rPr>
        <w:t xml:space="preserve">- 1 617,5 </w:t>
      </w:r>
      <w:proofErr w:type="spellStart"/>
      <w:r w:rsidRPr="00A8063C">
        <w:rPr>
          <w:color w:val="auto"/>
        </w:rPr>
        <w:t>тыс.руб</w:t>
      </w:r>
      <w:proofErr w:type="spellEnd"/>
      <w:r w:rsidRPr="00A8063C">
        <w:rPr>
          <w:color w:val="auto"/>
        </w:rPr>
        <w:t xml:space="preserve">. - Департаментом общего образования направлены субсидии бюджетным учреждениям на капитальный ремонт 4 объектов областной  собственности, 3 из которых завершены в 2016 году;  </w:t>
      </w:r>
    </w:p>
    <w:p w:rsidR="00EE3671" w:rsidRPr="00A8063C" w:rsidRDefault="00EE3671" w:rsidP="00A8063C">
      <w:pPr>
        <w:ind w:firstLine="708"/>
        <w:jc w:val="both"/>
        <w:rPr>
          <w:color w:val="auto"/>
        </w:rPr>
      </w:pPr>
      <w:r>
        <w:rPr>
          <w:color w:val="auto"/>
        </w:rPr>
        <w:lastRenderedPageBreak/>
        <w:t>- 396,4</w:t>
      </w:r>
      <w:r w:rsidRPr="00A8063C">
        <w:rPr>
          <w:color w:val="auto"/>
        </w:rPr>
        <w:t xml:space="preserve"> </w:t>
      </w:r>
      <w:proofErr w:type="spellStart"/>
      <w:r w:rsidRPr="00A8063C">
        <w:rPr>
          <w:color w:val="auto"/>
        </w:rPr>
        <w:t>тыс.руб</w:t>
      </w:r>
      <w:proofErr w:type="spellEnd"/>
      <w:r w:rsidRPr="00A8063C">
        <w:rPr>
          <w:color w:val="auto"/>
        </w:rPr>
        <w:t xml:space="preserve">. - Администрацией Томской области (Финансово-хозяйственное управление) направлены средства областного бюджета на  капитальный ремонт 4 объектов областной собственности, которые завершены в 2016 году;  </w:t>
      </w:r>
    </w:p>
    <w:p w:rsidR="00EE3671" w:rsidRPr="00A8063C" w:rsidRDefault="00EE3671" w:rsidP="00A8063C">
      <w:pPr>
        <w:ind w:firstLine="708"/>
        <w:jc w:val="both"/>
        <w:rPr>
          <w:color w:val="auto"/>
        </w:rPr>
      </w:pPr>
      <w:r w:rsidRPr="00A8063C">
        <w:rPr>
          <w:color w:val="auto"/>
        </w:rPr>
        <w:t xml:space="preserve">- 851,9 </w:t>
      </w:r>
      <w:proofErr w:type="spellStart"/>
      <w:r w:rsidRPr="00A8063C">
        <w:rPr>
          <w:color w:val="auto"/>
        </w:rPr>
        <w:t>тыс.руб</w:t>
      </w:r>
      <w:proofErr w:type="spellEnd"/>
      <w:r w:rsidRPr="00A8063C">
        <w:rPr>
          <w:color w:val="auto"/>
        </w:rPr>
        <w:t xml:space="preserve">. - Департаментом  по молодежной политике, физической культуре и спорту направлены средства областного бюджета на капитальный ремонт 1 объекта областной собственности, который завершен в 2016 году;  </w:t>
      </w:r>
    </w:p>
    <w:p w:rsidR="00EE3671" w:rsidRPr="00A8063C" w:rsidRDefault="00EE3671" w:rsidP="00A8063C">
      <w:pPr>
        <w:ind w:firstLine="708"/>
        <w:jc w:val="both"/>
        <w:rPr>
          <w:color w:val="auto"/>
        </w:rPr>
      </w:pPr>
      <w:r w:rsidRPr="00A8063C">
        <w:rPr>
          <w:color w:val="auto"/>
        </w:rPr>
        <w:t xml:space="preserve">- 3 030 </w:t>
      </w:r>
      <w:proofErr w:type="spellStart"/>
      <w:r w:rsidRPr="00A8063C">
        <w:rPr>
          <w:color w:val="auto"/>
        </w:rPr>
        <w:t>тыс.руб</w:t>
      </w:r>
      <w:proofErr w:type="spellEnd"/>
      <w:r w:rsidRPr="00A8063C">
        <w:rPr>
          <w:color w:val="auto"/>
        </w:rPr>
        <w:t xml:space="preserve">. - Департаментом </w:t>
      </w:r>
      <w:r>
        <w:rPr>
          <w:color w:val="auto"/>
        </w:rPr>
        <w:t xml:space="preserve">ЗАГС </w:t>
      </w:r>
      <w:r w:rsidRPr="00A8063C">
        <w:rPr>
          <w:color w:val="auto"/>
        </w:rPr>
        <w:t xml:space="preserve">направлены средства областного бюджета на  капитальный ремонт 1 объекта областной собственности, который завершен в 2016 году;  </w:t>
      </w:r>
    </w:p>
    <w:p w:rsidR="00EE3671" w:rsidRPr="00A8063C" w:rsidRDefault="00EE3671" w:rsidP="00A8063C">
      <w:pPr>
        <w:ind w:firstLine="708"/>
        <w:jc w:val="both"/>
        <w:rPr>
          <w:color w:val="auto"/>
        </w:rPr>
      </w:pPr>
      <w:r w:rsidRPr="00A8063C">
        <w:rPr>
          <w:color w:val="auto"/>
        </w:rPr>
        <w:t xml:space="preserve">- 16 309 </w:t>
      </w:r>
      <w:proofErr w:type="spellStart"/>
      <w:r w:rsidRPr="00A8063C">
        <w:rPr>
          <w:color w:val="auto"/>
        </w:rPr>
        <w:t>тыс.руб</w:t>
      </w:r>
      <w:proofErr w:type="spellEnd"/>
      <w:r w:rsidRPr="00A8063C">
        <w:rPr>
          <w:color w:val="auto"/>
        </w:rPr>
        <w:t xml:space="preserve">. - Департаментом по культуре и туризму направлены субсидии автономным учреждениям на капитальный ремонт 2 объектов областной  собственности, который завершен в 2016 году;  </w:t>
      </w:r>
    </w:p>
    <w:p w:rsidR="00EE3671" w:rsidRPr="00A8063C" w:rsidRDefault="00EE3671" w:rsidP="00A8063C">
      <w:pPr>
        <w:ind w:firstLine="708"/>
        <w:jc w:val="both"/>
        <w:rPr>
          <w:color w:val="auto"/>
        </w:rPr>
      </w:pPr>
      <w:r w:rsidRPr="00A8063C">
        <w:rPr>
          <w:color w:val="auto"/>
        </w:rPr>
        <w:t xml:space="preserve">- 2 358,3 </w:t>
      </w:r>
      <w:proofErr w:type="spellStart"/>
      <w:r w:rsidRPr="00A8063C">
        <w:rPr>
          <w:color w:val="auto"/>
        </w:rPr>
        <w:t>тыс.руб</w:t>
      </w:r>
      <w:proofErr w:type="spellEnd"/>
      <w:r w:rsidRPr="00A8063C">
        <w:rPr>
          <w:color w:val="auto"/>
        </w:rPr>
        <w:t xml:space="preserve">. - Департаментом труда и занятости населения  направлены средства областного бюджета на  капитальный ремонт 5 объектов областной собственности, который завершен в 2016 году;  </w:t>
      </w:r>
    </w:p>
    <w:p w:rsidR="00EE3671" w:rsidRPr="00A8063C" w:rsidRDefault="00EE3671" w:rsidP="00A8063C">
      <w:pPr>
        <w:ind w:firstLine="708"/>
        <w:jc w:val="both"/>
        <w:rPr>
          <w:color w:val="auto"/>
        </w:rPr>
      </w:pPr>
      <w:r>
        <w:rPr>
          <w:color w:val="auto"/>
        </w:rPr>
        <w:t>- 7 857,2</w:t>
      </w:r>
      <w:r w:rsidRPr="00A8063C">
        <w:rPr>
          <w:color w:val="auto"/>
        </w:rPr>
        <w:t xml:space="preserve"> </w:t>
      </w:r>
      <w:proofErr w:type="spellStart"/>
      <w:r w:rsidRPr="00A8063C">
        <w:rPr>
          <w:color w:val="auto"/>
        </w:rPr>
        <w:t>тыс.руб</w:t>
      </w:r>
      <w:proofErr w:type="spellEnd"/>
      <w:r w:rsidRPr="00A8063C">
        <w:rPr>
          <w:color w:val="auto"/>
        </w:rPr>
        <w:t xml:space="preserve">. -  Департаментом профессионального образования направлены субсидии бюджетным учреждениям на капитальный ремонт 5 объектов областной  собственности, 3 из которых завершены в 2016 году.  </w:t>
      </w:r>
    </w:p>
    <w:p w:rsidR="00EE3671" w:rsidRPr="00A8063C" w:rsidRDefault="00EE3671" w:rsidP="00A8063C">
      <w:pPr>
        <w:jc w:val="both"/>
        <w:rPr>
          <w:color w:val="auto"/>
        </w:rPr>
      </w:pPr>
      <w:r w:rsidRPr="00A8063C">
        <w:rPr>
          <w:color w:val="auto"/>
          <w:sz w:val="20"/>
          <w:szCs w:val="20"/>
        </w:rPr>
        <w:tab/>
      </w:r>
      <w:r w:rsidRPr="00A8063C">
        <w:rPr>
          <w:color w:val="auto"/>
        </w:rPr>
        <w:t xml:space="preserve"> </w:t>
      </w:r>
      <w:r>
        <w:rPr>
          <w:color w:val="auto"/>
        </w:rPr>
        <w:t>Из 49</w:t>
      </w:r>
      <w:r w:rsidRPr="00A8063C">
        <w:rPr>
          <w:color w:val="auto"/>
        </w:rPr>
        <w:t xml:space="preserve"> объектов капитального ремонта: 46 объектов, на которые произведены расходы за счет средств областного </w:t>
      </w:r>
      <w:r>
        <w:rPr>
          <w:color w:val="auto"/>
        </w:rPr>
        <w:t>бюджета в общей сумме 201 373,0</w:t>
      </w:r>
      <w:r w:rsidRPr="00A8063C">
        <w:rPr>
          <w:color w:val="auto"/>
        </w:rPr>
        <w:t xml:space="preserve"> </w:t>
      </w:r>
      <w:proofErr w:type="spellStart"/>
      <w:r w:rsidRPr="00A8063C">
        <w:rPr>
          <w:color w:val="auto"/>
        </w:rPr>
        <w:t>тыс</w:t>
      </w:r>
      <w:proofErr w:type="gramStart"/>
      <w:r w:rsidRPr="00A8063C">
        <w:rPr>
          <w:color w:val="auto"/>
        </w:rPr>
        <w:t>.р</w:t>
      </w:r>
      <w:proofErr w:type="gramEnd"/>
      <w:r w:rsidRPr="00A8063C">
        <w:rPr>
          <w:color w:val="auto"/>
        </w:rPr>
        <w:t>уб</w:t>
      </w:r>
      <w:proofErr w:type="spellEnd"/>
      <w:r w:rsidRPr="00A8063C">
        <w:rPr>
          <w:color w:val="auto"/>
        </w:rPr>
        <w:t>. (81% от общего объема), являются объектами областной соб</w:t>
      </w:r>
      <w:r>
        <w:rPr>
          <w:color w:val="auto"/>
        </w:rPr>
        <w:t>ственности, 3 объекта (41 096,8</w:t>
      </w:r>
      <w:r w:rsidRPr="00A8063C">
        <w:rPr>
          <w:color w:val="auto"/>
        </w:rPr>
        <w:t xml:space="preserve"> </w:t>
      </w:r>
      <w:proofErr w:type="spellStart"/>
      <w:r w:rsidRPr="00A8063C">
        <w:rPr>
          <w:color w:val="auto"/>
        </w:rPr>
        <w:t>тыс.руб</w:t>
      </w:r>
      <w:proofErr w:type="spellEnd"/>
      <w:r w:rsidRPr="00A8063C">
        <w:rPr>
          <w:color w:val="auto"/>
        </w:rPr>
        <w:t xml:space="preserve">.) </w:t>
      </w:r>
      <w:r>
        <w:rPr>
          <w:color w:val="auto"/>
        </w:rPr>
        <w:t xml:space="preserve">- </w:t>
      </w:r>
      <w:r w:rsidRPr="00A8063C">
        <w:rPr>
          <w:color w:val="auto"/>
        </w:rPr>
        <w:t xml:space="preserve">муниципальной собственности. </w:t>
      </w:r>
    </w:p>
    <w:p w:rsidR="00EE3671" w:rsidRPr="00A8063C" w:rsidRDefault="00EE3671" w:rsidP="00A8063C">
      <w:pPr>
        <w:jc w:val="both"/>
        <w:rPr>
          <w:color w:val="auto"/>
        </w:rPr>
      </w:pPr>
      <w:r w:rsidRPr="00A8063C">
        <w:rPr>
          <w:color w:val="auto"/>
        </w:rPr>
        <w:t xml:space="preserve"> </w:t>
      </w:r>
      <w:r w:rsidRPr="00A8063C">
        <w:rPr>
          <w:color w:val="auto"/>
        </w:rPr>
        <w:tab/>
        <w:t xml:space="preserve">Согласно информации ГРБС </w:t>
      </w:r>
      <w:r w:rsidRPr="00A8063C">
        <w:rPr>
          <w:b/>
          <w:color w:val="auto"/>
        </w:rPr>
        <w:t>объем освоенных в 2016 году средств за счет всех бюджетных и внебюджетных источников по объектам капитального ремонта составил общую сумму 205 073,82 тыс. руб.</w:t>
      </w:r>
      <w:r w:rsidRPr="00A8063C">
        <w:rPr>
          <w:color w:val="auto"/>
        </w:rPr>
        <w:t>, в том числе:</w:t>
      </w:r>
    </w:p>
    <w:p w:rsidR="00EE3671" w:rsidRPr="00A8063C" w:rsidRDefault="00EE3671" w:rsidP="00A8063C">
      <w:pPr>
        <w:widowControl w:val="0"/>
        <w:tabs>
          <w:tab w:val="left" w:pos="0"/>
        </w:tabs>
        <w:ind w:firstLine="720"/>
        <w:jc w:val="both"/>
        <w:rPr>
          <w:color w:val="auto"/>
        </w:rPr>
      </w:pPr>
      <w:r>
        <w:rPr>
          <w:color w:val="auto"/>
        </w:rPr>
        <w:t>- 183 108,9</w:t>
      </w:r>
      <w:r w:rsidRPr="00A8063C">
        <w:rPr>
          <w:color w:val="auto"/>
        </w:rPr>
        <w:t xml:space="preserve"> </w:t>
      </w:r>
      <w:proofErr w:type="spellStart"/>
      <w:r w:rsidRPr="00A8063C">
        <w:rPr>
          <w:color w:val="auto"/>
        </w:rPr>
        <w:t>тыс.руб</w:t>
      </w:r>
      <w:proofErr w:type="spellEnd"/>
      <w:r w:rsidRPr="00A8063C">
        <w:rPr>
          <w:color w:val="auto"/>
        </w:rPr>
        <w:t>. (76%) - за счет средств областного бюджета;</w:t>
      </w:r>
    </w:p>
    <w:p w:rsidR="00EE3671" w:rsidRPr="00A8063C" w:rsidRDefault="00EE3671" w:rsidP="00A8063C">
      <w:pPr>
        <w:widowControl w:val="0"/>
        <w:tabs>
          <w:tab w:val="left" w:pos="0"/>
        </w:tabs>
        <w:ind w:firstLine="720"/>
        <w:jc w:val="both"/>
        <w:rPr>
          <w:color w:val="auto"/>
        </w:rPr>
      </w:pPr>
      <w:r w:rsidRPr="00A8063C">
        <w:rPr>
          <w:color w:val="auto"/>
        </w:rPr>
        <w:t xml:space="preserve">- 18 333,3 </w:t>
      </w:r>
      <w:proofErr w:type="spellStart"/>
      <w:r w:rsidRPr="00A8063C">
        <w:rPr>
          <w:color w:val="auto"/>
        </w:rPr>
        <w:t>тыс.руб</w:t>
      </w:r>
      <w:proofErr w:type="spellEnd"/>
      <w:r w:rsidRPr="00A8063C">
        <w:rPr>
          <w:color w:val="auto"/>
        </w:rPr>
        <w:t>. - за счет средств местных бюджетов;</w:t>
      </w:r>
    </w:p>
    <w:p w:rsidR="00EE3671" w:rsidRPr="00A8063C" w:rsidRDefault="00EE3671" w:rsidP="00A8063C">
      <w:pPr>
        <w:widowControl w:val="0"/>
        <w:tabs>
          <w:tab w:val="left" w:pos="0"/>
        </w:tabs>
        <w:ind w:firstLine="720"/>
        <w:jc w:val="both"/>
        <w:rPr>
          <w:color w:val="auto"/>
        </w:rPr>
      </w:pPr>
      <w:r>
        <w:rPr>
          <w:color w:val="auto"/>
        </w:rPr>
        <w:t>- 3 076,4</w:t>
      </w:r>
      <w:r w:rsidRPr="00A8063C">
        <w:rPr>
          <w:color w:val="auto"/>
        </w:rPr>
        <w:t xml:space="preserve"> </w:t>
      </w:r>
      <w:proofErr w:type="spellStart"/>
      <w:r w:rsidRPr="00A8063C">
        <w:rPr>
          <w:color w:val="auto"/>
        </w:rPr>
        <w:t>тыс.руб</w:t>
      </w:r>
      <w:proofErr w:type="spellEnd"/>
      <w:r w:rsidRPr="00A8063C">
        <w:rPr>
          <w:color w:val="auto"/>
        </w:rPr>
        <w:t>. - за счет средств федерального бюджета;</w:t>
      </w:r>
    </w:p>
    <w:p w:rsidR="00EE3671" w:rsidRPr="00A8063C" w:rsidRDefault="00EE3671" w:rsidP="00A8063C">
      <w:pPr>
        <w:widowControl w:val="0"/>
        <w:tabs>
          <w:tab w:val="left" w:pos="0"/>
        </w:tabs>
        <w:ind w:firstLine="720"/>
        <w:jc w:val="both"/>
        <w:rPr>
          <w:color w:val="auto"/>
        </w:rPr>
      </w:pPr>
      <w:r>
        <w:rPr>
          <w:color w:val="auto"/>
        </w:rPr>
        <w:t>- 555,2</w:t>
      </w:r>
      <w:r w:rsidRPr="00A8063C">
        <w:rPr>
          <w:color w:val="auto"/>
        </w:rPr>
        <w:t xml:space="preserve"> </w:t>
      </w:r>
      <w:proofErr w:type="spellStart"/>
      <w:r w:rsidRPr="00A8063C">
        <w:rPr>
          <w:color w:val="auto"/>
        </w:rPr>
        <w:t>тыс.руб</w:t>
      </w:r>
      <w:proofErr w:type="spellEnd"/>
      <w:r w:rsidRPr="00A8063C">
        <w:rPr>
          <w:color w:val="auto"/>
        </w:rPr>
        <w:t>. - за счет внебюджетных источников.</w:t>
      </w:r>
    </w:p>
    <w:p w:rsidR="00EE3671" w:rsidRPr="00A8063C" w:rsidRDefault="00EE3671" w:rsidP="00A8063C">
      <w:pPr>
        <w:widowControl w:val="0"/>
        <w:tabs>
          <w:tab w:val="left" w:pos="0"/>
        </w:tabs>
        <w:ind w:firstLine="720"/>
        <w:jc w:val="both"/>
        <w:rPr>
          <w:color w:val="auto"/>
        </w:rPr>
      </w:pPr>
      <w:r w:rsidRPr="00A8063C">
        <w:rPr>
          <w:color w:val="auto"/>
        </w:rPr>
        <w:t xml:space="preserve">Анализом информации ГРБС по завершению выполнения работ по капитальному ремонту (или работ по подготовке к его проведению) установлено следующее: </w:t>
      </w:r>
    </w:p>
    <w:p w:rsidR="00EE3671" w:rsidRPr="00A8063C" w:rsidRDefault="00EE3671" w:rsidP="00A8063C">
      <w:pPr>
        <w:widowControl w:val="0"/>
        <w:tabs>
          <w:tab w:val="left" w:pos="0"/>
        </w:tabs>
        <w:ind w:firstLine="720"/>
        <w:jc w:val="both"/>
        <w:rPr>
          <w:color w:val="auto"/>
        </w:rPr>
      </w:pPr>
      <w:r w:rsidRPr="00A8063C">
        <w:rPr>
          <w:color w:val="auto"/>
        </w:rPr>
        <w:t>- в 2016 году завершены работы по капитальному ремонту на 35 объектах (72% от общего количества), на которые направлены ср</w:t>
      </w:r>
      <w:r>
        <w:rPr>
          <w:color w:val="auto"/>
        </w:rPr>
        <w:t>едства в общем объеме  96 471,6</w:t>
      </w:r>
      <w:r w:rsidRPr="00A8063C">
        <w:rPr>
          <w:color w:val="auto"/>
        </w:rPr>
        <w:t xml:space="preserve"> </w:t>
      </w:r>
      <w:proofErr w:type="spellStart"/>
      <w:r w:rsidR="007D00A0">
        <w:rPr>
          <w:color w:val="auto"/>
        </w:rPr>
        <w:t>тыс</w:t>
      </w:r>
      <w:proofErr w:type="gramStart"/>
      <w:r w:rsidR="007D00A0">
        <w:rPr>
          <w:color w:val="auto"/>
        </w:rPr>
        <w:t>.р</w:t>
      </w:r>
      <w:proofErr w:type="gramEnd"/>
      <w:r w:rsidR="007D00A0">
        <w:rPr>
          <w:color w:val="auto"/>
        </w:rPr>
        <w:t>уб</w:t>
      </w:r>
      <w:proofErr w:type="spellEnd"/>
      <w:r w:rsidR="007D00A0">
        <w:rPr>
          <w:color w:val="auto"/>
        </w:rPr>
        <w:t xml:space="preserve">. (в том числе </w:t>
      </w:r>
      <w:r>
        <w:rPr>
          <w:color w:val="auto"/>
        </w:rPr>
        <w:t>88 238,4</w:t>
      </w:r>
      <w:r w:rsidRPr="00A8063C">
        <w:rPr>
          <w:color w:val="auto"/>
        </w:rPr>
        <w:t xml:space="preserve"> </w:t>
      </w:r>
      <w:proofErr w:type="spellStart"/>
      <w:r w:rsidRPr="00A8063C">
        <w:rPr>
          <w:color w:val="auto"/>
        </w:rPr>
        <w:t>тыс.руб</w:t>
      </w:r>
      <w:proofErr w:type="spellEnd"/>
      <w:r w:rsidRPr="00A8063C">
        <w:rPr>
          <w:color w:val="auto"/>
        </w:rPr>
        <w:t>. - средства областного бюджета);</w:t>
      </w:r>
    </w:p>
    <w:p w:rsidR="00EE3671" w:rsidRPr="00A8063C" w:rsidRDefault="00EE3671" w:rsidP="00A8063C">
      <w:pPr>
        <w:widowControl w:val="0"/>
        <w:tabs>
          <w:tab w:val="left" w:pos="0"/>
        </w:tabs>
        <w:ind w:firstLine="720"/>
        <w:jc w:val="both"/>
        <w:rPr>
          <w:color w:val="auto"/>
        </w:rPr>
      </w:pPr>
      <w:r w:rsidRPr="00A8063C">
        <w:rPr>
          <w:color w:val="auto"/>
        </w:rPr>
        <w:t>- начаты в 2016 году работы по капитальному ремонту на 5 объектах (10% от общего количества), на которые направлены ср</w:t>
      </w:r>
      <w:r>
        <w:rPr>
          <w:color w:val="auto"/>
        </w:rPr>
        <w:t xml:space="preserve">едства в общем объеме </w:t>
      </w:r>
      <w:r w:rsidR="007D00A0">
        <w:rPr>
          <w:color w:val="auto"/>
        </w:rPr>
        <w:t xml:space="preserve">108 602,3 </w:t>
      </w:r>
      <w:proofErr w:type="spellStart"/>
      <w:r w:rsidR="007D00A0">
        <w:rPr>
          <w:color w:val="auto"/>
        </w:rPr>
        <w:t>тыс</w:t>
      </w:r>
      <w:proofErr w:type="gramStart"/>
      <w:r w:rsidR="007D00A0">
        <w:rPr>
          <w:color w:val="auto"/>
        </w:rPr>
        <w:t>.р</w:t>
      </w:r>
      <w:proofErr w:type="gramEnd"/>
      <w:r w:rsidR="007D00A0">
        <w:rPr>
          <w:color w:val="auto"/>
        </w:rPr>
        <w:t>уб</w:t>
      </w:r>
      <w:proofErr w:type="spellEnd"/>
      <w:r w:rsidR="007D00A0">
        <w:rPr>
          <w:color w:val="auto"/>
        </w:rPr>
        <w:t>. (в том числе</w:t>
      </w:r>
      <w:r>
        <w:rPr>
          <w:color w:val="auto"/>
        </w:rPr>
        <w:t xml:space="preserve"> 94 870,</w:t>
      </w:r>
      <w:r w:rsidRPr="00A8063C">
        <w:rPr>
          <w:color w:val="auto"/>
        </w:rPr>
        <w:t xml:space="preserve">5 </w:t>
      </w:r>
      <w:proofErr w:type="spellStart"/>
      <w:r w:rsidRPr="00A8063C">
        <w:rPr>
          <w:color w:val="auto"/>
        </w:rPr>
        <w:t>тыс.руб</w:t>
      </w:r>
      <w:proofErr w:type="spellEnd"/>
      <w:r w:rsidRPr="00A8063C">
        <w:rPr>
          <w:color w:val="auto"/>
        </w:rPr>
        <w:t>. - средства областного бюджета). Объем  неосвоенных средств по начатым объектам (перешедший на 2017 год) сост</w:t>
      </w:r>
      <w:r>
        <w:rPr>
          <w:color w:val="auto"/>
        </w:rPr>
        <w:t xml:space="preserve">авил 15 752,6 </w:t>
      </w:r>
      <w:proofErr w:type="spellStart"/>
      <w:r>
        <w:rPr>
          <w:color w:val="auto"/>
        </w:rPr>
        <w:t>тыс.</w:t>
      </w:r>
      <w:r w:rsidRPr="00A8063C">
        <w:rPr>
          <w:color w:val="auto"/>
        </w:rPr>
        <w:t>руб</w:t>
      </w:r>
      <w:proofErr w:type="spellEnd"/>
      <w:r w:rsidRPr="00A8063C">
        <w:rPr>
          <w:color w:val="auto"/>
        </w:rPr>
        <w:t xml:space="preserve">.; </w:t>
      </w:r>
    </w:p>
    <w:p w:rsidR="00EE3671" w:rsidRPr="00A8063C" w:rsidRDefault="00EE3671" w:rsidP="00A8063C">
      <w:pPr>
        <w:widowControl w:val="0"/>
        <w:tabs>
          <w:tab w:val="left" w:pos="0"/>
        </w:tabs>
        <w:ind w:firstLine="720"/>
        <w:jc w:val="both"/>
        <w:rPr>
          <w:color w:val="auto"/>
        </w:rPr>
      </w:pPr>
      <w:r w:rsidRPr="00A8063C">
        <w:rPr>
          <w:color w:val="auto"/>
        </w:rPr>
        <w:t xml:space="preserve">- не начаты в 2016 году работы по капитальному ремонту на 9 объектах (18% от общего количества), по которым объем  неосвоенных средств (перешедший на 2017 год) составил </w:t>
      </w:r>
      <w:r>
        <w:rPr>
          <w:color w:val="auto"/>
        </w:rPr>
        <w:t xml:space="preserve">      37 019,7</w:t>
      </w:r>
      <w:r w:rsidRPr="00A8063C">
        <w:rPr>
          <w:color w:val="auto"/>
        </w:rPr>
        <w:t xml:space="preserve"> </w:t>
      </w:r>
      <w:proofErr w:type="spellStart"/>
      <w:r w:rsidRPr="00A8063C">
        <w:rPr>
          <w:color w:val="auto"/>
        </w:rPr>
        <w:t>тыс.руб</w:t>
      </w:r>
      <w:proofErr w:type="spellEnd"/>
      <w:r w:rsidRPr="00A8063C">
        <w:rPr>
          <w:color w:val="auto"/>
        </w:rPr>
        <w:t xml:space="preserve">.  </w:t>
      </w:r>
    </w:p>
    <w:p w:rsidR="00EE3671" w:rsidRPr="00A8063C" w:rsidRDefault="00EE3671" w:rsidP="00A8063C">
      <w:pPr>
        <w:ind w:firstLine="708"/>
        <w:jc w:val="both"/>
        <w:rPr>
          <w:color w:val="auto"/>
        </w:rPr>
      </w:pPr>
      <w:r w:rsidRPr="00A8063C">
        <w:rPr>
          <w:color w:val="auto"/>
        </w:rPr>
        <w:t xml:space="preserve">Таким образом, работы по подготовке и проведению капитального ремонта на большинстве финансируемых в 2016 году объектах завершены.  Общая стоимость работ по капитальному ремонту 14 объектов, перешедших на 2017 год, составила </w:t>
      </w:r>
      <w:r>
        <w:rPr>
          <w:color w:val="auto"/>
        </w:rPr>
        <w:t>52 772,3</w:t>
      </w:r>
      <w:r w:rsidRPr="00A8063C">
        <w:rPr>
          <w:color w:val="auto"/>
        </w:rPr>
        <w:t xml:space="preserve"> </w:t>
      </w:r>
      <w:proofErr w:type="spellStart"/>
      <w:r w:rsidRPr="00A8063C">
        <w:rPr>
          <w:color w:val="auto"/>
        </w:rPr>
        <w:t>тыс.руб</w:t>
      </w:r>
      <w:proofErr w:type="spellEnd"/>
      <w:r w:rsidRPr="00A8063C">
        <w:rPr>
          <w:color w:val="auto"/>
        </w:rPr>
        <w:t>.</w:t>
      </w:r>
    </w:p>
    <w:p w:rsidR="00EE3671" w:rsidRPr="00A8063C" w:rsidRDefault="00EE3671" w:rsidP="00A8063C">
      <w:pPr>
        <w:ind w:firstLine="708"/>
        <w:jc w:val="both"/>
        <w:rPr>
          <w:color w:val="auto"/>
        </w:rPr>
      </w:pPr>
      <w:proofErr w:type="gramStart"/>
      <w:r w:rsidRPr="00A8063C">
        <w:rPr>
          <w:color w:val="auto"/>
        </w:rPr>
        <w:t xml:space="preserve">Анализом представленной ГРБС информации по объектам капитального ремонта </w:t>
      </w:r>
      <w:r>
        <w:rPr>
          <w:color w:val="auto"/>
        </w:rPr>
        <w:t xml:space="preserve">объектов </w:t>
      </w:r>
      <w:r w:rsidRPr="00A8063C">
        <w:rPr>
          <w:color w:val="auto"/>
        </w:rPr>
        <w:t xml:space="preserve">областной собственности, на которые в 2016 году направлялись средства областного бюджета, установлено, что </w:t>
      </w:r>
      <w:r w:rsidRPr="003F3D70">
        <w:rPr>
          <w:b/>
          <w:color w:val="auto"/>
        </w:rPr>
        <w:t>в отношении большинства объектов</w:t>
      </w:r>
      <w:r w:rsidRPr="00A8063C">
        <w:rPr>
          <w:color w:val="auto"/>
        </w:rPr>
        <w:t xml:space="preserve"> </w:t>
      </w:r>
      <w:r w:rsidRPr="00A8063C">
        <w:rPr>
          <w:b/>
          <w:color w:val="auto"/>
        </w:rPr>
        <w:t>не соблюдена процедура предварительного отбора</w:t>
      </w:r>
      <w:r w:rsidRPr="00A8063C">
        <w:rPr>
          <w:color w:val="auto"/>
        </w:rPr>
        <w:t xml:space="preserve"> объектов капитального ремонта для включения </w:t>
      </w:r>
      <w:r w:rsidR="007D00A0" w:rsidRPr="00A8063C">
        <w:rPr>
          <w:color w:val="auto"/>
        </w:rPr>
        <w:t xml:space="preserve">в бюджет </w:t>
      </w:r>
      <w:r w:rsidRPr="00A8063C">
        <w:rPr>
          <w:color w:val="auto"/>
        </w:rPr>
        <w:t>расходов на их финансирование, предусмотренная «Порядком организации проведения капитального ремонта областных объектов недвижимого имущества», утвержденным распоряжением Администрации Томской области от 17.08.2011 № 793-ра</w:t>
      </w:r>
      <w:proofErr w:type="gramEnd"/>
      <w:r w:rsidRPr="00A8063C">
        <w:rPr>
          <w:color w:val="auto"/>
        </w:rPr>
        <w:t xml:space="preserve"> (далее - Порядок 793-ра). Указанная процедура включает в себя обобщение Департамент</w:t>
      </w:r>
      <w:r>
        <w:rPr>
          <w:color w:val="auto"/>
        </w:rPr>
        <w:t>ом архитектуры и строительства</w:t>
      </w:r>
      <w:r w:rsidRPr="00A8063C">
        <w:rPr>
          <w:color w:val="auto"/>
        </w:rPr>
        <w:t xml:space="preserve"> предложений ГРБС по проведению капитального ремонта в подведомственных учреждениях и дальнейшее формирование предварительного переч</w:t>
      </w:r>
      <w:r>
        <w:rPr>
          <w:color w:val="auto"/>
        </w:rPr>
        <w:t xml:space="preserve">ня, который после рассмотрения </w:t>
      </w:r>
      <w:r>
        <w:rPr>
          <w:color w:val="auto"/>
        </w:rPr>
        <w:lastRenderedPageBreak/>
        <w:t>м</w:t>
      </w:r>
      <w:r w:rsidRPr="00A8063C">
        <w:rPr>
          <w:color w:val="auto"/>
        </w:rPr>
        <w:t>ежведомств</w:t>
      </w:r>
      <w:r>
        <w:rPr>
          <w:color w:val="auto"/>
        </w:rPr>
        <w:t>енной комиссией направляется в Б</w:t>
      </w:r>
      <w:r w:rsidRPr="00A8063C">
        <w:rPr>
          <w:color w:val="auto"/>
        </w:rPr>
        <w:t xml:space="preserve">юджетную комиссию, утверждающую «Перечень областных объектов недвижимого имущества, в отношении которых необходимо проведение капитального ремонта в очередном финансовом году», на основании которого планируются бюджетные ассигнования на финансирование работ по капитальному ремонту областных объектов недвижимого имущества. </w:t>
      </w:r>
    </w:p>
    <w:p w:rsidR="00EE3671" w:rsidRPr="006C37B3" w:rsidRDefault="00EE3671" w:rsidP="00A8063C">
      <w:pPr>
        <w:autoSpaceDE w:val="0"/>
        <w:autoSpaceDN w:val="0"/>
        <w:adjustRightInd w:val="0"/>
        <w:ind w:firstLine="540"/>
        <w:jc w:val="both"/>
        <w:rPr>
          <w:b/>
          <w:color w:val="auto"/>
        </w:rPr>
      </w:pPr>
      <w:r w:rsidRPr="00A8063C">
        <w:rPr>
          <w:color w:val="auto"/>
        </w:rPr>
        <w:t xml:space="preserve"> </w:t>
      </w:r>
      <w:r>
        <w:rPr>
          <w:color w:val="auto"/>
        </w:rPr>
        <w:t>Департаментом</w:t>
      </w:r>
      <w:r w:rsidRPr="00A8063C">
        <w:rPr>
          <w:color w:val="auto"/>
        </w:rPr>
        <w:t xml:space="preserve"> архитектуры и строительства по запросу Контрольно-счетной палаты представлен рассмотренный межведомственной комиссией «Предварительный перечень областных объектов недвижимого имущества, в отношении которых необходимо проведение капитального ремонта в 2016 году»</w:t>
      </w:r>
      <w:r w:rsidR="00283B63">
        <w:rPr>
          <w:color w:val="auto"/>
        </w:rPr>
        <w:t>. У</w:t>
      </w:r>
      <w:r w:rsidRPr="00A8063C">
        <w:rPr>
          <w:color w:val="auto"/>
        </w:rPr>
        <w:t xml:space="preserve">становлено, что в нарушение Порядка 793-ра </w:t>
      </w:r>
      <w:r w:rsidRPr="00A8063C">
        <w:rPr>
          <w:b/>
          <w:color w:val="auto"/>
        </w:rPr>
        <w:t xml:space="preserve">в отношении 32 объектов капитального ремонта областной собственности, финансируемых из областного в 2016 году </w:t>
      </w:r>
      <w:r w:rsidRPr="00A8063C">
        <w:rPr>
          <w:color w:val="auto"/>
        </w:rPr>
        <w:t>(71% от общего количества),</w:t>
      </w:r>
      <w:r w:rsidRPr="00A8063C">
        <w:rPr>
          <w:b/>
          <w:color w:val="auto"/>
        </w:rPr>
        <w:t xml:space="preserve"> процедуры проведения предварительного отбора и рассмотрения межведомственной комиссией не проведены. </w:t>
      </w:r>
    </w:p>
    <w:p w:rsidR="00EE3671" w:rsidRPr="00A8063C" w:rsidRDefault="00EE3671" w:rsidP="00A8063C">
      <w:pPr>
        <w:autoSpaceDE w:val="0"/>
        <w:autoSpaceDN w:val="0"/>
        <w:adjustRightInd w:val="0"/>
        <w:ind w:firstLine="540"/>
        <w:jc w:val="both"/>
        <w:rPr>
          <w:color w:val="auto"/>
        </w:rPr>
      </w:pPr>
      <w:r>
        <w:rPr>
          <w:color w:val="auto"/>
        </w:rPr>
        <w:t xml:space="preserve">Департаментом финансов на запрос Контрольно-счетной палаты дана информация </w:t>
      </w:r>
      <w:r w:rsidR="00283B63">
        <w:rPr>
          <w:color w:val="auto"/>
        </w:rPr>
        <w:t xml:space="preserve">- </w:t>
      </w:r>
      <w:r>
        <w:rPr>
          <w:color w:val="auto"/>
        </w:rPr>
        <w:t xml:space="preserve">что Бюджетной комиссией в связи с ограниченными возможностями областного бюджета на 2016 год перечень объектов не утверждался, протокольно Бюджетной комиссией принималось решение о выделении ассигнований на ремонт ФАП в сумме 15 950 </w:t>
      </w:r>
      <w:proofErr w:type="spellStart"/>
      <w:r>
        <w:rPr>
          <w:color w:val="auto"/>
        </w:rPr>
        <w:t>тыс</w:t>
      </w:r>
      <w:proofErr w:type="gramStart"/>
      <w:r>
        <w:rPr>
          <w:color w:val="auto"/>
        </w:rPr>
        <w:t>.р</w:t>
      </w:r>
      <w:proofErr w:type="gramEnd"/>
      <w:r>
        <w:rPr>
          <w:color w:val="auto"/>
        </w:rPr>
        <w:t>уб</w:t>
      </w:r>
      <w:proofErr w:type="spellEnd"/>
      <w:r>
        <w:rPr>
          <w:color w:val="auto"/>
        </w:rPr>
        <w:t xml:space="preserve">. и объектов коммунальной инфраструктуры в сумме 50 000 </w:t>
      </w:r>
      <w:proofErr w:type="spellStart"/>
      <w:r>
        <w:rPr>
          <w:color w:val="auto"/>
        </w:rPr>
        <w:t>тыс.руб</w:t>
      </w:r>
      <w:proofErr w:type="spellEnd"/>
      <w:r>
        <w:rPr>
          <w:color w:val="auto"/>
        </w:rPr>
        <w:t>.</w:t>
      </w:r>
    </w:p>
    <w:p w:rsidR="00EE3671" w:rsidRPr="00A8063C" w:rsidRDefault="00EE3671" w:rsidP="00A8063C">
      <w:pPr>
        <w:autoSpaceDE w:val="0"/>
        <w:autoSpaceDN w:val="0"/>
        <w:adjustRightInd w:val="0"/>
        <w:ind w:firstLine="540"/>
        <w:jc w:val="both"/>
        <w:rPr>
          <w:color w:val="auto"/>
        </w:rPr>
      </w:pPr>
      <w:r w:rsidRPr="00A8063C">
        <w:rPr>
          <w:color w:val="auto"/>
        </w:rPr>
        <w:tab/>
      </w:r>
    </w:p>
    <w:p w:rsidR="00EE3671" w:rsidRPr="00A8063C" w:rsidRDefault="00EE3671" w:rsidP="00A8063C">
      <w:pPr>
        <w:ind w:firstLine="540"/>
        <w:jc w:val="both"/>
        <w:rPr>
          <w:color w:val="auto"/>
        </w:rPr>
      </w:pPr>
      <w:r w:rsidRPr="00A8063C">
        <w:rPr>
          <w:color w:val="auto"/>
        </w:rPr>
        <w:t>Следует отметить, что анализом данных, представленных Департаментом здравоохранени</w:t>
      </w:r>
      <w:r>
        <w:rPr>
          <w:color w:val="auto"/>
        </w:rPr>
        <w:t xml:space="preserve">я </w:t>
      </w:r>
      <w:r w:rsidRPr="00A8063C">
        <w:rPr>
          <w:color w:val="auto"/>
        </w:rPr>
        <w:t xml:space="preserve">по объектам капитального ремонта, финансируемым в 2016 году из областного бюджета, установлена неточность информации, отраженной  в Пояснительной записке в части расходов по ВЦП «Повышение эффективности функционирования системы здравоохранения Томской области» (стр.368), что  отражено в </w:t>
      </w:r>
      <w:r>
        <w:rPr>
          <w:color w:val="auto"/>
        </w:rPr>
        <w:t>т</w:t>
      </w:r>
      <w:r w:rsidRPr="00A8063C">
        <w:rPr>
          <w:color w:val="auto"/>
        </w:rPr>
        <w:t>аблице:</w:t>
      </w:r>
    </w:p>
    <w:p w:rsidR="00EE3671" w:rsidRPr="00A8063C" w:rsidRDefault="00EE3671" w:rsidP="00A8063C">
      <w:pPr>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253"/>
        <w:gridCol w:w="4682"/>
      </w:tblGrid>
      <w:tr w:rsidR="00EE3671" w:rsidRPr="00A8063C" w:rsidTr="007E05E1">
        <w:trPr>
          <w:trHeight w:val="734"/>
        </w:trPr>
        <w:tc>
          <w:tcPr>
            <w:tcW w:w="817" w:type="dxa"/>
            <w:vAlign w:val="center"/>
          </w:tcPr>
          <w:p w:rsidR="00EE3671" w:rsidRPr="00A8063C" w:rsidRDefault="00EE3671" w:rsidP="00A8063C">
            <w:pPr>
              <w:ind w:right="-2"/>
              <w:jc w:val="both"/>
              <w:rPr>
                <w:bCs/>
                <w:color w:val="auto"/>
                <w:sz w:val="20"/>
                <w:szCs w:val="20"/>
              </w:rPr>
            </w:pPr>
            <w:r w:rsidRPr="00A8063C">
              <w:rPr>
                <w:bCs/>
                <w:color w:val="auto"/>
                <w:sz w:val="20"/>
                <w:szCs w:val="20"/>
              </w:rPr>
              <w:t>Стр.</w:t>
            </w:r>
          </w:p>
        </w:tc>
        <w:tc>
          <w:tcPr>
            <w:tcW w:w="4253" w:type="dxa"/>
            <w:vAlign w:val="center"/>
          </w:tcPr>
          <w:p w:rsidR="00EE3671" w:rsidRPr="00A8063C" w:rsidRDefault="00EE3671" w:rsidP="00A8063C">
            <w:pPr>
              <w:ind w:right="-2"/>
              <w:jc w:val="center"/>
              <w:rPr>
                <w:bCs/>
                <w:color w:val="auto"/>
                <w:sz w:val="20"/>
                <w:szCs w:val="20"/>
              </w:rPr>
            </w:pPr>
            <w:r w:rsidRPr="00A8063C">
              <w:rPr>
                <w:bCs/>
                <w:color w:val="auto"/>
                <w:sz w:val="20"/>
                <w:szCs w:val="20"/>
              </w:rPr>
              <w:t>Текст в Пояснительной записке</w:t>
            </w:r>
          </w:p>
        </w:tc>
        <w:tc>
          <w:tcPr>
            <w:tcW w:w="4682" w:type="dxa"/>
            <w:vAlign w:val="center"/>
          </w:tcPr>
          <w:p w:rsidR="00EE3671" w:rsidRPr="00A8063C" w:rsidRDefault="00EE3671" w:rsidP="006C37B3">
            <w:pPr>
              <w:ind w:left="185" w:right="-2" w:hanging="185"/>
              <w:jc w:val="center"/>
              <w:rPr>
                <w:bCs/>
                <w:color w:val="auto"/>
                <w:sz w:val="20"/>
                <w:szCs w:val="20"/>
              </w:rPr>
            </w:pPr>
            <w:r w:rsidRPr="00A8063C">
              <w:rPr>
                <w:bCs/>
                <w:color w:val="auto"/>
                <w:sz w:val="20"/>
                <w:szCs w:val="20"/>
              </w:rPr>
              <w:t xml:space="preserve">Уточнения по информации, представленной Департаментом здравоохранения </w:t>
            </w:r>
          </w:p>
        </w:tc>
      </w:tr>
      <w:tr w:rsidR="00EE3671" w:rsidRPr="00A8063C" w:rsidTr="007E05E1">
        <w:trPr>
          <w:trHeight w:val="808"/>
        </w:trPr>
        <w:tc>
          <w:tcPr>
            <w:tcW w:w="817" w:type="dxa"/>
          </w:tcPr>
          <w:p w:rsidR="00EE3671" w:rsidRPr="00A8063C" w:rsidRDefault="00EE3671" w:rsidP="00A8063C">
            <w:pPr>
              <w:ind w:right="-2"/>
              <w:jc w:val="both"/>
              <w:rPr>
                <w:bCs/>
                <w:color w:val="auto"/>
                <w:sz w:val="20"/>
                <w:szCs w:val="20"/>
              </w:rPr>
            </w:pPr>
            <w:r w:rsidRPr="00A8063C">
              <w:rPr>
                <w:bCs/>
                <w:color w:val="auto"/>
                <w:sz w:val="20"/>
                <w:szCs w:val="20"/>
              </w:rPr>
              <w:t>Стр.</w:t>
            </w:r>
          </w:p>
          <w:p w:rsidR="00EE3671" w:rsidRPr="00A8063C" w:rsidRDefault="00EE3671" w:rsidP="00A8063C">
            <w:pPr>
              <w:ind w:right="-2"/>
              <w:jc w:val="both"/>
              <w:rPr>
                <w:bCs/>
                <w:color w:val="auto"/>
                <w:sz w:val="20"/>
                <w:szCs w:val="20"/>
              </w:rPr>
            </w:pPr>
            <w:r w:rsidRPr="00A8063C">
              <w:rPr>
                <w:bCs/>
                <w:color w:val="auto"/>
                <w:sz w:val="20"/>
                <w:szCs w:val="20"/>
              </w:rPr>
              <w:t>368</w:t>
            </w:r>
          </w:p>
        </w:tc>
        <w:tc>
          <w:tcPr>
            <w:tcW w:w="4253" w:type="dxa"/>
          </w:tcPr>
          <w:p w:rsidR="00EE3671" w:rsidRPr="00A8063C" w:rsidRDefault="00EE3671" w:rsidP="00A8063C">
            <w:pPr>
              <w:jc w:val="both"/>
              <w:rPr>
                <w:color w:val="auto"/>
                <w:sz w:val="20"/>
                <w:szCs w:val="20"/>
              </w:rPr>
            </w:pPr>
            <w:r w:rsidRPr="00A8063C">
              <w:rPr>
                <w:color w:val="auto"/>
                <w:sz w:val="20"/>
                <w:szCs w:val="20"/>
              </w:rPr>
              <w:t>- 59 516,4  тыс. рублей на капитальный ремонт 5-ти областных государственных бюджетных и автономных учреждений здравоохранения и изготовление проектно-сметной документации на проведение капитального ремонта: ОГАУЗ «Томская областная клиническая больница», ОГАУЗ «Больница скорой медицинской помощи №2», ОГАУЗ «Детский центр восстановительного лечения», ОГАУЗ «</w:t>
            </w:r>
            <w:proofErr w:type="spellStart"/>
            <w:r w:rsidRPr="00A8063C">
              <w:rPr>
                <w:color w:val="auto"/>
                <w:sz w:val="20"/>
                <w:szCs w:val="20"/>
              </w:rPr>
              <w:t>Кожевниковская</w:t>
            </w:r>
            <w:proofErr w:type="spellEnd"/>
            <w:r w:rsidRPr="00A8063C">
              <w:rPr>
                <w:color w:val="auto"/>
                <w:sz w:val="20"/>
                <w:szCs w:val="20"/>
              </w:rPr>
              <w:t xml:space="preserve"> районная больница», ОГАУЗ «Городская клиническая больница №3»  </w:t>
            </w:r>
          </w:p>
          <w:p w:rsidR="00EE3671" w:rsidRPr="00A8063C" w:rsidRDefault="00EE3671" w:rsidP="00A8063C">
            <w:pPr>
              <w:ind w:firstLine="709"/>
              <w:jc w:val="both"/>
              <w:rPr>
                <w:i/>
                <w:color w:val="auto"/>
              </w:rPr>
            </w:pPr>
          </w:p>
        </w:tc>
        <w:tc>
          <w:tcPr>
            <w:tcW w:w="4682" w:type="dxa"/>
          </w:tcPr>
          <w:p w:rsidR="00EE3671" w:rsidRPr="00A8063C" w:rsidRDefault="00EE3671" w:rsidP="00A8063C">
            <w:pPr>
              <w:jc w:val="both"/>
              <w:rPr>
                <w:color w:val="auto"/>
                <w:sz w:val="20"/>
                <w:szCs w:val="20"/>
              </w:rPr>
            </w:pPr>
            <w:r w:rsidRPr="00A8063C">
              <w:rPr>
                <w:color w:val="auto"/>
                <w:sz w:val="20"/>
                <w:szCs w:val="20"/>
              </w:rPr>
              <w:t xml:space="preserve">- 59 516,4  тыс. рублей на капитальный ремонт  </w:t>
            </w:r>
            <w:r w:rsidRPr="00A8063C">
              <w:rPr>
                <w:b/>
                <w:color w:val="auto"/>
                <w:sz w:val="20"/>
                <w:szCs w:val="20"/>
              </w:rPr>
              <w:t>в 6-ти областных государственных бюджетных и автономных учреждений здравоохранения: ОГБУЗ «</w:t>
            </w:r>
            <w:proofErr w:type="spellStart"/>
            <w:r w:rsidRPr="00A8063C">
              <w:rPr>
                <w:b/>
                <w:color w:val="auto"/>
                <w:sz w:val="20"/>
                <w:szCs w:val="20"/>
              </w:rPr>
              <w:t>Тегульдетская</w:t>
            </w:r>
            <w:proofErr w:type="spellEnd"/>
            <w:r w:rsidRPr="00A8063C">
              <w:rPr>
                <w:b/>
                <w:color w:val="auto"/>
                <w:sz w:val="20"/>
                <w:szCs w:val="20"/>
              </w:rPr>
              <w:t xml:space="preserve"> районная больница», ОГБУЗ  «МСЧ №1», ОГАУЗ «Томская районная больница», ОГАУЗ «Детская городская больница № 2», ОГАУЗ «Томская областная клиническая больница», ОГАУЗ «Детская городская больница № 1», а также изготовление</w:t>
            </w:r>
            <w:r w:rsidRPr="00A8063C">
              <w:rPr>
                <w:color w:val="auto"/>
                <w:sz w:val="20"/>
                <w:szCs w:val="20"/>
              </w:rPr>
              <w:t xml:space="preserve"> проектно-сметной документации на проведение капитального ремонта в 5-ти областных государственных бюджетных и автономных учреждений здравоохранения: ОГАУЗ «Томская областная клиническая больница», ОГАУЗ «Больница скорой медицинской помощи №2», ОГАУЗ «Детский центр восстановительного лечения», ОГАУЗ «</w:t>
            </w:r>
            <w:proofErr w:type="spellStart"/>
            <w:r w:rsidRPr="00A8063C">
              <w:rPr>
                <w:color w:val="auto"/>
                <w:sz w:val="20"/>
                <w:szCs w:val="20"/>
              </w:rPr>
              <w:t>Кожевниковская</w:t>
            </w:r>
            <w:proofErr w:type="spellEnd"/>
            <w:r w:rsidRPr="00A8063C">
              <w:rPr>
                <w:color w:val="auto"/>
                <w:sz w:val="20"/>
                <w:szCs w:val="20"/>
              </w:rPr>
              <w:t xml:space="preserve"> районная больница», ОГАУЗ «Гор</w:t>
            </w:r>
            <w:r>
              <w:rPr>
                <w:color w:val="auto"/>
                <w:sz w:val="20"/>
                <w:szCs w:val="20"/>
              </w:rPr>
              <w:t>одская клиническая больница №3»</w:t>
            </w:r>
          </w:p>
        </w:tc>
      </w:tr>
    </w:tbl>
    <w:p w:rsidR="00EE3671" w:rsidRPr="00A8063C" w:rsidRDefault="00EE3671" w:rsidP="00A8063C">
      <w:pPr>
        <w:ind w:right="-2" w:firstLine="708"/>
        <w:jc w:val="both"/>
        <w:rPr>
          <w:bCs/>
          <w:color w:val="auto"/>
        </w:rPr>
      </w:pPr>
    </w:p>
    <w:p w:rsidR="00EE3671" w:rsidRPr="00A8063C" w:rsidRDefault="00EE3671" w:rsidP="00A8063C">
      <w:pPr>
        <w:snapToGrid w:val="0"/>
        <w:jc w:val="both"/>
        <w:rPr>
          <w:color w:val="auto"/>
        </w:rPr>
      </w:pPr>
      <w:r w:rsidRPr="00A8063C">
        <w:rPr>
          <w:color w:val="auto"/>
        </w:rPr>
        <w:t xml:space="preserve">          </w:t>
      </w:r>
      <w:r>
        <w:rPr>
          <w:color w:val="auto"/>
        </w:rPr>
        <w:t>А</w:t>
      </w:r>
      <w:r w:rsidRPr="00A8063C">
        <w:rPr>
          <w:color w:val="auto"/>
        </w:rPr>
        <w:t xml:space="preserve">удиторской группой Контрольно-счетной палаты проведена проверка правомерности и эффективности (результативности и экономности) использования средств областного бюджета, направленных на капитальный ремонт объектов областной собственности в ОГБПОУ «Томский техникум водного транспорта и судоходства» (далее – техникум), подведомственном Департаменту профессионального образования Томской области.  </w:t>
      </w:r>
    </w:p>
    <w:p w:rsidR="00EE3671" w:rsidRPr="00A8063C" w:rsidRDefault="00EE3671" w:rsidP="00A8063C">
      <w:pPr>
        <w:snapToGrid w:val="0"/>
        <w:jc w:val="both"/>
        <w:rPr>
          <w:color w:val="auto"/>
        </w:rPr>
      </w:pPr>
      <w:r w:rsidRPr="00A8063C">
        <w:rPr>
          <w:color w:val="auto"/>
        </w:rPr>
        <w:t xml:space="preserve"> </w:t>
      </w:r>
      <w:r w:rsidRPr="00A8063C">
        <w:rPr>
          <w:color w:val="auto"/>
        </w:rPr>
        <w:tab/>
        <w:t xml:space="preserve">Проверкой установлено, что за счет средств субсидии из областного бюджета в сумме 1 710,058 </w:t>
      </w:r>
      <w:proofErr w:type="spellStart"/>
      <w:r w:rsidRPr="00A8063C">
        <w:rPr>
          <w:color w:val="auto"/>
        </w:rPr>
        <w:t>тыс.руб</w:t>
      </w:r>
      <w:proofErr w:type="spellEnd"/>
      <w:r w:rsidRPr="00A8063C">
        <w:rPr>
          <w:color w:val="auto"/>
        </w:rPr>
        <w:t>., предоставленной Департаментом профессионального образования техникуму на основании Соглашения от 18.03.2016, производился ремонт в 7 помещениях учебного корпуса, расположенного по адресу по адресу: г. Томск, пр. Ленина, 181.</w:t>
      </w:r>
    </w:p>
    <w:p w:rsidR="00EE3671" w:rsidRPr="00A8063C" w:rsidRDefault="00EE3671" w:rsidP="00A8063C">
      <w:pPr>
        <w:ind w:firstLine="709"/>
        <w:jc w:val="both"/>
        <w:rPr>
          <w:color w:val="auto"/>
        </w:rPr>
      </w:pPr>
      <w:r w:rsidRPr="00A8063C">
        <w:rPr>
          <w:color w:val="auto"/>
        </w:rPr>
        <w:lastRenderedPageBreak/>
        <w:t xml:space="preserve">Несмотря на то, что Соглашение от 18.03.2016 действовало до конца 2016 года, на конец года субсидия не была использована в сумме 1 573,258 </w:t>
      </w:r>
      <w:proofErr w:type="spellStart"/>
      <w:r w:rsidRPr="00A8063C">
        <w:rPr>
          <w:color w:val="auto"/>
        </w:rPr>
        <w:t>тыс.руб</w:t>
      </w:r>
      <w:proofErr w:type="spellEnd"/>
      <w:r w:rsidRPr="00A8063C">
        <w:rPr>
          <w:color w:val="auto"/>
        </w:rPr>
        <w:t xml:space="preserve">. (92% от общего объема),  а на момент завершения проверки (04.05.2017) –  в сумме 647,501 тыс. руб. (38%). Таким образом, обязанности техникума по использованию субсидии на выполнение работ по капитальному ремонту в учебном корпусе в полном объеме не реализованы. </w:t>
      </w:r>
    </w:p>
    <w:p w:rsidR="00EE3671" w:rsidRPr="00A8063C" w:rsidRDefault="00EE3671" w:rsidP="00A8063C">
      <w:pPr>
        <w:autoSpaceDE w:val="0"/>
        <w:autoSpaceDN w:val="0"/>
        <w:adjustRightInd w:val="0"/>
        <w:ind w:firstLine="709"/>
        <w:jc w:val="both"/>
        <w:rPr>
          <w:color w:val="auto"/>
        </w:rPr>
      </w:pPr>
      <w:r w:rsidRPr="00A8063C">
        <w:rPr>
          <w:color w:val="auto"/>
        </w:rPr>
        <w:t xml:space="preserve"> Техникумом не учитывалась принадлежность здания учебного корпуса к  объектам культурного наследия регионального значения, соответственно реализация капитального ремонта в здании производилась без соблюдения требований Федерального Закона от 25.06.2002 № 73-ФЗ «Об объектах культурного наследия (памятниках истории и культуры) народов РФ», «Порядка подготовки и согласования проектной документации на проведение работ по сохранению объектов культурного наследия …», утвержденного приказом Министерства культуры РФ от 05.06.2015 № 1749, а именно:</w:t>
      </w:r>
    </w:p>
    <w:p w:rsidR="00EE3671" w:rsidRPr="00A8063C" w:rsidRDefault="00EE3671" w:rsidP="00A8063C">
      <w:pPr>
        <w:autoSpaceDE w:val="0"/>
        <w:autoSpaceDN w:val="0"/>
        <w:adjustRightInd w:val="0"/>
        <w:ind w:firstLine="709"/>
        <w:jc w:val="both"/>
        <w:rPr>
          <w:color w:val="auto"/>
        </w:rPr>
      </w:pPr>
      <w:r w:rsidRPr="00A8063C">
        <w:rPr>
          <w:color w:val="auto"/>
        </w:rPr>
        <w:t xml:space="preserve"> - без письменного разрешения и задания на проведение работ, выданных региональным органом охраны объектов культурного наследия;</w:t>
      </w:r>
    </w:p>
    <w:p w:rsidR="00EE3671" w:rsidRPr="00A8063C" w:rsidRDefault="00EE3671" w:rsidP="00A8063C">
      <w:pPr>
        <w:autoSpaceDE w:val="0"/>
        <w:autoSpaceDN w:val="0"/>
        <w:adjustRightInd w:val="0"/>
        <w:ind w:firstLine="709"/>
        <w:jc w:val="both"/>
        <w:rPr>
          <w:color w:val="auto"/>
        </w:rPr>
      </w:pPr>
      <w:r w:rsidRPr="00A8063C">
        <w:rPr>
          <w:color w:val="auto"/>
        </w:rPr>
        <w:t>- без согласования проектной документации региональным органом охраны объектов культурного наследия;</w:t>
      </w:r>
    </w:p>
    <w:p w:rsidR="00EE3671" w:rsidRPr="00A8063C" w:rsidRDefault="00EE3671" w:rsidP="00A8063C">
      <w:pPr>
        <w:autoSpaceDE w:val="0"/>
        <w:autoSpaceDN w:val="0"/>
        <w:adjustRightInd w:val="0"/>
        <w:ind w:firstLine="709"/>
        <w:jc w:val="both"/>
        <w:rPr>
          <w:color w:val="auto"/>
        </w:rPr>
      </w:pPr>
      <w:r w:rsidRPr="00A8063C">
        <w:rPr>
          <w:color w:val="auto"/>
        </w:rPr>
        <w:t xml:space="preserve"> - без участия регионального органа охраны объектов культурного наследия в приемке выполненных работ.</w:t>
      </w:r>
    </w:p>
    <w:p w:rsidR="00EE3671" w:rsidRPr="00A8063C" w:rsidRDefault="00EE3671" w:rsidP="00A8063C">
      <w:pPr>
        <w:ind w:firstLine="709"/>
        <w:jc w:val="both"/>
        <w:rPr>
          <w:color w:val="auto"/>
        </w:rPr>
      </w:pPr>
      <w:r w:rsidRPr="00A8063C">
        <w:rPr>
          <w:color w:val="auto"/>
        </w:rPr>
        <w:t xml:space="preserve"> Кроме того, техникумом не учтено, что работы на объектах  культурного наследия не подлежат налогообложению, в связи с чем сметной стоимостью на капитальный ремонт учебного корпуса излишне учтены расходы н</w:t>
      </w:r>
      <w:r>
        <w:rPr>
          <w:color w:val="auto"/>
        </w:rPr>
        <w:t>а НДС в общей сумме 158,5</w:t>
      </w:r>
      <w:r w:rsidRPr="00A8063C">
        <w:rPr>
          <w:color w:val="auto"/>
        </w:rPr>
        <w:t xml:space="preserve"> </w:t>
      </w:r>
      <w:proofErr w:type="spellStart"/>
      <w:r w:rsidRPr="00A8063C">
        <w:rPr>
          <w:color w:val="auto"/>
        </w:rPr>
        <w:t>тыс.руб</w:t>
      </w:r>
      <w:proofErr w:type="spellEnd"/>
      <w:r w:rsidRPr="00A8063C">
        <w:rPr>
          <w:color w:val="auto"/>
        </w:rPr>
        <w:t>., что в дальнейшем повлекло неэффективные расходы средств областного бюджета на оплату исполнителям НДС в общей сумме 66,5</w:t>
      </w:r>
      <w:r>
        <w:rPr>
          <w:color w:val="auto"/>
        </w:rPr>
        <w:t xml:space="preserve"> </w:t>
      </w:r>
      <w:proofErr w:type="spellStart"/>
      <w:r>
        <w:rPr>
          <w:color w:val="auto"/>
        </w:rPr>
        <w:t>тыс.</w:t>
      </w:r>
      <w:r w:rsidRPr="00A8063C">
        <w:rPr>
          <w:color w:val="auto"/>
        </w:rPr>
        <w:t>руб</w:t>
      </w:r>
      <w:proofErr w:type="spellEnd"/>
      <w:r w:rsidRPr="00A8063C">
        <w:rPr>
          <w:color w:val="auto"/>
        </w:rPr>
        <w:t>.</w:t>
      </w:r>
    </w:p>
    <w:p w:rsidR="00EE3671" w:rsidRPr="00A8063C" w:rsidRDefault="00EE3671" w:rsidP="00A8063C">
      <w:pPr>
        <w:autoSpaceDE w:val="0"/>
        <w:autoSpaceDN w:val="0"/>
        <w:adjustRightInd w:val="0"/>
        <w:ind w:firstLine="709"/>
        <w:jc w:val="both"/>
        <w:rPr>
          <w:color w:val="auto"/>
        </w:rPr>
      </w:pPr>
      <w:r w:rsidRPr="00A8063C">
        <w:rPr>
          <w:color w:val="auto"/>
        </w:rPr>
        <w:t xml:space="preserve">Техникумом также допущены неэффективные расходы внебюджетных средств в сумме </w:t>
      </w:r>
      <w:r w:rsidRPr="00A8063C">
        <w:t xml:space="preserve">42,4 </w:t>
      </w:r>
      <w:proofErr w:type="spellStart"/>
      <w:r w:rsidRPr="00A8063C">
        <w:t>тыс.руб</w:t>
      </w:r>
      <w:proofErr w:type="spellEnd"/>
      <w:r w:rsidRPr="00A8063C">
        <w:t>.</w:t>
      </w:r>
      <w:r w:rsidRPr="00A8063C">
        <w:rPr>
          <w:color w:val="auto"/>
        </w:rPr>
        <w:t xml:space="preserve"> на невостребованную сметную документаци</w:t>
      </w:r>
      <w:r>
        <w:rPr>
          <w:color w:val="auto"/>
        </w:rPr>
        <w:t>ю</w:t>
      </w:r>
      <w:r w:rsidRPr="00A8063C">
        <w:rPr>
          <w:color w:val="auto"/>
        </w:rPr>
        <w:t xml:space="preserve"> на капитальный ремонт, разработанную без графической части, что не позволило на основании </w:t>
      </w:r>
      <w:r>
        <w:rPr>
          <w:color w:val="auto"/>
        </w:rPr>
        <w:t>н</w:t>
      </w:r>
      <w:r w:rsidRPr="00A8063C">
        <w:rPr>
          <w:color w:val="auto"/>
        </w:rPr>
        <w:t xml:space="preserve">ее разместить заказ на проведение капитального ремонта и соответственно </w:t>
      </w:r>
      <w:r>
        <w:rPr>
          <w:color w:val="auto"/>
        </w:rPr>
        <w:t xml:space="preserve">задержан </w:t>
      </w:r>
      <w:r w:rsidRPr="00A8063C">
        <w:rPr>
          <w:color w:val="auto"/>
        </w:rPr>
        <w:t xml:space="preserve">срок начала работ на объекте. </w:t>
      </w:r>
    </w:p>
    <w:p w:rsidR="00EE3671" w:rsidRPr="00A8063C" w:rsidRDefault="00EE3671" w:rsidP="00A8063C">
      <w:pPr>
        <w:autoSpaceDE w:val="0"/>
        <w:autoSpaceDN w:val="0"/>
        <w:adjustRightInd w:val="0"/>
        <w:ind w:firstLine="709"/>
        <w:jc w:val="both"/>
        <w:rPr>
          <w:color w:val="auto"/>
        </w:rPr>
      </w:pPr>
      <w:r w:rsidRPr="00A8063C">
        <w:rPr>
          <w:color w:val="auto"/>
        </w:rPr>
        <w:t xml:space="preserve">В нарушение ч. 6 ст. 22 Федерального Закона № 44-ФЗ «О контрактной системе…» для определения начальных цен договоров на проектирование техникумом применен проектно-сметный метод, а не метод сопоставимых рыночных цен. Следует также отметить, что при расчетах цены одного из договоров на проектирование допущены  арифметические ошибки, завысившие </w:t>
      </w:r>
      <w:r>
        <w:rPr>
          <w:color w:val="auto"/>
        </w:rPr>
        <w:t>е</w:t>
      </w:r>
      <w:r w:rsidRPr="00A8063C">
        <w:rPr>
          <w:color w:val="auto"/>
        </w:rPr>
        <w:t>го цену на 83%.</w:t>
      </w:r>
    </w:p>
    <w:p w:rsidR="00EE3671" w:rsidRPr="00A8063C" w:rsidRDefault="00EE3671" w:rsidP="00A8063C">
      <w:pPr>
        <w:spacing w:after="1" w:line="260" w:lineRule="atLeast"/>
        <w:ind w:firstLine="709"/>
        <w:jc w:val="both"/>
        <w:rPr>
          <w:color w:val="auto"/>
        </w:rPr>
      </w:pPr>
      <w:r w:rsidRPr="00A8063C">
        <w:rPr>
          <w:color w:val="auto"/>
        </w:rPr>
        <w:t xml:space="preserve">В процессе реализации контракта на проведение работ на объекте «Капитальный ремонт кабинетов № 312, № 313, актового зала и электромонтажные работы» в нарушение </w:t>
      </w:r>
      <w:proofErr w:type="spellStart"/>
      <w:r w:rsidRPr="00A8063C">
        <w:rPr>
          <w:color w:val="auto"/>
        </w:rPr>
        <w:t>п.п</w:t>
      </w:r>
      <w:proofErr w:type="spellEnd"/>
      <w:r w:rsidRPr="00A8063C">
        <w:rPr>
          <w:color w:val="auto"/>
        </w:rPr>
        <w:t>. «б» п.1  ч.1 ст.95 Закона № 4</w:t>
      </w:r>
      <w:r w:rsidR="00283B63">
        <w:rPr>
          <w:color w:val="auto"/>
        </w:rPr>
        <w:t>4-ФЗ, а также условий контракта</w:t>
      </w:r>
      <w:r w:rsidRPr="00A8063C">
        <w:rPr>
          <w:color w:val="auto"/>
        </w:rPr>
        <w:t xml:space="preserve"> техникумом допущено изменение его существенных условий, а именно: </w:t>
      </w:r>
    </w:p>
    <w:p w:rsidR="00EE3671" w:rsidRPr="00A8063C" w:rsidRDefault="00EE3671" w:rsidP="00A8063C">
      <w:pPr>
        <w:tabs>
          <w:tab w:val="left" w:pos="720"/>
          <w:tab w:val="left" w:pos="900"/>
        </w:tabs>
        <w:ind w:firstLine="709"/>
        <w:jc w:val="both"/>
        <w:rPr>
          <w:color w:val="auto"/>
        </w:rPr>
      </w:pPr>
      <w:r w:rsidRPr="00A8063C">
        <w:rPr>
          <w:color w:val="auto"/>
        </w:rPr>
        <w:tab/>
        <w:t xml:space="preserve">- уменьшены предусмотренные контрактом </w:t>
      </w:r>
      <w:r>
        <w:rPr>
          <w:color w:val="auto"/>
        </w:rPr>
        <w:t xml:space="preserve">объемы работ более </w:t>
      </w:r>
      <w:r w:rsidRPr="00A8063C">
        <w:rPr>
          <w:color w:val="auto"/>
        </w:rPr>
        <w:t>чем на 10 процентов;</w:t>
      </w:r>
    </w:p>
    <w:p w:rsidR="00EE3671" w:rsidRPr="00A8063C" w:rsidRDefault="00EE3671" w:rsidP="00A8063C">
      <w:pPr>
        <w:tabs>
          <w:tab w:val="left" w:pos="720"/>
          <w:tab w:val="left" w:pos="900"/>
        </w:tabs>
        <w:ind w:firstLine="709"/>
        <w:jc w:val="both"/>
        <w:rPr>
          <w:color w:val="auto"/>
        </w:rPr>
      </w:pPr>
      <w:r w:rsidRPr="00A8063C">
        <w:rPr>
          <w:color w:val="auto"/>
        </w:rPr>
        <w:tab/>
        <w:t xml:space="preserve"> - произведена замена материалов и видов работ, предусмотренных сметной документацией, приложенной к контракту;</w:t>
      </w:r>
    </w:p>
    <w:p w:rsidR="00EE3671" w:rsidRPr="00A8063C" w:rsidRDefault="00EE3671" w:rsidP="00A8063C">
      <w:pPr>
        <w:tabs>
          <w:tab w:val="left" w:pos="720"/>
          <w:tab w:val="left" w:pos="900"/>
        </w:tabs>
        <w:ind w:firstLine="709"/>
        <w:jc w:val="both"/>
        <w:rPr>
          <w:color w:val="auto"/>
        </w:rPr>
      </w:pPr>
      <w:r w:rsidRPr="00A8063C">
        <w:rPr>
          <w:color w:val="auto"/>
        </w:rPr>
        <w:tab/>
        <w:t>- включены дополнительные виды и объемы</w:t>
      </w:r>
      <w:r>
        <w:rPr>
          <w:color w:val="auto"/>
        </w:rPr>
        <w:t xml:space="preserve"> работ, ранее не предусмотренные</w:t>
      </w:r>
      <w:r w:rsidRPr="00A8063C">
        <w:rPr>
          <w:color w:val="auto"/>
        </w:rPr>
        <w:t xml:space="preserve"> сметной документацией, приложенной к контракту.</w:t>
      </w:r>
    </w:p>
    <w:p w:rsidR="00EE3671" w:rsidRPr="00A8063C" w:rsidRDefault="00EE3671" w:rsidP="00C55642">
      <w:pPr>
        <w:tabs>
          <w:tab w:val="left" w:pos="720"/>
          <w:tab w:val="left" w:pos="900"/>
        </w:tabs>
        <w:ind w:firstLine="567"/>
        <w:jc w:val="both"/>
        <w:rPr>
          <w:color w:val="auto"/>
        </w:rPr>
      </w:pPr>
      <w:r w:rsidRPr="00A8063C">
        <w:rPr>
          <w:color w:val="auto"/>
        </w:rPr>
        <w:t xml:space="preserve">  Контрольными обмерами установлено, что часть объемов фактически выполненных работ в рамках одного из контрактов не соответствует объемам, принятым по актам формы № КС-2. Вместе с тем проведенным контрольным расчетом завышение общей стоимости принятых работ не установлено.</w:t>
      </w:r>
    </w:p>
    <w:p w:rsidR="00EE3671" w:rsidRPr="00A8063C" w:rsidRDefault="00EE3671" w:rsidP="00A8063C">
      <w:pPr>
        <w:tabs>
          <w:tab w:val="left" w:pos="720"/>
          <w:tab w:val="left" w:pos="900"/>
        </w:tabs>
        <w:ind w:firstLine="709"/>
        <w:jc w:val="both"/>
        <w:rPr>
          <w:color w:val="auto"/>
        </w:rPr>
      </w:pPr>
      <w:r w:rsidRPr="00A8063C">
        <w:rPr>
          <w:color w:val="auto"/>
        </w:rPr>
        <w:t>На момент завершения проверки работы не приняты по 3 договорам, срок завершения работ по которым задержан на 1,5 месяца. Однако в нарушение условий договоров претензии со стороны техникума за просрочку исполнения договоров в адрес исполнителей работ не направлялись.</w:t>
      </w:r>
    </w:p>
    <w:p w:rsidR="00EE3671" w:rsidRDefault="00EE3671" w:rsidP="00A8063C">
      <w:pPr>
        <w:tabs>
          <w:tab w:val="left" w:pos="720"/>
          <w:tab w:val="left" w:pos="900"/>
        </w:tabs>
        <w:ind w:firstLine="709"/>
        <w:jc w:val="both"/>
        <w:rPr>
          <w:color w:val="auto"/>
        </w:rPr>
      </w:pPr>
      <w:r w:rsidRPr="00A8063C">
        <w:rPr>
          <w:color w:val="auto"/>
        </w:rPr>
        <w:t>Несвоевременное заключение техникумом договора с ОГКУ «</w:t>
      </w:r>
      <w:proofErr w:type="spellStart"/>
      <w:r w:rsidRPr="00A8063C">
        <w:rPr>
          <w:color w:val="auto"/>
        </w:rPr>
        <w:t>Облстройзаказчик</w:t>
      </w:r>
      <w:proofErr w:type="spellEnd"/>
      <w:r w:rsidRPr="00A8063C">
        <w:rPr>
          <w:color w:val="auto"/>
        </w:rPr>
        <w:t>» на выполнение функций технического заказчика при осуществлении капитального ремонта (через 41 день после начала работ) не позволяло осуществлять указанные функции в полном объеме.</w:t>
      </w:r>
    </w:p>
    <w:p w:rsidR="00EE3671" w:rsidRPr="00A8063C" w:rsidRDefault="00EE3671" w:rsidP="00A8063C">
      <w:pPr>
        <w:tabs>
          <w:tab w:val="left" w:pos="720"/>
          <w:tab w:val="left" w:pos="900"/>
        </w:tabs>
        <w:ind w:firstLine="709"/>
        <w:jc w:val="both"/>
        <w:rPr>
          <w:color w:val="auto"/>
        </w:rPr>
      </w:pPr>
    </w:p>
    <w:p w:rsidR="00EE3671" w:rsidRPr="00CE29FB" w:rsidRDefault="00EE3671" w:rsidP="007863F1">
      <w:pPr>
        <w:ind w:right="-81"/>
        <w:rPr>
          <w:b/>
        </w:rPr>
      </w:pPr>
      <w:r w:rsidRPr="00CE29FB">
        <w:rPr>
          <w:b/>
        </w:rPr>
        <w:lastRenderedPageBreak/>
        <w:t>5. Бюджетные инвестиции в объ</w:t>
      </w:r>
      <w:r>
        <w:rPr>
          <w:b/>
        </w:rPr>
        <w:t>екты капитального строительства</w:t>
      </w:r>
    </w:p>
    <w:p w:rsidR="00EE3671" w:rsidRPr="0094494F" w:rsidRDefault="00EE3671" w:rsidP="007863F1">
      <w:pPr>
        <w:jc w:val="both"/>
        <w:rPr>
          <w:b/>
          <w:color w:val="auto"/>
        </w:rPr>
      </w:pPr>
    </w:p>
    <w:p w:rsidR="00EE3671" w:rsidRPr="008D1905" w:rsidRDefault="00EE3671" w:rsidP="008D1905">
      <w:pPr>
        <w:ind w:firstLine="708"/>
        <w:jc w:val="both"/>
        <w:rPr>
          <w:color w:val="auto"/>
        </w:rPr>
      </w:pPr>
      <w:r w:rsidRPr="008D1905">
        <w:rPr>
          <w:color w:val="auto"/>
        </w:rPr>
        <w:t xml:space="preserve">В номинальном выражении в 2016 году объем запланированных бюджетных инвестиций в объекты капитального строительства областной государственной и муниципальной собственности по отношению к аналогичным расходам 2015 года увеличился  на 11%, также количество объектов увеличилось с 43 до 58. Доля бюджетных инвестиций в объекты капитального строительства по отношению к общим расходам бюджета увеличилась  на 0,1 </w:t>
      </w:r>
      <w:proofErr w:type="spellStart"/>
      <w:r w:rsidRPr="008D1905">
        <w:rPr>
          <w:color w:val="auto"/>
        </w:rPr>
        <w:t>п.п</w:t>
      </w:r>
      <w:proofErr w:type="spellEnd"/>
      <w:r w:rsidRPr="008D1905">
        <w:rPr>
          <w:color w:val="auto"/>
        </w:rPr>
        <w:t xml:space="preserve">., но остается очень низкой: в 2015 году - 3,2%, в 2016 году – 3,3%.   </w:t>
      </w:r>
    </w:p>
    <w:p w:rsidR="00EE3671" w:rsidRPr="008D1905" w:rsidRDefault="00EE3671" w:rsidP="008D1905">
      <w:pPr>
        <w:ind w:firstLine="708"/>
        <w:jc w:val="both"/>
        <w:rPr>
          <w:color w:val="auto"/>
        </w:rPr>
      </w:pPr>
      <w:r w:rsidRPr="008D1905">
        <w:rPr>
          <w:color w:val="auto"/>
        </w:rPr>
        <w:t>Фактическое освоение средств областного бюджета, запланированных на 2016 год на объекты капитального строительства, произведено по 19</w:t>
      </w:r>
      <w:r w:rsidRPr="008D1905">
        <w:rPr>
          <w:color w:val="FF0000"/>
        </w:rPr>
        <w:t xml:space="preserve"> </w:t>
      </w:r>
      <w:r w:rsidRPr="008D1905">
        <w:rPr>
          <w:color w:val="auto"/>
        </w:rPr>
        <w:t xml:space="preserve">объектам капитального строительства (40% от общего количества) на общую сумму  713 946,9 </w:t>
      </w:r>
      <w:proofErr w:type="spellStart"/>
      <w:r w:rsidRPr="008D1905">
        <w:rPr>
          <w:color w:val="auto"/>
        </w:rPr>
        <w:t>тыс.руб</w:t>
      </w:r>
      <w:proofErr w:type="spellEnd"/>
      <w:r w:rsidRPr="008D1905">
        <w:rPr>
          <w:color w:val="auto"/>
        </w:rPr>
        <w:t xml:space="preserve">. </w:t>
      </w:r>
    </w:p>
    <w:p w:rsidR="00EE3671" w:rsidRPr="008D1905" w:rsidRDefault="00EE3671" w:rsidP="008D1905">
      <w:pPr>
        <w:jc w:val="both"/>
        <w:rPr>
          <w:color w:val="auto"/>
        </w:rPr>
      </w:pPr>
      <w:r w:rsidRPr="008D1905">
        <w:rPr>
          <w:color w:val="auto"/>
        </w:rPr>
        <w:t xml:space="preserve">           С учетом возврата в 2017 году части средств областного бюджета, отраженных в Отчете как исп</w:t>
      </w:r>
      <w:r w:rsidR="00E91DEF">
        <w:rPr>
          <w:color w:val="auto"/>
        </w:rPr>
        <w:t xml:space="preserve">олненные, фактически </w:t>
      </w:r>
      <w:r w:rsidRPr="008D1905">
        <w:rPr>
          <w:color w:val="auto"/>
        </w:rPr>
        <w:t xml:space="preserve">не освоено бюджетных ассигнований по объектам капитального строительства в сумме 1 283 232,9 </w:t>
      </w:r>
      <w:proofErr w:type="spellStart"/>
      <w:r w:rsidRPr="008D1905">
        <w:rPr>
          <w:color w:val="auto"/>
        </w:rPr>
        <w:t>тыс</w:t>
      </w:r>
      <w:proofErr w:type="gramStart"/>
      <w:r w:rsidRPr="008D1905">
        <w:rPr>
          <w:color w:val="auto"/>
        </w:rPr>
        <w:t>.р</w:t>
      </w:r>
      <w:proofErr w:type="gramEnd"/>
      <w:r w:rsidRPr="008D1905">
        <w:rPr>
          <w:color w:val="auto"/>
        </w:rPr>
        <w:t>уб</w:t>
      </w:r>
      <w:proofErr w:type="spellEnd"/>
      <w:r w:rsidRPr="008D1905">
        <w:rPr>
          <w:color w:val="auto"/>
        </w:rPr>
        <w:t xml:space="preserve">. </w:t>
      </w:r>
    </w:p>
    <w:p w:rsidR="00EE3671" w:rsidRPr="008D1905" w:rsidRDefault="00EE3671" w:rsidP="00026025">
      <w:pPr>
        <w:ind w:firstLine="708"/>
        <w:jc w:val="both"/>
        <w:rPr>
          <w:color w:val="auto"/>
        </w:rPr>
      </w:pPr>
      <w:r w:rsidRPr="008D1905">
        <w:rPr>
          <w:color w:val="auto"/>
        </w:rPr>
        <w:t xml:space="preserve">По итогам отчетного года наблюдается резкое снижение доли освоенных средств областного бюджета по отношению к запланированным расходам - до 36% (в 2015 освоено 61%). Вместе с тем основной причиной отсутствия освоения является ограничение кассовых выплат. </w:t>
      </w:r>
      <w:r>
        <w:rPr>
          <w:color w:val="auto"/>
        </w:rPr>
        <w:t xml:space="preserve"> </w:t>
      </w:r>
      <w:r w:rsidRPr="008D1905">
        <w:rPr>
          <w:color w:val="auto"/>
        </w:rPr>
        <w:t>В 2016 году завершено строительство (реконструкция и проектирование) 15  объекто</w:t>
      </w:r>
      <w:r>
        <w:rPr>
          <w:color w:val="auto"/>
        </w:rPr>
        <w:t>в.</w:t>
      </w:r>
    </w:p>
    <w:p w:rsidR="00EE3671" w:rsidRDefault="00EE3671" w:rsidP="007863F1">
      <w:pPr>
        <w:ind w:firstLine="709"/>
        <w:jc w:val="both"/>
        <w:rPr>
          <w:bCs/>
          <w:spacing w:val="5"/>
        </w:rPr>
      </w:pPr>
      <w:r w:rsidRPr="00CE29FB">
        <w:rPr>
          <w:bCs/>
          <w:spacing w:val="5"/>
        </w:rPr>
        <w:t>Анализ исполнения</w:t>
      </w:r>
      <w:r>
        <w:rPr>
          <w:bCs/>
          <w:spacing w:val="5"/>
        </w:rPr>
        <w:t xml:space="preserve"> бюджетных ассигнований по объектам капитального строительства государственной собственности Томской области (муниципальной собственности)</w:t>
      </w:r>
      <w:r w:rsidRPr="00CE29FB">
        <w:rPr>
          <w:bCs/>
          <w:spacing w:val="5"/>
        </w:rPr>
        <w:t xml:space="preserve"> приведен в </w:t>
      </w:r>
      <w:r w:rsidRPr="003D4ED1">
        <w:rPr>
          <w:bCs/>
          <w:color w:val="auto"/>
          <w:spacing w:val="5"/>
        </w:rPr>
        <w:t xml:space="preserve">Приложениях </w:t>
      </w:r>
      <w:r>
        <w:rPr>
          <w:bCs/>
          <w:color w:val="auto"/>
          <w:spacing w:val="5"/>
        </w:rPr>
        <w:t>7</w:t>
      </w:r>
      <w:r w:rsidRPr="003D4ED1">
        <w:rPr>
          <w:bCs/>
          <w:color w:val="auto"/>
          <w:spacing w:val="5"/>
        </w:rPr>
        <w:t>-</w:t>
      </w:r>
      <w:r>
        <w:rPr>
          <w:bCs/>
          <w:color w:val="auto"/>
          <w:spacing w:val="5"/>
        </w:rPr>
        <w:t>9</w:t>
      </w:r>
      <w:r w:rsidRPr="003D4ED1">
        <w:rPr>
          <w:bCs/>
          <w:color w:val="auto"/>
          <w:spacing w:val="5"/>
        </w:rPr>
        <w:t xml:space="preserve"> к</w:t>
      </w:r>
      <w:r w:rsidRPr="00CE29FB">
        <w:rPr>
          <w:bCs/>
          <w:color w:val="auto"/>
          <w:spacing w:val="5"/>
        </w:rPr>
        <w:t xml:space="preserve"> </w:t>
      </w:r>
      <w:r w:rsidRPr="00CE29FB">
        <w:rPr>
          <w:bCs/>
          <w:spacing w:val="5"/>
        </w:rPr>
        <w:t>настоящему Заключению.</w:t>
      </w:r>
    </w:p>
    <w:p w:rsidR="00EE3671" w:rsidRPr="00207CC5" w:rsidRDefault="00EE3671" w:rsidP="007863F1">
      <w:pPr>
        <w:ind w:firstLine="708"/>
        <w:jc w:val="both"/>
      </w:pPr>
    </w:p>
    <w:p w:rsidR="00EE3671" w:rsidRPr="00152CCC" w:rsidRDefault="00EE3671" w:rsidP="007863F1">
      <w:pPr>
        <w:jc w:val="both"/>
      </w:pPr>
      <w:r w:rsidRPr="00082360">
        <w:rPr>
          <w:b/>
        </w:rPr>
        <w:t>6.</w:t>
      </w:r>
      <w:r>
        <w:t xml:space="preserve">  </w:t>
      </w:r>
      <w:r w:rsidRPr="008A2ACC">
        <w:rPr>
          <w:b/>
          <w:color w:val="auto"/>
        </w:rPr>
        <w:t xml:space="preserve">Бюджетные кредиты </w:t>
      </w:r>
    </w:p>
    <w:p w:rsidR="00EE3671" w:rsidRPr="001B2B68" w:rsidRDefault="00EE3671" w:rsidP="001B2B68">
      <w:pPr>
        <w:rPr>
          <w:color w:val="auto"/>
        </w:rPr>
      </w:pPr>
    </w:p>
    <w:p w:rsidR="00EE3671" w:rsidRPr="001B2B68" w:rsidRDefault="00EE3671" w:rsidP="001B2B68">
      <w:pPr>
        <w:ind w:firstLine="720"/>
        <w:jc w:val="both"/>
        <w:rPr>
          <w:color w:val="auto"/>
        </w:rPr>
      </w:pPr>
      <w:r w:rsidRPr="001B2B68">
        <w:rPr>
          <w:color w:val="auto"/>
        </w:rPr>
        <w:t xml:space="preserve">По данным бухгалтерского учета Департамента финансов по состоянию на 01.01.2017 общая задолженность по бюджетным кредитам составила 604 121,3 </w:t>
      </w:r>
      <w:proofErr w:type="spellStart"/>
      <w:r w:rsidRPr="001B2B68">
        <w:rPr>
          <w:color w:val="auto"/>
        </w:rPr>
        <w:t>тыс.руб</w:t>
      </w:r>
      <w:proofErr w:type="spellEnd"/>
      <w:r w:rsidRPr="001B2B68">
        <w:rPr>
          <w:color w:val="auto"/>
        </w:rPr>
        <w:t>.</w:t>
      </w:r>
      <w:r>
        <w:rPr>
          <w:color w:val="auto"/>
        </w:rPr>
        <w:t xml:space="preserve"> </w:t>
      </w:r>
      <w:r w:rsidRPr="001B2B68">
        <w:rPr>
          <w:color w:val="auto"/>
        </w:rPr>
        <w:t xml:space="preserve">Сумма общей задолженности уменьшилась по сравнению с задолженностью на 01.01.2016 на 22 026,9 </w:t>
      </w:r>
      <w:proofErr w:type="spellStart"/>
      <w:r w:rsidRPr="001B2B68">
        <w:rPr>
          <w:color w:val="auto"/>
        </w:rPr>
        <w:t>тыс.руб</w:t>
      </w:r>
      <w:proofErr w:type="spellEnd"/>
      <w:r w:rsidRPr="001B2B68">
        <w:rPr>
          <w:color w:val="auto"/>
        </w:rPr>
        <w:t>., или на 3%.</w:t>
      </w:r>
    </w:p>
    <w:p w:rsidR="00EE3671" w:rsidRPr="001B2B68" w:rsidRDefault="00EE3671" w:rsidP="001B2B68">
      <w:pPr>
        <w:ind w:firstLine="708"/>
        <w:jc w:val="both"/>
        <w:rPr>
          <w:color w:val="auto"/>
        </w:rPr>
      </w:pPr>
      <w:r w:rsidRPr="001B2B68">
        <w:rPr>
          <w:color w:val="auto"/>
        </w:rPr>
        <w:t xml:space="preserve">В 2016 году было предоставлено 5 бюджетных кредитов 4-м муниципальным образованиям на общую сумму 52 000 </w:t>
      </w:r>
      <w:proofErr w:type="spellStart"/>
      <w:r w:rsidRPr="001B2B68">
        <w:rPr>
          <w:color w:val="auto"/>
        </w:rPr>
        <w:t>тыс.руб</w:t>
      </w:r>
      <w:proofErr w:type="spellEnd"/>
      <w:r w:rsidRPr="001B2B68">
        <w:rPr>
          <w:color w:val="auto"/>
        </w:rPr>
        <w:t xml:space="preserve">., указанный объем не превысил установленный Законом размер (300 000 </w:t>
      </w:r>
      <w:proofErr w:type="spellStart"/>
      <w:r w:rsidRPr="001B2B68">
        <w:rPr>
          <w:color w:val="auto"/>
        </w:rPr>
        <w:t>тыс.руб</w:t>
      </w:r>
      <w:proofErr w:type="spellEnd"/>
      <w:r w:rsidRPr="001B2B68">
        <w:rPr>
          <w:color w:val="auto"/>
        </w:rPr>
        <w:t xml:space="preserve">.) предоставляемых бюджетных кредитов. Возврат бюджетных кредитов муниципальными образованиями произведен в 2016 году на общую сумму 49 329,9 </w:t>
      </w:r>
      <w:proofErr w:type="spellStart"/>
      <w:r w:rsidRPr="001B2B68">
        <w:rPr>
          <w:color w:val="auto"/>
        </w:rPr>
        <w:t>тыс.руб</w:t>
      </w:r>
      <w:proofErr w:type="spellEnd"/>
      <w:r w:rsidRPr="001B2B68">
        <w:rPr>
          <w:color w:val="auto"/>
        </w:rPr>
        <w:t>.</w:t>
      </w:r>
    </w:p>
    <w:p w:rsidR="00C156D1" w:rsidRDefault="00EE3671" w:rsidP="00BD6C92">
      <w:pPr>
        <w:ind w:firstLine="720"/>
        <w:jc w:val="both"/>
        <w:rPr>
          <w:color w:val="auto"/>
        </w:rPr>
      </w:pPr>
      <w:r w:rsidRPr="001B2B68">
        <w:rPr>
          <w:color w:val="auto"/>
        </w:rPr>
        <w:t xml:space="preserve">По состоянию на 01.01.2017 просроченная задолженность по возврату основного долга юридическими лицами составила 465 318 </w:t>
      </w:r>
      <w:proofErr w:type="spellStart"/>
      <w:r w:rsidRPr="001B2B68">
        <w:rPr>
          <w:color w:val="auto"/>
        </w:rPr>
        <w:t>тыс</w:t>
      </w:r>
      <w:proofErr w:type="gramStart"/>
      <w:r w:rsidRPr="001B2B68">
        <w:rPr>
          <w:color w:val="auto"/>
        </w:rPr>
        <w:t>.р</w:t>
      </w:r>
      <w:proofErr w:type="gramEnd"/>
      <w:r w:rsidRPr="001B2B68">
        <w:rPr>
          <w:color w:val="auto"/>
        </w:rPr>
        <w:t>уб</w:t>
      </w:r>
      <w:proofErr w:type="spellEnd"/>
      <w:r w:rsidRPr="001B2B68">
        <w:rPr>
          <w:color w:val="auto"/>
        </w:rPr>
        <w:t>., или 77 % от общей суммы задолженности, в том числе:</w:t>
      </w:r>
      <w:r w:rsidR="00BD6C92">
        <w:rPr>
          <w:color w:val="auto"/>
        </w:rPr>
        <w:t xml:space="preserve"> </w:t>
      </w:r>
      <w:r w:rsidR="00C156D1">
        <w:rPr>
          <w:color w:val="auto"/>
        </w:rPr>
        <w:t xml:space="preserve"> </w:t>
      </w:r>
    </w:p>
    <w:p w:rsidR="00EE3671" w:rsidRPr="001B2B68" w:rsidRDefault="00EE3671" w:rsidP="00C156D1">
      <w:pPr>
        <w:ind w:firstLine="720"/>
        <w:jc w:val="right"/>
        <w:rPr>
          <w:color w:val="auto"/>
        </w:rPr>
      </w:pPr>
      <w:proofErr w:type="spellStart"/>
      <w:r w:rsidRPr="001B2B68">
        <w:rPr>
          <w:color w:val="auto"/>
        </w:rPr>
        <w:t>тыс</w:t>
      </w:r>
      <w:proofErr w:type="gramStart"/>
      <w:r w:rsidRPr="001B2B68">
        <w:rPr>
          <w:color w:val="auto"/>
        </w:rPr>
        <w:t>.р</w:t>
      </w:r>
      <w:proofErr w:type="gramEnd"/>
      <w:r w:rsidRPr="001B2B68">
        <w:rPr>
          <w:color w:val="auto"/>
        </w:rPr>
        <w:t>уб</w:t>
      </w:r>
      <w:proofErr w:type="spellEnd"/>
      <w:r w:rsidRPr="001B2B68">
        <w:rPr>
          <w:color w:val="auto"/>
        </w:rPr>
        <w:t>.</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5"/>
        <w:gridCol w:w="3085"/>
      </w:tblGrid>
      <w:tr w:rsidR="00EE3671" w:rsidRPr="001B2B68" w:rsidTr="00C7664A">
        <w:trPr>
          <w:trHeight w:val="730"/>
        </w:trPr>
        <w:tc>
          <w:tcPr>
            <w:tcW w:w="6725" w:type="dxa"/>
            <w:vAlign w:val="center"/>
          </w:tcPr>
          <w:p w:rsidR="00EE3671" w:rsidRPr="001B2B68" w:rsidRDefault="00EE3671" w:rsidP="001B2B68">
            <w:pPr>
              <w:jc w:val="center"/>
              <w:rPr>
                <w:color w:val="auto"/>
              </w:rPr>
            </w:pPr>
            <w:r w:rsidRPr="001B2B68">
              <w:rPr>
                <w:color w:val="auto"/>
                <w:sz w:val="22"/>
                <w:szCs w:val="22"/>
              </w:rPr>
              <w:t>Заемщик</w:t>
            </w:r>
          </w:p>
        </w:tc>
        <w:tc>
          <w:tcPr>
            <w:tcW w:w="3085" w:type="dxa"/>
            <w:vAlign w:val="center"/>
          </w:tcPr>
          <w:p w:rsidR="00EE3671" w:rsidRPr="001B2B68" w:rsidRDefault="00EE3671" w:rsidP="001B2B68">
            <w:pPr>
              <w:jc w:val="center"/>
              <w:rPr>
                <w:color w:val="auto"/>
              </w:rPr>
            </w:pPr>
            <w:r w:rsidRPr="001B2B68">
              <w:rPr>
                <w:color w:val="auto"/>
                <w:sz w:val="22"/>
                <w:szCs w:val="22"/>
              </w:rPr>
              <w:t>Просроченная задолженность по основному долгу по состоянию на 01.01.2017</w:t>
            </w:r>
          </w:p>
        </w:tc>
      </w:tr>
      <w:tr w:rsidR="00EE3671" w:rsidRPr="001B2B68" w:rsidTr="007E05E1">
        <w:trPr>
          <w:trHeight w:val="293"/>
        </w:trPr>
        <w:tc>
          <w:tcPr>
            <w:tcW w:w="6725" w:type="dxa"/>
            <w:vAlign w:val="center"/>
          </w:tcPr>
          <w:p w:rsidR="00EE3671" w:rsidRPr="001B2B68" w:rsidRDefault="00EE3671" w:rsidP="001B2B68">
            <w:pPr>
              <w:jc w:val="center"/>
              <w:rPr>
                <w:color w:val="auto"/>
              </w:rPr>
            </w:pPr>
            <w:r w:rsidRPr="001B2B68">
              <w:rPr>
                <w:color w:val="auto"/>
                <w:sz w:val="22"/>
                <w:szCs w:val="22"/>
              </w:rPr>
              <w:t>КПКГ «Гарант»</w:t>
            </w:r>
          </w:p>
        </w:tc>
        <w:tc>
          <w:tcPr>
            <w:tcW w:w="3085" w:type="dxa"/>
            <w:vAlign w:val="center"/>
          </w:tcPr>
          <w:p w:rsidR="00EE3671" w:rsidRPr="001B2B68" w:rsidRDefault="00EE3671" w:rsidP="001B2B68">
            <w:pPr>
              <w:jc w:val="center"/>
              <w:rPr>
                <w:color w:val="auto"/>
              </w:rPr>
            </w:pPr>
            <w:r w:rsidRPr="001B2B68">
              <w:rPr>
                <w:color w:val="auto"/>
                <w:sz w:val="22"/>
                <w:szCs w:val="22"/>
              </w:rPr>
              <w:t>104,3</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ОАО «</w:t>
            </w:r>
            <w:proofErr w:type="spellStart"/>
            <w:r w:rsidRPr="001B2B68">
              <w:rPr>
                <w:color w:val="auto"/>
                <w:sz w:val="22"/>
                <w:szCs w:val="22"/>
              </w:rPr>
              <w:t>Томскснаб</w:t>
            </w:r>
            <w:proofErr w:type="spellEnd"/>
            <w:r w:rsidRPr="001B2B68">
              <w:rPr>
                <w:color w:val="auto"/>
                <w:sz w:val="22"/>
                <w:szCs w:val="22"/>
              </w:rPr>
              <w:t>»</w:t>
            </w:r>
          </w:p>
        </w:tc>
        <w:tc>
          <w:tcPr>
            <w:tcW w:w="3085" w:type="dxa"/>
            <w:vAlign w:val="center"/>
          </w:tcPr>
          <w:p w:rsidR="00EE3671" w:rsidRPr="001B2B68" w:rsidRDefault="00EE3671" w:rsidP="001B2B68">
            <w:pPr>
              <w:jc w:val="center"/>
              <w:rPr>
                <w:color w:val="auto"/>
              </w:rPr>
            </w:pPr>
            <w:r w:rsidRPr="001B2B68">
              <w:rPr>
                <w:color w:val="auto"/>
                <w:sz w:val="22"/>
                <w:szCs w:val="22"/>
              </w:rPr>
              <w:t>2 564,5</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ООО «Северское»</w:t>
            </w:r>
          </w:p>
        </w:tc>
        <w:tc>
          <w:tcPr>
            <w:tcW w:w="3085" w:type="dxa"/>
            <w:vAlign w:val="center"/>
          </w:tcPr>
          <w:p w:rsidR="00EE3671" w:rsidRPr="001B2B68" w:rsidRDefault="00EE3671" w:rsidP="001B2B68">
            <w:pPr>
              <w:jc w:val="center"/>
              <w:rPr>
                <w:color w:val="auto"/>
              </w:rPr>
            </w:pPr>
            <w:r w:rsidRPr="001B2B68">
              <w:rPr>
                <w:color w:val="auto"/>
                <w:sz w:val="22"/>
                <w:szCs w:val="22"/>
              </w:rPr>
              <w:t>4 822,9</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ООО «</w:t>
            </w:r>
            <w:proofErr w:type="spellStart"/>
            <w:r w:rsidRPr="001B2B68">
              <w:rPr>
                <w:color w:val="auto"/>
                <w:sz w:val="22"/>
                <w:szCs w:val="22"/>
              </w:rPr>
              <w:t>Сибтерм</w:t>
            </w:r>
            <w:proofErr w:type="spellEnd"/>
            <w:r w:rsidRPr="001B2B68">
              <w:rPr>
                <w:color w:val="auto"/>
                <w:sz w:val="22"/>
                <w:szCs w:val="22"/>
              </w:rPr>
              <w:t>-С»</w:t>
            </w:r>
          </w:p>
        </w:tc>
        <w:tc>
          <w:tcPr>
            <w:tcW w:w="3085" w:type="dxa"/>
            <w:vAlign w:val="center"/>
          </w:tcPr>
          <w:p w:rsidR="00EE3671" w:rsidRPr="001B2B68" w:rsidRDefault="00EE3671" w:rsidP="001B2B68">
            <w:pPr>
              <w:jc w:val="center"/>
              <w:rPr>
                <w:color w:val="auto"/>
              </w:rPr>
            </w:pPr>
            <w:r w:rsidRPr="001B2B68">
              <w:rPr>
                <w:color w:val="auto"/>
                <w:sz w:val="22"/>
                <w:szCs w:val="22"/>
              </w:rPr>
              <w:t>1 900</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ПСКП «Партнер»</w:t>
            </w:r>
          </w:p>
        </w:tc>
        <w:tc>
          <w:tcPr>
            <w:tcW w:w="3085" w:type="dxa"/>
            <w:vAlign w:val="center"/>
          </w:tcPr>
          <w:p w:rsidR="00EE3671" w:rsidRPr="001B2B68" w:rsidRDefault="00EE3671" w:rsidP="001B2B68">
            <w:pPr>
              <w:jc w:val="center"/>
              <w:rPr>
                <w:color w:val="auto"/>
              </w:rPr>
            </w:pPr>
            <w:r w:rsidRPr="001B2B68">
              <w:rPr>
                <w:color w:val="auto"/>
                <w:sz w:val="22"/>
                <w:szCs w:val="22"/>
              </w:rPr>
              <w:t>1714,4</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ООО «Русь»</w:t>
            </w:r>
          </w:p>
        </w:tc>
        <w:tc>
          <w:tcPr>
            <w:tcW w:w="3085" w:type="dxa"/>
            <w:vAlign w:val="center"/>
          </w:tcPr>
          <w:p w:rsidR="00EE3671" w:rsidRPr="001B2B68" w:rsidRDefault="00EE3671" w:rsidP="001B2B68">
            <w:pPr>
              <w:jc w:val="center"/>
              <w:rPr>
                <w:color w:val="auto"/>
              </w:rPr>
            </w:pPr>
            <w:r w:rsidRPr="001B2B68">
              <w:rPr>
                <w:color w:val="auto"/>
                <w:sz w:val="22"/>
                <w:szCs w:val="22"/>
              </w:rPr>
              <w:t>7 685</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ЗАО «</w:t>
            </w:r>
            <w:proofErr w:type="spellStart"/>
            <w:r w:rsidRPr="001B2B68">
              <w:rPr>
                <w:color w:val="auto"/>
                <w:sz w:val="22"/>
                <w:szCs w:val="22"/>
              </w:rPr>
              <w:t>Зайцевское</w:t>
            </w:r>
            <w:proofErr w:type="spellEnd"/>
            <w:r w:rsidRPr="001B2B68">
              <w:rPr>
                <w:color w:val="auto"/>
                <w:sz w:val="22"/>
                <w:szCs w:val="22"/>
              </w:rPr>
              <w:t>»</w:t>
            </w:r>
          </w:p>
        </w:tc>
        <w:tc>
          <w:tcPr>
            <w:tcW w:w="3085" w:type="dxa"/>
            <w:vAlign w:val="center"/>
          </w:tcPr>
          <w:p w:rsidR="00EE3671" w:rsidRPr="001B2B68" w:rsidRDefault="00EE3671" w:rsidP="001B2B68">
            <w:pPr>
              <w:jc w:val="center"/>
              <w:rPr>
                <w:color w:val="auto"/>
              </w:rPr>
            </w:pPr>
            <w:r w:rsidRPr="001B2B68">
              <w:rPr>
                <w:color w:val="auto"/>
                <w:sz w:val="22"/>
                <w:szCs w:val="22"/>
              </w:rPr>
              <w:t>373,5</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ПК «Малиновский»</w:t>
            </w:r>
          </w:p>
        </w:tc>
        <w:tc>
          <w:tcPr>
            <w:tcW w:w="3085" w:type="dxa"/>
            <w:vAlign w:val="center"/>
          </w:tcPr>
          <w:p w:rsidR="00EE3671" w:rsidRPr="001B2B68" w:rsidRDefault="00EE3671" w:rsidP="001B2B68">
            <w:pPr>
              <w:jc w:val="center"/>
              <w:rPr>
                <w:color w:val="auto"/>
              </w:rPr>
            </w:pPr>
            <w:r w:rsidRPr="001B2B68">
              <w:rPr>
                <w:color w:val="auto"/>
                <w:sz w:val="22"/>
                <w:szCs w:val="22"/>
              </w:rPr>
              <w:t>625,9</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ОАО «РИАТО»</w:t>
            </w:r>
          </w:p>
        </w:tc>
        <w:tc>
          <w:tcPr>
            <w:tcW w:w="3085" w:type="dxa"/>
            <w:vAlign w:val="center"/>
          </w:tcPr>
          <w:p w:rsidR="00EE3671" w:rsidRPr="001B2B68" w:rsidRDefault="00EE3671" w:rsidP="001B2B68">
            <w:pPr>
              <w:jc w:val="center"/>
              <w:rPr>
                <w:color w:val="auto"/>
              </w:rPr>
            </w:pPr>
            <w:r w:rsidRPr="001B2B68">
              <w:rPr>
                <w:color w:val="auto"/>
                <w:sz w:val="22"/>
                <w:szCs w:val="22"/>
              </w:rPr>
              <w:t>409 455,9</w:t>
            </w:r>
          </w:p>
        </w:tc>
      </w:tr>
      <w:tr w:rsidR="00EE3671" w:rsidRPr="001B2B68" w:rsidTr="007E05E1">
        <w:trPr>
          <w:trHeight w:val="252"/>
        </w:trPr>
        <w:tc>
          <w:tcPr>
            <w:tcW w:w="6725" w:type="dxa"/>
            <w:vAlign w:val="center"/>
          </w:tcPr>
          <w:p w:rsidR="00EE3671" w:rsidRPr="001B2B68" w:rsidRDefault="00EE3671" w:rsidP="001B2B68">
            <w:pPr>
              <w:jc w:val="center"/>
              <w:rPr>
                <w:color w:val="auto"/>
              </w:rPr>
            </w:pPr>
            <w:r w:rsidRPr="001B2B68">
              <w:rPr>
                <w:color w:val="auto"/>
                <w:sz w:val="22"/>
                <w:szCs w:val="22"/>
              </w:rPr>
              <w:t>ЗАО «Овощевод»</w:t>
            </w:r>
          </w:p>
        </w:tc>
        <w:tc>
          <w:tcPr>
            <w:tcW w:w="3085" w:type="dxa"/>
            <w:vAlign w:val="center"/>
          </w:tcPr>
          <w:p w:rsidR="00EE3671" w:rsidRPr="001B2B68" w:rsidRDefault="00EE3671" w:rsidP="001B2B68">
            <w:pPr>
              <w:jc w:val="center"/>
              <w:rPr>
                <w:color w:val="auto"/>
              </w:rPr>
            </w:pPr>
            <w:r w:rsidRPr="001B2B68">
              <w:rPr>
                <w:color w:val="auto"/>
                <w:sz w:val="22"/>
                <w:szCs w:val="22"/>
              </w:rPr>
              <w:t>36 071,6</w:t>
            </w:r>
          </w:p>
        </w:tc>
      </w:tr>
      <w:tr w:rsidR="00EE3671" w:rsidRPr="001B2B68" w:rsidTr="007E05E1">
        <w:trPr>
          <w:trHeight w:val="298"/>
        </w:trPr>
        <w:tc>
          <w:tcPr>
            <w:tcW w:w="6725" w:type="dxa"/>
            <w:vAlign w:val="center"/>
          </w:tcPr>
          <w:p w:rsidR="00EE3671" w:rsidRPr="001B2B68" w:rsidRDefault="00EE3671" w:rsidP="001B2B68">
            <w:pPr>
              <w:jc w:val="center"/>
              <w:rPr>
                <w:b/>
                <w:color w:val="auto"/>
              </w:rPr>
            </w:pPr>
            <w:r w:rsidRPr="001B2B68">
              <w:rPr>
                <w:b/>
                <w:color w:val="auto"/>
                <w:sz w:val="22"/>
                <w:szCs w:val="22"/>
              </w:rPr>
              <w:t>Итого</w:t>
            </w:r>
          </w:p>
        </w:tc>
        <w:tc>
          <w:tcPr>
            <w:tcW w:w="3085" w:type="dxa"/>
            <w:vAlign w:val="center"/>
          </w:tcPr>
          <w:p w:rsidR="00EE3671" w:rsidRPr="001B2B68" w:rsidRDefault="00EE3671" w:rsidP="001B2B68">
            <w:pPr>
              <w:jc w:val="center"/>
              <w:rPr>
                <w:b/>
                <w:color w:val="auto"/>
              </w:rPr>
            </w:pPr>
            <w:r w:rsidRPr="001B2B68">
              <w:rPr>
                <w:b/>
                <w:color w:val="auto"/>
                <w:sz w:val="22"/>
                <w:szCs w:val="22"/>
              </w:rPr>
              <w:t>465 318</w:t>
            </w:r>
          </w:p>
        </w:tc>
      </w:tr>
    </w:tbl>
    <w:p w:rsidR="00EE3671" w:rsidRPr="001B2B68" w:rsidRDefault="00EE3671" w:rsidP="001B2B68">
      <w:pPr>
        <w:ind w:firstLine="720"/>
        <w:jc w:val="both"/>
        <w:rPr>
          <w:color w:val="auto"/>
        </w:rPr>
      </w:pPr>
    </w:p>
    <w:p w:rsidR="00EE3671" w:rsidRPr="001B2B68" w:rsidRDefault="00EE3671" w:rsidP="001B2B68">
      <w:pPr>
        <w:ind w:firstLine="708"/>
        <w:jc w:val="both"/>
        <w:rPr>
          <w:color w:val="auto"/>
        </w:rPr>
      </w:pPr>
      <w:r w:rsidRPr="001B2B68">
        <w:rPr>
          <w:color w:val="auto"/>
        </w:rPr>
        <w:lastRenderedPageBreak/>
        <w:t xml:space="preserve">Сумма просроченной задолженности увеличилась по сравнению с 2015 годом на                      386 105,8 </w:t>
      </w:r>
      <w:proofErr w:type="spellStart"/>
      <w:r w:rsidRPr="001B2B68">
        <w:rPr>
          <w:color w:val="auto"/>
        </w:rPr>
        <w:t>тыс.руб</w:t>
      </w:r>
      <w:proofErr w:type="spellEnd"/>
      <w:r w:rsidRPr="001B2B68">
        <w:rPr>
          <w:color w:val="auto"/>
        </w:rPr>
        <w:t xml:space="preserve">., или в 5,8 раза. Увеличение суммы просроченной задолженности связано в основном с наступлением сроков возврата исполненной Томской областью гарантии за ОАО «РИАТО» и ЗАО «Овощевод». В настоящее время в указанных организациях введена процедура банкротства, требования по взысканию задолженности ОАО «РИАТО» и ЗАО «Овощевод» перед областным бюджетом включены в реестр требований кредиторов в третью очередь.  </w:t>
      </w:r>
    </w:p>
    <w:p w:rsidR="00EE3671" w:rsidRPr="001B2B68" w:rsidRDefault="00EE3671" w:rsidP="001B2B68">
      <w:pPr>
        <w:ind w:firstLine="708"/>
        <w:jc w:val="both"/>
        <w:rPr>
          <w:color w:val="auto"/>
        </w:rPr>
      </w:pPr>
      <w:r w:rsidRPr="001B2B68">
        <w:rPr>
          <w:color w:val="auto"/>
        </w:rPr>
        <w:t xml:space="preserve">За 2016 год Департаментом финансов начислены проценты за пользование бюджетными кредитами в сумме 8 830,6 </w:t>
      </w:r>
      <w:proofErr w:type="spellStart"/>
      <w:r w:rsidRPr="001B2B68">
        <w:rPr>
          <w:color w:val="auto"/>
        </w:rPr>
        <w:t>тыс.руб</w:t>
      </w:r>
      <w:proofErr w:type="spellEnd"/>
      <w:r w:rsidRPr="001B2B68">
        <w:rPr>
          <w:color w:val="auto"/>
        </w:rPr>
        <w:t xml:space="preserve">., уплачены проценты в сумме 8 830,6 </w:t>
      </w:r>
      <w:proofErr w:type="spellStart"/>
      <w:r w:rsidRPr="001B2B68">
        <w:rPr>
          <w:color w:val="auto"/>
        </w:rPr>
        <w:t>тыс.руб</w:t>
      </w:r>
      <w:proofErr w:type="spellEnd"/>
      <w:r w:rsidRPr="001B2B68">
        <w:rPr>
          <w:color w:val="auto"/>
        </w:rPr>
        <w:t xml:space="preserve">. </w:t>
      </w:r>
    </w:p>
    <w:p w:rsidR="00EE3671" w:rsidRDefault="00EE3671" w:rsidP="001B2B68">
      <w:pPr>
        <w:ind w:firstLine="708"/>
        <w:jc w:val="both"/>
        <w:rPr>
          <w:color w:val="auto"/>
        </w:rPr>
      </w:pPr>
      <w:r w:rsidRPr="001B2B68">
        <w:rPr>
          <w:color w:val="auto"/>
        </w:rPr>
        <w:t xml:space="preserve">По состоянию на 01.01.2017 года задолженность юридических лиц по процентам за пользование бюджетными кредитами составила 30 798,3 </w:t>
      </w:r>
      <w:proofErr w:type="spellStart"/>
      <w:r w:rsidRPr="001B2B68">
        <w:rPr>
          <w:color w:val="auto"/>
        </w:rPr>
        <w:t>тыс.руб</w:t>
      </w:r>
      <w:proofErr w:type="spellEnd"/>
      <w:r w:rsidRPr="001B2B68">
        <w:rPr>
          <w:color w:val="auto"/>
        </w:rPr>
        <w:t xml:space="preserve">., по пеням -  2 708,3 </w:t>
      </w:r>
      <w:proofErr w:type="spellStart"/>
      <w:r w:rsidRPr="001B2B68">
        <w:rPr>
          <w:color w:val="auto"/>
        </w:rPr>
        <w:t>тыс.руб</w:t>
      </w:r>
      <w:proofErr w:type="spellEnd"/>
      <w:r w:rsidRPr="001B2B68">
        <w:rPr>
          <w:color w:val="auto"/>
        </w:rPr>
        <w:t>.</w:t>
      </w:r>
    </w:p>
    <w:p w:rsidR="00EE3671" w:rsidRPr="001B2B68" w:rsidRDefault="00EE3671" w:rsidP="001B2B68">
      <w:pPr>
        <w:ind w:firstLine="708"/>
        <w:jc w:val="both"/>
        <w:rPr>
          <w:color w:val="auto"/>
        </w:rPr>
      </w:pPr>
    </w:p>
    <w:p w:rsidR="00EE3671" w:rsidRPr="000E76CE" w:rsidRDefault="00EE3671" w:rsidP="00A520B6">
      <w:pPr>
        <w:ind w:right="-81"/>
        <w:jc w:val="both"/>
        <w:rPr>
          <w:b/>
        </w:rPr>
      </w:pPr>
      <w:r w:rsidRPr="000E76CE">
        <w:rPr>
          <w:b/>
        </w:rPr>
        <w:t>7. Государственный в</w:t>
      </w:r>
      <w:r>
        <w:rPr>
          <w:b/>
        </w:rPr>
        <w:t>нутренний долг Томской области</w:t>
      </w:r>
    </w:p>
    <w:p w:rsidR="00EE3671" w:rsidRDefault="00EE3671" w:rsidP="00A520B6">
      <w:pPr>
        <w:autoSpaceDE w:val="0"/>
        <w:autoSpaceDN w:val="0"/>
        <w:adjustRightInd w:val="0"/>
        <w:ind w:firstLine="567"/>
        <w:jc w:val="both"/>
        <w:rPr>
          <w:lang w:eastAsia="en-US"/>
        </w:rPr>
      </w:pPr>
    </w:p>
    <w:p w:rsidR="00EE3671" w:rsidRPr="000E76CE" w:rsidRDefault="00EE3671" w:rsidP="00A520B6">
      <w:pPr>
        <w:ind w:right="-81" w:firstLine="540"/>
        <w:jc w:val="both"/>
      </w:pPr>
      <w:r w:rsidRPr="000E76CE">
        <w:t xml:space="preserve">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гарантий приведена в Приложении </w:t>
      </w:r>
      <w:r>
        <w:t>10.</w:t>
      </w:r>
      <w:r w:rsidRPr="000E76CE">
        <w:t xml:space="preserve"> </w:t>
      </w:r>
    </w:p>
    <w:p w:rsidR="00EE3671" w:rsidRDefault="00EE3671" w:rsidP="00A520B6">
      <w:pPr>
        <w:autoSpaceDE w:val="0"/>
        <w:autoSpaceDN w:val="0"/>
        <w:adjustRightInd w:val="0"/>
        <w:ind w:firstLine="567"/>
        <w:jc w:val="both"/>
        <w:rPr>
          <w:lang w:eastAsia="en-US"/>
        </w:rPr>
      </w:pPr>
    </w:p>
    <w:p w:rsidR="00EE3671" w:rsidRPr="000E76CE" w:rsidRDefault="00EE3671" w:rsidP="00A520B6">
      <w:pPr>
        <w:ind w:right="-81"/>
        <w:jc w:val="both"/>
        <w:rPr>
          <w:b/>
        </w:rPr>
      </w:pPr>
      <w:r w:rsidRPr="000E76CE">
        <w:rPr>
          <w:b/>
        </w:rPr>
        <w:t>8.</w:t>
      </w:r>
      <w:r w:rsidRPr="000E76CE">
        <w:t xml:space="preserve"> </w:t>
      </w:r>
      <w:r>
        <w:rPr>
          <w:b/>
        </w:rPr>
        <w:t>Дефицит областного бюджета</w:t>
      </w:r>
    </w:p>
    <w:p w:rsidR="00EE3671" w:rsidRPr="000E76CE" w:rsidRDefault="00EE3671" w:rsidP="00A520B6">
      <w:pPr>
        <w:ind w:right="-81"/>
        <w:jc w:val="both"/>
      </w:pPr>
    </w:p>
    <w:p w:rsidR="00EE3671" w:rsidRDefault="00EE3671" w:rsidP="00A520B6">
      <w:pPr>
        <w:ind w:right="-81" w:firstLine="540"/>
        <w:jc w:val="both"/>
      </w:pPr>
      <w:r w:rsidRPr="000E76CE">
        <w:t>Данные по дефициту областного бюджета и источникам его финансирования в 201</w:t>
      </w:r>
      <w:r>
        <w:t>6</w:t>
      </w:r>
      <w:r w:rsidRPr="000E76CE">
        <w:t xml:space="preserve"> году отражены в </w:t>
      </w:r>
      <w:r w:rsidRPr="003D4ED1">
        <w:rPr>
          <w:color w:val="auto"/>
        </w:rPr>
        <w:t xml:space="preserve">Приложении </w:t>
      </w:r>
      <w:r>
        <w:rPr>
          <w:color w:val="auto"/>
        </w:rPr>
        <w:t>11</w:t>
      </w:r>
      <w:r w:rsidRPr="003D4ED1">
        <w:rPr>
          <w:color w:val="auto"/>
        </w:rPr>
        <w:t>.</w:t>
      </w:r>
    </w:p>
    <w:p w:rsidR="00EE3671" w:rsidRDefault="00EE3671" w:rsidP="00A520B6">
      <w:pPr>
        <w:ind w:right="-81" w:firstLine="540"/>
        <w:jc w:val="both"/>
      </w:pPr>
    </w:p>
    <w:p w:rsidR="00EE3671" w:rsidRPr="002D6993" w:rsidRDefault="00EE3671" w:rsidP="00A520B6">
      <w:pPr>
        <w:shd w:val="clear" w:color="auto" w:fill="FFFFFF"/>
        <w:ind w:right="-81"/>
        <w:jc w:val="both"/>
        <w:rPr>
          <w:b/>
        </w:rPr>
      </w:pPr>
      <w:r w:rsidRPr="002D6993">
        <w:rPr>
          <w:b/>
        </w:rPr>
        <w:t>9. Выводы по результатам внешней проверки Отчета об исполнении областного бюджета за 201</w:t>
      </w:r>
      <w:r>
        <w:rPr>
          <w:b/>
        </w:rPr>
        <w:t>6 год</w:t>
      </w:r>
    </w:p>
    <w:p w:rsidR="00EE3671" w:rsidRDefault="00EE3671" w:rsidP="00A520B6">
      <w:pPr>
        <w:ind w:firstLine="708"/>
        <w:jc w:val="both"/>
        <w:rPr>
          <w:color w:val="auto"/>
        </w:rPr>
      </w:pPr>
    </w:p>
    <w:p w:rsidR="00EE3671" w:rsidRPr="0007685F" w:rsidRDefault="00EE3671" w:rsidP="00A520B6">
      <w:pPr>
        <w:autoSpaceDE w:val="0"/>
        <w:autoSpaceDN w:val="0"/>
        <w:adjustRightInd w:val="0"/>
        <w:ind w:right="-81" w:firstLine="540"/>
        <w:jc w:val="both"/>
      </w:pPr>
      <w:r w:rsidRPr="0007685F">
        <w:t>1. Контрольно-счетная палата, основываясь на результатах внешней проверки Отчета об исполнении областного бюджета за 2016 год и годовой бюджетной отчетности главных администраторов бюджетных средств за 2016 год, в целом подтверждает достоверность данных, представленных в проекте закона Томской области «Об исполнении областного бюджета за 2016 год».</w:t>
      </w:r>
    </w:p>
    <w:p w:rsidR="00EE3671" w:rsidRPr="0007685F" w:rsidRDefault="00EE3671" w:rsidP="008242F5">
      <w:pPr>
        <w:ind w:firstLine="709"/>
        <w:jc w:val="both"/>
      </w:pPr>
      <w:r w:rsidRPr="0007685F">
        <w:t>2.</w:t>
      </w:r>
      <w:r w:rsidRPr="0007685F">
        <w:rPr>
          <w:color w:val="auto"/>
        </w:rPr>
        <w:t xml:space="preserve"> </w:t>
      </w:r>
      <w:r w:rsidRPr="0007685F">
        <w:t>Согласно данным бухгалтерс</w:t>
      </w:r>
      <w:r w:rsidR="00A3208D">
        <w:t>кой отчетности и проекту Закона</w:t>
      </w:r>
      <w:r w:rsidRPr="0007685F">
        <w:t xml:space="preserve"> областной бюджет за 2016 год исполнен с дефицитом в сумме 94 155,9 </w:t>
      </w:r>
      <w:proofErr w:type="spellStart"/>
      <w:r w:rsidRPr="0007685F">
        <w:t>тыс</w:t>
      </w:r>
      <w:proofErr w:type="gramStart"/>
      <w:r w:rsidRPr="0007685F">
        <w:t>.р</w:t>
      </w:r>
      <w:proofErr w:type="gramEnd"/>
      <w:r w:rsidRPr="0007685F">
        <w:t>уб</w:t>
      </w:r>
      <w:proofErr w:type="spellEnd"/>
      <w:r w:rsidRPr="0007685F">
        <w:t xml:space="preserve">. при установленном на 2016 год Законом об областном бюджете дефиците в сумме 3 537 399,6 </w:t>
      </w:r>
      <w:proofErr w:type="spellStart"/>
      <w:r w:rsidRPr="0007685F">
        <w:t>тыс.руб</w:t>
      </w:r>
      <w:proofErr w:type="spellEnd"/>
      <w:r w:rsidRPr="0007685F">
        <w:t xml:space="preserve">. Отношение дефицита бюджета к объему доходов без учета безвозмездных поступлений составило </w:t>
      </w:r>
      <w:r>
        <w:t xml:space="preserve">минимальное в исторической ретроспективе значение </w:t>
      </w:r>
      <w:r w:rsidR="00A74096">
        <w:t xml:space="preserve">- </w:t>
      </w:r>
      <w:r>
        <w:t>0,2%.</w:t>
      </w:r>
      <w:r w:rsidRPr="0007685F">
        <w:t xml:space="preserve"> </w:t>
      </w:r>
    </w:p>
    <w:p w:rsidR="00EE3671" w:rsidRDefault="00EE3671" w:rsidP="008242F5">
      <w:pPr>
        <w:ind w:firstLine="709"/>
        <w:jc w:val="both"/>
      </w:pPr>
    </w:p>
    <w:p w:rsidR="00EE3671" w:rsidRDefault="00EE3671" w:rsidP="008242F5">
      <w:pPr>
        <w:ind w:firstLine="709"/>
        <w:jc w:val="both"/>
      </w:pPr>
      <w:r w:rsidRPr="0007685F">
        <w:t>3.</w:t>
      </w:r>
      <w:r w:rsidRPr="00DE156A">
        <w:rPr>
          <w:i/>
        </w:rPr>
        <w:t xml:space="preserve"> </w:t>
      </w:r>
      <w:r w:rsidRPr="00C0613F">
        <w:t>Верхний предел государственного внутреннего долга Томской области, а также предельный объем государственного долга на 201</w:t>
      </w:r>
      <w:r>
        <w:t>6 год, установленный</w:t>
      </w:r>
      <w:r w:rsidRPr="00C0613F">
        <w:t xml:space="preserve"> ст.</w:t>
      </w:r>
      <w:r>
        <w:t>9</w:t>
      </w:r>
      <w:r w:rsidRPr="00C0613F">
        <w:t xml:space="preserve"> Закона об областном бюджете, не превышен.</w:t>
      </w:r>
    </w:p>
    <w:p w:rsidR="00EE3671" w:rsidRDefault="00EE3671" w:rsidP="008242F5">
      <w:pPr>
        <w:ind w:firstLine="709"/>
        <w:jc w:val="both"/>
      </w:pPr>
      <w:r w:rsidRPr="00C0613F">
        <w:t>Отношение объема государственного долга Томской области к объему доходов областного бюджета без учета безвозмездных поступлений по состоянию на 01.01.201</w:t>
      </w:r>
      <w:r>
        <w:t>7</w:t>
      </w:r>
      <w:r w:rsidRPr="00C0613F">
        <w:t xml:space="preserve"> составило 5</w:t>
      </w:r>
      <w:r>
        <w:t>5</w:t>
      </w:r>
      <w:r w:rsidRPr="00C0613F">
        <w:t xml:space="preserve">,9 %, что не превышает предельного значения, установленного Бюджетным кодексом РФ (100%). </w:t>
      </w:r>
    </w:p>
    <w:p w:rsidR="00EE3671" w:rsidRPr="00C0613F" w:rsidRDefault="00EE3671" w:rsidP="008242F5">
      <w:pPr>
        <w:ind w:firstLine="709"/>
        <w:jc w:val="both"/>
      </w:pPr>
    </w:p>
    <w:p w:rsidR="00EE3671" w:rsidRPr="0007685F" w:rsidRDefault="00EE3671" w:rsidP="008242F5">
      <w:pPr>
        <w:pStyle w:val="af9"/>
        <w:tabs>
          <w:tab w:val="left" w:pos="9900"/>
        </w:tabs>
        <w:spacing w:after="0"/>
        <w:ind w:firstLine="709"/>
        <w:jc w:val="both"/>
      </w:pPr>
      <w:r w:rsidRPr="0007685F">
        <w:t xml:space="preserve">4. Общий объем заимствований в 2016 году составил 31 513 548 </w:t>
      </w:r>
      <w:proofErr w:type="spellStart"/>
      <w:r w:rsidRPr="0007685F">
        <w:t>тыс.руб</w:t>
      </w:r>
      <w:proofErr w:type="spellEnd"/>
      <w:r w:rsidRPr="0007685F">
        <w:t>., при этом объем средств</w:t>
      </w:r>
      <w:r>
        <w:t>, направленных на финансирование дефицита областного бюджета, составил 94 155,9</w:t>
      </w:r>
      <w:r w:rsidRPr="00273C8E">
        <w:t xml:space="preserve"> </w:t>
      </w:r>
      <w:proofErr w:type="spellStart"/>
      <w:r w:rsidRPr="00273C8E">
        <w:t>тыс.руб</w:t>
      </w:r>
      <w:proofErr w:type="spellEnd"/>
      <w:r w:rsidRPr="00273C8E">
        <w:t>.</w:t>
      </w:r>
      <w:r>
        <w:t xml:space="preserve">, общий объем погашения долговых обязательств – 29 052 007 </w:t>
      </w:r>
      <w:proofErr w:type="spellStart"/>
      <w:r>
        <w:t>тыс.руб</w:t>
      </w:r>
      <w:proofErr w:type="spellEnd"/>
      <w:r>
        <w:t xml:space="preserve">.,  или  меньше объема заимствований на 2 367 385,1 </w:t>
      </w:r>
      <w:proofErr w:type="spellStart"/>
      <w:r>
        <w:t>тыс.руб</w:t>
      </w:r>
      <w:proofErr w:type="spellEnd"/>
      <w:r w:rsidRPr="0007685F">
        <w:t>.</w:t>
      </w:r>
      <w:r>
        <w:t xml:space="preserve">, </w:t>
      </w:r>
      <w:r w:rsidRPr="0007685F">
        <w:t xml:space="preserve">что является несоблюдением требований ст.106 Бюджетного кодекса РФ.  </w:t>
      </w:r>
    </w:p>
    <w:p w:rsidR="00EE3671" w:rsidRPr="00A3208D" w:rsidRDefault="00EE3671" w:rsidP="00A520B6">
      <w:pPr>
        <w:autoSpaceDE w:val="0"/>
        <w:autoSpaceDN w:val="0"/>
        <w:adjustRightInd w:val="0"/>
        <w:ind w:right="-81" w:firstLine="540"/>
        <w:jc w:val="both"/>
        <w:rPr>
          <w:color w:val="auto"/>
        </w:rPr>
      </w:pPr>
    </w:p>
    <w:p w:rsidR="00EE3671" w:rsidRDefault="00EE3671" w:rsidP="0002663A">
      <w:pPr>
        <w:ind w:firstLine="567"/>
        <w:jc w:val="both"/>
        <w:rPr>
          <w:color w:val="auto"/>
        </w:rPr>
      </w:pPr>
      <w:r w:rsidRPr="00C27AAB">
        <w:t xml:space="preserve">5. Темп роста доходов областного бюджета к уровню 2015 года составил 110,2 % (в 2015 году темп роста к уровню 2014 года </w:t>
      </w:r>
      <w:r>
        <w:t xml:space="preserve">- </w:t>
      </w:r>
      <w:r w:rsidRPr="00C27AAB">
        <w:t xml:space="preserve">105,4 %), при этом неисполнение кассового плана по </w:t>
      </w:r>
      <w:r w:rsidRPr="00C27AAB">
        <w:lastRenderedPageBreak/>
        <w:t>налоговым и неналоговым доходам составляет 1</w:t>
      </w:r>
      <w:r w:rsidR="00AE1B2B">
        <w:t> </w:t>
      </w:r>
      <w:r w:rsidRPr="00C27AAB">
        <w:t>017</w:t>
      </w:r>
      <w:r w:rsidR="00AE1B2B">
        <w:t>,</w:t>
      </w:r>
      <w:r w:rsidRPr="00C27AAB">
        <w:t>5</w:t>
      </w:r>
      <w:r w:rsidR="00AE1B2B">
        <w:t xml:space="preserve"> </w:t>
      </w:r>
      <w:proofErr w:type="spellStart"/>
      <w:r w:rsidR="00AE1B2B">
        <w:t>млн</w:t>
      </w:r>
      <w:proofErr w:type="gramStart"/>
      <w:r w:rsidRPr="00C27AAB">
        <w:t>.р</w:t>
      </w:r>
      <w:proofErr w:type="gramEnd"/>
      <w:r w:rsidRPr="00C27AAB">
        <w:t>уб</w:t>
      </w:r>
      <w:proofErr w:type="spellEnd"/>
      <w:r w:rsidRPr="00C27AAB">
        <w:t>.</w:t>
      </w:r>
      <w:r w:rsidR="00AE1B2B">
        <w:t>,</w:t>
      </w:r>
      <w:r w:rsidRPr="00C27AAB">
        <w:t xml:space="preserve"> или 2,2 % (в 2015 году </w:t>
      </w:r>
      <w:r w:rsidR="00AE1B2B">
        <w:t>–</w:t>
      </w:r>
      <w:r w:rsidRPr="00C27AAB">
        <w:t xml:space="preserve"> 757</w:t>
      </w:r>
      <w:r w:rsidR="00AE1B2B">
        <w:t xml:space="preserve">,9 </w:t>
      </w:r>
      <w:proofErr w:type="spellStart"/>
      <w:r w:rsidR="00AE1B2B">
        <w:t>млн</w:t>
      </w:r>
      <w:r w:rsidRPr="00C27AAB">
        <w:t>.руб</w:t>
      </w:r>
      <w:proofErr w:type="spellEnd"/>
      <w:r w:rsidRPr="00C27AAB">
        <w:t>.</w:t>
      </w:r>
      <w:r w:rsidR="00AE1B2B">
        <w:t>,</w:t>
      </w:r>
      <w:r w:rsidRPr="00C27AAB">
        <w:t xml:space="preserve"> или 1,8 %) и</w:t>
      </w:r>
      <w:r w:rsidRPr="00C27AAB">
        <w:rPr>
          <w:color w:val="auto"/>
        </w:rPr>
        <w:t xml:space="preserve"> в целом обеспеченность кассовых расходов собственными кассовыми доходами </w:t>
      </w:r>
      <w:r>
        <w:rPr>
          <w:color w:val="auto"/>
        </w:rPr>
        <w:t xml:space="preserve">в отчетном году </w:t>
      </w:r>
      <w:r w:rsidRPr="00C27AAB">
        <w:rPr>
          <w:color w:val="auto"/>
        </w:rPr>
        <w:t xml:space="preserve">достигла 81,2%. Аналогичное </w:t>
      </w:r>
      <w:r>
        <w:rPr>
          <w:color w:val="auto"/>
        </w:rPr>
        <w:t xml:space="preserve">значение </w:t>
      </w:r>
      <w:r w:rsidRPr="00C27AAB">
        <w:rPr>
          <w:color w:val="auto"/>
        </w:rPr>
        <w:t>в 2015 году составило 76,1%, в 2014 году - 68,4%</w:t>
      </w:r>
      <w:r w:rsidR="00AE1B2B">
        <w:rPr>
          <w:color w:val="auto"/>
        </w:rPr>
        <w:t xml:space="preserve">, в 2013 году - 65,9%, что свидетельствует о сокращении сумм межбюджетных трансфертов из федерального бюджета. </w:t>
      </w:r>
      <w:r>
        <w:rPr>
          <w:color w:val="auto"/>
        </w:rPr>
        <w:t xml:space="preserve"> </w:t>
      </w:r>
    </w:p>
    <w:p w:rsidR="00A74096" w:rsidRDefault="00A74096" w:rsidP="0002663A">
      <w:pPr>
        <w:ind w:firstLine="567"/>
        <w:jc w:val="both"/>
        <w:rPr>
          <w:color w:val="auto"/>
          <w:lang w:eastAsia="en-US"/>
        </w:rPr>
      </w:pPr>
      <w:r>
        <w:rPr>
          <w:color w:val="auto"/>
        </w:rPr>
        <w:t xml:space="preserve">В абсолютном выражении </w:t>
      </w:r>
      <w:r w:rsidR="00EE4951" w:rsidRPr="001741AD">
        <w:rPr>
          <w:color w:val="auto"/>
          <w:lang w:eastAsia="en-US"/>
        </w:rPr>
        <w:t>факти</w:t>
      </w:r>
      <w:r w:rsidR="00EE4951">
        <w:rPr>
          <w:color w:val="auto"/>
          <w:lang w:eastAsia="en-US"/>
        </w:rPr>
        <w:t>ческое</w:t>
      </w:r>
      <w:r w:rsidR="00EE4951" w:rsidRPr="001741AD">
        <w:rPr>
          <w:color w:val="auto"/>
          <w:lang w:eastAsia="en-US"/>
        </w:rPr>
        <w:t xml:space="preserve"> недо</w:t>
      </w:r>
      <w:r w:rsidR="00EE4951">
        <w:rPr>
          <w:color w:val="auto"/>
          <w:lang w:eastAsia="en-US"/>
        </w:rPr>
        <w:t>финансиров</w:t>
      </w:r>
      <w:r w:rsidR="00EE4951" w:rsidRPr="001741AD">
        <w:rPr>
          <w:color w:val="auto"/>
          <w:lang w:eastAsia="en-US"/>
        </w:rPr>
        <w:t xml:space="preserve">ание </w:t>
      </w:r>
      <w:r w:rsidR="00EE4951">
        <w:rPr>
          <w:color w:val="auto"/>
          <w:lang w:eastAsia="en-US"/>
        </w:rPr>
        <w:t xml:space="preserve">расходов </w:t>
      </w:r>
      <w:r w:rsidR="00EE4951" w:rsidRPr="001741AD">
        <w:rPr>
          <w:color w:val="auto"/>
          <w:lang w:eastAsia="en-US"/>
        </w:rPr>
        <w:t>составило 4</w:t>
      </w:r>
      <w:r w:rsidR="00EE4951">
        <w:rPr>
          <w:color w:val="auto"/>
          <w:lang w:eastAsia="en-US"/>
        </w:rPr>
        <w:t> </w:t>
      </w:r>
      <w:r w:rsidR="00EE4951" w:rsidRPr="001741AD">
        <w:rPr>
          <w:color w:val="auto"/>
          <w:lang w:eastAsia="en-US"/>
        </w:rPr>
        <w:t>501</w:t>
      </w:r>
      <w:r w:rsidR="00EE4951">
        <w:rPr>
          <w:color w:val="auto"/>
          <w:lang w:eastAsia="en-US"/>
        </w:rPr>
        <w:t xml:space="preserve">,2 </w:t>
      </w:r>
      <w:proofErr w:type="spellStart"/>
      <w:r w:rsidR="00EE4951">
        <w:rPr>
          <w:color w:val="auto"/>
          <w:lang w:eastAsia="en-US"/>
        </w:rPr>
        <w:t>млн</w:t>
      </w:r>
      <w:proofErr w:type="gramStart"/>
      <w:r w:rsidR="00EE4951" w:rsidRPr="001741AD">
        <w:rPr>
          <w:color w:val="auto"/>
          <w:lang w:eastAsia="en-US"/>
        </w:rPr>
        <w:t>.р</w:t>
      </w:r>
      <w:proofErr w:type="gramEnd"/>
      <w:r w:rsidR="00EE4951" w:rsidRPr="001741AD">
        <w:rPr>
          <w:color w:val="auto"/>
          <w:lang w:eastAsia="en-US"/>
        </w:rPr>
        <w:t>уб</w:t>
      </w:r>
      <w:proofErr w:type="spellEnd"/>
      <w:r w:rsidR="00EE4951" w:rsidRPr="001741AD">
        <w:rPr>
          <w:color w:val="auto"/>
          <w:lang w:eastAsia="en-US"/>
        </w:rPr>
        <w:t>. от плана по уточн</w:t>
      </w:r>
      <w:r w:rsidR="00EE4951">
        <w:rPr>
          <w:color w:val="auto"/>
          <w:lang w:eastAsia="en-US"/>
        </w:rPr>
        <w:t>енной сводной бюджетной росписи.</w:t>
      </w:r>
    </w:p>
    <w:p w:rsidR="00EE3671" w:rsidRPr="00EE4951" w:rsidRDefault="00EE3671" w:rsidP="00A520B6">
      <w:pPr>
        <w:ind w:firstLine="708"/>
        <w:jc w:val="both"/>
      </w:pPr>
    </w:p>
    <w:p w:rsidR="001A13CA" w:rsidRPr="00536218" w:rsidRDefault="00EE3671" w:rsidP="001A13CA">
      <w:pPr>
        <w:ind w:firstLine="709"/>
        <w:jc w:val="both"/>
        <w:rPr>
          <w:color w:val="auto"/>
        </w:rPr>
      </w:pPr>
      <w:r w:rsidRPr="009D2EAC">
        <w:t>6.</w:t>
      </w:r>
      <w:r w:rsidRPr="00DE156A">
        <w:rPr>
          <w:i/>
        </w:rPr>
        <w:t xml:space="preserve"> </w:t>
      </w:r>
      <w:r w:rsidRPr="00BC6EEA">
        <w:rPr>
          <w:color w:val="auto"/>
        </w:rPr>
        <w:t>По итогам анализа информации</w:t>
      </w:r>
      <w:r w:rsidRPr="00BC6EEA">
        <w:t xml:space="preserve"> об использовании бюджетных средств на </w:t>
      </w:r>
      <w:r w:rsidRPr="00BC6EEA">
        <w:rPr>
          <w:color w:val="auto"/>
        </w:rPr>
        <w:t xml:space="preserve">реализацию государственных программ Томской области </w:t>
      </w:r>
      <w:r w:rsidRPr="00BC6EEA">
        <w:t xml:space="preserve">и </w:t>
      </w:r>
      <w:r w:rsidRPr="00BC6EEA">
        <w:rPr>
          <w:lang w:eastAsia="en-US"/>
        </w:rPr>
        <w:t>достижении результатов реализации государственных программ</w:t>
      </w:r>
      <w:r w:rsidRPr="00BC6EEA">
        <w:rPr>
          <w:color w:val="auto"/>
        </w:rPr>
        <w:t xml:space="preserve"> </w:t>
      </w:r>
      <w:r w:rsidR="00896875">
        <w:rPr>
          <w:color w:val="auto"/>
        </w:rPr>
        <w:t>в 2016 году в целом подтверждается</w:t>
      </w:r>
      <w:r w:rsidR="00A3208D">
        <w:rPr>
          <w:color w:val="auto"/>
        </w:rPr>
        <w:t xml:space="preserve"> ее достоверность,</w:t>
      </w:r>
      <w:r w:rsidRPr="00BC6EEA">
        <w:rPr>
          <w:color w:val="auto"/>
        </w:rPr>
        <w:t xml:space="preserve"> </w:t>
      </w:r>
      <w:r w:rsidR="00283E82">
        <w:rPr>
          <w:color w:val="auto"/>
        </w:rPr>
        <w:t xml:space="preserve">но </w:t>
      </w:r>
      <w:r w:rsidR="00896875">
        <w:rPr>
          <w:color w:val="auto"/>
        </w:rPr>
        <w:t>с учетом</w:t>
      </w:r>
      <w:r w:rsidRPr="00BC6EEA">
        <w:rPr>
          <w:color w:val="auto"/>
        </w:rPr>
        <w:t xml:space="preserve"> ряда недостатков и ошибок.</w:t>
      </w:r>
      <w:r w:rsidR="00032654" w:rsidRPr="00032654">
        <w:rPr>
          <w:color w:val="auto"/>
        </w:rPr>
        <w:t xml:space="preserve"> </w:t>
      </w:r>
      <w:r w:rsidR="001A13CA">
        <w:rPr>
          <w:color w:val="auto"/>
        </w:rPr>
        <w:t xml:space="preserve">Одновременно не </w:t>
      </w:r>
      <w:r w:rsidR="001A13CA" w:rsidRPr="00536218">
        <w:rPr>
          <w:color w:val="auto"/>
        </w:rPr>
        <w:t xml:space="preserve">подтверждается </w:t>
      </w:r>
      <w:r w:rsidR="001A13CA" w:rsidRPr="00536218">
        <w:t>достоверность данных Сводного годового доклада</w:t>
      </w:r>
      <w:r w:rsidR="001A13CA" w:rsidRPr="00536218">
        <w:rPr>
          <w:color w:val="auto"/>
        </w:rPr>
        <w:t xml:space="preserve"> о ходе реализации и об оценке эффективности государственных программ Томской области за 2016 год</w:t>
      </w:r>
      <w:r w:rsidR="00536218" w:rsidRPr="00742821">
        <w:t>,</w:t>
      </w:r>
      <w:r w:rsidR="00536218">
        <w:rPr>
          <w:b/>
        </w:rPr>
        <w:t xml:space="preserve"> </w:t>
      </w:r>
      <w:r w:rsidR="00536218" w:rsidRPr="00536218">
        <w:t>представленного в составе документов к законопроекту.</w:t>
      </w:r>
      <w:r w:rsidR="00E17A18">
        <w:t xml:space="preserve"> П</w:t>
      </w:r>
      <w:r w:rsidR="00E17A18" w:rsidRPr="00BC6EEA">
        <w:rPr>
          <w:color w:val="auto"/>
        </w:rPr>
        <w:t>ричинами несоответствия информации</w:t>
      </w:r>
      <w:r w:rsidR="00E17A18">
        <w:rPr>
          <w:color w:val="auto"/>
        </w:rPr>
        <w:t xml:space="preserve">, как установлено детальным анализом, </w:t>
      </w:r>
      <w:r w:rsidR="00E17A18" w:rsidRPr="00BC6EEA">
        <w:rPr>
          <w:color w:val="auto"/>
        </w:rPr>
        <w:t xml:space="preserve"> являются методологические, нормативные и организационные недостатки и ошибки, требующи</w:t>
      </w:r>
      <w:r w:rsidR="00742821">
        <w:rPr>
          <w:color w:val="auto"/>
        </w:rPr>
        <w:t>е соответствующих корректировок, прежде всего нормативных правовых актов Томской области.</w:t>
      </w:r>
    </w:p>
    <w:p w:rsidR="001A13CA" w:rsidRDefault="001A13CA" w:rsidP="001A13CA">
      <w:pPr>
        <w:ind w:firstLine="709"/>
        <w:jc w:val="both"/>
        <w:rPr>
          <w:color w:val="auto"/>
        </w:rPr>
      </w:pPr>
    </w:p>
    <w:p w:rsidR="009A17F9" w:rsidRDefault="00E91DEF" w:rsidP="009A17F9">
      <w:pPr>
        <w:ind w:firstLine="708"/>
        <w:jc w:val="both"/>
      </w:pPr>
      <w:r w:rsidRPr="00E91DEF">
        <w:t>7. С учетом вынужденног</w:t>
      </w:r>
      <w:r w:rsidR="00A3208D">
        <w:t>о ограничения кассовых расходов</w:t>
      </w:r>
      <w:r w:rsidRPr="00E91DEF">
        <w:t xml:space="preserve"> освоение бюджетных инвестиций в строительство объектов за счет средств областного бюджета составило всего 36% от суммы, утвержденной по бюджету. При этом контрольными мероприятиями установлены факты, свидетельствующие о низком уровне исполнительской дисциплины, отсутствии профессиональной ответственности должностных лиц за проведение необходимых работ и процедур, что также приводит к </w:t>
      </w:r>
      <w:proofErr w:type="spellStart"/>
      <w:r w:rsidRPr="00E91DEF">
        <w:t>неосвоению</w:t>
      </w:r>
      <w:proofErr w:type="spellEnd"/>
      <w:r w:rsidRPr="00E91DEF">
        <w:t xml:space="preserve"> инвестиций в договорные сроки.</w:t>
      </w:r>
      <w:r w:rsidR="009A17F9">
        <w:t xml:space="preserve"> </w:t>
      </w:r>
    </w:p>
    <w:p w:rsidR="009A17F9" w:rsidRPr="009A17F9" w:rsidRDefault="009A17F9" w:rsidP="009A17F9">
      <w:pPr>
        <w:ind w:firstLine="708"/>
        <w:jc w:val="both"/>
      </w:pPr>
      <w:r w:rsidRPr="008D1905">
        <w:rPr>
          <w:color w:val="auto"/>
        </w:rPr>
        <w:t>С учетом возврата в 2017 году части средств областного бюджета, отраженных в Отчете как исп</w:t>
      </w:r>
      <w:r>
        <w:rPr>
          <w:color w:val="auto"/>
        </w:rPr>
        <w:t xml:space="preserve">олненные, фактически </w:t>
      </w:r>
      <w:r w:rsidRPr="008D1905">
        <w:rPr>
          <w:color w:val="auto"/>
        </w:rPr>
        <w:t>не освоено бюджетных ассигнований по объектам капитального строи</w:t>
      </w:r>
      <w:r>
        <w:rPr>
          <w:color w:val="auto"/>
        </w:rPr>
        <w:t xml:space="preserve">тельства в сумме 1 283,2 </w:t>
      </w:r>
      <w:proofErr w:type="spellStart"/>
      <w:r>
        <w:rPr>
          <w:color w:val="auto"/>
        </w:rPr>
        <w:t>млн</w:t>
      </w:r>
      <w:proofErr w:type="gramStart"/>
      <w:r w:rsidRPr="008D1905">
        <w:rPr>
          <w:color w:val="auto"/>
        </w:rPr>
        <w:t>.р</w:t>
      </w:r>
      <w:proofErr w:type="gramEnd"/>
      <w:r w:rsidRPr="008D1905">
        <w:rPr>
          <w:color w:val="auto"/>
        </w:rPr>
        <w:t>уб</w:t>
      </w:r>
      <w:proofErr w:type="spellEnd"/>
      <w:r w:rsidRPr="008D1905">
        <w:rPr>
          <w:color w:val="auto"/>
        </w:rPr>
        <w:t xml:space="preserve">. </w:t>
      </w:r>
    </w:p>
    <w:p w:rsidR="00EE3671" w:rsidRPr="00032654" w:rsidRDefault="00EE3671" w:rsidP="009D2EAC">
      <w:pPr>
        <w:autoSpaceDE w:val="0"/>
        <w:autoSpaceDN w:val="0"/>
        <w:adjustRightInd w:val="0"/>
        <w:ind w:firstLine="540"/>
        <w:jc w:val="both"/>
        <w:rPr>
          <w:color w:val="auto"/>
        </w:rPr>
      </w:pPr>
    </w:p>
    <w:p w:rsidR="00EE11D5" w:rsidRPr="001741AD" w:rsidRDefault="00EE3671" w:rsidP="00EE11D5">
      <w:pPr>
        <w:autoSpaceDE w:val="0"/>
        <w:autoSpaceDN w:val="0"/>
        <w:adjustRightInd w:val="0"/>
        <w:ind w:right="-81" w:firstLine="540"/>
        <w:jc w:val="both"/>
        <w:rPr>
          <w:b/>
          <w:color w:val="auto"/>
        </w:rPr>
      </w:pPr>
      <w:r w:rsidRPr="00EE11D5">
        <w:t xml:space="preserve">8. </w:t>
      </w:r>
      <w:r w:rsidR="00EE11D5" w:rsidRPr="00EE11D5">
        <w:rPr>
          <w:color w:val="auto"/>
          <w:lang w:eastAsia="en-US"/>
        </w:rPr>
        <w:t>Результаты</w:t>
      </w:r>
      <w:r w:rsidR="00EE11D5">
        <w:rPr>
          <w:color w:val="auto"/>
          <w:lang w:eastAsia="en-US"/>
        </w:rPr>
        <w:t xml:space="preserve"> контрольной и экспертно-аналитической работы Контрольно-счетной палаты свидетельствуют о наличии </w:t>
      </w:r>
      <w:proofErr w:type="gramStart"/>
      <w:r w:rsidR="00EE11D5">
        <w:rPr>
          <w:color w:val="auto"/>
          <w:lang w:eastAsia="en-US"/>
        </w:rPr>
        <w:t>резервов</w:t>
      </w:r>
      <w:proofErr w:type="gramEnd"/>
      <w:r w:rsidR="00EE11D5">
        <w:rPr>
          <w:color w:val="auto"/>
          <w:lang w:eastAsia="en-US"/>
        </w:rPr>
        <w:t xml:space="preserve"> как по источникам доходов областного бюджета, так и о возможности принятия действенных мер, способствующих более эффективному использованию бюджетных ресурсов.</w:t>
      </w:r>
    </w:p>
    <w:p w:rsidR="00EE3671" w:rsidRPr="00DE156A" w:rsidRDefault="00EE3671" w:rsidP="00A520B6">
      <w:pPr>
        <w:autoSpaceDE w:val="0"/>
        <w:autoSpaceDN w:val="0"/>
        <w:adjustRightInd w:val="0"/>
        <w:ind w:right="-81" w:firstLine="540"/>
        <w:jc w:val="both"/>
        <w:rPr>
          <w:i/>
        </w:rPr>
      </w:pPr>
    </w:p>
    <w:p w:rsidR="00EE3671" w:rsidRDefault="00EE3671" w:rsidP="00A520B6">
      <w:pPr>
        <w:autoSpaceDE w:val="0"/>
        <w:autoSpaceDN w:val="0"/>
        <w:adjustRightInd w:val="0"/>
        <w:ind w:right="-81" w:firstLine="540"/>
        <w:jc w:val="both"/>
      </w:pPr>
    </w:p>
    <w:p w:rsidR="005A3537" w:rsidRDefault="005A3537" w:rsidP="00A520B6">
      <w:pPr>
        <w:autoSpaceDE w:val="0"/>
        <w:autoSpaceDN w:val="0"/>
        <w:adjustRightInd w:val="0"/>
        <w:ind w:right="-81" w:firstLine="540"/>
        <w:jc w:val="both"/>
      </w:pPr>
    </w:p>
    <w:p w:rsidR="005A3537" w:rsidRDefault="005A3537" w:rsidP="00A520B6">
      <w:pPr>
        <w:autoSpaceDE w:val="0"/>
        <w:autoSpaceDN w:val="0"/>
        <w:adjustRightInd w:val="0"/>
        <w:ind w:right="-81" w:firstLine="540"/>
        <w:jc w:val="both"/>
      </w:pPr>
    </w:p>
    <w:p w:rsidR="005A3537" w:rsidRDefault="005A3537" w:rsidP="00A520B6">
      <w:pPr>
        <w:autoSpaceDE w:val="0"/>
        <w:autoSpaceDN w:val="0"/>
        <w:adjustRightInd w:val="0"/>
        <w:ind w:right="-81" w:firstLine="540"/>
        <w:jc w:val="both"/>
      </w:pPr>
    </w:p>
    <w:p w:rsidR="005A3537" w:rsidRDefault="005A3537" w:rsidP="00A520B6">
      <w:pPr>
        <w:autoSpaceDE w:val="0"/>
        <w:autoSpaceDN w:val="0"/>
        <w:adjustRightInd w:val="0"/>
        <w:ind w:right="-81" w:firstLine="540"/>
        <w:jc w:val="both"/>
      </w:pPr>
    </w:p>
    <w:p w:rsidR="005A3537" w:rsidRDefault="005A3537" w:rsidP="00A520B6">
      <w:pPr>
        <w:autoSpaceDE w:val="0"/>
        <w:autoSpaceDN w:val="0"/>
        <w:adjustRightInd w:val="0"/>
        <w:ind w:right="-81" w:firstLine="540"/>
        <w:jc w:val="both"/>
      </w:pPr>
    </w:p>
    <w:p w:rsidR="005A3537" w:rsidRPr="003D232C" w:rsidRDefault="005A3537" w:rsidP="00A520B6">
      <w:pPr>
        <w:autoSpaceDE w:val="0"/>
        <w:autoSpaceDN w:val="0"/>
        <w:adjustRightInd w:val="0"/>
        <w:ind w:right="-81" w:firstLine="540"/>
        <w:jc w:val="both"/>
      </w:pPr>
    </w:p>
    <w:p w:rsidR="00EE3671" w:rsidRPr="00CF08C6" w:rsidRDefault="00EE3671" w:rsidP="00A520B6">
      <w:pPr>
        <w:autoSpaceDE w:val="0"/>
        <w:autoSpaceDN w:val="0"/>
        <w:adjustRightInd w:val="0"/>
        <w:ind w:right="-81" w:firstLine="540"/>
        <w:jc w:val="both"/>
      </w:pPr>
    </w:p>
    <w:p w:rsidR="00EE3671" w:rsidRPr="00573C33" w:rsidRDefault="00EE3671" w:rsidP="007F3D7B">
      <w:pPr>
        <w:autoSpaceDE w:val="0"/>
        <w:autoSpaceDN w:val="0"/>
        <w:adjustRightInd w:val="0"/>
        <w:ind w:right="-81"/>
        <w:rPr>
          <w:color w:val="auto"/>
        </w:rPr>
      </w:pPr>
      <w:r w:rsidRPr="002D6993">
        <w:t xml:space="preserve">Председатель                                                                                             </w:t>
      </w:r>
      <w:r>
        <w:t xml:space="preserve">              </w:t>
      </w:r>
      <w:r w:rsidRPr="002D6993">
        <w:t xml:space="preserve">          А.Д.</w:t>
      </w:r>
      <w:r w:rsidR="00CC674D">
        <w:t xml:space="preserve"> </w:t>
      </w:r>
      <w:proofErr w:type="spellStart"/>
      <w:r w:rsidRPr="002D6993">
        <w:t>Пронькин</w:t>
      </w:r>
      <w:proofErr w:type="spellEnd"/>
    </w:p>
    <w:sectPr w:rsidR="00EE3671" w:rsidRPr="00573C33" w:rsidSect="000C1B9C">
      <w:headerReference w:type="default" r:id="rId9"/>
      <w:pgSz w:w="11906" w:h="16838"/>
      <w:pgMar w:top="709" w:right="566"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4D" w:rsidRDefault="00CC674D" w:rsidP="000C1B9C">
      <w:r>
        <w:separator/>
      </w:r>
    </w:p>
  </w:endnote>
  <w:endnote w:type="continuationSeparator" w:id="0">
    <w:p w:rsidR="00CC674D" w:rsidRDefault="00CC674D" w:rsidP="000C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4D" w:rsidRDefault="00CC674D" w:rsidP="000C1B9C">
      <w:r>
        <w:separator/>
      </w:r>
    </w:p>
  </w:footnote>
  <w:footnote w:type="continuationSeparator" w:id="0">
    <w:p w:rsidR="00CC674D" w:rsidRDefault="00CC674D" w:rsidP="000C1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4D" w:rsidRDefault="00CC674D">
    <w:pPr>
      <w:pStyle w:val="ab"/>
      <w:jc w:val="center"/>
    </w:pPr>
    <w:r>
      <w:fldChar w:fldCharType="begin"/>
    </w:r>
    <w:r>
      <w:instrText>PAGE   \* MERGEFORMAT</w:instrText>
    </w:r>
    <w:r>
      <w:fldChar w:fldCharType="separate"/>
    </w:r>
    <w:r w:rsidR="008C639B">
      <w:rPr>
        <w:noProof/>
      </w:rPr>
      <w:t>51</w:t>
    </w:r>
    <w:r>
      <w:rPr>
        <w:noProof/>
      </w:rPr>
      <w:fldChar w:fldCharType="end"/>
    </w:r>
  </w:p>
  <w:p w:rsidR="00CC674D" w:rsidRDefault="00CC674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74D"/>
    <w:multiLevelType w:val="hybridMultilevel"/>
    <w:tmpl w:val="5B02EC50"/>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0DA65393"/>
    <w:multiLevelType w:val="hybridMultilevel"/>
    <w:tmpl w:val="5D005D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CD144E"/>
    <w:multiLevelType w:val="hybridMultilevel"/>
    <w:tmpl w:val="3BA0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A1205"/>
    <w:multiLevelType w:val="hybridMultilevel"/>
    <w:tmpl w:val="B1849664"/>
    <w:lvl w:ilvl="0" w:tplc="090C50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57C420C"/>
    <w:multiLevelType w:val="hybridMultilevel"/>
    <w:tmpl w:val="1C0E9E7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5E65C5"/>
    <w:multiLevelType w:val="hybridMultilevel"/>
    <w:tmpl w:val="4A481B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C462C7E"/>
    <w:multiLevelType w:val="hybridMultilevel"/>
    <w:tmpl w:val="344EEAAA"/>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7">
    <w:nsid w:val="32966C2B"/>
    <w:multiLevelType w:val="hybridMultilevel"/>
    <w:tmpl w:val="049E8762"/>
    <w:lvl w:ilvl="0" w:tplc="2D80E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509D7"/>
    <w:multiLevelType w:val="hybridMultilevel"/>
    <w:tmpl w:val="EFD41616"/>
    <w:lvl w:ilvl="0" w:tplc="08807DF0">
      <w:start w:val="20"/>
      <w:numFmt w:val="bullet"/>
      <w:lvlText w:val=""/>
      <w:lvlJc w:val="left"/>
      <w:pPr>
        <w:ind w:left="900" w:hanging="360"/>
      </w:pPr>
      <w:rPr>
        <w:rFonts w:ascii="Wingdings" w:eastAsia="Times New Roman"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3C2C2FD4"/>
    <w:multiLevelType w:val="hybridMultilevel"/>
    <w:tmpl w:val="4CB89F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5308C0"/>
    <w:multiLevelType w:val="hybridMultilevel"/>
    <w:tmpl w:val="9AA42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AEF747D"/>
    <w:multiLevelType w:val="hybridMultilevel"/>
    <w:tmpl w:val="E4321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5F7B48"/>
    <w:multiLevelType w:val="hybridMultilevel"/>
    <w:tmpl w:val="4546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8D0040"/>
    <w:multiLevelType w:val="hybridMultilevel"/>
    <w:tmpl w:val="49965A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4ED1D96"/>
    <w:multiLevelType w:val="hybridMultilevel"/>
    <w:tmpl w:val="8E6E8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EE15E5"/>
    <w:multiLevelType w:val="hybridMultilevel"/>
    <w:tmpl w:val="4838F4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AE92AFD"/>
    <w:multiLevelType w:val="hybridMultilevel"/>
    <w:tmpl w:val="C8CE2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12A3708"/>
    <w:multiLevelType w:val="hybridMultilevel"/>
    <w:tmpl w:val="51162F5A"/>
    <w:lvl w:ilvl="0" w:tplc="0688F32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A3D405A"/>
    <w:multiLevelType w:val="hybridMultilevel"/>
    <w:tmpl w:val="E15C44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6"/>
  </w:num>
  <w:num w:numId="4">
    <w:abstractNumId w:val="2"/>
  </w:num>
  <w:num w:numId="5">
    <w:abstractNumId w:val="5"/>
  </w:num>
  <w:num w:numId="6">
    <w:abstractNumId w:val="12"/>
  </w:num>
  <w:num w:numId="7">
    <w:abstractNumId w:val="16"/>
  </w:num>
  <w:num w:numId="8">
    <w:abstractNumId w:val="3"/>
  </w:num>
  <w:num w:numId="9">
    <w:abstractNumId w:val="17"/>
  </w:num>
  <w:num w:numId="10">
    <w:abstractNumId w:val="18"/>
  </w:num>
  <w:num w:numId="11">
    <w:abstractNumId w:val="15"/>
  </w:num>
  <w:num w:numId="12">
    <w:abstractNumId w:val="1"/>
  </w:num>
  <w:num w:numId="13">
    <w:abstractNumId w:val="9"/>
  </w:num>
  <w:num w:numId="14">
    <w:abstractNumId w:val="14"/>
  </w:num>
  <w:num w:numId="15">
    <w:abstractNumId w:val="13"/>
  </w:num>
  <w:num w:numId="16">
    <w:abstractNumId w:val="7"/>
  </w:num>
  <w:num w:numId="17">
    <w:abstractNumId w:val="4"/>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59D"/>
    <w:rsid w:val="0000119D"/>
    <w:rsid w:val="0000134A"/>
    <w:rsid w:val="000018C4"/>
    <w:rsid w:val="0000288D"/>
    <w:rsid w:val="0000585B"/>
    <w:rsid w:val="000069C4"/>
    <w:rsid w:val="000077B3"/>
    <w:rsid w:val="00014AC6"/>
    <w:rsid w:val="00015845"/>
    <w:rsid w:val="0001637B"/>
    <w:rsid w:val="000168B5"/>
    <w:rsid w:val="00017846"/>
    <w:rsid w:val="000209F0"/>
    <w:rsid w:val="0002162E"/>
    <w:rsid w:val="00026025"/>
    <w:rsid w:val="0002663A"/>
    <w:rsid w:val="00026C30"/>
    <w:rsid w:val="000271DF"/>
    <w:rsid w:val="00027D39"/>
    <w:rsid w:val="000322D9"/>
    <w:rsid w:val="00032654"/>
    <w:rsid w:val="00034B31"/>
    <w:rsid w:val="00036256"/>
    <w:rsid w:val="00040CD8"/>
    <w:rsid w:val="00042D3A"/>
    <w:rsid w:val="00047EE6"/>
    <w:rsid w:val="00051B92"/>
    <w:rsid w:val="00052E6B"/>
    <w:rsid w:val="00053289"/>
    <w:rsid w:val="00053C32"/>
    <w:rsid w:val="000550E1"/>
    <w:rsid w:val="00057B87"/>
    <w:rsid w:val="000602B4"/>
    <w:rsid w:val="00064506"/>
    <w:rsid w:val="00067BAD"/>
    <w:rsid w:val="000717C6"/>
    <w:rsid w:val="00073EAA"/>
    <w:rsid w:val="00073F64"/>
    <w:rsid w:val="0007685F"/>
    <w:rsid w:val="000768AF"/>
    <w:rsid w:val="00082360"/>
    <w:rsid w:val="000863F5"/>
    <w:rsid w:val="0009385C"/>
    <w:rsid w:val="0009597D"/>
    <w:rsid w:val="000A52B6"/>
    <w:rsid w:val="000A5F70"/>
    <w:rsid w:val="000A6784"/>
    <w:rsid w:val="000A7D92"/>
    <w:rsid w:val="000B2137"/>
    <w:rsid w:val="000B65FE"/>
    <w:rsid w:val="000C1B9C"/>
    <w:rsid w:val="000C1D88"/>
    <w:rsid w:val="000C362A"/>
    <w:rsid w:val="000C4671"/>
    <w:rsid w:val="000D0B31"/>
    <w:rsid w:val="000D22E9"/>
    <w:rsid w:val="000E5632"/>
    <w:rsid w:val="000E76CE"/>
    <w:rsid w:val="000F01D0"/>
    <w:rsid w:val="000F0E4E"/>
    <w:rsid w:val="000F0F57"/>
    <w:rsid w:val="000F3880"/>
    <w:rsid w:val="000F45AF"/>
    <w:rsid w:val="000F5035"/>
    <w:rsid w:val="000F5361"/>
    <w:rsid w:val="000F5747"/>
    <w:rsid w:val="0010003F"/>
    <w:rsid w:val="0010137F"/>
    <w:rsid w:val="00101BFC"/>
    <w:rsid w:val="00102486"/>
    <w:rsid w:val="00103DB2"/>
    <w:rsid w:val="001073DD"/>
    <w:rsid w:val="00107C53"/>
    <w:rsid w:val="00110D2D"/>
    <w:rsid w:val="00111098"/>
    <w:rsid w:val="00111294"/>
    <w:rsid w:val="00111774"/>
    <w:rsid w:val="0011253D"/>
    <w:rsid w:val="00112952"/>
    <w:rsid w:val="0011680C"/>
    <w:rsid w:val="00116DA6"/>
    <w:rsid w:val="0012072A"/>
    <w:rsid w:val="00124894"/>
    <w:rsid w:val="00126384"/>
    <w:rsid w:val="001275E0"/>
    <w:rsid w:val="001302F5"/>
    <w:rsid w:val="00130582"/>
    <w:rsid w:val="00131E4E"/>
    <w:rsid w:val="00132B99"/>
    <w:rsid w:val="001370EB"/>
    <w:rsid w:val="0013738F"/>
    <w:rsid w:val="001419F9"/>
    <w:rsid w:val="00141E4D"/>
    <w:rsid w:val="00143306"/>
    <w:rsid w:val="00145B8A"/>
    <w:rsid w:val="00147C45"/>
    <w:rsid w:val="00150D36"/>
    <w:rsid w:val="001529F8"/>
    <w:rsid w:val="00152CCC"/>
    <w:rsid w:val="00154447"/>
    <w:rsid w:val="0015515A"/>
    <w:rsid w:val="00164165"/>
    <w:rsid w:val="00170F54"/>
    <w:rsid w:val="00172981"/>
    <w:rsid w:val="0017302B"/>
    <w:rsid w:val="001741AD"/>
    <w:rsid w:val="0017586B"/>
    <w:rsid w:val="00182998"/>
    <w:rsid w:val="00183DDF"/>
    <w:rsid w:val="001846B8"/>
    <w:rsid w:val="00184F1A"/>
    <w:rsid w:val="00191BEA"/>
    <w:rsid w:val="0019207E"/>
    <w:rsid w:val="00193E14"/>
    <w:rsid w:val="00195904"/>
    <w:rsid w:val="00196213"/>
    <w:rsid w:val="00196A03"/>
    <w:rsid w:val="001A001F"/>
    <w:rsid w:val="001A13CA"/>
    <w:rsid w:val="001A5591"/>
    <w:rsid w:val="001B2B68"/>
    <w:rsid w:val="001B3254"/>
    <w:rsid w:val="001B35FB"/>
    <w:rsid w:val="001B3C26"/>
    <w:rsid w:val="001B79F1"/>
    <w:rsid w:val="001C7152"/>
    <w:rsid w:val="001D468D"/>
    <w:rsid w:val="001D587A"/>
    <w:rsid w:val="001E0B43"/>
    <w:rsid w:val="001E3C23"/>
    <w:rsid w:val="001F4FA5"/>
    <w:rsid w:val="00200D1F"/>
    <w:rsid w:val="00203B28"/>
    <w:rsid w:val="002069B7"/>
    <w:rsid w:val="00206C42"/>
    <w:rsid w:val="00206D99"/>
    <w:rsid w:val="00207819"/>
    <w:rsid w:val="00207CC5"/>
    <w:rsid w:val="00215676"/>
    <w:rsid w:val="00215A93"/>
    <w:rsid w:val="0021695A"/>
    <w:rsid w:val="002203B0"/>
    <w:rsid w:val="00221197"/>
    <w:rsid w:val="002217C2"/>
    <w:rsid w:val="00222FA2"/>
    <w:rsid w:val="00232EFC"/>
    <w:rsid w:val="00234529"/>
    <w:rsid w:val="00236903"/>
    <w:rsid w:val="002401E6"/>
    <w:rsid w:val="0024056B"/>
    <w:rsid w:val="00242F24"/>
    <w:rsid w:val="00245283"/>
    <w:rsid w:val="002452AA"/>
    <w:rsid w:val="0024658D"/>
    <w:rsid w:val="0024751C"/>
    <w:rsid w:val="002529E3"/>
    <w:rsid w:val="00254A61"/>
    <w:rsid w:val="00254B38"/>
    <w:rsid w:val="002573E4"/>
    <w:rsid w:val="002619C4"/>
    <w:rsid w:val="00261EAF"/>
    <w:rsid w:val="00266437"/>
    <w:rsid w:val="00266DB7"/>
    <w:rsid w:val="00266E81"/>
    <w:rsid w:val="00266FEA"/>
    <w:rsid w:val="00267F99"/>
    <w:rsid w:val="002726F9"/>
    <w:rsid w:val="002730FC"/>
    <w:rsid w:val="00273C8E"/>
    <w:rsid w:val="00282059"/>
    <w:rsid w:val="00283B63"/>
    <w:rsid w:val="00283E82"/>
    <w:rsid w:val="00287CF7"/>
    <w:rsid w:val="00291992"/>
    <w:rsid w:val="00294D18"/>
    <w:rsid w:val="00295DA7"/>
    <w:rsid w:val="0029682E"/>
    <w:rsid w:val="00296DD2"/>
    <w:rsid w:val="00297C2A"/>
    <w:rsid w:val="00297F59"/>
    <w:rsid w:val="002B1A0B"/>
    <w:rsid w:val="002B2C76"/>
    <w:rsid w:val="002B44DE"/>
    <w:rsid w:val="002B563D"/>
    <w:rsid w:val="002C0472"/>
    <w:rsid w:val="002C2678"/>
    <w:rsid w:val="002C290A"/>
    <w:rsid w:val="002C30D0"/>
    <w:rsid w:val="002C30D2"/>
    <w:rsid w:val="002C4E5B"/>
    <w:rsid w:val="002C71AC"/>
    <w:rsid w:val="002D1068"/>
    <w:rsid w:val="002D242A"/>
    <w:rsid w:val="002D3785"/>
    <w:rsid w:val="002D4F2C"/>
    <w:rsid w:val="002D6993"/>
    <w:rsid w:val="002E5296"/>
    <w:rsid w:val="002E68E1"/>
    <w:rsid w:val="002F1924"/>
    <w:rsid w:val="002F26A7"/>
    <w:rsid w:val="002F28B0"/>
    <w:rsid w:val="002F3E4D"/>
    <w:rsid w:val="002F5F3B"/>
    <w:rsid w:val="002F64F6"/>
    <w:rsid w:val="003010D5"/>
    <w:rsid w:val="00303712"/>
    <w:rsid w:val="00305B26"/>
    <w:rsid w:val="003065CB"/>
    <w:rsid w:val="00310555"/>
    <w:rsid w:val="00310602"/>
    <w:rsid w:val="00310DD6"/>
    <w:rsid w:val="00310FA8"/>
    <w:rsid w:val="00314015"/>
    <w:rsid w:val="00314BA8"/>
    <w:rsid w:val="003158CA"/>
    <w:rsid w:val="00316047"/>
    <w:rsid w:val="003163FE"/>
    <w:rsid w:val="00321801"/>
    <w:rsid w:val="003246EB"/>
    <w:rsid w:val="00324A5C"/>
    <w:rsid w:val="00325DE0"/>
    <w:rsid w:val="00326026"/>
    <w:rsid w:val="00326CCA"/>
    <w:rsid w:val="00327520"/>
    <w:rsid w:val="00331E49"/>
    <w:rsid w:val="00337498"/>
    <w:rsid w:val="00341F8F"/>
    <w:rsid w:val="00344747"/>
    <w:rsid w:val="00344E67"/>
    <w:rsid w:val="00345CC2"/>
    <w:rsid w:val="003462DA"/>
    <w:rsid w:val="0034686F"/>
    <w:rsid w:val="00346F89"/>
    <w:rsid w:val="0035231D"/>
    <w:rsid w:val="00352D2F"/>
    <w:rsid w:val="00353B7A"/>
    <w:rsid w:val="00355695"/>
    <w:rsid w:val="003560C1"/>
    <w:rsid w:val="00360507"/>
    <w:rsid w:val="00362D91"/>
    <w:rsid w:val="00362F44"/>
    <w:rsid w:val="00363092"/>
    <w:rsid w:val="003660C2"/>
    <w:rsid w:val="00371632"/>
    <w:rsid w:val="00372392"/>
    <w:rsid w:val="00373BDD"/>
    <w:rsid w:val="0037746F"/>
    <w:rsid w:val="003817FB"/>
    <w:rsid w:val="00385EDB"/>
    <w:rsid w:val="0039038F"/>
    <w:rsid w:val="003904B4"/>
    <w:rsid w:val="00390F8D"/>
    <w:rsid w:val="00392294"/>
    <w:rsid w:val="0039288F"/>
    <w:rsid w:val="00393FD2"/>
    <w:rsid w:val="00395415"/>
    <w:rsid w:val="003966C8"/>
    <w:rsid w:val="00397AA1"/>
    <w:rsid w:val="003A02E3"/>
    <w:rsid w:val="003A2A67"/>
    <w:rsid w:val="003A5F97"/>
    <w:rsid w:val="003A705F"/>
    <w:rsid w:val="003B2DBC"/>
    <w:rsid w:val="003B46C8"/>
    <w:rsid w:val="003B6994"/>
    <w:rsid w:val="003B7F47"/>
    <w:rsid w:val="003C62E6"/>
    <w:rsid w:val="003C6964"/>
    <w:rsid w:val="003C7029"/>
    <w:rsid w:val="003C70FE"/>
    <w:rsid w:val="003C75CA"/>
    <w:rsid w:val="003D007E"/>
    <w:rsid w:val="003D05D5"/>
    <w:rsid w:val="003D1621"/>
    <w:rsid w:val="003D232C"/>
    <w:rsid w:val="003D2C9C"/>
    <w:rsid w:val="003D4ED1"/>
    <w:rsid w:val="003D7669"/>
    <w:rsid w:val="003E2100"/>
    <w:rsid w:val="003E2874"/>
    <w:rsid w:val="003E2EFC"/>
    <w:rsid w:val="003F33C7"/>
    <w:rsid w:val="003F3D70"/>
    <w:rsid w:val="003F6167"/>
    <w:rsid w:val="003F7FCF"/>
    <w:rsid w:val="004010FA"/>
    <w:rsid w:val="00401276"/>
    <w:rsid w:val="00401DFB"/>
    <w:rsid w:val="0040228C"/>
    <w:rsid w:val="00402DAD"/>
    <w:rsid w:val="00403D14"/>
    <w:rsid w:val="0040425B"/>
    <w:rsid w:val="0041246B"/>
    <w:rsid w:val="004133B5"/>
    <w:rsid w:val="004164A4"/>
    <w:rsid w:val="00416BF5"/>
    <w:rsid w:val="004206F6"/>
    <w:rsid w:val="00423BB9"/>
    <w:rsid w:val="00425060"/>
    <w:rsid w:val="00430509"/>
    <w:rsid w:val="00430F11"/>
    <w:rsid w:val="0043107C"/>
    <w:rsid w:val="0043155A"/>
    <w:rsid w:val="00432053"/>
    <w:rsid w:val="00433CBB"/>
    <w:rsid w:val="00433EEA"/>
    <w:rsid w:val="00441B45"/>
    <w:rsid w:val="0044471A"/>
    <w:rsid w:val="00452C33"/>
    <w:rsid w:val="004536D7"/>
    <w:rsid w:val="00461C5A"/>
    <w:rsid w:val="00463F16"/>
    <w:rsid w:val="004646A3"/>
    <w:rsid w:val="0047028A"/>
    <w:rsid w:val="00470960"/>
    <w:rsid w:val="00473CBF"/>
    <w:rsid w:val="00474900"/>
    <w:rsid w:val="00475070"/>
    <w:rsid w:val="00476109"/>
    <w:rsid w:val="00476358"/>
    <w:rsid w:val="00480794"/>
    <w:rsid w:val="004808FE"/>
    <w:rsid w:val="00484474"/>
    <w:rsid w:val="004857F6"/>
    <w:rsid w:val="00495689"/>
    <w:rsid w:val="004A10F5"/>
    <w:rsid w:val="004B01E8"/>
    <w:rsid w:val="004B1EFC"/>
    <w:rsid w:val="004B2FD8"/>
    <w:rsid w:val="004B474F"/>
    <w:rsid w:val="004B6AB9"/>
    <w:rsid w:val="004B7700"/>
    <w:rsid w:val="004C4337"/>
    <w:rsid w:val="004C4DEC"/>
    <w:rsid w:val="004D27AB"/>
    <w:rsid w:val="004D2D23"/>
    <w:rsid w:val="004D4BB2"/>
    <w:rsid w:val="004E10A1"/>
    <w:rsid w:val="004E154B"/>
    <w:rsid w:val="004E3B5A"/>
    <w:rsid w:val="004E3FBF"/>
    <w:rsid w:val="004E73CC"/>
    <w:rsid w:val="004F043C"/>
    <w:rsid w:val="004F203F"/>
    <w:rsid w:val="004F27F0"/>
    <w:rsid w:val="004F6867"/>
    <w:rsid w:val="004F7009"/>
    <w:rsid w:val="004F7858"/>
    <w:rsid w:val="004F789D"/>
    <w:rsid w:val="00501301"/>
    <w:rsid w:val="00502287"/>
    <w:rsid w:val="0050314A"/>
    <w:rsid w:val="005044ED"/>
    <w:rsid w:val="00505174"/>
    <w:rsid w:val="00510332"/>
    <w:rsid w:val="00511BEB"/>
    <w:rsid w:val="00514453"/>
    <w:rsid w:val="00516857"/>
    <w:rsid w:val="00522BD4"/>
    <w:rsid w:val="00523C27"/>
    <w:rsid w:val="005245B8"/>
    <w:rsid w:val="00526A9A"/>
    <w:rsid w:val="00527B1D"/>
    <w:rsid w:val="00530DF5"/>
    <w:rsid w:val="00531BE2"/>
    <w:rsid w:val="00535A9A"/>
    <w:rsid w:val="00536218"/>
    <w:rsid w:val="005362C7"/>
    <w:rsid w:val="00542409"/>
    <w:rsid w:val="00543D8D"/>
    <w:rsid w:val="00546B7E"/>
    <w:rsid w:val="0054783E"/>
    <w:rsid w:val="00552AB2"/>
    <w:rsid w:val="00564785"/>
    <w:rsid w:val="0056538A"/>
    <w:rsid w:val="00565867"/>
    <w:rsid w:val="00567057"/>
    <w:rsid w:val="005675E2"/>
    <w:rsid w:val="005724DE"/>
    <w:rsid w:val="005738C7"/>
    <w:rsid w:val="00573C33"/>
    <w:rsid w:val="00573EBE"/>
    <w:rsid w:val="00574DFB"/>
    <w:rsid w:val="00575491"/>
    <w:rsid w:val="0057787E"/>
    <w:rsid w:val="005816A2"/>
    <w:rsid w:val="005831CB"/>
    <w:rsid w:val="0058698A"/>
    <w:rsid w:val="00590FDA"/>
    <w:rsid w:val="00591674"/>
    <w:rsid w:val="00595144"/>
    <w:rsid w:val="005A3537"/>
    <w:rsid w:val="005A7D7D"/>
    <w:rsid w:val="005B294F"/>
    <w:rsid w:val="005B3004"/>
    <w:rsid w:val="005B40F3"/>
    <w:rsid w:val="005B494F"/>
    <w:rsid w:val="005B4A9B"/>
    <w:rsid w:val="005B4F66"/>
    <w:rsid w:val="005B6AD8"/>
    <w:rsid w:val="005B7EED"/>
    <w:rsid w:val="005C10EF"/>
    <w:rsid w:val="005C3311"/>
    <w:rsid w:val="005C7B34"/>
    <w:rsid w:val="005D00DE"/>
    <w:rsid w:val="005D0D7A"/>
    <w:rsid w:val="005D220A"/>
    <w:rsid w:val="005D46AD"/>
    <w:rsid w:val="005D6BCD"/>
    <w:rsid w:val="005E0FAD"/>
    <w:rsid w:val="005E70B2"/>
    <w:rsid w:val="00602090"/>
    <w:rsid w:val="0060442B"/>
    <w:rsid w:val="00606101"/>
    <w:rsid w:val="00606B05"/>
    <w:rsid w:val="006076D3"/>
    <w:rsid w:val="00610943"/>
    <w:rsid w:val="006125D8"/>
    <w:rsid w:val="00614456"/>
    <w:rsid w:val="00620AA1"/>
    <w:rsid w:val="00621B0C"/>
    <w:rsid w:val="006221AD"/>
    <w:rsid w:val="0062239B"/>
    <w:rsid w:val="00623366"/>
    <w:rsid w:val="006240B5"/>
    <w:rsid w:val="00624799"/>
    <w:rsid w:val="006254EC"/>
    <w:rsid w:val="006277E1"/>
    <w:rsid w:val="006306F1"/>
    <w:rsid w:val="006324DB"/>
    <w:rsid w:val="00633A84"/>
    <w:rsid w:val="006374D3"/>
    <w:rsid w:val="00645BF1"/>
    <w:rsid w:val="00645C4F"/>
    <w:rsid w:val="006626ED"/>
    <w:rsid w:val="00662BA2"/>
    <w:rsid w:val="00662C3A"/>
    <w:rsid w:val="00665ED4"/>
    <w:rsid w:val="0066665B"/>
    <w:rsid w:val="006669AA"/>
    <w:rsid w:val="0067169A"/>
    <w:rsid w:val="00673076"/>
    <w:rsid w:val="00680F7A"/>
    <w:rsid w:val="006817EB"/>
    <w:rsid w:val="00681AD9"/>
    <w:rsid w:val="00683EE7"/>
    <w:rsid w:val="006911B4"/>
    <w:rsid w:val="006959B4"/>
    <w:rsid w:val="00696308"/>
    <w:rsid w:val="006A0593"/>
    <w:rsid w:val="006A3C16"/>
    <w:rsid w:val="006B2D27"/>
    <w:rsid w:val="006B5BDC"/>
    <w:rsid w:val="006C1705"/>
    <w:rsid w:val="006C37B3"/>
    <w:rsid w:val="006C5DE5"/>
    <w:rsid w:val="006C6FFE"/>
    <w:rsid w:val="006D37B9"/>
    <w:rsid w:val="006D457D"/>
    <w:rsid w:val="006D5A73"/>
    <w:rsid w:val="006D5CA5"/>
    <w:rsid w:val="006D5E2F"/>
    <w:rsid w:val="006D608C"/>
    <w:rsid w:val="006D60C4"/>
    <w:rsid w:val="006D60EE"/>
    <w:rsid w:val="006E077A"/>
    <w:rsid w:val="006E15FB"/>
    <w:rsid w:val="006E259A"/>
    <w:rsid w:val="006E3C9F"/>
    <w:rsid w:val="006E4B28"/>
    <w:rsid w:val="006E549D"/>
    <w:rsid w:val="006E559D"/>
    <w:rsid w:val="006E6F1F"/>
    <w:rsid w:val="006F0674"/>
    <w:rsid w:val="006F143D"/>
    <w:rsid w:val="006F22C8"/>
    <w:rsid w:val="006F2B8B"/>
    <w:rsid w:val="006F2C58"/>
    <w:rsid w:val="006F4610"/>
    <w:rsid w:val="006F7C01"/>
    <w:rsid w:val="007012EB"/>
    <w:rsid w:val="0070284A"/>
    <w:rsid w:val="00702897"/>
    <w:rsid w:val="00703652"/>
    <w:rsid w:val="00707AD8"/>
    <w:rsid w:val="007105C0"/>
    <w:rsid w:val="00710D85"/>
    <w:rsid w:val="007114FA"/>
    <w:rsid w:val="00713069"/>
    <w:rsid w:val="00716F89"/>
    <w:rsid w:val="00722EBD"/>
    <w:rsid w:val="007241B9"/>
    <w:rsid w:val="00724BF1"/>
    <w:rsid w:val="007258F6"/>
    <w:rsid w:val="00725D2C"/>
    <w:rsid w:val="00726929"/>
    <w:rsid w:val="00727EA7"/>
    <w:rsid w:val="00731D55"/>
    <w:rsid w:val="007336CD"/>
    <w:rsid w:val="0073584E"/>
    <w:rsid w:val="00735DD3"/>
    <w:rsid w:val="0073669F"/>
    <w:rsid w:val="00736B7F"/>
    <w:rsid w:val="00742821"/>
    <w:rsid w:val="00744130"/>
    <w:rsid w:val="007510B7"/>
    <w:rsid w:val="00753571"/>
    <w:rsid w:val="00755093"/>
    <w:rsid w:val="007607A3"/>
    <w:rsid w:val="00761738"/>
    <w:rsid w:val="00762141"/>
    <w:rsid w:val="00762DC9"/>
    <w:rsid w:val="00764666"/>
    <w:rsid w:val="007657E5"/>
    <w:rsid w:val="00767108"/>
    <w:rsid w:val="00774579"/>
    <w:rsid w:val="0077515C"/>
    <w:rsid w:val="00777181"/>
    <w:rsid w:val="00781D6C"/>
    <w:rsid w:val="0078335A"/>
    <w:rsid w:val="00783588"/>
    <w:rsid w:val="0078359D"/>
    <w:rsid w:val="0078596D"/>
    <w:rsid w:val="00785A36"/>
    <w:rsid w:val="007863F1"/>
    <w:rsid w:val="0079174E"/>
    <w:rsid w:val="007926E5"/>
    <w:rsid w:val="0079639C"/>
    <w:rsid w:val="007A263C"/>
    <w:rsid w:val="007B0AB4"/>
    <w:rsid w:val="007B19AA"/>
    <w:rsid w:val="007B1C9D"/>
    <w:rsid w:val="007B2245"/>
    <w:rsid w:val="007B380F"/>
    <w:rsid w:val="007B3988"/>
    <w:rsid w:val="007B4F29"/>
    <w:rsid w:val="007C043A"/>
    <w:rsid w:val="007C0585"/>
    <w:rsid w:val="007C7D3E"/>
    <w:rsid w:val="007D00A0"/>
    <w:rsid w:val="007D2FF2"/>
    <w:rsid w:val="007D4EB5"/>
    <w:rsid w:val="007D5E23"/>
    <w:rsid w:val="007D653D"/>
    <w:rsid w:val="007E05E1"/>
    <w:rsid w:val="007E1582"/>
    <w:rsid w:val="007E4C6F"/>
    <w:rsid w:val="007E5D05"/>
    <w:rsid w:val="007F3D7B"/>
    <w:rsid w:val="007F4D15"/>
    <w:rsid w:val="007F5FB5"/>
    <w:rsid w:val="007F7383"/>
    <w:rsid w:val="00800D00"/>
    <w:rsid w:val="00801AD3"/>
    <w:rsid w:val="0080254F"/>
    <w:rsid w:val="00803089"/>
    <w:rsid w:val="00803254"/>
    <w:rsid w:val="008034A8"/>
    <w:rsid w:val="00805DE6"/>
    <w:rsid w:val="00812666"/>
    <w:rsid w:val="008130EB"/>
    <w:rsid w:val="00813EA7"/>
    <w:rsid w:val="00815499"/>
    <w:rsid w:val="00821157"/>
    <w:rsid w:val="008216E8"/>
    <w:rsid w:val="00823BEC"/>
    <w:rsid w:val="00824263"/>
    <w:rsid w:val="008242F5"/>
    <w:rsid w:val="00824D9A"/>
    <w:rsid w:val="008302B1"/>
    <w:rsid w:val="00831FF0"/>
    <w:rsid w:val="00836566"/>
    <w:rsid w:val="00841C90"/>
    <w:rsid w:val="00844766"/>
    <w:rsid w:val="00844CF7"/>
    <w:rsid w:val="00845775"/>
    <w:rsid w:val="00845DDE"/>
    <w:rsid w:val="008539DD"/>
    <w:rsid w:val="008555B5"/>
    <w:rsid w:val="00857F42"/>
    <w:rsid w:val="00860DDE"/>
    <w:rsid w:val="00863033"/>
    <w:rsid w:val="0086317D"/>
    <w:rsid w:val="0086787A"/>
    <w:rsid w:val="00872756"/>
    <w:rsid w:val="008751CC"/>
    <w:rsid w:val="00875EE9"/>
    <w:rsid w:val="008814B2"/>
    <w:rsid w:val="00885E7E"/>
    <w:rsid w:val="00887035"/>
    <w:rsid w:val="008916C8"/>
    <w:rsid w:val="00894C62"/>
    <w:rsid w:val="0089505B"/>
    <w:rsid w:val="00896875"/>
    <w:rsid w:val="008A2391"/>
    <w:rsid w:val="008A2ACC"/>
    <w:rsid w:val="008A4CAD"/>
    <w:rsid w:val="008A5B74"/>
    <w:rsid w:val="008B04CE"/>
    <w:rsid w:val="008B2232"/>
    <w:rsid w:val="008B55EE"/>
    <w:rsid w:val="008B6AF8"/>
    <w:rsid w:val="008B6F91"/>
    <w:rsid w:val="008C3E4B"/>
    <w:rsid w:val="008C5842"/>
    <w:rsid w:val="008C5A3E"/>
    <w:rsid w:val="008C639B"/>
    <w:rsid w:val="008D0084"/>
    <w:rsid w:val="008D1095"/>
    <w:rsid w:val="008D1905"/>
    <w:rsid w:val="008D1CBB"/>
    <w:rsid w:val="008D79B2"/>
    <w:rsid w:val="008E063F"/>
    <w:rsid w:val="008E15AB"/>
    <w:rsid w:val="008E2537"/>
    <w:rsid w:val="008E2679"/>
    <w:rsid w:val="008E536B"/>
    <w:rsid w:val="008F0606"/>
    <w:rsid w:val="008F69C2"/>
    <w:rsid w:val="008F7CBE"/>
    <w:rsid w:val="00900395"/>
    <w:rsid w:val="0090224F"/>
    <w:rsid w:val="00904897"/>
    <w:rsid w:val="00905646"/>
    <w:rsid w:val="009154D3"/>
    <w:rsid w:val="00917663"/>
    <w:rsid w:val="00917AF1"/>
    <w:rsid w:val="009205C0"/>
    <w:rsid w:val="00924343"/>
    <w:rsid w:val="00926622"/>
    <w:rsid w:val="00927105"/>
    <w:rsid w:val="00927C3A"/>
    <w:rsid w:val="00927C7E"/>
    <w:rsid w:val="009338D9"/>
    <w:rsid w:val="00934336"/>
    <w:rsid w:val="00936213"/>
    <w:rsid w:val="0093776A"/>
    <w:rsid w:val="00942AA4"/>
    <w:rsid w:val="00942C67"/>
    <w:rsid w:val="00943EB8"/>
    <w:rsid w:val="0094410C"/>
    <w:rsid w:val="0094494F"/>
    <w:rsid w:val="00947771"/>
    <w:rsid w:val="00953688"/>
    <w:rsid w:val="0095447F"/>
    <w:rsid w:val="00954945"/>
    <w:rsid w:val="00954B77"/>
    <w:rsid w:val="00955957"/>
    <w:rsid w:val="00963FCC"/>
    <w:rsid w:val="00967049"/>
    <w:rsid w:val="00971B97"/>
    <w:rsid w:val="00975426"/>
    <w:rsid w:val="009756E5"/>
    <w:rsid w:val="00976300"/>
    <w:rsid w:val="00981236"/>
    <w:rsid w:val="00986544"/>
    <w:rsid w:val="009865E9"/>
    <w:rsid w:val="009902A5"/>
    <w:rsid w:val="00991E36"/>
    <w:rsid w:val="009937E0"/>
    <w:rsid w:val="0099481D"/>
    <w:rsid w:val="00996081"/>
    <w:rsid w:val="009A17F9"/>
    <w:rsid w:val="009A183F"/>
    <w:rsid w:val="009A40AC"/>
    <w:rsid w:val="009A41EE"/>
    <w:rsid w:val="009A5B29"/>
    <w:rsid w:val="009B1D0D"/>
    <w:rsid w:val="009B6AAB"/>
    <w:rsid w:val="009C4D6E"/>
    <w:rsid w:val="009C5BD1"/>
    <w:rsid w:val="009D18D9"/>
    <w:rsid w:val="009D297C"/>
    <w:rsid w:val="009D29FF"/>
    <w:rsid w:val="009D2EAC"/>
    <w:rsid w:val="009D3A17"/>
    <w:rsid w:val="009D6885"/>
    <w:rsid w:val="009E1F61"/>
    <w:rsid w:val="009E3630"/>
    <w:rsid w:val="009E5643"/>
    <w:rsid w:val="009E72ED"/>
    <w:rsid w:val="009F6207"/>
    <w:rsid w:val="009F75DD"/>
    <w:rsid w:val="00A00649"/>
    <w:rsid w:val="00A014CB"/>
    <w:rsid w:val="00A01818"/>
    <w:rsid w:val="00A021B0"/>
    <w:rsid w:val="00A02B0B"/>
    <w:rsid w:val="00A03088"/>
    <w:rsid w:val="00A0392D"/>
    <w:rsid w:val="00A0458D"/>
    <w:rsid w:val="00A11812"/>
    <w:rsid w:val="00A121DF"/>
    <w:rsid w:val="00A15545"/>
    <w:rsid w:val="00A15680"/>
    <w:rsid w:val="00A17254"/>
    <w:rsid w:val="00A2025F"/>
    <w:rsid w:val="00A21635"/>
    <w:rsid w:val="00A22A9A"/>
    <w:rsid w:val="00A24512"/>
    <w:rsid w:val="00A31790"/>
    <w:rsid w:val="00A3208D"/>
    <w:rsid w:val="00A341DB"/>
    <w:rsid w:val="00A350F9"/>
    <w:rsid w:val="00A35405"/>
    <w:rsid w:val="00A40385"/>
    <w:rsid w:val="00A417C7"/>
    <w:rsid w:val="00A426E0"/>
    <w:rsid w:val="00A42922"/>
    <w:rsid w:val="00A46B72"/>
    <w:rsid w:val="00A470F1"/>
    <w:rsid w:val="00A5185D"/>
    <w:rsid w:val="00A520B6"/>
    <w:rsid w:val="00A53EFA"/>
    <w:rsid w:val="00A574ED"/>
    <w:rsid w:val="00A61E40"/>
    <w:rsid w:val="00A62DF5"/>
    <w:rsid w:val="00A64CBF"/>
    <w:rsid w:val="00A66015"/>
    <w:rsid w:val="00A66C5A"/>
    <w:rsid w:val="00A67482"/>
    <w:rsid w:val="00A74096"/>
    <w:rsid w:val="00A75D56"/>
    <w:rsid w:val="00A75D65"/>
    <w:rsid w:val="00A7751F"/>
    <w:rsid w:val="00A8063C"/>
    <w:rsid w:val="00A81D6C"/>
    <w:rsid w:val="00A9414F"/>
    <w:rsid w:val="00AA1AE1"/>
    <w:rsid w:val="00AA2BA6"/>
    <w:rsid w:val="00AA5F4D"/>
    <w:rsid w:val="00AA643C"/>
    <w:rsid w:val="00AB051B"/>
    <w:rsid w:val="00AB0A7E"/>
    <w:rsid w:val="00AB1C51"/>
    <w:rsid w:val="00AB3FEA"/>
    <w:rsid w:val="00AB40B2"/>
    <w:rsid w:val="00AC0432"/>
    <w:rsid w:val="00AC34A4"/>
    <w:rsid w:val="00AC4AB2"/>
    <w:rsid w:val="00AC6AE6"/>
    <w:rsid w:val="00AD0F3B"/>
    <w:rsid w:val="00AD13A4"/>
    <w:rsid w:val="00AD1FE9"/>
    <w:rsid w:val="00AD29BC"/>
    <w:rsid w:val="00AD2CA3"/>
    <w:rsid w:val="00AD4A77"/>
    <w:rsid w:val="00AD54F0"/>
    <w:rsid w:val="00AD5BA1"/>
    <w:rsid w:val="00AE1B2B"/>
    <w:rsid w:val="00AE2897"/>
    <w:rsid w:val="00AE2D7A"/>
    <w:rsid w:val="00AE3BDF"/>
    <w:rsid w:val="00AF248A"/>
    <w:rsid w:val="00AF462B"/>
    <w:rsid w:val="00AF53B0"/>
    <w:rsid w:val="00AF6798"/>
    <w:rsid w:val="00AF70E1"/>
    <w:rsid w:val="00AF7961"/>
    <w:rsid w:val="00B0289D"/>
    <w:rsid w:val="00B05DC2"/>
    <w:rsid w:val="00B06D5D"/>
    <w:rsid w:val="00B10E3D"/>
    <w:rsid w:val="00B22081"/>
    <w:rsid w:val="00B23A13"/>
    <w:rsid w:val="00B24ADB"/>
    <w:rsid w:val="00B310C4"/>
    <w:rsid w:val="00B31290"/>
    <w:rsid w:val="00B31676"/>
    <w:rsid w:val="00B34662"/>
    <w:rsid w:val="00B350FD"/>
    <w:rsid w:val="00B3631D"/>
    <w:rsid w:val="00B3634F"/>
    <w:rsid w:val="00B36421"/>
    <w:rsid w:val="00B36E28"/>
    <w:rsid w:val="00B37414"/>
    <w:rsid w:val="00B44D2C"/>
    <w:rsid w:val="00B47151"/>
    <w:rsid w:val="00B501F1"/>
    <w:rsid w:val="00B5032D"/>
    <w:rsid w:val="00B52043"/>
    <w:rsid w:val="00B60436"/>
    <w:rsid w:val="00B60BC8"/>
    <w:rsid w:val="00B6111D"/>
    <w:rsid w:val="00B63739"/>
    <w:rsid w:val="00B724CA"/>
    <w:rsid w:val="00B74451"/>
    <w:rsid w:val="00B745C1"/>
    <w:rsid w:val="00B764FD"/>
    <w:rsid w:val="00B77253"/>
    <w:rsid w:val="00B77FDA"/>
    <w:rsid w:val="00B80E23"/>
    <w:rsid w:val="00B81168"/>
    <w:rsid w:val="00B823F5"/>
    <w:rsid w:val="00B86426"/>
    <w:rsid w:val="00B90C8F"/>
    <w:rsid w:val="00B93783"/>
    <w:rsid w:val="00B944CE"/>
    <w:rsid w:val="00B94B86"/>
    <w:rsid w:val="00B95635"/>
    <w:rsid w:val="00B9690B"/>
    <w:rsid w:val="00BA013D"/>
    <w:rsid w:val="00BA2489"/>
    <w:rsid w:val="00BA3BB1"/>
    <w:rsid w:val="00BA3BE3"/>
    <w:rsid w:val="00BA550B"/>
    <w:rsid w:val="00BA566B"/>
    <w:rsid w:val="00BB0110"/>
    <w:rsid w:val="00BB5C22"/>
    <w:rsid w:val="00BB7908"/>
    <w:rsid w:val="00BC0C1B"/>
    <w:rsid w:val="00BC0DA6"/>
    <w:rsid w:val="00BC20FA"/>
    <w:rsid w:val="00BC2A15"/>
    <w:rsid w:val="00BC6B59"/>
    <w:rsid w:val="00BC6EEA"/>
    <w:rsid w:val="00BD18EB"/>
    <w:rsid w:val="00BD2CF8"/>
    <w:rsid w:val="00BD4DFE"/>
    <w:rsid w:val="00BD6C92"/>
    <w:rsid w:val="00BE12AF"/>
    <w:rsid w:val="00BE16B3"/>
    <w:rsid w:val="00BE471E"/>
    <w:rsid w:val="00BE6B8E"/>
    <w:rsid w:val="00BE6CCA"/>
    <w:rsid w:val="00BE7BDA"/>
    <w:rsid w:val="00C0366F"/>
    <w:rsid w:val="00C03C71"/>
    <w:rsid w:val="00C05EB4"/>
    <w:rsid w:val="00C0613F"/>
    <w:rsid w:val="00C07036"/>
    <w:rsid w:val="00C075CB"/>
    <w:rsid w:val="00C115D7"/>
    <w:rsid w:val="00C14FF8"/>
    <w:rsid w:val="00C15174"/>
    <w:rsid w:val="00C156D1"/>
    <w:rsid w:val="00C160E7"/>
    <w:rsid w:val="00C167C3"/>
    <w:rsid w:val="00C21926"/>
    <w:rsid w:val="00C22A4D"/>
    <w:rsid w:val="00C248DC"/>
    <w:rsid w:val="00C26B7F"/>
    <w:rsid w:val="00C27AAB"/>
    <w:rsid w:val="00C30903"/>
    <w:rsid w:val="00C32EA6"/>
    <w:rsid w:val="00C34FE6"/>
    <w:rsid w:val="00C3506C"/>
    <w:rsid w:val="00C40256"/>
    <w:rsid w:val="00C41798"/>
    <w:rsid w:val="00C4309D"/>
    <w:rsid w:val="00C43B0C"/>
    <w:rsid w:val="00C440F0"/>
    <w:rsid w:val="00C50EFA"/>
    <w:rsid w:val="00C51D75"/>
    <w:rsid w:val="00C55642"/>
    <w:rsid w:val="00C55E23"/>
    <w:rsid w:val="00C5702F"/>
    <w:rsid w:val="00C60C92"/>
    <w:rsid w:val="00C6498C"/>
    <w:rsid w:val="00C72A72"/>
    <w:rsid w:val="00C73333"/>
    <w:rsid w:val="00C741AA"/>
    <w:rsid w:val="00C75EC1"/>
    <w:rsid w:val="00C7664A"/>
    <w:rsid w:val="00C82937"/>
    <w:rsid w:val="00C836A2"/>
    <w:rsid w:val="00C90332"/>
    <w:rsid w:val="00C90475"/>
    <w:rsid w:val="00C94DD2"/>
    <w:rsid w:val="00C964B4"/>
    <w:rsid w:val="00C967F7"/>
    <w:rsid w:val="00CA3F66"/>
    <w:rsid w:val="00CA4DA0"/>
    <w:rsid w:val="00CA6206"/>
    <w:rsid w:val="00CB18B7"/>
    <w:rsid w:val="00CB227F"/>
    <w:rsid w:val="00CB6C07"/>
    <w:rsid w:val="00CB6CA4"/>
    <w:rsid w:val="00CB7847"/>
    <w:rsid w:val="00CC1E1B"/>
    <w:rsid w:val="00CC31E8"/>
    <w:rsid w:val="00CC66B4"/>
    <w:rsid w:val="00CC674D"/>
    <w:rsid w:val="00CC7D35"/>
    <w:rsid w:val="00CD041F"/>
    <w:rsid w:val="00CD09E3"/>
    <w:rsid w:val="00CD0C2E"/>
    <w:rsid w:val="00CD0FE2"/>
    <w:rsid w:val="00CD224C"/>
    <w:rsid w:val="00CD2BF3"/>
    <w:rsid w:val="00CD46BB"/>
    <w:rsid w:val="00CD7E7D"/>
    <w:rsid w:val="00CE16E7"/>
    <w:rsid w:val="00CE16EB"/>
    <w:rsid w:val="00CE29FB"/>
    <w:rsid w:val="00CE4875"/>
    <w:rsid w:val="00CE66C4"/>
    <w:rsid w:val="00CE713C"/>
    <w:rsid w:val="00CE71E9"/>
    <w:rsid w:val="00CF07C3"/>
    <w:rsid w:val="00CF08C6"/>
    <w:rsid w:val="00CF5AED"/>
    <w:rsid w:val="00CF6521"/>
    <w:rsid w:val="00D0279E"/>
    <w:rsid w:val="00D0455E"/>
    <w:rsid w:val="00D060F8"/>
    <w:rsid w:val="00D06B66"/>
    <w:rsid w:val="00D100EA"/>
    <w:rsid w:val="00D148FB"/>
    <w:rsid w:val="00D171EA"/>
    <w:rsid w:val="00D21CDF"/>
    <w:rsid w:val="00D2472A"/>
    <w:rsid w:val="00D25F52"/>
    <w:rsid w:val="00D276B9"/>
    <w:rsid w:val="00D317BB"/>
    <w:rsid w:val="00D33A99"/>
    <w:rsid w:val="00D408A7"/>
    <w:rsid w:val="00D41BFD"/>
    <w:rsid w:val="00D41DCD"/>
    <w:rsid w:val="00D43856"/>
    <w:rsid w:val="00D459D3"/>
    <w:rsid w:val="00D45B37"/>
    <w:rsid w:val="00D53E94"/>
    <w:rsid w:val="00D60592"/>
    <w:rsid w:val="00D60B70"/>
    <w:rsid w:val="00D6415C"/>
    <w:rsid w:val="00D71913"/>
    <w:rsid w:val="00D73A7A"/>
    <w:rsid w:val="00D8132D"/>
    <w:rsid w:val="00D82F81"/>
    <w:rsid w:val="00D841C2"/>
    <w:rsid w:val="00D86C38"/>
    <w:rsid w:val="00D877CC"/>
    <w:rsid w:val="00D878A5"/>
    <w:rsid w:val="00D901C9"/>
    <w:rsid w:val="00DA027B"/>
    <w:rsid w:val="00DA06C1"/>
    <w:rsid w:val="00DA10DC"/>
    <w:rsid w:val="00DA3097"/>
    <w:rsid w:val="00DA3332"/>
    <w:rsid w:val="00DA3715"/>
    <w:rsid w:val="00DA3DBF"/>
    <w:rsid w:val="00DA465C"/>
    <w:rsid w:val="00DA4DAF"/>
    <w:rsid w:val="00DB100B"/>
    <w:rsid w:val="00DB2DD3"/>
    <w:rsid w:val="00DB327F"/>
    <w:rsid w:val="00DB41FE"/>
    <w:rsid w:val="00DB5402"/>
    <w:rsid w:val="00DB7EE0"/>
    <w:rsid w:val="00DC23DC"/>
    <w:rsid w:val="00DC39DD"/>
    <w:rsid w:val="00DC4A8C"/>
    <w:rsid w:val="00DC5FC1"/>
    <w:rsid w:val="00DC606C"/>
    <w:rsid w:val="00DC6FCF"/>
    <w:rsid w:val="00DC731D"/>
    <w:rsid w:val="00DC7FFE"/>
    <w:rsid w:val="00DD1C8B"/>
    <w:rsid w:val="00DD5904"/>
    <w:rsid w:val="00DE156A"/>
    <w:rsid w:val="00DE63D2"/>
    <w:rsid w:val="00DF278A"/>
    <w:rsid w:val="00DF3588"/>
    <w:rsid w:val="00DF4104"/>
    <w:rsid w:val="00DF76B6"/>
    <w:rsid w:val="00E0008D"/>
    <w:rsid w:val="00E02A87"/>
    <w:rsid w:val="00E03B12"/>
    <w:rsid w:val="00E1142D"/>
    <w:rsid w:val="00E11CA5"/>
    <w:rsid w:val="00E124B7"/>
    <w:rsid w:val="00E13602"/>
    <w:rsid w:val="00E15C6F"/>
    <w:rsid w:val="00E1734C"/>
    <w:rsid w:val="00E17A18"/>
    <w:rsid w:val="00E2049A"/>
    <w:rsid w:val="00E213F2"/>
    <w:rsid w:val="00E218B6"/>
    <w:rsid w:val="00E274AA"/>
    <w:rsid w:val="00E27A2C"/>
    <w:rsid w:val="00E301C8"/>
    <w:rsid w:val="00E30E3D"/>
    <w:rsid w:val="00E33C1D"/>
    <w:rsid w:val="00E41545"/>
    <w:rsid w:val="00E438F4"/>
    <w:rsid w:val="00E439D4"/>
    <w:rsid w:val="00E46A61"/>
    <w:rsid w:val="00E470DC"/>
    <w:rsid w:val="00E47623"/>
    <w:rsid w:val="00E50EB4"/>
    <w:rsid w:val="00E51AD9"/>
    <w:rsid w:val="00E51C72"/>
    <w:rsid w:val="00E55C00"/>
    <w:rsid w:val="00E55C8C"/>
    <w:rsid w:val="00E64206"/>
    <w:rsid w:val="00E675D9"/>
    <w:rsid w:val="00E73C8F"/>
    <w:rsid w:val="00E81653"/>
    <w:rsid w:val="00E819D1"/>
    <w:rsid w:val="00E83D0A"/>
    <w:rsid w:val="00E848B0"/>
    <w:rsid w:val="00E84CE0"/>
    <w:rsid w:val="00E869B2"/>
    <w:rsid w:val="00E86ECB"/>
    <w:rsid w:val="00E91DEF"/>
    <w:rsid w:val="00E928AE"/>
    <w:rsid w:val="00E92AA3"/>
    <w:rsid w:val="00E93196"/>
    <w:rsid w:val="00E9343F"/>
    <w:rsid w:val="00E95F6D"/>
    <w:rsid w:val="00E96AB6"/>
    <w:rsid w:val="00E96B8B"/>
    <w:rsid w:val="00EA08A1"/>
    <w:rsid w:val="00EA08BD"/>
    <w:rsid w:val="00EA08DE"/>
    <w:rsid w:val="00EA1436"/>
    <w:rsid w:val="00EA276E"/>
    <w:rsid w:val="00EA35A9"/>
    <w:rsid w:val="00EA473E"/>
    <w:rsid w:val="00EB050C"/>
    <w:rsid w:val="00EB2993"/>
    <w:rsid w:val="00EB3E79"/>
    <w:rsid w:val="00EB463E"/>
    <w:rsid w:val="00EB6AFB"/>
    <w:rsid w:val="00EC05CF"/>
    <w:rsid w:val="00EC594C"/>
    <w:rsid w:val="00EC6C6D"/>
    <w:rsid w:val="00ED12DE"/>
    <w:rsid w:val="00ED1CD5"/>
    <w:rsid w:val="00ED75DA"/>
    <w:rsid w:val="00EE11D5"/>
    <w:rsid w:val="00EE1262"/>
    <w:rsid w:val="00EE132A"/>
    <w:rsid w:val="00EE2B5A"/>
    <w:rsid w:val="00EE3671"/>
    <w:rsid w:val="00EE390E"/>
    <w:rsid w:val="00EE4951"/>
    <w:rsid w:val="00EE513F"/>
    <w:rsid w:val="00EE6E3E"/>
    <w:rsid w:val="00EE7477"/>
    <w:rsid w:val="00EF1B26"/>
    <w:rsid w:val="00EF61D6"/>
    <w:rsid w:val="00EF7C72"/>
    <w:rsid w:val="00F002D8"/>
    <w:rsid w:val="00F00321"/>
    <w:rsid w:val="00F012FF"/>
    <w:rsid w:val="00F044E3"/>
    <w:rsid w:val="00F12B01"/>
    <w:rsid w:val="00F13801"/>
    <w:rsid w:val="00F17A0E"/>
    <w:rsid w:val="00F17F0D"/>
    <w:rsid w:val="00F23DB4"/>
    <w:rsid w:val="00F252AC"/>
    <w:rsid w:val="00F2617F"/>
    <w:rsid w:val="00F30E26"/>
    <w:rsid w:val="00F36166"/>
    <w:rsid w:val="00F369F2"/>
    <w:rsid w:val="00F4031C"/>
    <w:rsid w:val="00F40DC2"/>
    <w:rsid w:val="00F412C7"/>
    <w:rsid w:val="00F43E1D"/>
    <w:rsid w:val="00F46C0B"/>
    <w:rsid w:val="00F51C50"/>
    <w:rsid w:val="00F530EA"/>
    <w:rsid w:val="00F55674"/>
    <w:rsid w:val="00F55C5E"/>
    <w:rsid w:val="00F57A04"/>
    <w:rsid w:val="00F61843"/>
    <w:rsid w:val="00F67A40"/>
    <w:rsid w:val="00F70320"/>
    <w:rsid w:val="00F70B42"/>
    <w:rsid w:val="00F763D9"/>
    <w:rsid w:val="00F8386A"/>
    <w:rsid w:val="00F83DD0"/>
    <w:rsid w:val="00F849B8"/>
    <w:rsid w:val="00F8762A"/>
    <w:rsid w:val="00F90C8B"/>
    <w:rsid w:val="00F93C00"/>
    <w:rsid w:val="00F93DB1"/>
    <w:rsid w:val="00F94A45"/>
    <w:rsid w:val="00F953E0"/>
    <w:rsid w:val="00F9691F"/>
    <w:rsid w:val="00F97E38"/>
    <w:rsid w:val="00FA2562"/>
    <w:rsid w:val="00FA4AB6"/>
    <w:rsid w:val="00FA6987"/>
    <w:rsid w:val="00FB1C7E"/>
    <w:rsid w:val="00FB1C9E"/>
    <w:rsid w:val="00FB7048"/>
    <w:rsid w:val="00FB7A9A"/>
    <w:rsid w:val="00FC0F95"/>
    <w:rsid w:val="00FC32A8"/>
    <w:rsid w:val="00FC5247"/>
    <w:rsid w:val="00FD07DE"/>
    <w:rsid w:val="00FD1CA0"/>
    <w:rsid w:val="00FD2913"/>
    <w:rsid w:val="00FD381C"/>
    <w:rsid w:val="00FE13A2"/>
    <w:rsid w:val="00FE467C"/>
    <w:rsid w:val="00FE7C5C"/>
    <w:rsid w:val="00FF1CE3"/>
    <w:rsid w:val="00FF241E"/>
    <w:rsid w:val="00FF2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59D"/>
    <w:rPr>
      <w:rFonts w:ascii="Times New Roman" w:eastAsia="Times New Roman" w:hAnsi="Times New Roman"/>
      <w:color w:val="000000"/>
      <w:sz w:val="24"/>
      <w:szCs w:val="24"/>
    </w:rPr>
  </w:style>
  <w:style w:type="paragraph" w:styleId="2">
    <w:name w:val="heading 2"/>
    <w:basedOn w:val="a"/>
    <w:next w:val="a"/>
    <w:link w:val="20"/>
    <w:uiPriority w:val="99"/>
    <w:qFormat/>
    <w:rsid w:val="001741AD"/>
    <w:pPr>
      <w:keepNext/>
      <w:ind w:firstLine="567"/>
      <w:jc w:val="both"/>
      <w:outlineLvl w:val="1"/>
    </w:pPr>
    <w:rPr>
      <w:rFonts w:eastAsia="Calibri"/>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741AD"/>
    <w:rPr>
      <w:rFonts w:ascii="Times New Roman" w:hAnsi="Times New Roman"/>
      <w:sz w:val="20"/>
      <w:lang w:eastAsia="ru-RU"/>
    </w:rPr>
  </w:style>
  <w:style w:type="paragraph" w:styleId="a3">
    <w:name w:val="Normal (Web)"/>
    <w:basedOn w:val="a"/>
    <w:uiPriority w:val="99"/>
    <w:semiHidden/>
    <w:rsid w:val="00F57A04"/>
    <w:pPr>
      <w:spacing w:before="100" w:beforeAutospacing="1" w:after="330"/>
    </w:pPr>
    <w:rPr>
      <w:color w:val="auto"/>
    </w:rPr>
  </w:style>
  <w:style w:type="paragraph" w:styleId="a4">
    <w:name w:val="List Paragraph"/>
    <w:basedOn w:val="a"/>
    <w:link w:val="a5"/>
    <w:uiPriority w:val="99"/>
    <w:qFormat/>
    <w:rsid w:val="008034A8"/>
    <w:pPr>
      <w:ind w:left="720"/>
      <w:contextualSpacing/>
    </w:pPr>
    <w:rPr>
      <w:rFonts w:eastAsia="Calibri"/>
      <w:color w:val="auto"/>
      <w:szCs w:val="20"/>
    </w:rPr>
  </w:style>
  <w:style w:type="paragraph" w:styleId="a6">
    <w:name w:val="Balloon Text"/>
    <w:basedOn w:val="a"/>
    <w:link w:val="a7"/>
    <w:uiPriority w:val="99"/>
    <w:semiHidden/>
    <w:rsid w:val="00624799"/>
    <w:rPr>
      <w:rFonts w:ascii="Tahoma" w:eastAsia="Calibri" w:hAnsi="Tahoma"/>
      <w:sz w:val="16"/>
      <w:szCs w:val="16"/>
    </w:rPr>
  </w:style>
  <w:style w:type="character" w:customStyle="1" w:styleId="a7">
    <w:name w:val="Текст выноски Знак"/>
    <w:link w:val="a6"/>
    <w:uiPriority w:val="99"/>
    <w:semiHidden/>
    <w:locked/>
    <w:rsid w:val="00624799"/>
    <w:rPr>
      <w:rFonts w:ascii="Tahoma" w:hAnsi="Tahoma"/>
      <w:color w:val="000000"/>
      <w:sz w:val="16"/>
      <w:lang w:eastAsia="ru-RU"/>
    </w:rPr>
  </w:style>
  <w:style w:type="table" w:styleId="a8">
    <w:name w:val="Table Grid"/>
    <w:basedOn w:val="a1"/>
    <w:uiPriority w:val="99"/>
    <w:rsid w:val="007C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DA4DAF"/>
    <w:pPr>
      <w:spacing w:after="120"/>
      <w:ind w:left="283"/>
    </w:pPr>
    <w:rPr>
      <w:rFonts w:eastAsia="Calibri"/>
      <w:color w:val="auto"/>
      <w:sz w:val="16"/>
      <w:szCs w:val="16"/>
    </w:rPr>
  </w:style>
  <w:style w:type="character" w:customStyle="1" w:styleId="30">
    <w:name w:val="Основной текст с отступом 3 Знак"/>
    <w:link w:val="3"/>
    <w:uiPriority w:val="99"/>
    <w:locked/>
    <w:rsid w:val="00DA4DAF"/>
    <w:rPr>
      <w:rFonts w:ascii="Times New Roman" w:hAnsi="Times New Roman"/>
      <w:sz w:val="16"/>
      <w:lang w:eastAsia="ru-RU"/>
    </w:rPr>
  </w:style>
  <w:style w:type="paragraph" w:styleId="a9">
    <w:name w:val="Subtitle"/>
    <w:basedOn w:val="a"/>
    <w:next w:val="a"/>
    <w:link w:val="aa"/>
    <w:uiPriority w:val="99"/>
    <w:qFormat/>
    <w:rsid w:val="00112952"/>
    <w:pPr>
      <w:numPr>
        <w:ilvl w:val="1"/>
      </w:numPr>
      <w:spacing w:after="160"/>
    </w:pPr>
    <w:rPr>
      <w:rFonts w:ascii="Calibri" w:hAnsi="Calibri"/>
      <w:color w:val="5A5A5A"/>
      <w:spacing w:val="15"/>
      <w:sz w:val="20"/>
      <w:szCs w:val="20"/>
    </w:rPr>
  </w:style>
  <w:style w:type="character" w:customStyle="1" w:styleId="aa">
    <w:name w:val="Подзаголовок Знак"/>
    <w:link w:val="a9"/>
    <w:uiPriority w:val="99"/>
    <w:locked/>
    <w:rsid w:val="00112952"/>
    <w:rPr>
      <w:rFonts w:eastAsia="Times New Roman"/>
      <w:color w:val="5A5A5A"/>
      <w:spacing w:val="15"/>
      <w:lang w:eastAsia="ru-RU"/>
    </w:rPr>
  </w:style>
  <w:style w:type="paragraph" w:customStyle="1" w:styleId="ConsPlusNormal">
    <w:name w:val="ConsPlusNormal"/>
    <w:uiPriority w:val="99"/>
    <w:rsid w:val="00DB327F"/>
    <w:pPr>
      <w:autoSpaceDE w:val="0"/>
      <w:autoSpaceDN w:val="0"/>
      <w:adjustRightInd w:val="0"/>
    </w:pPr>
    <w:rPr>
      <w:rFonts w:ascii="Times New Roman" w:hAnsi="Times New Roman"/>
      <w:sz w:val="24"/>
      <w:szCs w:val="24"/>
      <w:lang w:eastAsia="en-US"/>
    </w:rPr>
  </w:style>
  <w:style w:type="paragraph" w:styleId="ab">
    <w:name w:val="header"/>
    <w:basedOn w:val="a"/>
    <w:link w:val="ac"/>
    <w:uiPriority w:val="99"/>
    <w:rsid w:val="000C1B9C"/>
    <w:pPr>
      <w:tabs>
        <w:tab w:val="center" w:pos="4677"/>
        <w:tab w:val="right" w:pos="9355"/>
      </w:tabs>
    </w:pPr>
    <w:rPr>
      <w:rFonts w:eastAsia="Calibri"/>
    </w:rPr>
  </w:style>
  <w:style w:type="character" w:customStyle="1" w:styleId="ac">
    <w:name w:val="Верхний колонтитул Знак"/>
    <w:link w:val="ab"/>
    <w:uiPriority w:val="99"/>
    <w:locked/>
    <w:rsid w:val="000C1B9C"/>
    <w:rPr>
      <w:rFonts w:ascii="Times New Roman" w:hAnsi="Times New Roman"/>
      <w:color w:val="000000"/>
      <w:sz w:val="24"/>
      <w:lang w:eastAsia="ru-RU"/>
    </w:rPr>
  </w:style>
  <w:style w:type="paragraph" w:styleId="ad">
    <w:name w:val="footer"/>
    <w:basedOn w:val="a"/>
    <w:link w:val="ae"/>
    <w:uiPriority w:val="99"/>
    <w:rsid w:val="000C1B9C"/>
    <w:pPr>
      <w:tabs>
        <w:tab w:val="center" w:pos="4677"/>
        <w:tab w:val="right" w:pos="9355"/>
      </w:tabs>
    </w:pPr>
    <w:rPr>
      <w:rFonts w:eastAsia="Calibri"/>
    </w:rPr>
  </w:style>
  <w:style w:type="character" w:customStyle="1" w:styleId="ae">
    <w:name w:val="Нижний колонтитул Знак"/>
    <w:link w:val="ad"/>
    <w:uiPriority w:val="99"/>
    <w:locked/>
    <w:rsid w:val="000C1B9C"/>
    <w:rPr>
      <w:rFonts w:ascii="Times New Roman" w:hAnsi="Times New Roman"/>
      <w:color w:val="000000"/>
      <w:sz w:val="24"/>
      <w:lang w:eastAsia="ru-RU"/>
    </w:rPr>
  </w:style>
  <w:style w:type="paragraph" w:customStyle="1" w:styleId="BodyText21">
    <w:name w:val="Body Text 21"/>
    <w:basedOn w:val="a"/>
    <w:uiPriority w:val="99"/>
    <w:rsid w:val="00DB5402"/>
    <w:pPr>
      <w:widowControl w:val="0"/>
      <w:spacing w:line="-379" w:lineRule="auto"/>
      <w:jc w:val="center"/>
    </w:pPr>
    <w:rPr>
      <w:b/>
      <w:color w:val="auto"/>
      <w:sz w:val="28"/>
      <w:szCs w:val="20"/>
    </w:rPr>
  </w:style>
  <w:style w:type="paragraph" w:customStyle="1" w:styleId="af">
    <w:name w:val="Документ"/>
    <w:basedOn w:val="a"/>
    <w:uiPriority w:val="99"/>
    <w:rsid w:val="00DB5402"/>
    <w:pPr>
      <w:spacing w:line="360" w:lineRule="auto"/>
      <w:ind w:firstLine="709"/>
      <w:jc w:val="both"/>
    </w:pPr>
    <w:rPr>
      <w:color w:val="auto"/>
      <w:sz w:val="28"/>
      <w:szCs w:val="20"/>
    </w:rPr>
  </w:style>
  <w:style w:type="paragraph" w:styleId="31">
    <w:name w:val="Body Text 3"/>
    <w:basedOn w:val="a"/>
    <w:link w:val="32"/>
    <w:uiPriority w:val="99"/>
    <w:rsid w:val="001741AD"/>
    <w:pPr>
      <w:spacing w:after="120"/>
    </w:pPr>
    <w:rPr>
      <w:rFonts w:eastAsia="Calibri"/>
      <w:sz w:val="16"/>
      <w:szCs w:val="16"/>
    </w:rPr>
  </w:style>
  <w:style w:type="character" w:customStyle="1" w:styleId="32">
    <w:name w:val="Основной текст 3 Знак"/>
    <w:link w:val="31"/>
    <w:uiPriority w:val="99"/>
    <w:locked/>
    <w:rsid w:val="001741AD"/>
    <w:rPr>
      <w:rFonts w:ascii="Times New Roman" w:hAnsi="Times New Roman"/>
      <w:color w:val="000000"/>
      <w:sz w:val="16"/>
      <w:lang w:eastAsia="ru-RU"/>
    </w:rPr>
  </w:style>
  <w:style w:type="paragraph" w:customStyle="1" w:styleId="af0">
    <w:name w:val="Адресат"/>
    <w:basedOn w:val="a"/>
    <w:uiPriority w:val="99"/>
    <w:rsid w:val="001741AD"/>
    <w:pPr>
      <w:spacing w:before="120"/>
    </w:pPr>
    <w:rPr>
      <w:b/>
      <w:color w:val="auto"/>
      <w:sz w:val="26"/>
      <w:szCs w:val="20"/>
    </w:rPr>
  </w:style>
  <w:style w:type="paragraph" w:styleId="af1">
    <w:name w:val="Title"/>
    <w:basedOn w:val="a"/>
    <w:link w:val="af2"/>
    <w:uiPriority w:val="99"/>
    <w:qFormat/>
    <w:rsid w:val="001741AD"/>
    <w:pPr>
      <w:jc w:val="center"/>
    </w:pPr>
    <w:rPr>
      <w:rFonts w:eastAsia="Calibri"/>
      <w:color w:val="auto"/>
      <w:sz w:val="20"/>
      <w:szCs w:val="20"/>
    </w:rPr>
  </w:style>
  <w:style w:type="character" w:customStyle="1" w:styleId="af2">
    <w:name w:val="Название Знак"/>
    <w:link w:val="af1"/>
    <w:uiPriority w:val="99"/>
    <w:locked/>
    <w:rsid w:val="001741AD"/>
    <w:rPr>
      <w:rFonts w:ascii="Times New Roman" w:hAnsi="Times New Roman"/>
      <w:sz w:val="20"/>
      <w:lang w:eastAsia="ru-RU"/>
    </w:rPr>
  </w:style>
  <w:style w:type="paragraph" w:customStyle="1" w:styleId="af3">
    <w:name w:val="Прижатый влево"/>
    <w:basedOn w:val="a"/>
    <w:next w:val="a"/>
    <w:uiPriority w:val="99"/>
    <w:rsid w:val="001741AD"/>
    <w:pPr>
      <w:autoSpaceDE w:val="0"/>
      <w:autoSpaceDN w:val="0"/>
      <w:adjustRightInd w:val="0"/>
    </w:pPr>
    <w:rPr>
      <w:rFonts w:ascii="Arial" w:hAnsi="Arial"/>
      <w:color w:val="auto"/>
      <w:sz w:val="20"/>
      <w:szCs w:val="20"/>
    </w:rPr>
  </w:style>
  <w:style w:type="paragraph" w:styleId="af4">
    <w:name w:val="No Spacing"/>
    <w:uiPriority w:val="99"/>
    <w:qFormat/>
    <w:rsid w:val="001741AD"/>
    <w:rPr>
      <w:sz w:val="22"/>
      <w:szCs w:val="22"/>
      <w:lang w:eastAsia="en-US"/>
    </w:rPr>
  </w:style>
  <w:style w:type="character" w:styleId="af5">
    <w:name w:val="Hyperlink"/>
    <w:uiPriority w:val="99"/>
    <w:semiHidden/>
    <w:rsid w:val="001741AD"/>
    <w:rPr>
      <w:rFonts w:cs="Times New Roman"/>
      <w:color w:val="0000FF"/>
      <w:u w:val="single"/>
    </w:rPr>
  </w:style>
  <w:style w:type="paragraph" w:styleId="af6">
    <w:name w:val="Block Text"/>
    <w:basedOn w:val="a"/>
    <w:uiPriority w:val="99"/>
    <w:rsid w:val="001741AD"/>
    <w:pPr>
      <w:tabs>
        <w:tab w:val="num" w:pos="1560"/>
      </w:tabs>
      <w:spacing w:line="360" w:lineRule="auto"/>
      <w:ind w:left="-360" w:right="-636" w:firstLine="907"/>
      <w:jc w:val="both"/>
    </w:pPr>
    <w:rPr>
      <w:color w:val="auto"/>
      <w:sz w:val="28"/>
      <w:szCs w:val="20"/>
    </w:rPr>
  </w:style>
  <w:style w:type="paragraph" w:styleId="af7">
    <w:name w:val="Body Text Indent"/>
    <w:basedOn w:val="a"/>
    <w:link w:val="af8"/>
    <w:uiPriority w:val="99"/>
    <w:rsid w:val="00A8063C"/>
    <w:pPr>
      <w:spacing w:after="120"/>
      <w:ind w:left="283"/>
    </w:pPr>
    <w:rPr>
      <w:rFonts w:eastAsia="Calibri"/>
    </w:rPr>
  </w:style>
  <w:style w:type="character" w:customStyle="1" w:styleId="af8">
    <w:name w:val="Основной текст с отступом Знак"/>
    <w:link w:val="af7"/>
    <w:uiPriority w:val="99"/>
    <w:locked/>
    <w:rsid w:val="00A8063C"/>
    <w:rPr>
      <w:rFonts w:ascii="Times New Roman" w:hAnsi="Times New Roman"/>
      <w:color w:val="000000"/>
      <w:sz w:val="24"/>
      <w:lang w:eastAsia="ru-RU"/>
    </w:rPr>
  </w:style>
  <w:style w:type="paragraph" w:customStyle="1" w:styleId="21">
    <w:name w:val="Знак Знак2"/>
    <w:basedOn w:val="a"/>
    <w:uiPriority w:val="99"/>
    <w:rsid w:val="00A8063C"/>
    <w:pPr>
      <w:tabs>
        <w:tab w:val="num" w:pos="360"/>
      </w:tabs>
      <w:spacing w:after="160" w:line="240" w:lineRule="exact"/>
    </w:pPr>
    <w:rPr>
      <w:rFonts w:ascii="Verdana" w:hAnsi="Verdana" w:cs="Verdana"/>
      <w:color w:val="auto"/>
      <w:sz w:val="20"/>
      <w:szCs w:val="20"/>
      <w:lang w:val="en-US" w:eastAsia="en-US"/>
    </w:rPr>
  </w:style>
  <w:style w:type="paragraph" w:styleId="af9">
    <w:name w:val="Body Text"/>
    <w:basedOn w:val="a"/>
    <w:link w:val="afa"/>
    <w:uiPriority w:val="99"/>
    <w:semiHidden/>
    <w:rsid w:val="00A520B6"/>
    <w:pPr>
      <w:spacing w:after="120"/>
    </w:pPr>
    <w:rPr>
      <w:rFonts w:eastAsia="Calibri"/>
    </w:rPr>
  </w:style>
  <w:style w:type="character" w:customStyle="1" w:styleId="afa">
    <w:name w:val="Основной текст Знак"/>
    <w:link w:val="af9"/>
    <w:uiPriority w:val="99"/>
    <w:semiHidden/>
    <w:locked/>
    <w:rsid w:val="00A520B6"/>
    <w:rPr>
      <w:rFonts w:ascii="Times New Roman" w:hAnsi="Times New Roman"/>
      <w:color w:val="000000"/>
      <w:sz w:val="24"/>
      <w:lang w:eastAsia="ru-RU"/>
    </w:rPr>
  </w:style>
  <w:style w:type="character" w:customStyle="1" w:styleId="a5">
    <w:name w:val="Абзац списка Знак"/>
    <w:link w:val="a4"/>
    <w:uiPriority w:val="99"/>
    <w:locked/>
    <w:rsid w:val="00BC6EEA"/>
    <w:rPr>
      <w:rFonts w:ascii="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8241">
      <w:marLeft w:val="0"/>
      <w:marRight w:val="0"/>
      <w:marTop w:val="0"/>
      <w:marBottom w:val="0"/>
      <w:divBdr>
        <w:top w:val="none" w:sz="0" w:space="0" w:color="auto"/>
        <w:left w:val="none" w:sz="0" w:space="0" w:color="auto"/>
        <w:bottom w:val="none" w:sz="0" w:space="0" w:color="auto"/>
        <w:right w:val="none" w:sz="0" w:space="0" w:color="auto"/>
      </w:divBdr>
    </w:div>
    <w:div w:id="209848242">
      <w:marLeft w:val="0"/>
      <w:marRight w:val="0"/>
      <w:marTop w:val="0"/>
      <w:marBottom w:val="0"/>
      <w:divBdr>
        <w:top w:val="none" w:sz="0" w:space="0" w:color="auto"/>
        <w:left w:val="none" w:sz="0" w:space="0" w:color="auto"/>
        <w:bottom w:val="none" w:sz="0" w:space="0" w:color="auto"/>
        <w:right w:val="none" w:sz="0" w:space="0" w:color="auto"/>
      </w:divBdr>
    </w:div>
    <w:div w:id="209848243">
      <w:marLeft w:val="0"/>
      <w:marRight w:val="0"/>
      <w:marTop w:val="0"/>
      <w:marBottom w:val="0"/>
      <w:divBdr>
        <w:top w:val="none" w:sz="0" w:space="0" w:color="auto"/>
        <w:left w:val="none" w:sz="0" w:space="0" w:color="auto"/>
        <w:bottom w:val="none" w:sz="0" w:space="0" w:color="auto"/>
        <w:right w:val="none" w:sz="0" w:space="0" w:color="auto"/>
      </w:divBdr>
    </w:div>
    <w:div w:id="209848245">
      <w:marLeft w:val="0"/>
      <w:marRight w:val="0"/>
      <w:marTop w:val="0"/>
      <w:marBottom w:val="0"/>
      <w:divBdr>
        <w:top w:val="none" w:sz="0" w:space="0" w:color="auto"/>
        <w:left w:val="none" w:sz="0" w:space="0" w:color="auto"/>
        <w:bottom w:val="none" w:sz="0" w:space="0" w:color="auto"/>
        <w:right w:val="none" w:sz="0" w:space="0" w:color="auto"/>
      </w:divBdr>
    </w:div>
    <w:div w:id="209848246">
      <w:marLeft w:val="0"/>
      <w:marRight w:val="0"/>
      <w:marTop w:val="0"/>
      <w:marBottom w:val="0"/>
      <w:divBdr>
        <w:top w:val="none" w:sz="0" w:space="0" w:color="auto"/>
        <w:left w:val="none" w:sz="0" w:space="0" w:color="auto"/>
        <w:bottom w:val="none" w:sz="0" w:space="0" w:color="auto"/>
        <w:right w:val="none" w:sz="0" w:space="0" w:color="auto"/>
      </w:divBdr>
      <w:divsChild>
        <w:div w:id="209848240">
          <w:marLeft w:val="0"/>
          <w:marRight w:val="0"/>
          <w:marTop w:val="0"/>
          <w:marBottom w:val="0"/>
          <w:divBdr>
            <w:top w:val="none" w:sz="0" w:space="0" w:color="auto"/>
            <w:left w:val="none" w:sz="0" w:space="0" w:color="auto"/>
            <w:bottom w:val="none" w:sz="0" w:space="0" w:color="auto"/>
            <w:right w:val="none" w:sz="0" w:space="0" w:color="auto"/>
          </w:divBdr>
          <w:divsChild>
            <w:div w:id="209848244">
              <w:marLeft w:val="0"/>
              <w:marRight w:val="0"/>
              <w:marTop w:val="0"/>
              <w:marBottom w:val="0"/>
              <w:divBdr>
                <w:top w:val="none" w:sz="0" w:space="0" w:color="auto"/>
                <w:left w:val="none" w:sz="0" w:space="0" w:color="auto"/>
                <w:bottom w:val="none" w:sz="0" w:space="0" w:color="auto"/>
                <w:right w:val="none" w:sz="0" w:space="0" w:color="auto"/>
              </w:divBdr>
              <w:divsChild>
                <w:div w:id="2098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247">
      <w:marLeft w:val="0"/>
      <w:marRight w:val="0"/>
      <w:marTop w:val="0"/>
      <w:marBottom w:val="0"/>
      <w:divBdr>
        <w:top w:val="none" w:sz="0" w:space="0" w:color="auto"/>
        <w:left w:val="none" w:sz="0" w:space="0" w:color="auto"/>
        <w:bottom w:val="none" w:sz="0" w:space="0" w:color="auto"/>
        <w:right w:val="none" w:sz="0" w:space="0" w:color="auto"/>
      </w:divBdr>
    </w:div>
    <w:div w:id="209848248">
      <w:marLeft w:val="0"/>
      <w:marRight w:val="0"/>
      <w:marTop w:val="0"/>
      <w:marBottom w:val="0"/>
      <w:divBdr>
        <w:top w:val="none" w:sz="0" w:space="0" w:color="auto"/>
        <w:left w:val="none" w:sz="0" w:space="0" w:color="auto"/>
        <w:bottom w:val="none" w:sz="0" w:space="0" w:color="auto"/>
        <w:right w:val="none" w:sz="0" w:space="0" w:color="auto"/>
      </w:divBdr>
    </w:div>
    <w:div w:id="209848249">
      <w:marLeft w:val="0"/>
      <w:marRight w:val="0"/>
      <w:marTop w:val="0"/>
      <w:marBottom w:val="0"/>
      <w:divBdr>
        <w:top w:val="none" w:sz="0" w:space="0" w:color="auto"/>
        <w:left w:val="none" w:sz="0" w:space="0" w:color="auto"/>
        <w:bottom w:val="none" w:sz="0" w:space="0" w:color="auto"/>
        <w:right w:val="none" w:sz="0" w:space="0" w:color="auto"/>
      </w:divBdr>
    </w:div>
    <w:div w:id="209848250">
      <w:marLeft w:val="0"/>
      <w:marRight w:val="0"/>
      <w:marTop w:val="0"/>
      <w:marBottom w:val="0"/>
      <w:divBdr>
        <w:top w:val="none" w:sz="0" w:space="0" w:color="auto"/>
        <w:left w:val="none" w:sz="0" w:space="0" w:color="auto"/>
        <w:bottom w:val="none" w:sz="0" w:space="0" w:color="auto"/>
        <w:right w:val="none" w:sz="0" w:space="0" w:color="auto"/>
      </w:divBdr>
    </w:div>
    <w:div w:id="209848251">
      <w:marLeft w:val="0"/>
      <w:marRight w:val="0"/>
      <w:marTop w:val="0"/>
      <w:marBottom w:val="0"/>
      <w:divBdr>
        <w:top w:val="none" w:sz="0" w:space="0" w:color="auto"/>
        <w:left w:val="none" w:sz="0" w:space="0" w:color="auto"/>
        <w:bottom w:val="none" w:sz="0" w:space="0" w:color="auto"/>
        <w:right w:val="none" w:sz="0" w:space="0" w:color="auto"/>
      </w:divBdr>
    </w:div>
    <w:div w:id="209848252">
      <w:marLeft w:val="0"/>
      <w:marRight w:val="0"/>
      <w:marTop w:val="0"/>
      <w:marBottom w:val="0"/>
      <w:divBdr>
        <w:top w:val="none" w:sz="0" w:space="0" w:color="auto"/>
        <w:left w:val="none" w:sz="0" w:space="0" w:color="auto"/>
        <w:bottom w:val="none" w:sz="0" w:space="0" w:color="auto"/>
        <w:right w:val="none" w:sz="0" w:space="0" w:color="auto"/>
      </w:divBdr>
    </w:div>
    <w:div w:id="209848253">
      <w:marLeft w:val="0"/>
      <w:marRight w:val="0"/>
      <w:marTop w:val="0"/>
      <w:marBottom w:val="0"/>
      <w:divBdr>
        <w:top w:val="none" w:sz="0" w:space="0" w:color="auto"/>
        <w:left w:val="none" w:sz="0" w:space="0" w:color="auto"/>
        <w:bottom w:val="none" w:sz="0" w:space="0" w:color="auto"/>
        <w:right w:val="none" w:sz="0" w:space="0" w:color="auto"/>
      </w:divBdr>
    </w:div>
    <w:div w:id="209848254">
      <w:marLeft w:val="0"/>
      <w:marRight w:val="0"/>
      <w:marTop w:val="0"/>
      <w:marBottom w:val="0"/>
      <w:divBdr>
        <w:top w:val="none" w:sz="0" w:space="0" w:color="auto"/>
        <w:left w:val="none" w:sz="0" w:space="0" w:color="auto"/>
        <w:bottom w:val="none" w:sz="0" w:space="0" w:color="auto"/>
        <w:right w:val="none" w:sz="0" w:space="0" w:color="auto"/>
      </w:divBdr>
    </w:div>
    <w:div w:id="209848256">
      <w:marLeft w:val="0"/>
      <w:marRight w:val="0"/>
      <w:marTop w:val="0"/>
      <w:marBottom w:val="0"/>
      <w:divBdr>
        <w:top w:val="none" w:sz="0" w:space="0" w:color="auto"/>
        <w:left w:val="none" w:sz="0" w:space="0" w:color="auto"/>
        <w:bottom w:val="none" w:sz="0" w:space="0" w:color="auto"/>
        <w:right w:val="none" w:sz="0" w:space="0" w:color="auto"/>
      </w:divBdr>
    </w:div>
    <w:div w:id="209848257">
      <w:marLeft w:val="0"/>
      <w:marRight w:val="0"/>
      <w:marTop w:val="0"/>
      <w:marBottom w:val="0"/>
      <w:divBdr>
        <w:top w:val="none" w:sz="0" w:space="0" w:color="auto"/>
        <w:left w:val="none" w:sz="0" w:space="0" w:color="auto"/>
        <w:bottom w:val="none" w:sz="0" w:space="0" w:color="auto"/>
        <w:right w:val="none" w:sz="0" w:space="0" w:color="auto"/>
      </w:divBdr>
    </w:div>
    <w:div w:id="267929460">
      <w:bodyDiv w:val="1"/>
      <w:marLeft w:val="0"/>
      <w:marRight w:val="0"/>
      <w:marTop w:val="0"/>
      <w:marBottom w:val="0"/>
      <w:divBdr>
        <w:top w:val="none" w:sz="0" w:space="0" w:color="auto"/>
        <w:left w:val="none" w:sz="0" w:space="0" w:color="auto"/>
        <w:bottom w:val="none" w:sz="0" w:space="0" w:color="auto"/>
        <w:right w:val="none" w:sz="0" w:space="0" w:color="auto"/>
      </w:divBdr>
      <w:divsChild>
        <w:div w:id="1192838563">
          <w:marLeft w:val="0"/>
          <w:marRight w:val="0"/>
          <w:marTop w:val="0"/>
          <w:marBottom w:val="0"/>
          <w:divBdr>
            <w:top w:val="none" w:sz="0" w:space="0" w:color="auto"/>
            <w:left w:val="none" w:sz="0" w:space="0" w:color="auto"/>
            <w:bottom w:val="none" w:sz="0" w:space="0" w:color="auto"/>
            <w:right w:val="none" w:sz="0" w:space="0" w:color="auto"/>
          </w:divBdr>
        </w:div>
      </w:divsChild>
    </w:div>
    <w:div w:id="1149395460">
      <w:bodyDiv w:val="1"/>
      <w:marLeft w:val="0"/>
      <w:marRight w:val="0"/>
      <w:marTop w:val="0"/>
      <w:marBottom w:val="0"/>
      <w:divBdr>
        <w:top w:val="none" w:sz="0" w:space="0" w:color="auto"/>
        <w:left w:val="none" w:sz="0" w:space="0" w:color="auto"/>
        <w:bottom w:val="none" w:sz="0" w:space="0" w:color="auto"/>
        <w:right w:val="none" w:sz="0" w:space="0" w:color="auto"/>
      </w:divBdr>
      <w:divsChild>
        <w:div w:id="57589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308EF5ED5FE2E0552609E40FC3F2D6078B76A733F134E570491D9FF5B2176911E0A99FF4BBE3C4ACC6AEM730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8219</TotalTime>
  <Pages>51</Pages>
  <Words>27630</Words>
  <Characters>157496</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Шумакова Елена Николаевна</dc:creator>
  <cp:keywords/>
  <dc:description/>
  <cp:lastModifiedBy>Губина Татьяна Валерьевна</cp:lastModifiedBy>
  <cp:revision>663</cp:revision>
  <cp:lastPrinted>2017-06-01T04:37:00Z</cp:lastPrinted>
  <dcterms:created xsi:type="dcterms:W3CDTF">2016-04-19T04:44:00Z</dcterms:created>
  <dcterms:modified xsi:type="dcterms:W3CDTF">2017-06-02T03:20:00Z</dcterms:modified>
</cp:coreProperties>
</file>