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6BF" w:rsidRPr="00160925" w:rsidRDefault="001306BF" w:rsidP="00F83E50">
      <w:pPr>
        <w:ind w:firstLine="540"/>
        <w:jc w:val="right"/>
        <w:rPr>
          <w:b/>
        </w:rPr>
      </w:pPr>
      <w:r w:rsidRPr="00160925">
        <w:rPr>
          <w:b/>
        </w:rPr>
        <w:t xml:space="preserve">Приложение </w:t>
      </w:r>
      <w:r>
        <w:rPr>
          <w:b/>
        </w:rPr>
        <w:t>7</w:t>
      </w:r>
    </w:p>
    <w:p w:rsidR="001306BF" w:rsidRDefault="001306BF" w:rsidP="00F83E50">
      <w:pPr>
        <w:ind w:firstLine="540"/>
        <w:jc w:val="center"/>
        <w:rPr>
          <w:b/>
        </w:rPr>
      </w:pPr>
    </w:p>
    <w:p w:rsidR="001306BF" w:rsidRDefault="001306BF" w:rsidP="00F83E50">
      <w:pPr>
        <w:ind w:firstLine="540"/>
        <w:jc w:val="center"/>
        <w:rPr>
          <w:b/>
        </w:rPr>
      </w:pPr>
      <w:r>
        <w:rPr>
          <w:b/>
        </w:rPr>
        <w:t>Источники финансирования д</w:t>
      </w:r>
      <w:r w:rsidRPr="00E90F00">
        <w:rPr>
          <w:b/>
        </w:rPr>
        <w:t>ефицит</w:t>
      </w:r>
      <w:r>
        <w:rPr>
          <w:b/>
        </w:rPr>
        <w:t xml:space="preserve">а. </w:t>
      </w:r>
    </w:p>
    <w:p w:rsidR="001306BF" w:rsidRDefault="001306BF" w:rsidP="00F83E50">
      <w:pPr>
        <w:ind w:firstLine="540"/>
        <w:jc w:val="center"/>
        <w:rPr>
          <w:b/>
        </w:rPr>
      </w:pPr>
      <w:r>
        <w:rPr>
          <w:b/>
        </w:rPr>
        <w:t>Программа государственных внутренних заимствований Томской области.</w:t>
      </w:r>
    </w:p>
    <w:p w:rsidR="001306BF" w:rsidRDefault="001306BF" w:rsidP="00F83E50">
      <w:pPr>
        <w:ind w:firstLine="540"/>
        <w:jc w:val="center"/>
        <w:rPr>
          <w:b/>
        </w:rPr>
      </w:pPr>
      <w:r>
        <w:rPr>
          <w:b/>
        </w:rPr>
        <w:t>Программа государственных гарантий Томской области.</w:t>
      </w:r>
    </w:p>
    <w:p w:rsidR="001306BF" w:rsidRDefault="001306BF" w:rsidP="00F83E50">
      <w:pPr>
        <w:ind w:firstLine="540"/>
        <w:jc w:val="center"/>
        <w:rPr>
          <w:b/>
        </w:rPr>
      </w:pPr>
      <w:r>
        <w:rPr>
          <w:b/>
        </w:rPr>
        <w:t xml:space="preserve">Государственный долг Томской области и </w:t>
      </w:r>
    </w:p>
    <w:p w:rsidR="001306BF" w:rsidRDefault="001306BF" w:rsidP="00F83E50">
      <w:pPr>
        <w:ind w:firstLine="540"/>
        <w:jc w:val="center"/>
        <w:rPr>
          <w:b/>
        </w:rPr>
      </w:pPr>
      <w:r>
        <w:rPr>
          <w:b/>
        </w:rPr>
        <w:t xml:space="preserve">расходы на обслуживание государственного долга. </w:t>
      </w:r>
    </w:p>
    <w:p w:rsidR="001306BF" w:rsidRDefault="001306BF" w:rsidP="00C54DA4"/>
    <w:p w:rsidR="001306BF" w:rsidRDefault="001306BF" w:rsidP="00C54DA4"/>
    <w:p w:rsidR="001306BF" w:rsidRPr="00115BB0" w:rsidRDefault="001306BF" w:rsidP="00C54DA4">
      <w:pPr>
        <w:ind w:firstLine="709"/>
        <w:rPr>
          <w:b/>
        </w:rPr>
      </w:pPr>
      <w:r w:rsidRPr="00C54DA4">
        <w:rPr>
          <w:b/>
        </w:rPr>
        <w:t>1.</w:t>
      </w:r>
      <w:r>
        <w:t xml:space="preserve"> </w:t>
      </w:r>
      <w:r w:rsidRPr="00115BB0">
        <w:rPr>
          <w:b/>
        </w:rPr>
        <w:t>Источники финансирования дефицита</w:t>
      </w:r>
    </w:p>
    <w:p w:rsidR="001306BF" w:rsidRDefault="001306BF" w:rsidP="0025188F">
      <w:pPr>
        <w:spacing w:line="276" w:lineRule="auto"/>
        <w:ind w:firstLine="709"/>
        <w:jc w:val="both"/>
      </w:pPr>
    </w:p>
    <w:p w:rsidR="001306BF" w:rsidRDefault="001306BF" w:rsidP="0025188F">
      <w:pPr>
        <w:spacing w:line="276" w:lineRule="auto"/>
        <w:ind w:firstLine="709"/>
        <w:jc w:val="both"/>
      </w:pPr>
      <w:r>
        <w:t>Проект закона Томской области «Об областном бюджете на 2020 год и на плановый период 2021 и 2022 годов» сформирован с дефицитом областного бюджета в 2020-2021 годы, который должен составить в 2020 году – 1 476,3 млн.руб.,</w:t>
      </w:r>
      <w:r w:rsidRPr="00FA162B">
        <w:t xml:space="preserve"> </w:t>
      </w:r>
      <w:r>
        <w:t>в 2021 году – 149,3 млн.руб., на 2022 год законопроектом предусмотрен профицит в размере 207 млн.руб.</w:t>
      </w:r>
    </w:p>
    <w:p w:rsidR="001306BF" w:rsidRDefault="001306BF" w:rsidP="00F236DB">
      <w:pPr>
        <w:spacing w:line="276" w:lineRule="auto"/>
        <w:ind w:firstLine="709"/>
        <w:jc w:val="both"/>
      </w:pPr>
      <w:r>
        <w:t>В пояснительной записке к законопроекту указано, что приоритетом долговой политики является поэтапное снижение объема дефицита областного бюджета в целях выполнения условий реструктуризации бюджетных кредитов, утвержденных постановлением Правительства РФ от 13.12.2017 № 1531 «О проведении в 2017 году реструктуризации обязательств (задолженности) субъектов Российской Федерации по бюджетным кредитам» (далее – Правила о реструктуризации).</w:t>
      </w:r>
    </w:p>
    <w:p w:rsidR="001306BF" w:rsidRDefault="001306BF" w:rsidP="00F236DB">
      <w:pPr>
        <w:spacing w:line="276" w:lineRule="auto"/>
        <w:ind w:firstLine="709"/>
        <w:jc w:val="both"/>
      </w:pPr>
      <w:r>
        <w:t>Согласно пп.«а»  п.11 Правил</w:t>
      </w:r>
      <w:r w:rsidRPr="000665D6">
        <w:t xml:space="preserve"> </w:t>
      </w:r>
      <w:r>
        <w:t>о реструктуризации должник (Томская область) обязан утвердить и обеспечить реализацию высшим исполнительным органом государственной власти субъекта РФ плана мероприятий по оздоровлению государственных финансов субъекта РФ, включающего программу оптимизации расходов и мероприятия, направленные на рост доходов бюджета субъекта РФ и сокращение государственного долга субъекта РФ.</w:t>
      </w:r>
    </w:p>
    <w:p w:rsidR="001306BF" w:rsidRPr="00361B3A" w:rsidRDefault="001306BF" w:rsidP="00946DC6">
      <w:pPr>
        <w:shd w:val="clear" w:color="auto" w:fill="FFFFFF"/>
        <w:spacing w:line="288" w:lineRule="auto"/>
        <w:ind w:firstLine="709"/>
        <w:jc w:val="both"/>
        <w:rPr>
          <w:spacing w:val="1"/>
          <w:lang w:eastAsia="en-US"/>
        </w:rPr>
      </w:pPr>
      <w:r>
        <w:t>В пп.2 п.5 Плана мероприятий по выполнению условий соглашения о мерах по социально-экономическому развитию и оздоровлению государственных финансов Томской области в 2019 году, утвержденного распоряжением Губернатора Томской области от 28.03.2019 № 60-р, указано</w:t>
      </w:r>
      <w:r w:rsidRPr="00822F94">
        <w:t xml:space="preserve"> </w:t>
      </w:r>
      <w:r>
        <w:t>о направлении до 27 сентября 2019 года на заключение в Министерство финансов РФ проекта программы государственных заимствований и проекта основных направлений долговой политики Томской области на 2020 год и на плановый период 2021 и 2022 годов.</w:t>
      </w:r>
      <w:r w:rsidRPr="00946DC6">
        <w:t xml:space="preserve"> </w:t>
      </w:r>
      <w:r>
        <w:t>На момент п</w:t>
      </w:r>
      <w:r w:rsidRPr="00072FE1">
        <w:rPr>
          <w:bCs/>
          <w:spacing w:val="-6"/>
          <w:lang w:eastAsia="en-US"/>
        </w:rPr>
        <w:t>одготовк</w:t>
      </w:r>
      <w:r>
        <w:rPr>
          <w:bCs/>
          <w:spacing w:val="-6"/>
          <w:lang w:eastAsia="en-US"/>
        </w:rPr>
        <w:t>и</w:t>
      </w:r>
      <w:r w:rsidRPr="00072FE1">
        <w:rPr>
          <w:bCs/>
          <w:spacing w:val="-6"/>
          <w:lang w:eastAsia="en-US"/>
        </w:rPr>
        <w:t xml:space="preserve"> заключения </w:t>
      </w:r>
      <w:r>
        <w:rPr>
          <w:spacing w:val="-6"/>
          <w:lang w:eastAsia="en-US"/>
        </w:rPr>
        <w:t xml:space="preserve">основные направления долговой политики Томской области </w:t>
      </w:r>
      <w:r>
        <w:t>на 2020 год и на плановый период 2021 и 2022 годов</w:t>
      </w:r>
      <w:r>
        <w:rPr>
          <w:spacing w:val="-6"/>
          <w:lang w:eastAsia="en-US"/>
        </w:rPr>
        <w:t xml:space="preserve"> не утверждены и не опубликованы</w:t>
      </w:r>
      <w:r w:rsidRPr="00072FE1">
        <w:rPr>
          <w:spacing w:val="-6"/>
          <w:lang w:eastAsia="en-US"/>
        </w:rPr>
        <w:t>.</w:t>
      </w:r>
      <w:r>
        <w:t xml:space="preserve">   </w:t>
      </w:r>
    </w:p>
    <w:p w:rsidR="001306BF" w:rsidRDefault="001306BF" w:rsidP="00AA62E3">
      <w:pPr>
        <w:shd w:val="clear" w:color="auto" w:fill="FFFFFF"/>
        <w:spacing w:line="288" w:lineRule="auto"/>
        <w:ind w:firstLine="709"/>
        <w:jc w:val="both"/>
      </w:pPr>
      <w:r>
        <w:t xml:space="preserve">Следует отметить, что Бюджетным кодексом РФ, а также Законом Томской области от 11.10.2007 № 231-ОЗ «О бюджетном процессе Томской области» (далее – Закон о бюджетном процессе Томской области) не предусмотрено составление проектов бюджета на очередной финансовый год и на плановый период на основании основных направлений долговой политики. </w:t>
      </w:r>
    </w:p>
    <w:p w:rsidR="001306BF" w:rsidRDefault="001306BF" w:rsidP="003C54F9">
      <w:pPr>
        <w:spacing w:line="276" w:lineRule="auto"/>
        <w:ind w:firstLine="709"/>
        <w:jc w:val="both"/>
      </w:pPr>
      <w:r>
        <w:t>Отношение дефицита областного бюджета на 2020-2021 годы к объему доходов без учета безвозмездных поступлений составит в 2020 году – 2,7%, в 2021 году – 0,3%, что соответствует ограничениям, предусмотренным Бюджетным кодексом РФ и Правилами о реструктуризации.</w:t>
      </w:r>
    </w:p>
    <w:p w:rsidR="001306BF" w:rsidRDefault="001306BF" w:rsidP="0025188F">
      <w:pPr>
        <w:spacing w:line="276" w:lineRule="auto"/>
        <w:ind w:firstLine="709"/>
        <w:jc w:val="both"/>
      </w:pPr>
      <w:r>
        <w:t xml:space="preserve">Законом Томской области от 29.12.2018 № 151-ОЗ </w:t>
      </w:r>
      <w:r w:rsidRPr="00990E04">
        <w:t>«Об областном бюджете на 201</w:t>
      </w:r>
      <w:r>
        <w:t>9</w:t>
      </w:r>
      <w:r w:rsidRPr="00990E04">
        <w:t xml:space="preserve"> год и </w:t>
      </w:r>
      <w:r>
        <w:t xml:space="preserve">на </w:t>
      </w:r>
      <w:r w:rsidRPr="00990E04">
        <w:t>плановый период 20</w:t>
      </w:r>
      <w:r>
        <w:t>20</w:t>
      </w:r>
      <w:r w:rsidRPr="00990E04">
        <w:t xml:space="preserve"> и 20</w:t>
      </w:r>
      <w:r>
        <w:t xml:space="preserve">21 </w:t>
      </w:r>
      <w:r w:rsidRPr="00990E04">
        <w:t>годов»</w:t>
      </w:r>
      <w:r>
        <w:t xml:space="preserve"> (в ред. </w:t>
      </w:r>
      <w:r w:rsidRPr="005A6DA5">
        <w:rPr>
          <w:shd w:val="clear" w:color="auto" w:fill="FFFFFF"/>
        </w:rPr>
        <w:t xml:space="preserve">от </w:t>
      </w:r>
      <w:r>
        <w:rPr>
          <w:shd w:val="clear" w:color="auto" w:fill="FFFFFF"/>
        </w:rPr>
        <w:t>06</w:t>
      </w:r>
      <w:r w:rsidRPr="005A6DA5">
        <w:rPr>
          <w:shd w:val="clear" w:color="auto" w:fill="FFFFFF"/>
        </w:rPr>
        <w:t>.0</w:t>
      </w:r>
      <w:r>
        <w:rPr>
          <w:shd w:val="clear" w:color="auto" w:fill="FFFFFF"/>
        </w:rPr>
        <w:t>5</w:t>
      </w:r>
      <w:r w:rsidRPr="005A6DA5">
        <w:rPr>
          <w:shd w:val="clear" w:color="auto" w:fill="FFFFFF"/>
        </w:rPr>
        <w:t>.201</w:t>
      </w:r>
      <w:r>
        <w:rPr>
          <w:shd w:val="clear" w:color="auto" w:fill="FFFFFF"/>
        </w:rPr>
        <w:t>9</w:t>
      </w:r>
      <w:r w:rsidRPr="005A6DA5">
        <w:rPr>
          <w:shd w:val="clear" w:color="auto" w:fill="FFFFFF"/>
        </w:rPr>
        <w:t xml:space="preserve"> №</w:t>
      </w:r>
      <w:r>
        <w:rPr>
          <w:shd w:val="clear" w:color="auto" w:fill="FFFFFF"/>
        </w:rPr>
        <w:t xml:space="preserve"> 37</w:t>
      </w:r>
      <w:r w:rsidRPr="005A6DA5">
        <w:rPr>
          <w:shd w:val="clear" w:color="auto" w:fill="FFFFFF"/>
        </w:rPr>
        <w:t>-ОЗ</w:t>
      </w:r>
      <w:r>
        <w:t>) (далее – Закон об областном бюджете на 2019-2021 годы)</w:t>
      </w:r>
      <w:r w:rsidRPr="00F83E50">
        <w:t xml:space="preserve"> </w:t>
      </w:r>
      <w:r>
        <w:t>н</w:t>
      </w:r>
      <w:r w:rsidRPr="00990E04">
        <w:t>а</w:t>
      </w:r>
      <w:r>
        <w:t xml:space="preserve"> 2019 год утвержден дефицит в раз</w:t>
      </w:r>
      <w:r w:rsidRPr="00F14A24">
        <w:t>ме</w:t>
      </w:r>
      <w:r>
        <w:t>ре 4 589,6 млн.руб., ожидаемое и</w:t>
      </w:r>
      <w:r w:rsidRPr="009A132C">
        <w:t>сполнение областного бюджета в 201</w:t>
      </w:r>
      <w:r>
        <w:t>9</w:t>
      </w:r>
      <w:r w:rsidRPr="009A132C">
        <w:t xml:space="preserve"> году </w:t>
      </w:r>
      <w:r>
        <w:t xml:space="preserve">должно составить 4 509,1 млн.руб. </w:t>
      </w:r>
      <w:r w:rsidRPr="009A132C">
        <w:t>(</w:t>
      </w:r>
      <w:r w:rsidRPr="00E275BF">
        <w:rPr>
          <w:b/>
        </w:rPr>
        <w:t>-</w:t>
      </w:r>
      <w:r>
        <w:t xml:space="preserve">80,5 </w:t>
      </w:r>
      <w:r w:rsidRPr="009A132C">
        <w:t>млн.руб. к утвержденному Законом</w:t>
      </w:r>
      <w:r w:rsidRPr="002937D9">
        <w:t xml:space="preserve"> </w:t>
      </w:r>
      <w:r>
        <w:t>об областном бюджете на 2019-2021 годы</w:t>
      </w:r>
      <w:r w:rsidRPr="009A132C">
        <w:t>).</w:t>
      </w:r>
      <w:r>
        <w:t xml:space="preserve"> </w:t>
      </w:r>
    </w:p>
    <w:p w:rsidR="001306BF" w:rsidRPr="009E311F" w:rsidRDefault="001306BF" w:rsidP="0025188F">
      <w:pPr>
        <w:spacing w:line="276" w:lineRule="auto"/>
        <w:ind w:firstLine="709"/>
        <w:jc w:val="both"/>
      </w:pPr>
      <w:r w:rsidRPr="009E311F">
        <w:t>Отклонение источников финансирования дефицита областного бюджета на 20</w:t>
      </w:r>
      <w:r>
        <w:t>20</w:t>
      </w:r>
      <w:r w:rsidRPr="009E311F">
        <w:t>-202</w:t>
      </w:r>
      <w:r>
        <w:t>1</w:t>
      </w:r>
      <w:r w:rsidRPr="009E311F">
        <w:t xml:space="preserve"> годы, предусмотренных в Законе об областном бюджете на 201</w:t>
      </w:r>
      <w:r>
        <w:t>9</w:t>
      </w:r>
      <w:r w:rsidRPr="009E311F">
        <w:t>-202</w:t>
      </w:r>
      <w:r>
        <w:t>1</w:t>
      </w:r>
      <w:r w:rsidRPr="009E311F">
        <w:t xml:space="preserve"> годы от законопроекта (приложение 8 к проекту закона) представлено в таблице.</w:t>
      </w:r>
    </w:p>
    <w:p w:rsidR="001306BF" w:rsidRDefault="001306BF" w:rsidP="00EC6BA7">
      <w:pPr>
        <w:ind w:left="900"/>
        <w:contextualSpacing/>
        <w:jc w:val="right"/>
      </w:pPr>
      <w:r>
        <w:t xml:space="preserve"> (млн.руб.)</w:t>
      </w:r>
    </w:p>
    <w:tbl>
      <w:tblPr>
        <w:tblW w:w="9351" w:type="dxa"/>
        <w:tblLook w:val="00A0"/>
      </w:tblPr>
      <w:tblGrid>
        <w:gridCol w:w="326"/>
        <w:gridCol w:w="2083"/>
        <w:gridCol w:w="856"/>
        <w:gridCol w:w="992"/>
        <w:gridCol w:w="1125"/>
        <w:gridCol w:w="992"/>
        <w:gridCol w:w="992"/>
        <w:gridCol w:w="993"/>
        <w:gridCol w:w="992"/>
      </w:tblGrid>
      <w:tr w:rsidR="001306BF" w:rsidRPr="00EC6BA7" w:rsidTr="00A32E74">
        <w:trPr>
          <w:trHeight w:val="300"/>
        </w:trPr>
        <w:tc>
          <w:tcPr>
            <w:tcW w:w="326" w:type="dxa"/>
            <w:vMerge w:val="restart"/>
            <w:tcBorders>
              <w:top w:val="single" w:sz="4" w:space="0" w:color="auto"/>
              <w:left w:val="single" w:sz="4" w:space="0" w:color="auto"/>
              <w:bottom w:val="single" w:sz="4" w:space="0" w:color="000000"/>
              <w:right w:val="single" w:sz="4" w:space="0" w:color="auto"/>
            </w:tcBorders>
            <w:noWrap/>
            <w:vAlign w:val="center"/>
          </w:tcPr>
          <w:p w:rsidR="001306BF" w:rsidRPr="005742F1" w:rsidRDefault="001306BF" w:rsidP="00AD4926">
            <w:pPr>
              <w:rPr>
                <w:color w:val="000000"/>
              </w:rPr>
            </w:pPr>
            <w:r w:rsidRPr="005742F1">
              <w:rPr>
                <w:color w:val="000000"/>
                <w:sz w:val="22"/>
                <w:szCs w:val="22"/>
              </w:rPr>
              <w:t> </w:t>
            </w:r>
          </w:p>
        </w:tc>
        <w:tc>
          <w:tcPr>
            <w:tcW w:w="2083" w:type="dxa"/>
            <w:vMerge w:val="restart"/>
            <w:tcBorders>
              <w:top w:val="single" w:sz="4" w:space="0" w:color="auto"/>
              <w:left w:val="single" w:sz="4" w:space="0" w:color="auto"/>
              <w:bottom w:val="single" w:sz="4" w:space="0" w:color="000000"/>
              <w:right w:val="single" w:sz="4" w:space="0" w:color="auto"/>
            </w:tcBorders>
            <w:noWrap/>
            <w:tcMar>
              <w:left w:w="57" w:type="dxa"/>
              <w:right w:w="57" w:type="dxa"/>
            </w:tcMar>
            <w:vAlign w:val="center"/>
          </w:tcPr>
          <w:p w:rsidR="001306BF" w:rsidRPr="005742F1" w:rsidRDefault="001306BF" w:rsidP="00AD4926">
            <w:pPr>
              <w:jc w:val="center"/>
              <w:rPr>
                <w:color w:val="000000"/>
              </w:rPr>
            </w:pPr>
            <w:r w:rsidRPr="005742F1">
              <w:rPr>
                <w:color w:val="000000"/>
                <w:sz w:val="22"/>
                <w:szCs w:val="22"/>
              </w:rPr>
              <w:t>Показатели</w:t>
            </w:r>
          </w:p>
        </w:tc>
        <w:tc>
          <w:tcPr>
            <w:tcW w:w="2973" w:type="dxa"/>
            <w:gridSpan w:val="3"/>
            <w:tcBorders>
              <w:top w:val="single" w:sz="4" w:space="0" w:color="auto"/>
              <w:left w:val="nil"/>
              <w:bottom w:val="single" w:sz="4" w:space="0" w:color="auto"/>
              <w:right w:val="single" w:sz="4" w:space="0" w:color="000000"/>
            </w:tcBorders>
            <w:noWrap/>
            <w:tcMar>
              <w:left w:w="57" w:type="dxa"/>
              <w:right w:w="57" w:type="dxa"/>
            </w:tcMar>
            <w:vAlign w:val="center"/>
          </w:tcPr>
          <w:p w:rsidR="001306BF" w:rsidRPr="005742F1" w:rsidRDefault="001306BF" w:rsidP="00AD4926">
            <w:pPr>
              <w:jc w:val="center"/>
              <w:rPr>
                <w:b/>
                <w:bCs/>
                <w:color w:val="000000"/>
              </w:rPr>
            </w:pPr>
            <w:r w:rsidRPr="005742F1">
              <w:rPr>
                <w:b/>
                <w:bCs/>
                <w:color w:val="000000"/>
                <w:sz w:val="22"/>
                <w:szCs w:val="22"/>
              </w:rPr>
              <w:t>2020 год</w:t>
            </w:r>
          </w:p>
        </w:tc>
        <w:tc>
          <w:tcPr>
            <w:tcW w:w="2977" w:type="dxa"/>
            <w:gridSpan w:val="3"/>
            <w:tcBorders>
              <w:top w:val="single" w:sz="4" w:space="0" w:color="auto"/>
              <w:left w:val="nil"/>
              <w:bottom w:val="single" w:sz="4" w:space="0" w:color="auto"/>
              <w:right w:val="single" w:sz="4" w:space="0" w:color="000000"/>
            </w:tcBorders>
            <w:noWrap/>
            <w:tcMar>
              <w:left w:w="57" w:type="dxa"/>
              <w:right w:w="57" w:type="dxa"/>
            </w:tcMar>
            <w:vAlign w:val="center"/>
          </w:tcPr>
          <w:p w:rsidR="001306BF" w:rsidRPr="005742F1" w:rsidRDefault="001306BF" w:rsidP="00AD4926">
            <w:pPr>
              <w:jc w:val="center"/>
              <w:rPr>
                <w:b/>
                <w:bCs/>
                <w:color w:val="000000"/>
              </w:rPr>
            </w:pPr>
            <w:r w:rsidRPr="005742F1">
              <w:rPr>
                <w:b/>
                <w:bCs/>
                <w:color w:val="000000"/>
                <w:sz w:val="22"/>
                <w:szCs w:val="22"/>
              </w:rPr>
              <w:t>2021 год</w:t>
            </w:r>
          </w:p>
        </w:tc>
        <w:tc>
          <w:tcPr>
            <w:tcW w:w="992" w:type="dxa"/>
            <w:tcBorders>
              <w:top w:val="single" w:sz="4" w:space="0" w:color="auto"/>
              <w:left w:val="nil"/>
              <w:bottom w:val="single" w:sz="4" w:space="0" w:color="auto"/>
              <w:right w:val="single" w:sz="4" w:space="0" w:color="auto"/>
            </w:tcBorders>
            <w:noWrap/>
            <w:tcMar>
              <w:left w:w="57" w:type="dxa"/>
              <w:right w:w="57" w:type="dxa"/>
            </w:tcMar>
            <w:vAlign w:val="bottom"/>
          </w:tcPr>
          <w:p w:rsidR="001306BF" w:rsidRPr="005742F1" w:rsidRDefault="001306BF" w:rsidP="00AD4926">
            <w:pPr>
              <w:jc w:val="center"/>
              <w:rPr>
                <w:b/>
                <w:bCs/>
                <w:color w:val="000000"/>
              </w:rPr>
            </w:pPr>
            <w:r w:rsidRPr="005742F1">
              <w:rPr>
                <w:b/>
                <w:bCs/>
                <w:color w:val="000000"/>
                <w:sz w:val="22"/>
                <w:szCs w:val="22"/>
              </w:rPr>
              <w:t>2022 год</w:t>
            </w:r>
          </w:p>
        </w:tc>
      </w:tr>
      <w:tr w:rsidR="001306BF" w:rsidRPr="00EC6BA7" w:rsidTr="00A32E74">
        <w:trPr>
          <w:trHeight w:val="300"/>
        </w:trPr>
        <w:tc>
          <w:tcPr>
            <w:tcW w:w="326" w:type="dxa"/>
            <w:vMerge/>
            <w:tcBorders>
              <w:top w:val="single" w:sz="4" w:space="0" w:color="auto"/>
              <w:left w:val="single" w:sz="4" w:space="0" w:color="auto"/>
              <w:bottom w:val="single" w:sz="4" w:space="0" w:color="000000"/>
              <w:right w:val="single" w:sz="4" w:space="0" w:color="auto"/>
            </w:tcBorders>
            <w:vAlign w:val="center"/>
          </w:tcPr>
          <w:p w:rsidR="001306BF" w:rsidRPr="005742F1" w:rsidRDefault="001306BF" w:rsidP="00AD4926">
            <w:pPr>
              <w:rPr>
                <w:color w:val="000000"/>
              </w:rPr>
            </w:pPr>
          </w:p>
        </w:tc>
        <w:tc>
          <w:tcPr>
            <w:tcW w:w="208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rsidR="001306BF" w:rsidRPr="005742F1" w:rsidRDefault="001306BF" w:rsidP="00AD4926">
            <w:pPr>
              <w:rPr>
                <w:color w:val="000000"/>
              </w:rPr>
            </w:pPr>
          </w:p>
        </w:tc>
        <w:tc>
          <w:tcPr>
            <w:tcW w:w="856" w:type="dxa"/>
            <w:tcBorders>
              <w:top w:val="nil"/>
              <w:left w:val="single" w:sz="4" w:space="0" w:color="auto"/>
              <w:bottom w:val="single" w:sz="4" w:space="0" w:color="auto"/>
              <w:right w:val="single" w:sz="4" w:space="0" w:color="auto"/>
            </w:tcBorders>
            <w:noWrap/>
            <w:tcMar>
              <w:left w:w="57" w:type="dxa"/>
              <w:right w:w="57" w:type="dxa"/>
            </w:tcMar>
            <w:vAlign w:val="center"/>
          </w:tcPr>
          <w:p w:rsidR="001306BF" w:rsidRPr="005742F1" w:rsidRDefault="001306BF" w:rsidP="00AD4926">
            <w:pPr>
              <w:jc w:val="center"/>
              <w:rPr>
                <w:color w:val="000000"/>
              </w:rPr>
            </w:pPr>
            <w:r w:rsidRPr="005742F1">
              <w:rPr>
                <w:color w:val="000000"/>
                <w:kern w:val="24"/>
                <w:sz w:val="22"/>
                <w:szCs w:val="22"/>
              </w:rPr>
              <w:t xml:space="preserve">Закон </w:t>
            </w:r>
            <w:r>
              <w:rPr>
                <w:color w:val="000000"/>
                <w:kern w:val="24"/>
                <w:sz w:val="22"/>
                <w:szCs w:val="22"/>
              </w:rPr>
              <w:t>20</w:t>
            </w:r>
            <w:r w:rsidRPr="005742F1">
              <w:rPr>
                <w:color w:val="000000"/>
                <w:kern w:val="24"/>
                <w:sz w:val="22"/>
                <w:szCs w:val="22"/>
              </w:rPr>
              <w:t>19-2</w:t>
            </w:r>
            <w:r>
              <w:rPr>
                <w:color w:val="000000"/>
                <w:kern w:val="24"/>
                <w:sz w:val="22"/>
                <w:szCs w:val="22"/>
              </w:rPr>
              <w:t>02</w:t>
            </w:r>
            <w:r w:rsidRPr="005742F1">
              <w:rPr>
                <w:color w:val="000000"/>
                <w:kern w:val="24"/>
                <w:sz w:val="22"/>
                <w:szCs w:val="22"/>
              </w:rPr>
              <w:t>1</w:t>
            </w:r>
          </w:p>
        </w:tc>
        <w:tc>
          <w:tcPr>
            <w:tcW w:w="992" w:type="dxa"/>
            <w:tcBorders>
              <w:top w:val="nil"/>
              <w:left w:val="nil"/>
              <w:bottom w:val="single" w:sz="4" w:space="0" w:color="auto"/>
              <w:right w:val="single" w:sz="4" w:space="0" w:color="auto"/>
            </w:tcBorders>
            <w:noWrap/>
            <w:tcMar>
              <w:left w:w="57" w:type="dxa"/>
              <w:right w:w="57" w:type="dxa"/>
            </w:tcMar>
            <w:vAlign w:val="center"/>
          </w:tcPr>
          <w:p w:rsidR="001306BF" w:rsidRPr="005742F1" w:rsidRDefault="001306BF" w:rsidP="00AD4926">
            <w:pPr>
              <w:jc w:val="center"/>
              <w:rPr>
                <w:color w:val="000000"/>
              </w:rPr>
            </w:pPr>
            <w:r w:rsidRPr="005742F1">
              <w:rPr>
                <w:color w:val="000000"/>
                <w:spacing w:val="-6"/>
                <w:kern w:val="24"/>
                <w:sz w:val="22"/>
                <w:szCs w:val="22"/>
              </w:rPr>
              <w:t>Проект 2</w:t>
            </w:r>
            <w:r>
              <w:rPr>
                <w:color w:val="000000"/>
                <w:spacing w:val="-6"/>
                <w:kern w:val="24"/>
                <w:sz w:val="22"/>
                <w:szCs w:val="22"/>
              </w:rPr>
              <w:t>02</w:t>
            </w:r>
            <w:r w:rsidRPr="005742F1">
              <w:rPr>
                <w:color w:val="000000"/>
                <w:spacing w:val="-6"/>
                <w:kern w:val="24"/>
                <w:sz w:val="22"/>
                <w:szCs w:val="22"/>
              </w:rPr>
              <w:t>0-2</w:t>
            </w:r>
            <w:r>
              <w:rPr>
                <w:color w:val="000000"/>
                <w:spacing w:val="-6"/>
                <w:kern w:val="24"/>
                <w:sz w:val="22"/>
                <w:szCs w:val="22"/>
              </w:rPr>
              <w:t>022</w:t>
            </w:r>
          </w:p>
        </w:tc>
        <w:tc>
          <w:tcPr>
            <w:tcW w:w="1125" w:type="dxa"/>
            <w:tcBorders>
              <w:top w:val="nil"/>
              <w:left w:val="nil"/>
              <w:bottom w:val="single" w:sz="4" w:space="0" w:color="auto"/>
              <w:right w:val="single" w:sz="4" w:space="0" w:color="auto"/>
            </w:tcBorders>
            <w:noWrap/>
            <w:tcMar>
              <w:left w:w="57" w:type="dxa"/>
              <w:right w:w="57" w:type="dxa"/>
            </w:tcMar>
            <w:vAlign w:val="center"/>
          </w:tcPr>
          <w:p w:rsidR="001306BF" w:rsidRDefault="001306BF" w:rsidP="00AD4926">
            <w:pPr>
              <w:jc w:val="center"/>
              <w:rPr>
                <w:color w:val="000000"/>
              </w:rPr>
            </w:pPr>
            <w:r w:rsidRPr="005742F1">
              <w:rPr>
                <w:color w:val="000000"/>
                <w:sz w:val="22"/>
                <w:szCs w:val="22"/>
              </w:rPr>
              <w:t>Отклоне</w:t>
            </w:r>
          </w:p>
          <w:p w:rsidR="001306BF" w:rsidRPr="005742F1" w:rsidRDefault="001306BF" w:rsidP="00AD4926">
            <w:pPr>
              <w:jc w:val="center"/>
              <w:rPr>
                <w:color w:val="000000"/>
              </w:rPr>
            </w:pPr>
            <w:r w:rsidRPr="005742F1">
              <w:rPr>
                <w:color w:val="000000"/>
                <w:sz w:val="22"/>
                <w:szCs w:val="22"/>
              </w:rPr>
              <w:t>ние</w:t>
            </w:r>
          </w:p>
        </w:tc>
        <w:tc>
          <w:tcPr>
            <w:tcW w:w="992" w:type="dxa"/>
            <w:tcBorders>
              <w:top w:val="nil"/>
              <w:left w:val="nil"/>
              <w:bottom w:val="single" w:sz="4" w:space="0" w:color="auto"/>
              <w:right w:val="single" w:sz="4" w:space="0" w:color="auto"/>
            </w:tcBorders>
            <w:noWrap/>
            <w:tcMar>
              <w:left w:w="57" w:type="dxa"/>
              <w:right w:w="57" w:type="dxa"/>
            </w:tcMar>
            <w:vAlign w:val="center"/>
          </w:tcPr>
          <w:p w:rsidR="001306BF" w:rsidRPr="005742F1" w:rsidRDefault="001306BF" w:rsidP="00AD4926">
            <w:pPr>
              <w:jc w:val="center"/>
              <w:rPr>
                <w:color w:val="000000"/>
              </w:rPr>
            </w:pPr>
            <w:r w:rsidRPr="005742F1">
              <w:rPr>
                <w:color w:val="000000"/>
                <w:kern w:val="24"/>
                <w:sz w:val="22"/>
                <w:szCs w:val="22"/>
              </w:rPr>
              <w:t xml:space="preserve">Закон </w:t>
            </w:r>
            <w:r>
              <w:rPr>
                <w:color w:val="000000"/>
                <w:kern w:val="24"/>
                <w:sz w:val="22"/>
                <w:szCs w:val="22"/>
              </w:rPr>
              <w:t>20</w:t>
            </w:r>
            <w:r w:rsidRPr="005742F1">
              <w:rPr>
                <w:color w:val="000000"/>
                <w:kern w:val="24"/>
                <w:sz w:val="22"/>
                <w:szCs w:val="22"/>
              </w:rPr>
              <w:t>19-2</w:t>
            </w:r>
            <w:r>
              <w:rPr>
                <w:color w:val="000000"/>
                <w:kern w:val="24"/>
                <w:sz w:val="22"/>
                <w:szCs w:val="22"/>
              </w:rPr>
              <w:t>02</w:t>
            </w:r>
            <w:r w:rsidRPr="005742F1">
              <w:rPr>
                <w:color w:val="000000"/>
                <w:kern w:val="24"/>
                <w:sz w:val="22"/>
                <w:szCs w:val="22"/>
              </w:rPr>
              <w:t>1</w:t>
            </w:r>
          </w:p>
        </w:tc>
        <w:tc>
          <w:tcPr>
            <w:tcW w:w="992" w:type="dxa"/>
            <w:tcBorders>
              <w:top w:val="nil"/>
              <w:left w:val="nil"/>
              <w:bottom w:val="single" w:sz="4" w:space="0" w:color="auto"/>
              <w:right w:val="single" w:sz="4" w:space="0" w:color="auto"/>
            </w:tcBorders>
            <w:noWrap/>
            <w:tcMar>
              <w:left w:w="57" w:type="dxa"/>
              <w:right w:w="57" w:type="dxa"/>
            </w:tcMar>
            <w:vAlign w:val="center"/>
          </w:tcPr>
          <w:p w:rsidR="001306BF" w:rsidRPr="005742F1" w:rsidRDefault="001306BF" w:rsidP="00AD4926">
            <w:pPr>
              <w:jc w:val="center"/>
              <w:rPr>
                <w:color w:val="000000"/>
              </w:rPr>
            </w:pPr>
            <w:r w:rsidRPr="005742F1">
              <w:rPr>
                <w:color w:val="000000"/>
                <w:spacing w:val="-6"/>
                <w:kern w:val="24"/>
                <w:sz w:val="22"/>
                <w:szCs w:val="22"/>
              </w:rPr>
              <w:t>Проект 2</w:t>
            </w:r>
            <w:r>
              <w:rPr>
                <w:color w:val="000000"/>
                <w:spacing w:val="-6"/>
                <w:kern w:val="24"/>
                <w:sz w:val="22"/>
                <w:szCs w:val="22"/>
              </w:rPr>
              <w:t>02</w:t>
            </w:r>
            <w:r w:rsidRPr="005742F1">
              <w:rPr>
                <w:color w:val="000000"/>
                <w:spacing w:val="-6"/>
                <w:kern w:val="24"/>
                <w:sz w:val="22"/>
                <w:szCs w:val="22"/>
              </w:rPr>
              <w:t>0-2</w:t>
            </w:r>
            <w:r>
              <w:rPr>
                <w:color w:val="000000"/>
                <w:spacing w:val="-6"/>
                <w:kern w:val="24"/>
                <w:sz w:val="22"/>
                <w:szCs w:val="22"/>
              </w:rPr>
              <w:t>02</w:t>
            </w:r>
            <w:r w:rsidRPr="005742F1">
              <w:rPr>
                <w:color w:val="000000"/>
                <w:spacing w:val="-6"/>
                <w:kern w:val="24"/>
                <w:sz w:val="22"/>
                <w:szCs w:val="22"/>
              </w:rPr>
              <w:t>2</w:t>
            </w:r>
          </w:p>
        </w:tc>
        <w:tc>
          <w:tcPr>
            <w:tcW w:w="993" w:type="dxa"/>
            <w:tcBorders>
              <w:top w:val="nil"/>
              <w:left w:val="nil"/>
              <w:bottom w:val="single" w:sz="4" w:space="0" w:color="auto"/>
              <w:right w:val="single" w:sz="4" w:space="0" w:color="auto"/>
            </w:tcBorders>
            <w:noWrap/>
            <w:tcMar>
              <w:left w:w="57" w:type="dxa"/>
              <w:right w:w="57" w:type="dxa"/>
            </w:tcMar>
            <w:vAlign w:val="center"/>
          </w:tcPr>
          <w:p w:rsidR="001306BF" w:rsidRDefault="001306BF" w:rsidP="00AD4926">
            <w:pPr>
              <w:jc w:val="center"/>
              <w:rPr>
                <w:color w:val="000000"/>
              </w:rPr>
            </w:pPr>
            <w:r w:rsidRPr="005742F1">
              <w:rPr>
                <w:color w:val="000000"/>
                <w:sz w:val="22"/>
                <w:szCs w:val="22"/>
              </w:rPr>
              <w:t>Отклоне</w:t>
            </w:r>
          </w:p>
          <w:p w:rsidR="001306BF" w:rsidRPr="005742F1" w:rsidRDefault="001306BF" w:rsidP="00AD4926">
            <w:pPr>
              <w:jc w:val="center"/>
              <w:rPr>
                <w:color w:val="000000"/>
              </w:rPr>
            </w:pPr>
            <w:r w:rsidRPr="005742F1">
              <w:rPr>
                <w:color w:val="000000"/>
                <w:sz w:val="22"/>
                <w:szCs w:val="22"/>
              </w:rPr>
              <w:t>ние</w:t>
            </w:r>
          </w:p>
        </w:tc>
        <w:tc>
          <w:tcPr>
            <w:tcW w:w="992" w:type="dxa"/>
            <w:tcBorders>
              <w:top w:val="nil"/>
              <w:left w:val="nil"/>
              <w:bottom w:val="single" w:sz="4" w:space="0" w:color="auto"/>
              <w:right w:val="single" w:sz="4" w:space="0" w:color="auto"/>
            </w:tcBorders>
            <w:noWrap/>
            <w:tcMar>
              <w:left w:w="57" w:type="dxa"/>
              <w:right w:w="57" w:type="dxa"/>
            </w:tcMar>
            <w:vAlign w:val="center"/>
          </w:tcPr>
          <w:p w:rsidR="001306BF" w:rsidRPr="005742F1" w:rsidRDefault="001306BF" w:rsidP="00AD4926">
            <w:pPr>
              <w:jc w:val="center"/>
              <w:rPr>
                <w:color w:val="000000"/>
              </w:rPr>
            </w:pPr>
            <w:r w:rsidRPr="005742F1">
              <w:rPr>
                <w:color w:val="000000"/>
                <w:spacing w:val="-6"/>
                <w:kern w:val="24"/>
                <w:sz w:val="22"/>
                <w:szCs w:val="22"/>
              </w:rPr>
              <w:t>Проект 2</w:t>
            </w:r>
            <w:r>
              <w:rPr>
                <w:color w:val="000000"/>
                <w:spacing w:val="-6"/>
                <w:kern w:val="24"/>
                <w:sz w:val="22"/>
                <w:szCs w:val="22"/>
              </w:rPr>
              <w:t>02</w:t>
            </w:r>
            <w:r w:rsidRPr="005742F1">
              <w:rPr>
                <w:color w:val="000000"/>
                <w:spacing w:val="-6"/>
                <w:kern w:val="24"/>
                <w:sz w:val="22"/>
                <w:szCs w:val="22"/>
              </w:rPr>
              <w:t>0-2</w:t>
            </w:r>
            <w:r>
              <w:rPr>
                <w:color w:val="000000"/>
                <w:spacing w:val="-6"/>
                <w:kern w:val="24"/>
                <w:sz w:val="22"/>
                <w:szCs w:val="22"/>
              </w:rPr>
              <w:t>02</w:t>
            </w:r>
            <w:r w:rsidRPr="005742F1">
              <w:rPr>
                <w:color w:val="000000"/>
                <w:spacing w:val="-6"/>
                <w:kern w:val="24"/>
                <w:sz w:val="22"/>
                <w:szCs w:val="22"/>
              </w:rPr>
              <w:t>2</w:t>
            </w:r>
          </w:p>
        </w:tc>
      </w:tr>
      <w:tr w:rsidR="001306BF" w:rsidRPr="00EC6BA7" w:rsidTr="00A32E74">
        <w:trPr>
          <w:trHeight w:val="300"/>
        </w:trPr>
        <w:tc>
          <w:tcPr>
            <w:tcW w:w="326" w:type="dxa"/>
            <w:tcBorders>
              <w:top w:val="nil"/>
              <w:left w:val="single" w:sz="4" w:space="0" w:color="auto"/>
              <w:bottom w:val="single" w:sz="4" w:space="0" w:color="auto"/>
              <w:right w:val="single" w:sz="4" w:space="0" w:color="auto"/>
            </w:tcBorders>
            <w:noWrap/>
            <w:vAlign w:val="center"/>
          </w:tcPr>
          <w:p w:rsidR="001306BF" w:rsidRPr="005742F1" w:rsidRDefault="001306BF" w:rsidP="00AD4926">
            <w:pPr>
              <w:jc w:val="center"/>
              <w:rPr>
                <w:color w:val="000000"/>
              </w:rPr>
            </w:pPr>
            <w:r w:rsidRPr="005742F1">
              <w:rPr>
                <w:color w:val="000000"/>
                <w:sz w:val="22"/>
                <w:szCs w:val="22"/>
              </w:rPr>
              <w:t>1</w:t>
            </w:r>
          </w:p>
        </w:tc>
        <w:tc>
          <w:tcPr>
            <w:tcW w:w="2083" w:type="dxa"/>
            <w:tcBorders>
              <w:top w:val="nil"/>
              <w:left w:val="nil"/>
              <w:bottom w:val="single" w:sz="4" w:space="0" w:color="auto"/>
              <w:right w:val="nil"/>
            </w:tcBorders>
            <w:noWrap/>
            <w:tcMar>
              <w:left w:w="57" w:type="dxa"/>
              <w:right w:w="57" w:type="dxa"/>
            </w:tcMar>
            <w:vAlign w:val="bottom"/>
          </w:tcPr>
          <w:p w:rsidR="001306BF" w:rsidRPr="00F236DB" w:rsidRDefault="001306BF" w:rsidP="00AD4926">
            <w:pPr>
              <w:rPr>
                <w:b/>
                <w:color w:val="000000"/>
              </w:rPr>
            </w:pPr>
            <w:r w:rsidRPr="00F236DB">
              <w:rPr>
                <w:b/>
                <w:color w:val="000000"/>
                <w:kern w:val="24"/>
                <w:sz w:val="22"/>
                <w:szCs w:val="22"/>
              </w:rPr>
              <w:t>Дефицит</w:t>
            </w:r>
            <w:r>
              <w:rPr>
                <w:b/>
                <w:color w:val="000000"/>
                <w:kern w:val="24"/>
                <w:sz w:val="22"/>
                <w:szCs w:val="22"/>
              </w:rPr>
              <w:t>/профицит</w:t>
            </w:r>
          </w:p>
        </w:tc>
        <w:tc>
          <w:tcPr>
            <w:tcW w:w="856" w:type="dxa"/>
            <w:tcBorders>
              <w:top w:val="nil"/>
              <w:left w:val="single" w:sz="4" w:space="0" w:color="auto"/>
              <w:bottom w:val="single" w:sz="4" w:space="0" w:color="auto"/>
              <w:right w:val="single" w:sz="4" w:space="0" w:color="auto"/>
            </w:tcBorders>
            <w:noWrap/>
            <w:tcMar>
              <w:left w:w="57" w:type="dxa"/>
              <w:right w:w="57" w:type="dxa"/>
            </w:tcMar>
            <w:vAlign w:val="center"/>
          </w:tcPr>
          <w:p w:rsidR="001306BF" w:rsidRPr="00F236DB" w:rsidRDefault="001306BF" w:rsidP="00AD4926">
            <w:pPr>
              <w:jc w:val="center"/>
              <w:rPr>
                <w:b/>
                <w:color w:val="000000"/>
              </w:rPr>
            </w:pPr>
            <w:r>
              <w:rPr>
                <w:b/>
                <w:color w:val="000000"/>
                <w:sz w:val="22"/>
                <w:szCs w:val="22"/>
              </w:rPr>
              <w:t>-439</w:t>
            </w:r>
          </w:p>
        </w:tc>
        <w:tc>
          <w:tcPr>
            <w:tcW w:w="992" w:type="dxa"/>
            <w:tcBorders>
              <w:top w:val="nil"/>
              <w:left w:val="nil"/>
              <w:bottom w:val="single" w:sz="4" w:space="0" w:color="auto"/>
              <w:right w:val="single" w:sz="4" w:space="0" w:color="auto"/>
            </w:tcBorders>
            <w:noWrap/>
            <w:tcMar>
              <w:left w:w="57" w:type="dxa"/>
              <w:right w:w="57" w:type="dxa"/>
            </w:tcMar>
            <w:vAlign w:val="center"/>
          </w:tcPr>
          <w:p w:rsidR="001306BF" w:rsidRPr="00F236DB" w:rsidRDefault="001306BF" w:rsidP="00B80322">
            <w:pPr>
              <w:jc w:val="center"/>
              <w:rPr>
                <w:b/>
                <w:color w:val="000000"/>
              </w:rPr>
            </w:pPr>
            <w:r w:rsidRPr="00F236DB">
              <w:rPr>
                <w:b/>
                <w:color w:val="000000"/>
                <w:sz w:val="22"/>
                <w:szCs w:val="22"/>
              </w:rPr>
              <w:t>-1 476,</w:t>
            </w:r>
            <w:r>
              <w:rPr>
                <w:b/>
                <w:color w:val="000000"/>
                <w:sz w:val="22"/>
                <w:szCs w:val="22"/>
              </w:rPr>
              <w:t>3</w:t>
            </w:r>
          </w:p>
        </w:tc>
        <w:tc>
          <w:tcPr>
            <w:tcW w:w="1125" w:type="dxa"/>
            <w:tcBorders>
              <w:top w:val="nil"/>
              <w:left w:val="nil"/>
              <w:bottom w:val="single" w:sz="4" w:space="0" w:color="auto"/>
              <w:right w:val="nil"/>
            </w:tcBorders>
            <w:noWrap/>
            <w:tcMar>
              <w:left w:w="57" w:type="dxa"/>
              <w:right w:w="57" w:type="dxa"/>
            </w:tcMar>
            <w:vAlign w:val="center"/>
          </w:tcPr>
          <w:p w:rsidR="001306BF" w:rsidRPr="00F236DB" w:rsidRDefault="001306BF" w:rsidP="00B80322">
            <w:pPr>
              <w:jc w:val="center"/>
              <w:rPr>
                <w:b/>
                <w:color w:val="000000"/>
              </w:rPr>
            </w:pPr>
            <w:r w:rsidRPr="00F236DB">
              <w:rPr>
                <w:b/>
                <w:color w:val="000000"/>
                <w:sz w:val="22"/>
                <w:szCs w:val="22"/>
              </w:rPr>
              <w:t>-1 037,</w:t>
            </w:r>
            <w:r>
              <w:rPr>
                <w:b/>
                <w:color w:val="000000"/>
                <w:sz w:val="22"/>
                <w:szCs w:val="22"/>
              </w:rPr>
              <w:t>3</w:t>
            </w:r>
          </w:p>
        </w:tc>
        <w:tc>
          <w:tcPr>
            <w:tcW w:w="992" w:type="dxa"/>
            <w:tcBorders>
              <w:top w:val="nil"/>
              <w:left w:val="single" w:sz="4" w:space="0" w:color="auto"/>
              <w:bottom w:val="single" w:sz="4" w:space="0" w:color="auto"/>
              <w:right w:val="single" w:sz="4" w:space="0" w:color="auto"/>
            </w:tcBorders>
            <w:noWrap/>
            <w:tcMar>
              <w:left w:w="57" w:type="dxa"/>
              <w:right w:w="57" w:type="dxa"/>
            </w:tcMar>
            <w:vAlign w:val="center"/>
          </w:tcPr>
          <w:p w:rsidR="001306BF" w:rsidRPr="005742F1" w:rsidRDefault="001306BF" w:rsidP="00315FF1">
            <w:pPr>
              <w:jc w:val="center"/>
              <w:rPr>
                <w:color w:val="000000"/>
              </w:rPr>
            </w:pPr>
            <w:r w:rsidRPr="005742F1">
              <w:rPr>
                <w:color w:val="000000"/>
                <w:sz w:val="22"/>
                <w:szCs w:val="22"/>
              </w:rPr>
              <w:t>-353,</w:t>
            </w:r>
            <w:r>
              <w:rPr>
                <w:color w:val="000000"/>
                <w:sz w:val="22"/>
                <w:szCs w:val="22"/>
              </w:rPr>
              <w:t>1</w:t>
            </w:r>
          </w:p>
        </w:tc>
        <w:tc>
          <w:tcPr>
            <w:tcW w:w="992" w:type="dxa"/>
            <w:tcBorders>
              <w:top w:val="nil"/>
              <w:left w:val="nil"/>
              <w:bottom w:val="single" w:sz="4" w:space="0" w:color="auto"/>
              <w:right w:val="single" w:sz="4" w:space="0" w:color="auto"/>
            </w:tcBorders>
            <w:noWrap/>
            <w:tcMar>
              <w:left w:w="57" w:type="dxa"/>
              <w:right w:w="57" w:type="dxa"/>
            </w:tcMar>
            <w:vAlign w:val="center"/>
          </w:tcPr>
          <w:p w:rsidR="001306BF" w:rsidRPr="005742F1" w:rsidRDefault="001306BF" w:rsidP="00AD4926">
            <w:pPr>
              <w:jc w:val="center"/>
              <w:rPr>
                <w:color w:val="000000"/>
              </w:rPr>
            </w:pPr>
            <w:r w:rsidRPr="005742F1">
              <w:rPr>
                <w:color w:val="000000"/>
                <w:sz w:val="22"/>
                <w:szCs w:val="22"/>
              </w:rPr>
              <w:t>-149,3</w:t>
            </w:r>
          </w:p>
        </w:tc>
        <w:tc>
          <w:tcPr>
            <w:tcW w:w="993" w:type="dxa"/>
            <w:tcBorders>
              <w:top w:val="nil"/>
              <w:left w:val="nil"/>
              <w:bottom w:val="single" w:sz="4" w:space="0" w:color="auto"/>
              <w:right w:val="single" w:sz="4" w:space="0" w:color="auto"/>
            </w:tcBorders>
            <w:noWrap/>
            <w:tcMar>
              <w:left w:w="57" w:type="dxa"/>
              <w:right w:w="57" w:type="dxa"/>
            </w:tcMar>
            <w:vAlign w:val="center"/>
          </w:tcPr>
          <w:p w:rsidR="001306BF" w:rsidRPr="005742F1" w:rsidRDefault="001306BF" w:rsidP="00AD4926">
            <w:pPr>
              <w:jc w:val="center"/>
              <w:rPr>
                <w:color w:val="000000"/>
              </w:rPr>
            </w:pPr>
            <w:r w:rsidRPr="005742F1">
              <w:rPr>
                <w:color w:val="000000"/>
                <w:sz w:val="22"/>
                <w:szCs w:val="22"/>
              </w:rPr>
              <w:t>203,8</w:t>
            </w:r>
          </w:p>
        </w:tc>
        <w:tc>
          <w:tcPr>
            <w:tcW w:w="992" w:type="dxa"/>
            <w:tcBorders>
              <w:top w:val="nil"/>
              <w:left w:val="nil"/>
              <w:bottom w:val="single" w:sz="4" w:space="0" w:color="auto"/>
              <w:right w:val="single" w:sz="4" w:space="0" w:color="auto"/>
            </w:tcBorders>
            <w:noWrap/>
            <w:tcMar>
              <w:left w:w="57" w:type="dxa"/>
              <w:right w:w="57" w:type="dxa"/>
            </w:tcMar>
            <w:vAlign w:val="center"/>
          </w:tcPr>
          <w:p w:rsidR="001306BF" w:rsidRPr="005742F1" w:rsidRDefault="001306BF" w:rsidP="00AD4926">
            <w:pPr>
              <w:jc w:val="center"/>
              <w:rPr>
                <w:color w:val="000000"/>
              </w:rPr>
            </w:pPr>
            <w:r>
              <w:rPr>
                <w:color w:val="000000"/>
                <w:sz w:val="22"/>
                <w:szCs w:val="22"/>
              </w:rPr>
              <w:t>207</w:t>
            </w:r>
          </w:p>
        </w:tc>
      </w:tr>
      <w:tr w:rsidR="001306BF" w:rsidRPr="00EC6BA7" w:rsidTr="00A32E74">
        <w:trPr>
          <w:trHeight w:val="300"/>
        </w:trPr>
        <w:tc>
          <w:tcPr>
            <w:tcW w:w="326" w:type="dxa"/>
            <w:tcBorders>
              <w:top w:val="nil"/>
              <w:left w:val="single" w:sz="4" w:space="0" w:color="auto"/>
              <w:bottom w:val="nil"/>
              <w:right w:val="single" w:sz="4" w:space="0" w:color="auto"/>
            </w:tcBorders>
            <w:noWrap/>
            <w:vAlign w:val="center"/>
          </w:tcPr>
          <w:p w:rsidR="001306BF" w:rsidRPr="005742F1" w:rsidRDefault="001306BF" w:rsidP="00AD4926">
            <w:pPr>
              <w:jc w:val="center"/>
              <w:rPr>
                <w:color w:val="000000"/>
              </w:rPr>
            </w:pPr>
            <w:r w:rsidRPr="005742F1">
              <w:rPr>
                <w:color w:val="000000"/>
                <w:sz w:val="22"/>
                <w:szCs w:val="22"/>
              </w:rPr>
              <w:t>2</w:t>
            </w:r>
          </w:p>
        </w:tc>
        <w:tc>
          <w:tcPr>
            <w:tcW w:w="2083" w:type="dxa"/>
            <w:tcBorders>
              <w:top w:val="nil"/>
              <w:left w:val="nil"/>
              <w:bottom w:val="single" w:sz="4" w:space="0" w:color="auto"/>
              <w:right w:val="nil"/>
            </w:tcBorders>
            <w:noWrap/>
            <w:tcMar>
              <w:left w:w="57" w:type="dxa"/>
              <w:right w:w="57" w:type="dxa"/>
            </w:tcMar>
            <w:vAlign w:val="bottom"/>
          </w:tcPr>
          <w:p w:rsidR="001306BF" w:rsidRPr="005742F1" w:rsidRDefault="001306BF" w:rsidP="00AD4926">
            <w:pPr>
              <w:rPr>
                <w:color w:val="000000"/>
              </w:rPr>
            </w:pPr>
            <w:r w:rsidRPr="005742F1">
              <w:rPr>
                <w:color w:val="000000"/>
                <w:sz w:val="22"/>
                <w:szCs w:val="22"/>
              </w:rPr>
              <w:t>Источники внутреннего финансирования дефицита</w:t>
            </w:r>
          </w:p>
        </w:tc>
        <w:tc>
          <w:tcPr>
            <w:tcW w:w="856" w:type="dxa"/>
            <w:tcBorders>
              <w:top w:val="nil"/>
              <w:left w:val="single" w:sz="4" w:space="0" w:color="auto"/>
              <w:bottom w:val="single" w:sz="4" w:space="0" w:color="auto"/>
              <w:right w:val="single" w:sz="4" w:space="0" w:color="auto"/>
            </w:tcBorders>
            <w:noWrap/>
            <w:tcMar>
              <w:left w:w="57" w:type="dxa"/>
              <w:right w:w="57" w:type="dxa"/>
            </w:tcMar>
            <w:vAlign w:val="center"/>
          </w:tcPr>
          <w:p w:rsidR="001306BF" w:rsidRPr="005742F1" w:rsidRDefault="001306BF" w:rsidP="00AD4926">
            <w:pPr>
              <w:jc w:val="center"/>
              <w:rPr>
                <w:color w:val="000000"/>
              </w:rPr>
            </w:pPr>
            <w:r>
              <w:rPr>
                <w:color w:val="000000"/>
                <w:sz w:val="22"/>
                <w:szCs w:val="22"/>
              </w:rPr>
              <w:t>439</w:t>
            </w:r>
          </w:p>
        </w:tc>
        <w:tc>
          <w:tcPr>
            <w:tcW w:w="992" w:type="dxa"/>
            <w:tcBorders>
              <w:top w:val="nil"/>
              <w:left w:val="nil"/>
              <w:bottom w:val="single" w:sz="4" w:space="0" w:color="auto"/>
              <w:right w:val="single" w:sz="4" w:space="0" w:color="auto"/>
            </w:tcBorders>
            <w:noWrap/>
            <w:tcMar>
              <w:left w:w="57" w:type="dxa"/>
              <w:right w:w="57" w:type="dxa"/>
            </w:tcMar>
            <w:vAlign w:val="center"/>
          </w:tcPr>
          <w:p w:rsidR="001306BF" w:rsidRPr="005742F1" w:rsidRDefault="001306BF" w:rsidP="00B80322">
            <w:pPr>
              <w:jc w:val="center"/>
              <w:rPr>
                <w:color w:val="000000"/>
              </w:rPr>
            </w:pPr>
            <w:r w:rsidRPr="005742F1">
              <w:rPr>
                <w:color w:val="000000"/>
                <w:sz w:val="22"/>
                <w:szCs w:val="22"/>
              </w:rPr>
              <w:t>1 476,</w:t>
            </w:r>
            <w:r>
              <w:rPr>
                <w:color w:val="000000"/>
                <w:sz w:val="22"/>
                <w:szCs w:val="22"/>
              </w:rPr>
              <w:t>3</w:t>
            </w:r>
          </w:p>
        </w:tc>
        <w:tc>
          <w:tcPr>
            <w:tcW w:w="1125" w:type="dxa"/>
            <w:tcBorders>
              <w:top w:val="nil"/>
              <w:left w:val="nil"/>
              <w:bottom w:val="single" w:sz="4" w:space="0" w:color="auto"/>
              <w:right w:val="nil"/>
            </w:tcBorders>
            <w:noWrap/>
            <w:tcMar>
              <w:left w:w="57" w:type="dxa"/>
              <w:right w:w="57" w:type="dxa"/>
            </w:tcMar>
            <w:vAlign w:val="center"/>
          </w:tcPr>
          <w:p w:rsidR="001306BF" w:rsidRPr="005742F1" w:rsidRDefault="001306BF" w:rsidP="001E3630">
            <w:pPr>
              <w:jc w:val="center"/>
              <w:rPr>
                <w:color w:val="000000"/>
              </w:rPr>
            </w:pPr>
            <w:r w:rsidRPr="005742F1">
              <w:rPr>
                <w:color w:val="000000"/>
                <w:sz w:val="22"/>
                <w:szCs w:val="22"/>
              </w:rPr>
              <w:t>1 037,</w:t>
            </w:r>
            <w:r>
              <w:rPr>
                <w:color w:val="000000"/>
                <w:sz w:val="22"/>
                <w:szCs w:val="22"/>
              </w:rPr>
              <w:t>3</w:t>
            </w:r>
          </w:p>
        </w:tc>
        <w:tc>
          <w:tcPr>
            <w:tcW w:w="992" w:type="dxa"/>
            <w:tcBorders>
              <w:top w:val="nil"/>
              <w:left w:val="single" w:sz="4" w:space="0" w:color="auto"/>
              <w:bottom w:val="single" w:sz="4" w:space="0" w:color="auto"/>
              <w:right w:val="single" w:sz="4" w:space="0" w:color="auto"/>
            </w:tcBorders>
            <w:noWrap/>
            <w:tcMar>
              <w:left w:w="57" w:type="dxa"/>
              <w:right w:w="57" w:type="dxa"/>
            </w:tcMar>
            <w:vAlign w:val="center"/>
          </w:tcPr>
          <w:p w:rsidR="001306BF" w:rsidRPr="005742F1" w:rsidRDefault="001306BF" w:rsidP="00315FF1">
            <w:pPr>
              <w:jc w:val="center"/>
              <w:rPr>
                <w:color w:val="000000"/>
              </w:rPr>
            </w:pPr>
            <w:r w:rsidRPr="005742F1">
              <w:rPr>
                <w:color w:val="000000"/>
                <w:sz w:val="22"/>
                <w:szCs w:val="22"/>
              </w:rPr>
              <w:t>353,</w:t>
            </w:r>
            <w:r>
              <w:rPr>
                <w:color w:val="000000"/>
                <w:sz w:val="22"/>
                <w:szCs w:val="22"/>
              </w:rPr>
              <w:t>1</w:t>
            </w:r>
          </w:p>
        </w:tc>
        <w:tc>
          <w:tcPr>
            <w:tcW w:w="992" w:type="dxa"/>
            <w:tcBorders>
              <w:top w:val="nil"/>
              <w:left w:val="nil"/>
              <w:bottom w:val="single" w:sz="4" w:space="0" w:color="auto"/>
              <w:right w:val="single" w:sz="4" w:space="0" w:color="auto"/>
            </w:tcBorders>
            <w:noWrap/>
            <w:tcMar>
              <w:left w:w="57" w:type="dxa"/>
              <w:right w:w="57" w:type="dxa"/>
            </w:tcMar>
            <w:vAlign w:val="center"/>
          </w:tcPr>
          <w:p w:rsidR="001306BF" w:rsidRPr="005742F1" w:rsidRDefault="001306BF" w:rsidP="00AD4926">
            <w:pPr>
              <w:jc w:val="center"/>
              <w:rPr>
                <w:color w:val="000000"/>
              </w:rPr>
            </w:pPr>
            <w:r w:rsidRPr="005742F1">
              <w:rPr>
                <w:color w:val="000000"/>
                <w:sz w:val="22"/>
                <w:szCs w:val="22"/>
              </w:rPr>
              <w:t>149,3</w:t>
            </w:r>
          </w:p>
        </w:tc>
        <w:tc>
          <w:tcPr>
            <w:tcW w:w="993" w:type="dxa"/>
            <w:tcBorders>
              <w:top w:val="nil"/>
              <w:left w:val="nil"/>
              <w:bottom w:val="single" w:sz="4" w:space="0" w:color="auto"/>
              <w:right w:val="single" w:sz="4" w:space="0" w:color="auto"/>
            </w:tcBorders>
            <w:noWrap/>
            <w:tcMar>
              <w:left w:w="57" w:type="dxa"/>
              <w:right w:w="57" w:type="dxa"/>
            </w:tcMar>
            <w:vAlign w:val="center"/>
          </w:tcPr>
          <w:p w:rsidR="001306BF" w:rsidRPr="005742F1" w:rsidRDefault="001306BF" w:rsidP="00AD4926">
            <w:pPr>
              <w:jc w:val="center"/>
              <w:rPr>
                <w:color w:val="000000"/>
              </w:rPr>
            </w:pPr>
            <w:r w:rsidRPr="005742F1">
              <w:rPr>
                <w:color w:val="000000"/>
                <w:sz w:val="22"/>
                <w:szCs w:val="22"/>
              </w:rPr>
              <w:t>-203,8</w:t>
            </w:r>
          </w:p>
        </w:tc>
        <w:tc>
          <w:tcPr>
            <w:tcW w:w="992" w:type="dxa"/>
            <w:tcBorders>
              <w:top w:val="nil"/>
              <w:left w:val="nil"/>
              <w:bottom w:val="single" w:sz="4" w:space="0" w:color="auto"/>
              <w:right w:val="single" w:sz="4" w:space="0" w:color="auto"/>
            </w:tcBorders>
            <w:noWrap/>
            <w:tcMar>
              <w:left w:w="57" w:type="dxa"/>
              <w:right w:w="57" w:type="dxa"/>
            </w:tcMar>
            <w:vAlign w:val="center"/>
          </w:tcPr>
          <w:p w:rsidR="001306BF" w:rsidRPr="005742F1" w:rsidRDefault="001306BF" w:rsidP="00AD4926">
            <w:pPr>
              <w:jc w:val="center"/>
              <w:rPr>
                <w:color w:val="000000"/>
              </w:rPr>
            </w:pPr>
            <w:r>
              <w:rPr>
                <w:color w:val="000000"/>
                <w:sz w:val="22"/>
                <w:szCs w:val="22"/>
              </w:rPr>
              <w:t>-207</w:t>
            </w:r>
          </w:p>
        </w:tc>
      </w:tr>
      <w:tr w:rsidR="001306BF" w:rsidRPr="00EC6BA7" w:rsidTr="00A32E74">
        <w:trPr>
          <w:trHeight w:val="300"/>
        </w:trPr>
        <w:tc>
          <w:tcPr>
            <w:tcW w:w="326" w:type="dxa"/>
            <w:tcBorders>
              <w:top w:val="single" w:sz="4" w:space="0" w:color="auto"/>
              <w:left w:val="single" w:sz="4" w:space="0" w:color="auto"/>
              <w:bottom w:val="single" w:sz="4" w:space="0" w:color="auto"/>
              <w:right w:val="single" w:sz="4" w:space="0" w:color="auto"/>
            </w:tcBorders>
            <w:noWrap/>
            <w:vAlign w:val="center"/>
          </w:tcPr>
          <w:p w:rsidR="001306BF" w:rsidRPr="005742F1" w:rsidRDefault="001306BF" w:rsidP="00AD4926">
            <w:pPr>
              <w:jc w:val="center"/>
              <w:rPr>
                <w:color w:val="000000"/>
              </w:rPr>
            </w:pPr>
            <w:r w:rsidRPr="005742F1">
              <w:rPr>
                <w:color w:val="000000"/>
                <w:sz w:val="22"/>
                <w:szCs w:val="22"/>
              </w:rPr>
              <w:t>3</w:t>
            </w:r>
          </w:p>
        </w:tc>
        <w:tc>
          <w:tcPr>
            <w:tcW w:w="2083" w:type="dxa"/>
            <w:tcBorders>
              <w:top w:val="nil"/>
              <w:left w:val="nil"/>
              <w:bottom w:val="single" w:sz="4" w:space="0" w:color="auto"/>
              <w:right w:val="single" w:sz="4" w:space="0" w:color="auto"/>
            </w:tcBorders>
            <w:noWrap/>
            <w:tcMar>
              <w:left w:w="57" w:type="dxa"/>
              <w:right w:w="57" w:type="dxa"/>
            </w:tcMar>
            <w:vAlign w:val="bottom"/>
          </w:tcPr>
          <w:p w:rsidR="001306BF" w:rsidRPr="005742F1" w:rsidRDefault="001306BF" w:rsidP="00AD4926">
            <w:pPr>
              <w:rPr>
                <w:color w:val="000000"/>
              </w:rPr>
            </w:pPr>
            <w:r w:rsidRPr="005742F1">
              <w:rPr>
                <w:color w:val="000000"/>
                <w:sz w:val="22"/>
                <w:szCs w:val="22"/>
              </w:rPr>
              <w:t>Ценные бумаги</w:t>
            </w:r>
          </w:p>
        </w:tc>
        <w:tc>
          <w:tcPr>
            <w:tcW w:w="856" w:type="dxa"/>
            <w:tcBorders>
              <w:top w:val="nil"/>
              <w:left w:val="nil"/>
              <w:bottom w:val="single" w:sz="4" w:space="0" w:color="auto"/>
              <w:right w:val="single" w:sz="4" w:space="0" w:color="auto"/>
            </w:tcBorders>
            <w:noWrap/>
            <w:tcMar>
              <w:left w:w="57" w:type="dxa"/>
              <w:right w:w="57" w:type="dxa"/>
            </w:tcMar>
            <w:vAlign w:val="center"/>
          </w:tcPr>
          <w:p w:rsidR="001306BF" w:rsidRPr="005742F1" w:rsidRDefault="001306BF" w:rsidP="00AD4926">
            <w:pPr>
              <w:jc w:val="center"/>
              <w:rPr>
                <w:color w:val="000000"/>
              </w:rPr>
            </w:pPr>
            <w:r w:rsidRPr="005742F1">
              <w:rPr>
                <w:color w:val="000000"/>
                <w:sz w:val="22"/>
                <w:szCs w:val="22"/>
              </w:rPr>
              <w:t>500</w:t>
            </w:r>
          </w:p>
        </w:tc>
        <w:tc>
          <w:tcPr>
            <w:tcW w:w="992" w:type="dxa"/>
            <w:tcBorders>
              <w:top w:val="nil"/>
              <w:left w:val="nil"/>
              <w:bottom w:val="single" w:sz="4" w:space="0" w:color="auto"/>
              <w:right w:val="single" w:sz="4" w:space="0" w:color="auto"/>
            </w:tcBorders>
            <w:noWrap/>
            <w:tcMar>
              <w:left w:w="57" w:type="dxa"/>
              <w:right w:w="57" w:type="dxa"/>
            </w:tcMar>
            <w:vAlign w:val="center"/>
          </w:tcPr>
          <w:p w:rsidR="001306BF" w:rsidRPr="005742F1" w:rsidRDefault="001306BF" w:rsidP="00AD4926">
            <w:pPr>
              <w:jc w:val="center"/>
              <w:rPr>
                <w:color w:val="000000"/>
              </w:rPr>
            </w:pPr>
            <w:r w:rsidRPr="005742F1">
              <w:rPr>
                <w:color w:val="000000"/>
                <w:sz w:val="22"/>
                <w:szCs w:val="22"/>
              </w:rPr>
              <w:t>500</w:t>
            </w:r>
          </w:p>
        </w:tc>
        <w:tc>
          <w:tcPr>
            <w:tcW w:w="1125" w:type="dxa"/>
            <w:tcBorders>
              <w:top w:val="nil"/>
              <w:left w:val="nil"/>
              <w:bottom w:val="single" w:sz="4" w:space="0" w:color="auto"/>
              <w:right w:val="single" w:sz="4" w:space="0" w:color="auto"/>
            </w:tcBorders>
            <w:noWrap/>
            <w:tcMar>
              <w:left w:w="57" w:type="dxa"/>
              <w:right w:w="57" w:type="dxa"/>
            </w:tcMar>
            <w:vAlign w:val="center"/>
          </w:tcPr>
          <w:p w:rsidR="001306BF" w:rsidRPr="005742F1" w:rsidRDefault="001306BF" w:rsidP="00AD4926">
            <w:pPr>
              <w:jc w:val="center"/>
              <w:rPr>
                <w:color w:val="000000"/>
              </w:rPr>
            </w:pPr>
            <w:r w:rsidRPr="005742F1">
              <w:rPr>
                <w:color w:val="000000"/>
                <w:sz w:val="22"/>
                <w:szCs w:val="22"/>
              </w:rPr>
              <w:t>0</w:t>
            </w:r>
          </w:p>
        </w:tc>
        <w:tc>
          <w:tcPr>
            <w:tcW w:w="992" w:type="dxa"/>
            <w:tcBorders>
              <w:top w:val="nil"/>
              <w:left w:val="nil"/>
              <w:bottom w:val="single" w:sz="4" w:space="0" w:color="auto"/>
              <w:right w:val="single" w:sz="4" w:space="0" w:color="auto"/>
            </w:tcBorders>
            <w:noWrap/>
            <w:tcMar>
              <w:left w:w="57" w:type="dxa"/>
              <w:right w:w="57" w:type="dxa"/>
            </w:tcMar>
            <w:vAlign w:val="center"/>
          </w:tcPr>
          <w:p w:rsidR="001306BF" w:rsidRPr="005742F1" w:rsidRDefault="001306BF" w:rsidP="00AD4926">
            <w:pPr>
              <w:jc w:val="center"/>
              <w:rPr>
                <w:color w:val="000000"/>
              </w:rPr>
            </w:pPr>
            <w:r w:rsidRPr="005742F1">
              <w:rPr>
                <w:color w:val="000000"/>
                <w:sz w:val="22"/>
                <w:szCs w:val="22"/>
              </w:rPr>
              <w:t>500</w:t>
            </w:r>
          </w:p>
        </w:tc>
        <w:tc>
          <w:tcPr>
            <w:tcW w:w="992" w:type="dxa"/>
            <w:tcBorders>
              <w:top w:val="nil"/>
              <w:left w:val="nil"/>
              <w:bottom w:val="single" w:sz="4" w:space="0" w:color="auto"/>
              <w:right w:val="single" w:sz="4" w:space="0" w:color="auto"/>
            </w:tcBorders>
            <w:noWrap/>
            <w:tcMar>
              <w:left w:w="57" w:type="dxa"/>
              <w:right w:w="57" w:type="dxa"/>
            </w:tcMar>
            <w:vAlign w:val="center"/>
          </w:tcPr>
          <w:p w:rsidR="001306BF" w:rsidRPr="005742F1" w:rsidRDefault="001306BF" w:rsidP="00AD4926">
            <w:pPr>
              <w:jc w:val="center"/>
              <w:rPr>
                <w:color w:val="000000"/>
              </w:rPr>
            </w:pPr>
            <w:r w:rsidRPr="005742F1">
              <w:rPr>
                <w:color w:val="000000"/>
                <w:sz w:val="22"/>
                <w:szCs w:val="22"/>
              </w:rPr>
              <w:t>500</w:t>
            </w:r>
          </w:p>
        </w:tc>
        <w:tc>
          <w:tcPr>
            <w:tcW w:w="993" w:type="dxa"/>
            <w:tcBorders>
              <w:top w:val="nil"/>
              <w:left w:val="nil"/>
              <w:bottom w:val="single" w:sz="4" w:space="0" w:color="auto"/>
              <w:right w:val="single" w:sz="4" w:space="0" w:color="auto"/>
            </w:tcBorders>
            <w:noWrap/>
            <w:tcMar>
              <w:left w:w="57" w:type="dxa"/>
              <w:right w:w="57" w:type="dxa"/>
            </w:tcMar>
            <w:vAlign w:val="center"/>
          </w:tcPr>
          <w:p w:rsidR="001306BF" w:rsidRPr="005742F1" w:rsidRDefault="001306BF" w:rsidP="00AD4926">
            <w:pPr>
              <w:jc w:val="center"/>
              <w:rPr>
                <w:color w:val="000000"/>
              </w:rPr>
            </w:pPr>
            <w:r w:rsidRPr="005742F1">
              <w:rPr>
                <w:color w:val="000000"/>
                <w:sz w:val="22"/>
                <w:szCs w:val="22"/>
              </w:rPr>
              <w:t>0</w:t>
            </w:r>
          </w:p>
        </w:tc>
        <w:tc>
          <w:tcPr>
            <w:tcW w:w="992" w:type="dxa"/>
            <w:tcBorders>
              <w:top w:val="nil"/>
              <w:left w:val="nil"/>
              <w:bottom w:val="single" w:sz="4" w:space="0" w:color="auto"/>
              <w:right w:val="single" w:sz="4" w:space="0" w:color="auto"/>
            </w:tcBorders>
            <w:noWrap/>
            <w:tcMar>
              <w:left w:w="57" w:type="dxa"/>
              <w:right w:w="57" w:type="dxa"/>
            </w:tcMar>
            <w:vAlign w:val="center"/>
          </w:tcPr>
          <w:p w:rsidR="001306BF" w:rsidRPr="005742F1" w:rsidRDefault="001306BF" w:rsidP="00AD4926">
            <w:pPr>
              <w:jc w:val="center"/>
              <w:rPr>
                <w:color w:val="000000"/>
              </w:rPr>
            </w:pPr>
            <w:r>
              <w:rPr>
                <w:color w:val="000000"/>
                <w:sz w:val="22"/>
                <w:szCs w:val="22"/>
              </w:rPr>
              <w:t>500</w:t>
            </w:r>
          </w:p>
        </w:tc>
      </w:tr>
      <w:tr w:rsidR="001306BF" w:rsidRPr="00EC6BA7" w:rsidTr="00A32E74">
        <w:trPr>
          <w:trHeight w:val="300"/>
        </w:trPr>
        <w:tc>
          <w:tcPr>
            <w:tcW w:w="326" w:type="dxa"/>
            <w:tcBorders>
              <w:top w:val="nil"/>
              <w:left w:val="single" w:sz="4" w:space="0" w:color="auto"/>
              <w:bottom w:val="single" w:sz="4" w:space="0" w:color="auto"/>
              <w:right w:val="single" w:sz="4" w:space="0" w:color="auto"/>
            </w:tcBorders>
            <w:noWrap/>
            <w:vAlign w:val="center"/>
          </w:tcPr>
          <w:p w:rsidR="001306BF" w:rsidRPr="005742F1" w:rsidRDefault="001306BF" w:rsidP="00AD4926">
            <w:pPr>
              <w:jc w:val="center"/>
              <w:rPr>
                <w:color w:val="000000"/>
              </w:rPr>
            </w:pPr>
            <w:r w:rsidRPr="005742F1">
              <w:rPr>
                <w:color w:val="000000"/>
                <w:sz w:val="22"/>
                <w:szCs w:val="22"/>
              </w:rPr>
              <w:t>4</w:t>
            </w:r>
          </w:p>
        </w:tc>
        <w:tc>
          <w:tcPr>
            <w:tcW w:w="2083" w:type="dxa"/>
            <w:tcBorders>
              <w:top w:val="nil"/>
              <w:left w:val="nil"/>
              <w:bottom w:val="single" w:sz="4" w:space="0" w:color="auto"/>
              <w:right w:val="single" w:sz="4" w:space="0" w:color="auto"/>
            </w:tcBorders>
            <w:noWrap/>
            <w:tcMar>
              <w:left w:w="57" w:type="dxa"/>
              <w:right w:w="57" w:type="dxa"/>
            </w:tcMar>
            <w:vAlign w:val="bottom"/>
          </w:tcPr>
          <w:p w:rsidR="001306BF" w:rsidRPr="005742F1" w:rsidRDefault="001306BF" w:rsidP="00AD4926">
            <w:pPr>
              <w:rPr>
                <w:color w:val="000000"/>
              </w:rPr>
            </w:pPr>
            <w:r w:rsidRPr="005742F1">
              <w:rPr>
                <w:color w:val="000000"/>
                <w:sz w:val="22"/>
                <w:szCs w:val="22"/>
              </w:rPr>
              <w:t>Кредиты кредитных организаций</w:t>
            </w:r>
          </w:p>
        </w:tc>
        <w:tc>
          <w:tcPr>
            <w:tcW w:w="856" w:type="dxa"/>
            <w:tcBorders>
              <w:top w:val="nil"/>
              <w:left w:val="nil"/>
              <w:bottom w:val="single" w:sz="4" w:space="0" w:color="auto"/>
              <w:right w:val="single" w:sz="4" w:space="0" w:color="auto"/>
            </w:tcBorders>
            <w:noWrap/>
            <w:tcMar>
              <w:left w:w="57" w:type="dxa"/>
              <w:right w:w="57" w:type="dxa"/>
            </w:tcMar>
            <w:vAlign w:val="center"/>
          </w:tcPr>
          <w:p w:rsidR="001306BF" w:rsidRPr="005742F1" w:rsidRDefault="001306BF" w:rsidP="00AD4926">
            <w:pPr>
              <w:jc w:val="center"/>
              <w:rPr>
                <w:color w:val="000000"/>
              </w:rPr>
            </w:pPr>
            <w:r w:rsidRPr="005742F1">
              <w:rPr>
                <w:color w:val="000000"/>
                <w:sz w:val="22"/>
                <w:szCs w:val="22"/>
              </w:rPr>
              <w:t>778,6</w:t>
            </w:r>
          </w:p>
        </w:tc>
        <w:tc>
          <w:tcPr>
            <w:tcW w:w="992" w:type="dxa"/>
            <w:tcBorders>
              <w:top w:val="nil"/>
              <w:left w:val="nil"/>
              <w:bottom w:val="single" w:sz="4" w:space="0" w:color="auto"/>
              <w:right w:val="single" w:sz="4" w:space="0" w:color="auto"/>
            </w:tcBorders>
            <w:noWrap/>
            <w:tcMar>
              <w:left w:w="57" w:type="dxa"/>
              <w:right w:w="57" w:type="dxa"/>
            </w:tcMar>
            <w:vAlign w:val="center"/>
          </w:tcPr>
          <w:p w:rsidR="001306BF" w:rsidRPr="005742F1" w:rsidRDefault="001306BF" w:rsidP="00AD4926">
            <w:pPr>
              <w:jc w:val="center"/>
              <w:rPr>
                <w:color w:val="000000"/>
              </w:rPr>
            </w:pPr>
            <w:r w:rsidRPr="005742F1">
              <w:rPr>
                <w:color w:val="000000"/>
                <w:sz w:val="22"/>
                <w:szCs w:val="22"/>
              </w:rPr>
              <w:t>1 797,9</w:t>
            </w:r>
          </w:p>
        </w:tc>
        <w:tc>
          <w:tcPr>
            <w:tcW w:w="1125" w:type="dxa"/>
            <w:tcBorders>
              <w:top w:val="nil"/>
              <w:left w:val="nil"/>
              <w:bottom w:val="single" w:sz="4" w:space="0" w:color="auto"/>
              <w:right w:val="single" w:sz="4" w:space="0" w:color="auto"/>
            </w:tcBorders>
            <w:noWrap/>
            <w:tcMar>
              <w:left w:w="57" w:type="dxa"/>
              <w:right w:w="57" w:type="dxa"/>
            </w:tcMar>
            <w:vAlign w:val="center"/>
          </w:tcPr>
          <w:p w:rsidR="001306BF" w:rsidRPr="005742F1" w:rsidRDefault="001306BF" w:rsidP="00AD4926">
            <w:pPr>
              <w:jc w:val="center"/>
              <w:rPr>
                <w:color w:val="000000"/>
              </w:rPr>
            </w:pPr>
            <w:r w:rsidRPr="005742F1">
              <w:rPr>
                <w:color w:val="000000"/>
                <w:sz w:val="22"/>
                <w:szCs w:val="22"/>
              </w:rPr>
              <w:t>1 019,3</w:t>
            </w:r>
          </w:p>
        </w:tc>
        <w:tc>
          <w:tcPr>
            <w:tcW w:w="992" w:type="dxa"/>
            <w:tcBorders>
              <w:top w:val="nil"/>
              <w:left w:val="nil"/>
              <w:bottom w:val="single" w:sz="4" w:space="0" w:color="auto"/>
              <w:right w:val="single" w:sz="4" w:space="0" w:color="auto"/>
            </w:tcBorders>
            <w:noWrap/>
            <w:tcMar>
              <w:left w:w="57" w:type="dxa"/>
              <w:right w:w="57" w:type="dxa"/>
            </w:tcMar>
            <w:vAlign w:val="center"/>
          </w:tcPr>
          <w:p w:rsidR="001306BF" w:rsidRPr="005742F1" w:rsidRDefault="001306BF" w:rsidP="00AD4926">
            <w:pPr>
              <w:jc w:val="center"/>
              <w:rPr>
                <w:color w:val="000000"/>
              </w:rPr>
            </w:pPr>
            <w:r w:rsidRPr="005742F1">
              <w:rPr>
                <w:color w:val="000000"/>
                <w:sz w:val="22"/>
                <w:szCs w:val="22"/>
              </w:rPr>
              <w:t>1 587,9</w:t>
            </w:r>
          </w:p>
        </w:tc>
        <w:tc>
          <w:tcPr>
            <w:tcW w:w="992" w:type="dxa"/>
            <w:tcBorders>
              <w:top w:val="nil"/>
              <w:left w:val="nil"/>
              <w:bottom w:val="single" w:sz="4" w:space="0" w:color="auto"/>
              <w:right w:val="single" w:sz="4" w:space="0" w:color="auto"/>
            </w:tcBorders>
            <w:noWrap/>
            <w:tcMar>
              <w:left w:w="57" w:type="dxa"/>
              <w:right w:w="57" w:type="dxa"/>
            </w:tcMar>
            <w:vAlign w:val="center"/>
          </w:tcPr>
          <w:p w:rsidR="001306BF" w:rsidRPr="005742F1" w:rsidRDefault="001306BF" w:rsidP="00AD4926">
            <w:pPr>
              <w:jc w:val="center"/>
              <w:rPr>
                <w:color w:val="000000"/>
              </w:rPr>
            </w:pPr>
            <w:r>
              <w:rPr>
                <w:color w:val="000000"/>
                <w:sz w:val="22"/>
                <w:szCs w:val="22"/>
              </w:rPr>
              <w:t>1 361</w:t>
            </w:r>
          </w:p>
        </w:tc>
        <w:tc>
          <w:tcPr>
            <w:tcW w:w="993" w:type="dxa"/>
            <w:tcBorders>
              <w:top w:val="nil"/>
              <w:left w:val="nil"/>
              <w:bottom w:val="single" w:sz="4" w:space="0" w:color="auto"/>
              <w:right w:val="single" w:sz="4" w:space="0" w:color="auto"/>
            </w:tcBorders>
            <w:noWrap/>
            <w:tcMar>
              <w:left w:w="57" w:type="dxa"/>
              <w:right w:w="57" w:type="dxa"/>
            </w:tcMar>
            <w:vAlign w:val="center"/>
          </w:tcPr>
          <w:p w:rsidR="001306BF" w:rsidRPr="005742F1" w:rsidRDefault="001306BF" w:rsidP="00AD4926">
            <w:pPr>
              <w:jc w:val="center"/>
              <w:rPr>
                <w:color w:val="000000"/>
              </w:rPr>
            </w:pPr>
            <w:r w:rsidRPr="005742F1">
              <w:rPr>
                <w:color w:val="000000"/>
                <w:sz w:val="22"/>
                <w:szCs w:val="22"/>
              </w:rPr>
              <w:t>-226,9</w:t>
            </w:r>
          </w:p>
        </w:tc>
        <w:tc>
          <w:tcPr>
            <w:tcW w:w="992" w:type="dxa"/>
            <w:tcBorders>
              <w:top w:val="nil"/>
              <w:left w:val="nil"/>
              <w:bottom w:val="single" w:sz="4" w:space="0" w:color="auto"/>
              <w:right w:val="single" w:sz="4" w:space="0" w:color="auto"/>
            </w:tcBorders>
            <w:noWrap/>
            <w:tcMar>
              <w:left w:w="57" w:type="dxa"/>
              <w:right w:w="57" w:type="dxa"/>
            </w:tcMar>
            <w:vAlign w:val="center"/>
          </w:tcPr>
          <w:p w:rsidR="001306BF" w:rsidRPr="005742F1" w:rsidRDefault="001306BF" w:rsidP="00130123">
            <w:pPr>
              <w:jc w:val="center"/>
              <w:rPr>
                <w:color w:val="000000"/>
              </w:rPr>
            </w:pPr>
            <w:r w:rsidRPr="005742F1">
              <w:rPr>
                <w:color w:val="000000"/>
                <w:sz w:val="22"/>
                <w:szCs w:val="22"/>
              </w:rPr>
              <w:t>1</w:t>
            </w:r>
            <w:r>
              <w:rPr>
                <w:color w:val="000000"/>
                <w:sz w:val="22"/>
                <w:szCs w:val="22"/>
              </w:rPr>
              <w:t> </w:t>
            </w:r>
            <w:r w:rsidRPr="005742F1">
              <w:rPr>
                <w:color w:val="000000"/>
                <w:sz w:val="22"/>
                <w:szCs w:val="22"/>
              </w:rPr>
              <w:t>03</w:t>
            </w:r>
            <w:r>
              <w:rPr>
                <w:color w:val="000000"/>
                <w:sz w:val="22"/>
                <w:szCs w:val="22"/>
              </w:rPr>
              <w:t>3,6</w:t>
            </w:r>
          </w:p>
        </w:tc>
      </w:tr>
      <w:tr w:rsidR="001306BF" w:rsidRPr="00EC6BA7" w:rsidTr="00A32E74">
        <w:trPr>
          <w:trHeight w:val="300"/>
        </w:trPr>
        <w:tc>
          <w:tcPr>
            <w:tcW w:w="326" w:type="dxa"/>
            <w:tcBorders>
              <w:top w:val="nil"/>
              <w:left w:val="single" w:sz="4" w:space="0" w:color="auto"/>
              <w:bottom w:val="single" w:sz="4" w:space="0" w:color="auto"/>
              <w:right w:val="single" w:sz="4" w:space="0" w:color="auto"/>
            </w:tcBorders>
            <w:noWrap/>
            <w:vAlign w:val="center"/>
          </w:tcPr>
          <w:p w:rsidR="001306BF" w:rsidRPr="005742F1" w:rsidRDefault="001306BF" w:rsidP="00AD4926">
            <w:pPr>
              <w:jc w:val="center"/>
              <w:rPr>
                <w:color w:val="000000"/>
              </w:rPr>
            </w:pPr>
            <w:r w:rsidRPr="005742F1">
              <w:rPr>
                <w:color w:val="000000"/>
                <w:sz w:val="22"/>
                <w:szCs w:val="22"/>
              </w:rPr>
              <w:t>5</w:t>
            </w:r>
          </w:p>
        </w:tc>
        <w:tc>
          <w:tcPr>
            <w:tcW w:w="2083" w:type="dxa"/>
            <w:tcBorders>
              <w:top w:val="nil"/>
              <w:left w:val="nil"/>
              <w:bottom w:val="single" w:sz="4" w:space="0" w:color="auto"/>
              <w:right w:val="single" w:sz="4" w:space="0" w:color="auto"/>
            </w:tcBorders>
            <w:noWrap/>
            <w:tcMar>
              <w:left w:w="57" w:type="dxa"/>
              <w:right w:w="57" w:type="dxa"/>
            </w:tcMar>
            <w:vAlign w:val="bottom"/>
          </w:tcPr>
          <w:p w:rsidR="001306BF" w:rsidRPr="005742F1" w:rsidRDefault="001306BF" w:rsidP="00AD4926">
            <w:pPr>
              <w:rPr>
                <w:color w:val="000000"/>
              </w:rPr>
            </w:pPr>
            <w:r w:rsidRPr="005742F1">
              <w:rPr>
                <w:color w:val="000000"/>
                <w:sz w:val="22"/>
                <w:szCs w:val="22"/>
              </w:rPr>
              <w:t>Бюджетные кредиты из федерального бюджета</w:t>
            </w:r>
          </w:p>
        </w:tc>
        <w:tc>
          <w:tcPr>
            <w:tcW w:w="856" w:type="dxa"/>
            <w:tcBorders>
              <w:top w:val="nil"/>
              <w:left w:val="nil"/>
              <w:bottom w:val="single" w:sz="4" w:space="0" w:color="auto"/>
              <w:right w:val="single" w:sz="4" w:space="0" w:color="auto"/>
            </w:tcBorders>
            <w:noWrap/>
            <w:tcMar>
              <w:left w:w="57" w:type="dxa"/>
              <w:right w:w="57" w:type="dxa"/>
            </w:tcMar>
            <w:vAlign w:val="center"/>
          </w:tcPr>
          <w:p w:rsidR="001306BF" w:rsidRPr="005742F1" w:rsidRDefault="001306BF" w:rsidP="00AD4926">
            <w:pPr>
              <w:jc w:val="center"/>
              <w:rPr>
                <w:color w:val="000000"/>
              </w:rPr>
            </w:pPr>
            <w:r w:rsidRPr="005742F1">
              <w:rPr>
                <w:color w:val="000000"/>
                <w:sz w:val="22"/>
                <w:szCs w:val="22"/>
              </w:rPr>
              <w:t>-870,3</w:t>
            </w:r>
          </w:p>
        </w:tc>
        <w:tc>
          <w:tcPr>
            <w:tcW w:w="992" w:type="dxa"/>
            <w:tcBorders>
              <w:top w:val="nil"/>
              <w:left w:val="nil"/>
              <w:bottom w:val="single" w:sz="4" w:space="0" w:color="auto"/>
              <w:right w:val="single" w:sz="4" w:space="0" w:color="auto"/>
            </w:tcBorders>
            <w:noWrap/>
            <w:tcMar>
              <w:left w:w="57" w:type="dxa"/>
              <w:right w:w="57" w:type="dxa"/>
            </w:tcMar>
            <w:vAlign w:val="center"/>
          </w:tcPr>
          <w:p w:rsidR="001306BF" w:rsidRPr="005742F1" w:rsidRDefault="001306BF" w:rsidP="00AD4926">
            <w:pPr>
              <w:jc w:val="center"/>
              <w:rPr>
                <w:color w:val="000000"/>
              </w:rPr>
            </w:pPr>
            <w:r w:rsidRPr="005742F1">
              <w:rPr>
                <w:color w:val="000000"/>
                <w:sz w:val="22"/>
                <w:szCs w:val="22"/>
              </w:rPr>
              <w:t>-870,3</w:t>
            </w:r>
          </w:p>
        </w:tc>
        <w:tc>
          <w:tcPr>
            <w:tcW w:w="1125" w:type="dxa"/>
            <w:tcBorders>
              <w:top w:val="nil"/>
              <w:left w:val="nil"/>
              <w:bottom w:val="single" w:sz="4" w:space="0" w:color="auto"/>
              <w:right w:val="single" w:sz="4" w:space="0" w:color="auto"/>
            </w:tcBorders>
            <w:noWrap/>
            <w:tcMar>
              <w:left w:w="57" w:type="dxa"/>
              <w:right w:w="57" w:type="dxa"/>
            </w:tcMar>
            <w:vAlign w:val="center"/>
          </w:tcPr>
          <w:p w:rsidR="001306BF" w:rsidRPr="005742F1" w:rsidRDefault="001306BF" w:rsidP="00AD4926">
            <w:pPr>
              <w:jc w:val="center"/>
              <w:rPr>
                <w:color w:val="000000"/>
              </w:rPr>
            </w:pPr>
            <w:r w:rsidRPr="005742F1">
              <w:rPr>
                <w:color w:val="000000"/>
                <w:sz w:val="22"/>
                <w:szCs w:val="22"/>
              </w:rPr>
              <w:t>0</w:t>
            </w:r>
          </w:p>
        </w:tc>
        <w:tc>
          <w:tcPr>
            <w:tcW w:w="992" w:type="dxa"/>
            <w:tcBorders>
              <w:top w:val="nil"/>
              <w:left w:val="nil"/>
              <w:bottom w:val="single" w:sz="4" w:space="0" w:color="auto"/>
              <w:right w:val="single" w:sz="4" w:space="0" w:color="auto"/>
            </w:tcBorders>
            <w:noWrap/>
            <w:tcMar>
              <w:left w:w="57" w:type="dxa"/>
              <w:right w:w="57" w:type="dxa"/>
            </w:tcMar>
            <w:vAlign w:val="center"/>
          </w:tcPr>
          <w:p w:rsidR="001306BF" w:rsidRPr="005742F1" w:rsidRDefault="001306BF" w:rsidP="00315FF1">
            <w:pPr>
              <w:jc w:val="center"/>
              <w:rPr>
                <w:color w:val="000000"/>
              </w:rPr>
            </w:pPr>
            <w:r w:rsidRPr="005742F1">
              <w:rPr>
                <w:color w:val="000000"/>
                <w:sz w:val="22"/>
                <w:szCs w:val="22"/>
              </w:rPr>
              <w:t>-1</w:t>
            </w:r>
            <w:r>
              <w:rPr>
                <w:color w:val="000000"/>
                <w:sz w:val="22"/>
                <w:szCs w:val="22"/>
              </w:rPr>
              <w:t> </w:t>
            </w:r>
            <w:r w:rsidRPr="005742F1">
              <w:rPr>
                <w:color w:val="000000"/>
                <w:sz w:val="22"/>
                <w:szCs w:val="22"/>
              </w:rPr>
              <w:t>74</w:t>
            </w:r>
            <w:r>
              <w:rPr>
                <w:color w:val="000000"/>
                <w:sz w:val="22"/>
                <w:szCs w:val="22"/>
              </w:rPr>
              <w:t>0,6</w:t>
            </w:r>
          </w:p>
        </w:tc>
        <w:tc>
          <w:tcPr>
            <w:tcW w:w="992" w:type="dxa"/>
            <w:tcBorders>
              <w:top w:val="nil"/>
              <w:left w:val="nil"/>
              <w:bottom w:val="single" w:sz="4" w:space="0" w:color="auto"/>
              <w:right w:val="single" w:sz="4" w:space="0" w:color="auto"/>
            </w:tcBorders>
            <w:noWrap/>
            <w:tcMar>
              <w:left w:w="57" w:type="dxa"/>
              <w:right w:w="57" w:type="dxa"/>
            </w:tcMar>
            <w:vAlign w:val="center"/>
          </w:tcPr>
          <w:p w:rsidR="001306BF" w:rsidRPr="005742F1" w:rsidRDefault="001306BF" w:rsidP="00315FF1">
            <w:pPr>
              <w:jc w:val="center"/>
              <w:rPr>
                <w:color w:val="000000"/>
              </w:rPr>
            </w:pPr>
            <w:r w:rsidRPr="005742F1">
              <w:rPr>
                <w:color w:val="000000"/>
                <w:sz w:val="22"/>
                <w:szCs w:val="22"/>
              </w:rPr>
              <w:t>-1</w:t>
            </w:r>
            <w:r>
              <w:rPr>
                <w:color w:val="000000"/>
                <w:sz w:val="22"/>
                <w:szCs w:val="22"/>
              </w:rPr>
              <w:t> </w:t>
            </w:r>
            <w:r w:rsidRPr="005742F1">
              <w:rPr>
                <w:color w:val="000000"/>
                <w:sz w:val="22"/>
                <w:szCs w:val="22"/>
              </w:rPr>
              <w:t>74</w:t>
            </w:r>
            <w:r>
              <w:rPr>
                <w:color w:val="000000"/>
                <w:sz w:val="22"/>
                <w:szCs w:val="22"/>
              </w:rPr>
              <w:t>0,6</w:t>
            </w:r>
          </w:p>
        </w:tc>
        <w:tc>
          <w:tcPr>
            <w:tcW w:w="993" w:type="dxa"/>
            <w:tcBorders>
              <w:top w:val="nil"/>
              <w:left w:val="nil"/>
              <w:bottom w:val="single" w:sz="4" w:space="0" w:color="auto"/>
              <w:right w:val="single" w:sz="4" w:space="0" w:color="auto"/>
            </w:tcBorders>
            <w:noWrap/>
            <w:tcMar>
              <w:left w:w="57" w:type="dxa"/>
              <w:right w:w="57" w:type="dxa"/>
            </w:tcMar>
            <w:vAlign w:val="center"/>
          </w:tcPr>
          <w:p w:rsidR="001306BF" w:rsidRPr="005742F1" w:rsidRDefault="001306BF" w:rsidP="00AD4926">
            <w:pPr>
              <w:jc w:val="center"/>
              <w:rPr>
                <w:color w:val="000000"/>
              </w:rPr>
            </w:pPr>
            <w:r w:rsidRPr="005742F1">
              <w:rPr>
                <w:color w:val="000000"/>
                <w:sz w:val="22"/>
                <w:szCs w:val="22"/>
              </w:rPr>
              <w:t>0</w:t>
            </w:r>
          </w:p>
        </w:tc>
        <w:tc>
          <w:tcPr>
            <w:tcW w:w="992" w:type="dxa"/>
            <w:tcBorders>
              <w:top w:val="nil"/>
              <w:left w:val="nil"/>
              <w:bottom w:val="single" w:sz="4" w:space="0" w:color="auto"/>
              <w:right w:val="single" w:sz="4" w:space="0" w:color="auto"/>
            </w:tcBorders>
            <w:noWrap/>
            <w:tcMar>
              <w:left w:w="57" w:type="dxa"/>
              <w:right w:w="57" w:type="dxa"/>
            </w:tcMar>
            <w:vAlign w:val="center"/>
          </w:tcPr>
          <w:p w:rsidR="001306BF" w:rsidRPr="005742F1" w:rsidRDefault="001306BF" w:rsidP="00130123">
            <w:pPr>
              <w:jc w:val="center"/>
              <w:rPr>
                <w:color w:val="000000"/>
              </w:rPr>
            </w:pPr>
            <w:r w:rsidRPr="005742F1">
              <w:rPr>
                <w:color w:val="000000"/>
                <w:sz w:val="22"/>
                <w:szCs w:val="22"/>
              </w:rPr>
              <w:t>-1</w:t>
            </w:r>
            <w:r>
              <w:rPr>
                <w:color w:val="000000"/>
                <w:sz w:val="22"/>
                <w:szCs w:val="22"/>
              </w:rPr>
              <w:t> </w:t>
            </w:r>
            <w:r w:rsidRPr="005742F1">
              <w:rPr>
                <w:color w:val="000000"/>
                <w:sz w:val="22"/>
                <w:szCs w:val="22"/>
              </w:rPr>
              <w:t>74</w:t>
            </w:r>
            <w:r>
              <w:rPr>
                <w:color w:val="000000"/>
                <w:sz w:val="22"/>
                <w:szCs w:val="22"/>
              </w:rPr>
              <w:t>0,6</w:t>
            </w:r>
          </w:p>
        </w:tc>
      </w:tr>
      <w:tr w:rsidR="001306BF" w:rsidRPr="00EC6BA7" w:rsidTr="00A32E74">
        <w:trPr>
          <w:trHeight w:val="300"/>
        </w:trPr>
        <w:tc>
          <w:tcPr>
            <w:tcW w:w="326" w:type="dxa"/>
            <w:tcBorders>
              <w:top w:val="nil"/>
              <w:left w:val="single" w:sz="4" w:space="0" w:color="auto"/>
              <w:bottom w:val="single" w:sz="4" w:space="0" w:color="auto"/>
              <w:right w:val="single" w:sz="4" w:space="0" w:color="auto"/>
            </w:tcBorders>
            <w:noWrap/>
            <w:vAlign w:val="center"/>
          </w:tcPr>
          <w:p w:rsidR="001306BF" w:rsidRPr="005742F1" w:rsidRDefault="001306BF" w:rsidP="00AD4926">
            <w:pPr>
              <w:jc w:val="center"/>
              <w:rPr>
                <w:color w:val="000000"/>
              </w:rPr>
            </w:pPr>
            <w:r w:rsidRPr="005742F1">
              <w:rPr>
                <w:color w:val="000000"/>
                <w:sz w:val="22"/>
                <w:szCs w:val="22"/>
              </w:rPr>
              <w:t>6</w:t>
            </w:r>
          </w:p>
        </w:tc>
        <w:tc>
          <w:tcPr>
            <w:tcW w:w="2083" w:type="dxa"/>
            <w:tcBorders>
              <w:top w:val="nil"/>
              <w:left w:val="nil"/>
              <w:bottom w:val="single" w:sz="4" w:space="0" w:color="auto"/>
              <w:right w:val="single" w:sz="4" w:space="0" w:color="auto"/>
            </w:tcBorders>
            <w:noWrap/>
            <w:tcMar>
              <w:left w:w="57" w:type="dxa"/>
              <w:right w:w="57" w:type="dxa"/>
            </w:tcMar>
            <w:vAlign w:val="bottom"/>
          </w:tcPr>
          <w:p w:rsidR="001306BF" w:rsidRPr="005742F1" w:rsidRDefault="001306BF" w:rsidP="00AD4926">
            <w:pPr>
              <w:rPr>
                <w:color w:val="000000"/>
              </w:rPr>
            </w:pPr>
            <w:r w:rsidRPr="005742F1">
              <w:rPr>
                <w:color w:val="000000"/>
                <w:sz w:val="22"/>
                <w:szCs w:val="22"/>
              </w:rPr>
              <w:t>Изменение остатков</w:t>
            </w:r>
          </w:p>
        </w:tc>
        <w:tc>
          <w:tcPr>
            <w:tcW w:w="856" w:type="dxa"/>
            <w:tcBorders>
              <w:top w:val="nil"/>
              <w:left w:val="nil"/>
              <w:bottom w:val="single" w:sz="4" w:space="0" w:color="auto"/>
              <w:right w:val="single" w:sz="4" w:space="0" w:color="auto"/>
            </w:tcBorders>
            <w:noWrap/>
            <w:tcMar>
              <w:left w:w="57" w:type="dxa"/>
              <w:right w:w="57" w:type="dxa"/>
            </w:tcMar>
            <w:vAlign w:val="center"/>
          </w:tcPr>
          <w:p w:rsidR="001306BF" w:rsidRPr="005742F1" w:rsidRDefault="001306BF" w:rsidP="00AD4926">
            <w:pPr>
              <w:jc w:val="center"/>
              <w:rPr>
                <w:color w:val="000000"/>
              </w:rPr>
            </w:pPr>
            <w:r w:rsidRPr="005742F1">
              <w:rPr>
                <w:color w:val="000000"/>
                <w:sz w:val="22"/>
                <w:szCs w:val="22"/>
              </w:rPr>
              <w:t>0</w:t>
            </w:r>
          </w:p>
        </w:tc>
        <w:tc>
          <w:tcPr>
            <w:tcW w:w="992" w:type="dxa"/>
            <w:tcBorders>
              <w:top w:val="nil"/>
              <w:left w:val="nil"/>
              <w:bottom w:val="single" w:sz="4" w:space="0" w:color="auto"/>
              <w:right w:val="single" w:sz="4" w:space="0" w:color="auto"/>
            </w:tcBorders>
            <w:noWrap/>
            <w:tcMar>
              <w:left w:w="57" w:type="dxa"/>
              <w:right w:w="57" w:type="dxa"/>
            </w:tcMar>
            <w:vAlign w:val="center"/>
          </w:tcPr>
          <w:p w:rsidR="001306BF" w:rsidRPr="005742F1" w:rsidRDefault="001306BF" w:rsidP="00AD4926">
            <w:pPr>
              <w:jc w:val="center"/>
              <w:rPr>
                <w:color w:val="000000"/>
              </w:rPr>
            </w:pPr>
            <w:r w:rsidRPr="005742F1">
              <w:rPr>
                <w:color w:val="000000"/>
                <w:sz w:val="22"/>
                <w:szCs w:val="22"/>
              </w:rPr>
              <w:t>0</w:t>
            </w:r>
          </w:p>
        </w:tc>
        <w:tc>
          <w:tcPr>
            <w:tcW w:w="1125" w:type="dxa"/>
            <w:tcBorders>
              <w:top w:val="nil"/>
              <w:left w:val="nil"/>
              <w:bottom w:val="single" w:sz="4" w:space="0" w:color="auto"/>
              <w:right w:val="single" w:sz="4" w:space="0" w:color="auto"/>
            </w:tcBorders>
            <w:noWrap/>
            <w:tcMar>
              <w:left w:w="57" w:type="dxa"/>
              <w:right w:w="57" w:type="dxa"/>
            </w:tcMar>
            <w:vAlign w:val="center"/>
          </w:tcPr>
          <w:p w:rsidR="001306BF" w:rsidRPr="005742F1" w:rsidRDefault="001306BF" w:rsidP="00AD4926">
            <w:pPr>
              <w:jc w:val="center"/>
              <w:rPr>
                <w:color w:val="000000"/>
              </w:rPr>
            </w:pPr>
            <w:r w:rsidRPr="005742F1">
              <w:rPr>
                <w:color w:val="000000"/>
                <w:sz w:val="22"/>
                <w:szCs w:val="22"/>
              </w:rPr>
              <w:t>0</w:t>
            </w:r>
          </w:p>
        </w:tc>
        <w:tc>
          <w:tcPr>
            <w:tcW w:w="992" w:type="dxa"/>
            <w:tcBorders>
              <w:top w:val="nil"/>
              <w:left w:val="nil"/>
              <w:bottom w:val="single" w:sz="4" w:space="0" w:color="auto"/>
              <w:right w:val="single" w:sz="4" w:space="0" w:color="auto"/>
            </w:tcBorders>
            <w:noWrap/>
            <w:tcMar>
              <w:left w:w="57" w:type="dxa"/>
              <w:right w:w="57" w:type="dxa"/>
            </w:tcMar>
            <w:vAlign w:val="center"/>
          </w:tcPr>
          <w:p w:rsidR="001306BF" w:rsidRPr="005742F1" w:rsidRDefault="001306BF" w:rsidP="00AD4926">
            <w:pPr>
              <w:jc w:val="center"/>
              <w:rPr>
                <w:color w:val="000000"/>
              </w:rPr>
            </w:pPr>
            <w:r w:rsidRPr="005742F1">
              <w:rPr>
                <w:color w:val="000000"/>
                <w:sz w:val="22"/>
                <w:szCs w:val="22"/>
              </w:rPr>
              <w:t>0</w:t>
            </w:r>
          </w:p>
        </w:tc>
        <w:tc>
          <w:tcPr>
            <w:tcW w:w="992" w:type="dxa"/>
            <w:tcBorders>
              <w:top w:val="nil"/>
              <w:left w:val="nil"/>
              <w:bottom w:val="single" w:sz="4" w:space="0" w:color="auto"/>
              <w:right w:val="single" w:sz="4" w:space="0" w:color="auto"/>
            </w:tcBorders>
            <w:noWrap/>
            <w:tcMar>
              <w:left w:w="57" w:type="dxa"/>
              <w:right w:w="57" w:type="dxa"/>
            </w:tcMar>
            <w:vAlign w:val="center"/>
          </w:tcPr>
          <w:p w:rsidR="001306BF" w:rsidRPr="005742F1" w:rsidRDefault="001306BF" w:rsidP="00AD4926">
            <w:pPr>
              <w:jc w:val="center"/>
              <w:rPr>
                <w:color w:val="000000"/>
              </w:rPr>
            </w:pPr>
            <w:r w:rsidRPr="005742F1">
              <w:rPr>
                <w:color w:val="000000"/>
                <w:sz w:val="22"/>
                <w:szCs w:val="22"/>
              </w:rPr>
              <w:t>0</w:t>
            </w:r>
          </w:p>
        </w:tc>
        <w:tc>
          <w:tcPr>
            <w:tcW w:w="993" w:type="dxa"/>
            <w:tcBorders>
              <w:top w:val="nil"/>
              <w:left w:val="nil"/>
              <w:bottom w:val="single" w:sz="4" w:space="0" w:color="auto"/>
              <w:right w:val="single" w:sz="4" w:space="0" w:color="auto"/>
            </w:tcBorders>
            <w:noWrap/>
            <w:tcMar>
              <w:left w:w="57" w:type="dxa"/>
              <w:right w:w="57" w:type="dxa"/>
            </w:tcMar>
            <w:vAlign w:val="center"/>
          </w:tcPr>
          <w:p w:rsidR="001306BF" w:rsidRPr="005742F1" w:rsidRDefault="001306BF" w:rsidP="00AD4926">
            <w:pPr>
              <w:jc w:val="center"/>
              <w:rPr>
                <w:color w:val="000000"/>
              </w:rPr>
            </w:pPr>
            <w:r w:rsidRPr="005742F1">
              <w:rPr>
                <w:color w:val="000000"/>
                <w:sz w:val="22"/>
                <w:szCs w:val="22"/>
              </w:rPr>
              <w:t>0</w:t>
            </w:r>
          </w:p>
        </w:tc>
        <w:tc>
          <w:tcPr>
            <w:tcW w:w="992" w:type="dxa"/>
            <w:tcBorders>
              <w:top w:val="nil"/>
              <w:left w:val="nil"/>
              <w:bottom w:val="single" w:sz="4" w:space="0" w:color="auto"/>
              <w:right w:val="single" w:sz="4" w:space="0" w:color="auto"/>
            </w:tcBorders>
            <w:noWrap/>
            <w:tcMar>
              <w:left w:w="57" w:type="dxa"/>
              <w:right w:w="57" w:type="dxa"/>
            </w:tcMar>
            <w:vAlign w:val="center"/>
          </w:tcPr>
          <w:p w:rsidR="001306BF" w:rsidRPr="005742F1" w:rsidRDefault="001306BF" w:rsidP="00AD4926">
            <w:pPr>
              <w:jc w:val="center"/>
              <w:rPr>
                <w:color w:val="000000"/>
              </w:rPr>
            </w:pPr>
            <w:r w:rsidRPr="005742F1">
              <w:rPr>
                <w:color w:val="000000"/>
                <w:sz w:val="22"/>
                <w:szCs w:val="22"/>
              </w:rPr>
              <w:t>0</w:t>
            </w:r>
          </w:p>
        </w:tc>
      </w:tr>
      <w:tr w:rsidR="001306BF" w:rsidRPr="00EC6BA7" w:rsidTr="00A32E74">
        <w:trPr>
          <w:trHeight w:val="300"/>
        </w:trPr>
        <w:tc>
          <w:tcPr>
            <w:tcW w:w="326" w:type="dxa"/>
            <w:tcBorders>
              <w:top w:val="nil"/>
              <w:left w:val="single" w:sz="4" w:space="0" w:color="auto"/>
              <w:bottom w:val="single" w:sz="4" w:space="0" w:color="auto"/>
              <w:right w:val="single" w:sz="4" w:space="0" w:color="auto"/>
            </w:tcBorders>
            <w:noWrap/>
            <w:vAlign w:val="center"/>
          </w:tcPr>
          <w:p w:rsidR="001306BF" w:rsidRPr="005742F1" w:rsidRDefault="001306BF" w:rsidP="00AD4926">
            <w:pPr>
              <w:jc w:val="center"/>
              <w:rPr>
                <w:color w:val="000000"/>
              </w:rPr>
            </w:pPr>
            <w:r w:rsidRPr="005742F1">
              <w:rPr>
                <w:color w:val="000000"/>
                <w:sz w:val="22"/>
                <w:szCs w:val="22"/>
              </w:rPr>
              <w:t>7</w:t>
            </w:r>
          </w:p>
        </w:tc>
        <w:tc>
          <w:tcPr>
            <w:tcW w:w="2083" w:type="dxa"/>
            <w:tcBorders>
              <w:top w:val="nil"/>
              <w:left w:val="nil"/>
              <w:bottom w:val="single" w:sz="4" w:space="0" w:color="auto"/>
              <w:right w:val="single" w:sz="4" w:space="0" w:color="auto"/>
            </w:tcBorders>
            <w:noWrap/>
            <w:tcMar>
              <w:left w:w="57" w:type="dxa"/>
              <w:right w:w="57" w:type="dxa"/>
            </w:tcMar>
            <w:vAlign w:val="bottom"/>
          </w:tcPr>
          <w:p w:rsidR="001306BF" w:rsidRPr="005742F1" w:rsidRDefault="001306BF" w:rsidP="008603E6">
            <w:pPr>
              <w:rPr>
                <w:color w:val="000000"/>
              </w:rPr>
            </w:pPr>
            <w:r>
              <w:rPr>
                <w:color w:val="000000"/>
                <w:sz w:val="22"/>
                <w:szCs w:val="22"/>
              </w:rPr>
              <w:t>Б</w:t>
            </w:r>
            <w:r w:rsidRPr="005742F1">
              <w:rPr>
                <w:color w:val="000000"/>
                <w:sz w:val="22"/>
                <w:szCs w:val="22"/>
              </w:rPr>
              <w:t>юджетны</w:t>
            </w:r>
            <w:r>
              <w:rPr>
                <w:color w:val="000000"/>
                <w:sz w:val="22"/>
                <w:szCs w:val="22"/>
              </w:rPr>
              <w:t xml:space="preserve">е </w:t>
            </w:r>
            <w:r w:rsidRPr="005742F1">
              <w:rPr>
                <w:color w:val="000000"/>
                <w:sz w:val="22"/>
                <w:szCs w:val="22"/>
              </w:rPr>
              <w:t>кредит</w:t>
            </w:r>
            <w:r>
              <w:rPr>
                <w:color w:val="000000"/>
                <w:sz w:val="22"/>
                <w:szCs w:val="22"/>
              </w:rPr>
              <w:t>ы бюджетам</w:t>
            </w:r>
            <w:r w:rsidRPr="005742F1">
              <w:rPr>
                <w:color w:val="000000"/>
                <w:sz w:val="22"/>
                <w:szCs w:val="22"/>
              </w:rPr>
              <w:t xml:space="preserve"> муниципальны</w:t>
            </w:r>
            <w:r>
              <w:rPr>
                <w:color w:val="000000"/>
                <w:sz w:val="22"/>
                <w:szCs w:val="22"/>
              </w:rPr>
              <w:t>х</w:t>
            </w:r>
            <w:r w:rsidRPr="005742F1">
              <w:rPr>
                <w:color w:val="000000"/>
                <w:sz w:val="22"/>
                <w:szCs w:val="22"/>
              </w:rPr>
              <w:t xml:space="preserve"> образовани</w:t>
            </w:r>
            <w:r>
              <w:rPr>
                <w:color w:val="000000"/>
                <w:sz w:val="22"/>
                <w:szCs w:val="22"/>
              </w:rPr>
              <w:t>й</w:t>
            </w:r>
          </w:p>
        </w:tc>
        <w:tc>
          <w:tcPr>
            <w:tcW w:w="856" w:type="dxa"/>
            <w:tcBorders>
              <w:top w:val="nil"/>
              <w:left w:val="nil"/>
              <w:bottom w:val="single" w:sz="4" w:space="0" w:color="auto"/>
              <w:right w:val="single" w:sz="4" w:space="0" w:color="auto"/>
            </w:tcBorders>
            <w:noWrap/>
            <w:tcMar>
              <w:left w:w="57" w:type="dxa"/>
              <w:right w:w="57" w:type="dxa"/>
            </w:tcMar>
            <w:vAlign w:val="center"/>
          </w:tcPr>
          <w:p w:rsidR="001306BF" w:rsidRPr="005742F1" w:rsidRDefault="001306BF" w:rsidP="00AD4926">
            <w:pPr>
              <w:jc w:val="center"/>
              <w:rPr>
                <w:color w:val="000000"/>
              </w:rPr>
            </w:pPr>
            <w:r w:rsidRPr="005742F1">
              <w:rPr>
                <w:color w:val="000000"/>
                <w:sz w:val="22"/>
                <w:szCs w:val="22"/>
              </w:rPr>
              <w:t>27</w:t>
            </w:r>
            <w:r>
              <w:rPr>
                <w:color w:val="000000"/>
                <w:sz w:val="22"/>
                <w:szCs w:val="22"/>
              </w:rPr>
              <w:t>,1</w:t>
            </w:r>
          </w:p>
        </w:tc>
        <w:tc>
          <w:tcPr>
            <w:tcW w:w="992" w:type="dxa"/>
            <w:tcBorders>
              <w:top w:val="nil"/>
              <w:left w:val="nil"/>
              <w:bottom w:val="single" w:sz="4" w:space="0" w:color="auto"/>
              <w:right w:val="single" w:sz="4" w:space="0" w:color="auto"/>
            </w:tcBorders>
            <w:noWrap/>
            <w:tcMar>
              <w:left w:w="57" w:type="dxa"/>
              <w:right w:w="57" w:type="dxa"/>
            </w:tcMar>
            <w:vAlign w:val="center"/>
          </w:tcPr>
          <w:p w:rsidR="001306BF" w:rsidRPr="00B80322" w:rsidRDefault="001306BF" w:rsidP="00AD4926">
            <w:pPr>
              <w:jc w:val="center"/>
              <w:rPr>
                <w:color w:val="000000"/>
              </w:rPr>
            </w:pPr>
            <w:r w:rsidRPr="005742F1">
              <w:rPr>
                <w:color w:val="000000"/>
                <w:sz w:val="22"/>
                <w:szCs w:val="22"/>
              </w:rPr>
              <w:t>45</w:t>
            </w:r>
            <w:r>
              <w:rPr>
                <w:color w:val="000000"/>
                <w:sz w:val="22"/>
                <w:szCs w:val="22"/>
              </w:rPr>
              <w:t>,1</w:t>
            </w:r>
          </w:p>
        </w:tc>
        <w:tc>
          <w:tcPr>
            <w:tcW w:w="1125" w:type="dxa"/>
            <w:tcBorders>
              <w:top w:val="nil"/>
              <w:left w:val="nil"/>
              <w:bottom w:val="single" w:sz="4" w:space="0" w:color="auto"/>
              <w:right w:val="single" w:sz="4" w:space="0" w:color="auto"/>
            </w:tcBorders>
            <w:noWrap/>
            <w:tcMar>
              <w:left w:w="57" w:type="dxa"/>
              <w:right w:w="57" w:type="dxa"/>
            </w:tcMar>
            <w:vAlign w:val="center"/>
          </w:tcPr>
          <w:p w:rsidR="001306BF" w:rsidRPr="005742F1" w:rsidRDefault="001306BF" w:rsidP="00AD4926">
            <w:pPr>
              <w:jc w:val="center"/>
              <w:rPr>
                <w:color w:val="000000"/>
              </w:rPr>
            </w:pPr>
            <w:r w:rsidRPr="005742F1">
              <w:rPr>
                <w:color w:val="000000"/>
                <w:sz w:val="22"/>
                <w:szCs w:val="22"/>
              </w:rPr>
              <w:t>18</w:t>
            </w:r>
          </w:p>
        </w:tc>
        <w:tc>
          <w:tcPr>
            <w:tcW w:w="992" w:type="dxa"/>
            <w:tcBorders>
              <w:top w:val="nil"/>
              <w:left w:val="nil"/>
              <w:bottom w:val="single" w:sz="4" w:space="0" w:color="auto"/>
              <w:right w:val="single" w:sz="4" w:space="0" w:color="auto"/>
            </w:tcBorders>
            <w:noWrap/>
            <w:tcMar>
              <w:left w:w="57" w:type="dxa"/>
              <w:right w:w="57" w:type="dxa"/>
            </w:tcMar>
            <w:vAlign w:val="center"/>
          </w:tcPr>
          <w:p w:rsidR="001306BF" w:rsidRPr="005742F1" w:rsidRDefault="001306BF" w:rsidP="00AD4926">
            <w:pPr>
              <w:jc w:val="center"/>
              <w:rPr>
                <w:color w:val="000000"/>
              </w:rPr>
            </w:pPr>
            <w:r>
              <w:rPr>
                <w:color w:val="000000"/>
                <w:sz w:val="22"/>
                <w:szCs w:val="22"/>
              </w:rPr>
              <w:t>5,8</w:t>
            </w:r>
          </w:p>
        </w:tc>
        <w:tc>
          <w:tcPr>
            <w:tcW w:w="992" w:type="dxa"/>
            <w:tcBorders>
              <w:top w:val="nil"/>
              <w:left w:val="nil"/>
              <w:bottom w:val="single" w:sz="4" w:space="0" w:color="auto"/>
              <w:right w:val="single" w:sz="4" w:space="0" w:color="auto"/>
            </w:tcBorders>
            <w:noWrap/>
            <w:tcMar>
              <w:left w:w="57" w:type="dxa"/>
              <w:right w:w="57" w:type="dxa"/>
            </w:tcMar>
            <w:vAlign w:val="center"/>
          </w:tcPr>
          <w:p w:rsidR="001306BF" w:rsidRPr="005742F1" w:rsidRDefault="001306BF" w:rsidP="006E3B4C">
            <w:pPr>
              <w:jc w:val="center"/>
              <w:rPr>
                <w:color w:val="000000"/>
              </w:rPr>
            </w:pPr>
            <w:r w:rsidRPr="005742F1">
              <w:rPr>
                <w:color w:val="000000"/>
                <w:sz w:val="22"/>
                <w:szCs w:val="22"/>
              </w:rPr>
              <w:t>2</w:t>
            </w:r>
            <w:r>
              <w:rPr>
                <w:color w:val="000000"/>
                <w:sz w:val="22"/>
                <w:szCs w:val="22"/>
              </w:rPr>
              <w:t>8,9</w:t>
            </w:r>
          </w:p>
        </w:tc>
        <w:tc>
          <w:tcPr>
            <w:tcW w:w="993" w:type="dxa"/>
            <w:tcBorders>
              <w:top w:val="nil"/>
              <w:left w:val="nil"/>
              <w:bottom w:val="single" w:sz="4" w:space="0" w:color="auto"/>
              <w:right w:val="single" w:sz="4" w:space="0" w:color="auto"/>
            </w:tcBorders>
            <w:noWrap/>
            <w:tcMar>
              <w:left w:w="57" w:type="dxa"/>
              <w:right w:w="57" w:type="dxa"/>
            </w:tcMar>
            <w:vAlign w:val="center"/>
          </w:tcPr>
          <w:p w:rsidR="001306BF" w:rsidRPr="005742F1" w:rsidRDefault="001306BF" w:rsidP="00AD4926">
            <w:pPr>
              <w:jc w:val="center"/>
              <w:rPr>
                <w:color w:val="000000"/>
              </w:rPr>
            </w:pPr>
            <w:r w:rsidRPr="005742F1">
              <w:rPr>
                <w:color w:val="000000"/>
                <w:sz w:val="22"/>
                <w:szCs w:val="22"/>
              </w:rPr>
              <w:t>23</w:t>
            </w:r>
            <w:r>
              <w:rPr>
                <w:color w:val="000000"/>
                <w:sz w:val="22"/>
                <w:szCs w:val="22"/>
              </w:rPr>
              <w:t>,1</w:t>
            </w:r>
          </w:p>
        </w:tc>
        <w:tc>
          <w:tcPr>
            <w:tcW w:w="992" w:type="dxa"/>
            <w:tcBorders>
              <w:top w:val="nil"/>
              <w:left w:val="nil"/>
              <w:bottom w:val="single" w:sz="4" w:space="0" w:color="auto"/>
              <w:right w:val="single" w:sz="4" w:space="0" w:color="auto"/>
            </w:tcBorders>
            <w:noWrap/>
            <w:tcMar>
              <w:left w:w="57" w:type="dxa"/>
              <w:right w:w="57" w:type="dxa"/>
            </w:tcMar>
            <w:vAlign w:val="center"/>
          </w:tcPr>
          <w:p w:rsidR="001306BF" w:rsidRPr="005742F1" w:rsidRDefault="001306BF" w:rsidP="00AD4926">
            <w:pPr>
              <w:jc w:val="center"/>
              <w:rPr>
                <w:color w:val="000000"/>
              </w:rPr>
            </w:pPr>
            <w:r w:rsidRPr="005742F1">
              <w:rPr>
                <w:color w:val="000000"/>
                <w:sz w:val="22"/>
                <w:szCs w:val="22"/>
              </w:rPr>
              <w:t>0</w:t>
            </w:r>
          </w:p>
        </w:tc>
      </w:tr>
      <w:tr w:rsidR="001306BF" w:rsidRPr="00EC6BA7" w:rsidTr="00A32E74">
        <w:trPr>
          <w:trHeight w:val="300"/>
        </w:trPr>
        <w:tc>
          <w:tcPr>
            <w:tcW w:w="326" w:type="dxa"/>
            <w:tcBorders>
              <w:top w:val="nil"/>
              <w:left w:val="single" w:sz="4" w:space="0" w:color="auto"/>
              <w:bottom w:val="single" w:sz="4" w:space="0" w:color="auto"/>
              <w:right w:val="single" w:sz="4" w:space="0" w:color="auto"/>
            </w:tcBorders>
            <w:noWrap/>
            <w:vAlign w:val="center"/>
          </w:tcPr>
          <w:p w:rsidR="001306BF" w:rsidRPr="005742F1" w:rsidRDefault="001306BF" w:rsidP="00AD4926">
            <w:pPr>
              <w:jc w:val="center"/>
              <w:rPr>
                <w:color w:val="000000"/>
              </w:rPr>
            </w:pPr>
            <w:r w:rsidRPr="005742F1">
              <w:rPr>
                <w:color w:val="000000"/>
                <w:sz w:val="22"/>
                <w:szCs w:val="22"/>
              </w:rPr>
              <w:t>8</w:t>
            </w:r>
          </w:p>
        </w:tc>
        <w:tc>
          <w:tcPr>
            <w:tcW w:w="2083" w:type="dxa"/>
            <w:tcBorders>
              <w:top w:val="nil"/>
              <w:left w:val="nil"/>
              <w:bottom w:val="single" w:sz="4" w:space="0" w:color="auto"/>
              <w:right w:val="single" w:sz="4" w:space="0" w:color="auto"/>
            </w:tcBorders>
            <w:noWrap/>
            <w:tcMar>
              <w:left w:w="57" w:type="dxa"/>
              <w:right w:w="57" w:type="dxa"/>
            </w:tcMar>
            <w:vAlign w:val="bottom"/>
          </w:tcPr>
          <w:p w:rsidR="001306BF" w:rsidRPr="005742F1" w:rsidRDefault="001306BF" w:rsidP="008603E6">
            <w:pPr>
              <w:rPr>
                <w:color w:val="000000"/>
              </w:rPr>
            </w:pPr>
            <w:r w:rsidRPr="005742F1">
              <w:rPr>
                <w:color w:val="000000"/>
                <w:sz w:val="22"/>
                <w:szCs w:val="22"/>
              </w:rPr>
              <w:t>Возврат бюджетных кредитов, предоставленны</w:t>
            </w:r>
            <w:r>
              <w:rPr>
                <w:color w:val="000000"/>
                <w:sz w:val="22"/>
                <w:szCs w:val="22"/>
              </w:rPr>
              <w:t>х</w:t>
            </w:r>
            <w:r w:rsidRPr="005742F1">
              <w:rPr>
                <w:color w:val="000000"/>
                <w:sz w:val="22"/>
                <w:szCs w:val="22"/>
              </w:rPr>
              <w:t xml:space="preserve"> </w:t>
            </w:r>
            <w:r>
              <w:rPr>
                <w:color w:val="000000"/>
                <w:sz w:val="22"/>
                <w:szCs w:val="22"/>
              </w:rPr>
              <w:t>юридическим лицам</w:t>
            </w:r>
          </w:p>
        </w:tc>
        <w:tc>
          <w:tcPr>
            <w:tcW w:w="856" w:type="dxa"/>
            <w:tcBorders>
              <w:top w:val="nil"/>
              <w:left w:val="nil"/>
              <w:bottom w:val="single" w:sz="4" w:space="0" w:color="auto"/>
              <w:right w:val="single" w:sz="4" w:space="0" w:color="auto"/>
            </w:tcBorders>
            <w:noWrap/>
            <w:tcMar>
              <w:left w:w="57" w:type="dxa"/>
              <w:right w:w="57" w:type="dxa"/>
            </w:tcMar>
            <w:vAlign w:val="center"/>
          </w:tcPr>
          <w:p w:rsidR="001306BF" w:rsidRPr="005742F1" w:rsidRDefault="001306BF" w:rsidP="00AD4926">
            <w:pPr>
              <w:jc w:val="center"/>
              <w:rPr>
                <w:color w:val="000000"/>
              </w:rPr>
            </w:pPr>
            <w:r w:rsidRPr="005742F1">
              <w:rPr>
                <w:color w:val="000000"/>
                <w:sz w:val="22"/>
                <w:szCs w:val="22"/>
              </w:rPr>
              <w:t>3,6</w:t>
            </w:r>
          </w:p>
        </w:tc>
        <w:tc>
          <w:tcPr>
            <w:tcW w:w="992" w:type="dxa"/>
            <w:tcBorders>
              <w:top w:val="nil"/>
              <w:left w:val="nil"/>
              <w:bottom w:val="single" w:sz="4" w:space="0" w:color="auto"/>
              <w:right w:val="single" w:sz="4" w:space="0" w:color="auto"/>
            </w:tcBorders>
            <w:noWrap/>
            <w:tcMar>
              <w:left w:w="57" w:type="dxa"/>
              <w:right w:w="57" w:type="dxa"/>
            </w:tcMar>
            <w:vAlign w:val="center"/>
          </w:tcPr>
          <w:p w:rsidR="001306BF" w:rsidRPr="005742F1" w:rsidRDefault="001306BF" w:rsidP="00AD4926">
            <w:pPr>
              <w:jc w:val="center"/>
              <w:rPr>
                <w:color w:val="000000"/>
              </w:rPr>
            </w:pPr>
            <w:r w:rsidRPr="005742F1">
              <w:rPr>
                <w:color w:val="000000"/>
                <w:sz w:val="22"/>
                <w:szCs w:val="22"/>
              </w:rPr>
              <w:t>3,6</w:t>
            </w:r>
          </w:p>
        </w:tc>
        <w:tc>
          <w:tcPr>
            <w:tcW w:w="1125" w:type="dxa"/>
            <w:tcBorders>
              <w:top w:val="nil"/>
              <w:left w:val="nil"/>
              <w:bottom w:val="single" w:sz="4" w:space="0" w:color="auto"/>
              <w:right w:val="single" w:sz="4" w:space="0" w:color="auto"/>
            </w:tcBorders>
            <w:noWrap/>
            <w:tcMar>
              <w:left w:w="57" w:type="dxa"/>
              <w:right w:w="57" w:type="dxa"/>
            </w:tcMar>
            <w:vAlign w:val="center"/>
          </w:tcPr>
          <w:p w:rsidR="001306BF" w:rsidRPr="005742F1" w:rsidRDefault="001306BF" w:rsidP="00AD4926">
            <w:pPr>
              <w:jc w:val="center"/>
              <w:rPr>
                <w:color w:val="000000"/>
              </w:rPr>
            </w:pPr>
            <w:r w:rsidRPr="005742F1">
              <w:rPr>
                <w:color w:val="000000"/>
                <w:sz w:val="22"/>
                <w:szCs w:val="22"/>
              </w:rPr>
              <w:t>0</w:t>
            </w:r>
          </w:p>
        </w:tc>
        <w:tc>
          <w:tcPr>
            <w:tcW w:w="992" w:type="dxa"/>
            <w:tcBorders>
              <w:top w:val="nil"/>
              <w:left w:val="nil"/>
              <w:bottom w:val="single" w:sz="4" w:space="0" w:color="auto"/>
              <w:right w:val="single" w:sz="4" w:space="0" w:color="auto"/>
            </w:tcBorders>
            <w:noWrap/>
            <w:tcMar>
              <w:left w:w="57" w:type="dxa"/>
              <w:right w:w="57" w:type="dxa"/>
            </w:tcMar>
            <w:vAlign w:val="center"/>
          </w:tcPr>
          <w:p w:rsidR="001306BF" w:rsidRPr="005742F1" w:rsidRDefault="001306BF" w:rsidP="00AD4926">
            <w:pPr>
              <w:jc w:val="center"/>
              <w:rPr>
                <w:color w:val="000000"/>
              </w:rPr>
            </w:pPr>
            <w:r w:rsidRPr="005742F1">
              <w:rPr>
                <w:color w:val="000000"/>
                <w:sz w:val="22"/>
                <w:szCs w:val="22"/>
              </w:rPr>
              <w:t>0</w:t>
            </w:r>
          </w:p>
        </w:tc>
        <w:tc>
          <w:tcPr>
            <w:tcW w:w="992" w:type="dxa"/>
            <w:tcBorders>
              <w:top w:val="nil"/>
              <w:left w:val="nil"/>
              <w:bottom w:val="single" w:sz="4" w:space="0" w:color="auto"/>
              <w:right w:val="single" w:sz="4" w:space="0" w:color="auto"/>
            </w:tcBorders>
            <w:noWrap/>
            <w:tcMar>
              <w:left w:w="57" w:type="dxa"/>
              <w:right w:w="57" w:type="dxa"/>
            </w:tcMar>
            <w:vAlign w:val="center"/>
          </w:tcPr>
          <w:p w:rsidR="001306BF" w:rsidRPr="005742F1" w:rsidRDefault="001306BF" w:rsidP="00AD4926">
            <w:pPr>
              <w:jc w:val="center"/>
              <w:rPr>
                <w:color w:val="000000"/>
              </w:rPr>
            </w:pPr>
            <w:r w:rsidRPr="005742F1">
              <w:rPr>
                <w:color w:val="000000"/>
                <w:sz w:val="22"/>
                <w:szCs w:val="22"/>
              </w:rPr>
              <w:t>0</w:t>
            </w:r>
          </w:p>
        </w:tc>
        <w:tc>
          <w:tcPr>
            <w:tcW w:w="993" w:type="dxa"/>
            <w:tcBorders>
              <w:top w:val="nil"/>
              <w:left w:val="nil"/>
              <w:bottom w:val="single" w:sz="4" w:space="0" w:color="auto"/>
              <w:right w:val="single" w:sz="4" w:space="0" w:color="auto"/>
            </w:tcBorders>
            <w:noWrap/>
            <w:tcMar>
              <w:left w:w="57" w:type="dxa"/>
              <w:right w:w="57" w:type="dxa"/>
            </w:tcMar>
            <w:vAlign w:val="center"/>
          </w:tcPr>
          <w:p w:rsidR="001306BF" w:rsidRPr="005742F1" w:rsidRDefault="001306BF" w:rsidP="00AD4926">
            <w:pPr>
              <w:jc w:val="center"/>
              <w:rPr>
                <w:color w:val="000000"/>
              </w:rPr>
            </w:pPr>
            <w:r w:rsidRPr="005742F1">
              <w:rPr>
                <w:color w:val="000000"/>
                <w:sz w:val="22"/>
                <w:szCs w:val="22"/>
              </w:rPr>
              <w:t>0</w:t>
            </w:r>
          </w:p>
        </w:tc>
        <w:tc>
          <w:tcPr>
            <w:tcW w:w="992" w:type="dxa"/>
            <w:tcBorders>
              <w:top w:val="nil"/>
              <w:left w:val="nil"/>
              <w:bottom w:val="single" w:sz="4" w:space="0" w:color="auto"/>
              <w:right w:val="single" w:sz="4" w:space="0" w:color="auto"/>
            </w:tcBorders>
            <w:noWrap/>
            <w:tcMar>
              <w:left w:w="57" w:type="dxa"/>
              <w:right w:w="57" w:type="dxa"/>
            </w:tcMar>
            <w:vAlign w:val="center"/>
          </w:tcPr>
          <w:p w:rsidR="001306BF" w:rsidRPr="005742F1" w:rsidRDefault="001306BF" w:rsidP="00AD4926">
            <w:pPr>
              <w:jc w:val="center"/>
              <w:rPr>
                <w:color w:val="000000"/>
              </w:rPr>
            </w:pPr>
            <w:r w:rsidRPr="005742F1">
              <w:rPr>
                <w:color w:val="000000"/>
                <w:sz w:val="22"/>
                <w:szCs w:val="22"/>
              </w:rPr>
              <w:t>0</w:t>
            </w:r>
          </w:p>
        </w:tc>
      </w:tr>
    </w:tbl>
    <w:p w:rsidR="001306BF" w:rsidRDefault="001306BF" w:rsidP="0025188F">
      <w:pPr>
        <w:spacing w:line="276" w:lineRule="auto"/>
        <w:ind w:firstLine="709"/>
        <w:jc w:val="both"/>
      </w:pPr>
    </w:p>
    <w:p w:rsidR="001306BF" w:rsidRDefault="001306BF" w:rsidP="0025188F">
      <w:pPr>
        <w:spacing w:line="276" w:lineRule="auto"/>
        <w:ind w:firstLine="709"/>
        <w:jc w:val="both"/>
      </w:pPr>
      <w:r>
        <w:t>В качестве основных источников финансирования дефицита бюджета предусмотрены кредиты кредитных организаций, а также государственные ценные бумаги Томской области.</w:t>
      </w:r>
    </w:p>
    <w:p w:rsidR="001306BF" w:rsidRDefault="001306BF" w:rsidP="0025188F">
      <w:pPr>
        <w:spacing w:line="276" w:lineRule="auto"/>
        <w:ind w:firstLine="709"/>
        <w:jc w:val="both"/>
      </w:pPr>
      <w:r>
        <w:t>Законопроект составлен с ежегодным погашением бюджетных кредитов (2020 год – 870,3 млн.руб., 2021-2022 годы – по 1 740,6 млн.руб.), предоставленных из федерального бюджета, что соответствует данным, указанным в соглашениях о предоставлении бюджету Томской области из федерального бюджета бюджетных кредитов.</w:t>
      </w:r>
    </w:p>
    <w:p w:rsidR="001306BF" w:rsidRDefault="001306BF" w:rsidP="00CC7E1E">
      <w:pPr>
        <w:spacing w:line="276" w:lineRule="auto"/>
        <w:ind w:firstLine="709"/>
        <w:jc w:val="both"/>
      </w:pPr>
      <w:r>
        <w:t xml:space="preserve">Плановые значения по возврату бюджетных кредитов, предоставленных муниципальным образованиям Томской области, увеличились по сравнению с </w:t>
      </w:r>
      <w:r w:rsidRPr="009E311F">
        <w:t>Закон</w:t>
      </w:r>
      <w:r>
        <w:t>ом</w:t>
      </w:r>
      <w:r w:rsidRPr="009E311F">
        <w:t xml:space="preserve"> об областном бюджете на 201</w:t>
      </w:r>
      <w:r>
        <w:t>9</w:t>
      </w:r>
      <w:r w:rsidRPr="009E311F">
        <w:t>-202</w:t>
      </w:r>
      <w:r>
        <w:t>1</w:t>
      </w:r>
      <w:r w:rsidRPr="009E311F">
        <w:t xml:space="preserve"> годы</w:t>
      </w:r>
      <w:r>
        <w:t xml:space="preserve">. </w:t>
      </w:r>
    </w:p>
    <w:p w:rsidR="001306BF" w:rsidRDefault="001306BF" w:rsidP="00946DC6">
      <w:pPr>
        <w:spacing w:line="276" w:lineRule="auto"/>
        <w:ind w:firstLine="709"/>
        <w:jc w:val="both"/>
      </w:pPr>
      <w:r>
        <w:t>Представленный законопроект предусматривает существенный рост (более чем в 3 раза) дефицита в 2020 году по сравнению со значением, утвержденным в</w:t>
      </w:r>
      <w:r w:rsidRPr="00581EE2">
        <w:t xml:space="preserve"> </w:t>
      </w:r>
      <w:r>
        <w:t xml:space="preserve">Законе об областном бюджете на 2019-2021 годы. Такая ситуация наблюдалась и в предыдущие периоды. Информация об утвержденных значениях дефицита (-) и профицита (+), указанных в законах об областном бюджете представлена в таблице. </w:t>
      </w:r>
    </w:p>
    <w:p w:rsidR="001306BF" w:rsidRDefault="001306BF" w:rsidP="00946DC6">
      <w:pPr>
        <w:spacing w:line="276" w:lineRule="auto"/>
        <w:ind w:firstLine="709"/>
        <w:jc w:val="both"/>
      </w:pPr>
    </w:p>
    <w:p w:rsidR="001306BF" w:rsidRDefault="001306BF" w:rsidP="00F236DB">
      <w:pPr>
        <w:ind w:firstLine="709"/>
        <w:jc w:val="right"/>
      </w:pPr>
    </w:p>
    <w:p w:rsidR="001306BF" w:rsidRDefault="001306BF" w:rsidP="00302C27">
      <w:pPr>
        <w:ind w:firstLine="709"/>
        <w:jc w:val="right"/>
      </w:pPr>
    </w:p>
    <w:p w:rsidR="001306BF" w:rsidRDefault="001306BF" w:rsidP="00302C27">
      <w:pPr>
        <w:ind w:firstLine="709"/>
        <w:jc w:val="right"/>
      </w:pPr>
      <w:r>
        <w:t>(млн.руб.)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35"/>
        <w:gridCol w:w="1046"/>
        <w:gridCol w:w="1134"/>
        <w:gridCol w:w="1134"/>
        <w:gridCol w:w="1134"/>
        <w:gridCol w:w="1134"/>
        <w:gridCol w:w="1128"/>
      </w:tblGrid>
      <w:tr w:rsidR="001306BF" w:rsidTr="00F0247D">
        <w:tc>
          <w:tcPr>
            <w:tcW w:w="2635" w:type="dxa"/>
            <w:vMerge w:val="restart"/>
          </w:tcPr>
          <w:p w:rsidR="001306BF" w:rsidRPr="00FD60A6" w:rsidRDefault="001306BF" w:rsidP="00F0247D">
            <w:pPr>
              <w:spacing w:line="276" w:lineRule="auto"/>
              <w:jc w:val="both"/>
            </w:pPr>
            <w:r w:rsidRPr="00FD60A6">
              <w:rPr>
                <w:sz w:val="22"/>
                <w:szCs w:val="22"/>
              </w:rPr>
              <w:t xml:space="preserve">Закон об областном бюджете на 2017… от 29.12.2016 № 174-ОЗ </w:t>
            </w:r>
          </w:p>
        </w:tc>
        <w:tc>
          <w:tcPr>
            <w:tcW w:w="1046" w:type="dxa"/>
            <w:tcMar>
              <w:left w:w="85" w:type="dxa"/>
              <w:right w:w="85" w:type="dxa"/>
            </w:tcMar>
            <w:vAlign w:val="center"/>
          </w:tcPr>
          <w:p w:rsidR="001306BF" w:rsidRPr="00F0247D" w:rsidRDefault="001306BF" w:rsidP="00F0247D">
            <w:pPr>
              <w:spacing w:line="276" w:lineRule="auto"/>
              <w:jc w:val="center"/>
              <w:rPr>
                <w:b/>
              </w:rPr>
            </w:pPr>
            <w:r w:rsidRPr="00F0247D">
              <w:rPr>
                <w:b/>
                <w:sz w:val="22"/>
                <w:szCs w:val="22"/>
              </w:rPr>
              <w:t>2017 год</w:t>
            </w:r>
          </w:p>
        </w:tc>
        <w:tc>
          <w:tcPr>
            <w:tcW w:w="1134" w:type="dxa"/>
            <w:tcMar>
              <w:left w:w="85" w:type="dxa"/>
              <w:right w:w="85" w:type="dxa"/>
            </w:tcMar>
            <w:vAlign w:val="center"/>
          </w:tcPr>
          <w:p w:rsidR="001306BF" w:rsidRPr="00F0247D" w:rsidRDefault="001306BF" w:rsidP="00F0247D">
            <w:pPr>
              <w:spacing w:line="276" w:lineRule="auto"/>
              <w:jc w:val="center"/>
              <w:rPr>
                <w:b/>
              </w:rPr>
            </w:pPr>
            <w:r w:rsidRPr="00F0247D">
              <w:rPr>
                <w:b/>
                <w:sz w:val="22"/>
                <w:szCs w:val="22"/>
              </w:rPr>
              <w:t>2018 год</w:t>
            </w:r>
          </w:p>
        </w:tc>
        <w:tc>
          <w:tcPr>
            <w:tcW w:w="1134" w:type="dxa"/>
            <w:tcMar>
              <w:left w:w="85" w:type="dxa"/>
              <w:right w:w="85" w:type="dxa"/>
            </w:tcMar>
            <w:vAlign w:val="center"/>
          </w:tcPr>
          <w:p w:rsidR="001306BF" w:rsidRPr="00F0247D" w:rsidRDefault="001306BF" w:rsidP="00F0247D">
            <w:pPr>
              <w:spacing w:line="276" w:lineRule="auto"/>
              <w:jc w:val="center"/>
              <w:rPr>
                <w:b/>
              </w:rPr>
            </w:pPr>
            <w:r w:rsidRPr="00F0247D">
              <w:rPr>
                <w:b/>
                <w:sz w:val="22"/>
                <w:szCs w:val="22"/>
              </w:rPr>
              <w:t>2019 год</w:t>
            </w:r>
          </w:p>
        </w:tc>
        <w:tc>
          <w:tcPr>
            <w:tcW w:w="1134" w:type="dxa"/>
            <w:tcMar>
              <w:left w:w="85" w:type="dxa"/>
              <w:right w:w="85" w:type="dxa"/>
            </w:tcMar>
            <w:vAlign w:val="center"/>
          </w:tcPr>
          <w:p w:rsidR="001306BF" w:rsidRPr="00F0247D" w:rsidRDefault="001306BF" w:rsidP="00F0247D">
            <w:pPr>
              <w:spacing w:line="276" w:lineRule="auto"/>
              <w:jc w:val="center"/>
            </w:pPr>
          </w:p>
        </w:tc>
        <w:tc>
          <w:tcPr>
            <w:tcW w:w="1134" w:type="dxa"/>
            <w:tcMar>
              <w:left w:w="85" w:type="dxa"/>
              <w:right w:w="85" w:type="dxa"/>
            </w:tcMar>
            <w:vAlign w:val="center"/>
          </w:tcPr>
          <w:p w:rsidR="001306BF" w:rsidRPr="00F0247D" w:rsidRDefault="001306BF" w:rsidP="00F0247D">
            <w:pPr>
              <w:spacing w:line="276" w:lineRule="auto"/>
              <w:jc w:val="center"/>
            </w:pPr>
          </w:p>
        </w:tc>
        <w:tc>
          <w:tcPr>
            <w:tcW w:w="1128" w:type="dxa"/>
            <w:vAlign w:val="center"/>
          </w:tcPr>
          <w:p w:rsidR="001306BF" w:rsidRPr="00F0247D" w:rsidRDefault="001306BF" w:rsidP="00F0247D">
            <w:pPr>
              <w:spacing w:line="276" w:lineRule="auto"/>
              <w:jc w:val="center"/>
            </w:pPr>
          </w:p>
        </w:tc>
      </w:tr>
      <w:tr w:rsidR="001306BF" w:rsidTr="00F0247D">
        <w:tc>
          <w:tcPr>
            <w:tcW w:w="2635" w:type="dxa"/>
            <w:vMerge/>
          </w:tcPr>
          <w:p w:rsidR="001306BF" w:rsidRPr="00FD60A6" w:rsidRDefault="001306BF" w:rsidP="00F0247D">
            <w:pPr>
              <w:spacing w:line="276" w:lineRule="auto"/>
              <w:jc w:val="both"/>
            </w:pPr>
          </w:p>
        </w:tc>
        <w:tc>
          <w:tcPr>
            <w:tcW w:w="1046" w:type="dxa"/>
            <w:tcMar>
              <w:left w:w="85" w:type="dxa"/>
              <w:right w:w="85" w:type="dxa"/>
            </w:tcMar>
            <w:vAlign w:val="center"/>
          </w:tcPr>
          <w:p w:rsidR="001306BF" w:rsidRPr="00F0247D" w:rsidRDefault="001306BF" w:rsidP="00F0247D">
            <w:pPr>
              <w:spacing w:line="276" w:lineRule="auto"/>
              <w:jc w:val="center"/>
            </w:pPr>
            <w:r w:rsidRPr="00F0247D">
              <w:rPr>
                <w:sz w:val="22"/>
                <w:szCs w:val="22"/>
              </w:rPr>
              <w:t>- 3 506,4</w:t>
            </w:r>
          </w:p>
        </w:tc>
        <w:tc>
          <w:tcPr>
            <w:tcW w:w="1134" w:type="dxa"/>
            <w:tcMar>
              <w:left w:w="85" w:type="dxa"/>
              <w:right w:w="85" w:type="dxa"/>
            </w:tcMar>
            <w:vAlign w:val="center"/>
          </w:tcPr>
          <w:p w:rsidR="001306BF" w:rsidRPr="00F0247D" w:rsidRDefault="001306BF" w:rsidP="00F0247D">
            <w:pPr>
              <w:spacing w:line="276" w:lineRule="auto"/>
              <w:jc w:val="center"/>
            </w:pPr>
            <w:r w:rsidRPr="00F0247D">
              <w:rPr>
                <w:sz w:val="22"/>
                <w:szCs w:val="22"/>
              </w:rPr>
              <w:t>+ 1 932,4</w:t>
            </w:r>
          </w:p>
        </w:tc>
        <w:tc>
          <w:tcPr>
            <w:tcW w:w="1134" w:type="dxa"/>
            <w:tcMar>
              <w:left w:w="85" w:type="dxa"/>
              <w:right w:w="85" w:type="dxa"/>
            </w:tcMar>
            <w:vAlign w:val="center"/>
          </w:tcPr>
          <w:p w:rsidR="001306BF" w:rsidRPr="00F0247D" w:rsidRDefault="001306BF" w:rsidP="00F0247D">
            <w:pPr>
              <w:spacing w:line="276" w:lineRule="auto"/>
              <w:jc w:val="center"/>
            </w:pPr>
            <w:r w:rsidRPr="00F0247D">
              <w:rPr>
                <w:sz w:val="22"/>
                <w:szCs w:val="22"/>
              </w:rPr>
              <w:t>- 459,6</w:t>
            </w:r>
          </w:p>
        </w:tc>
        <w:tc>
          <w:tcPr>
            <w:tcW w:w="1134" w:type="dxa"/>
            <w:tcMar>
              <w:left w:w="85" w:type="dxa"/>
              <w:right w:w="85" w:type="dxa"/>
            </w:tcMar>
            <w:vAlign w:val="center"/>
          </w:tcPr>
          <w:p w:rsidR="001306BF" w:rsidRPr="00F0247D" w:rsidRDefault="001306BF" w:rsidP="00F0247D">
            <w:pPr>
              <w:spacing w:line="276" w:lineRule="auto"/>
              <w:jc w:val="center"/>
            </w:pPr>
          </w:p>
        </w:tc>
        <w:tc>
          <w:tcPr>
            <w:tcW w:w="1134" w:type="dxa"/>
            <w:tcMar>
              <w:left w:w="85" w:type="dxa"/>
              <w:right w:w="85" w:type="dxa"/>
            </w:tcMar>
            <w:vAlign w:val="center"/>
          </w:tcPr>
          <w:p w:rsidR="001306BF" w:rsidRPr="00F0247D" w:rsidRDefault="001306BF" w:rsidP="00F0247D">
            <w:pPr>
              <w:spacing w:line="276" w:lineRule="auto"/>
              <w:jc w:val="center"/>
            </w:pPr>
          </w:p>
        </w:tc>
        <w:tc>
          <w:tcPr>
            <w:tcW w:w="1128" w:type="dxa"/>
            <w:vAlign w:val="center"/>
          </w:tcPr>
          <w:p w:rsidR="001306BF" w:rsidRPr="00F0247D" w:rsidRDefault="001306BF" w:rsidP="00F0247D">
            <w:pPr>
              <w:spacing w:line="276" w:lineRule="auto"/>
              <w:jc w:val="center"/>
            </w:pPr>
          </w:p>
        </w:tc>
      </w:tr>
      <w:tr w:rsidR="001306BF" w:rsidTr="00F0247D">
        <w:tc>
          <w:tcPr>
            <w:tcW w:w="2635" w:type="dxa"/>
            <w:vMerge w:val="restart"/>
          </w:tcPr>
          <w:p w:rsidR="001306BF" w:rsidRPr="00FD60A6" w:rsidRDefault="001306BF" w:rsidP="00F0247D">
            <w:pPr>
              <w:spacing w:line="276" w:lineRule="auto"/>
              <w:jc w:val="both"/>
            </w:pPr>
            <w:r w:rsidRPr="00FD60A6">
              <w:rPr>
                <w:sz w:val="22"/>
                <w:szCs w:val="22"/>
              </w:rPr>
              <w:t xml:space="preserve">Закон об областном бюджете на 2018… от 28.12.2017 № 156-ОЗ </w:t>
            </w:r>
          </w:p>
        </w:tc>
        <w:tc>
          <w:tcPr>
            <w:tcW w:w="1046" w:type="dxa"/>
            <w:tcMar>
              <w:left w:w="85" w:type="dxa"/>
              <w:right w:w="85" w:type="dxa"/>
            </w:tcMar>
            <w:vAlign w:val="center"/>
          </w:tcPr>
          <w:p w:rsidR="001306BF" w:rsidRPr="00F0247D" w:rsidRDefault="001306BF" w:rsidP="00F0247D">
            <w:pPr>
              <w:spacing w:line="276" w:lineRule="auto"/>
              <w:jc w:val="center"/>
            </w:pPr>
          </w:p>
        </w:tc>
        <w:tc>
          <w:tcPr>
            <w:tcW w:w="1134" w:type="dxa"/>
            <w:tcMar>
              <w:left w:w="85" w:type="dxa"/>
              <w:right w:w="85" w:type="dxa"/>
            </w:tcMar>
            <w:vAlign w:val="center"/>
          </w:tcPr>
          <w:p w:rsidR="001306BF" w:rsidRPr="00F0247D" w:rsidRDefault="001306BF" w:rsidP="00F0247D">
            <w:pPr>
              <w:spacing w:line="276" w:lineRule="auto"/>
              <w:jc w:val="center"/>
              <w:rPr>
                <w:b/>
              </w:rPr>
            </w:pPr>
            <w:r w:rsidRPr="00F0247D">
              <w:rPr>
                <w:b/>
                <w:sz w:val="22"/>
                <w:szCs w:val="22"/>
              </w:rPr>
              <w:t>2018 год</w:t>
            </w:r>
          </w:p>
        </w:tc>
        <w:tc>
          <w:tcPr>
            <w:tcW w:w="1134" w:type="dxa"/>
            <w:tcMar>
              <w:left w:w="85" w:type="dxa"/>
              <w:right w:w="85" w:type="dxa"/>
            </w:tcMar>
            <w:vAlign w:val="center"/>
          </w:tcPr>
          <w:p w:rsidR="001306BF" w:rsidRPr="00F0247D" w:rsidRDefault="001306BF" w:rsidP="00F0247D">
            <w:pPr>
              <w:spacing w:line="276" w:lineRule="auto"/>
              <w:jc w:val="center"/>
              <w:rPr>
                <w:b/>
              </w:rPr>
            </w:pPr>
            <w:r w:rsidRPr="00F0247D">
              <w:rPr>
                <w:b/>
                <w:sz w:val="22"/>
                <w:szCs w:val="22"/>
              </w:rPr>
              <w:t>2019 год</w:t>
            </w:r>
          </w:p>
        </w:tc>
        <w:tc>
          <w:tcPr>
            <w:tcW w:w="1134" w:type="dxa"/>
            <w:tcMar>
              <w:left w:w="85" w:type="dxa"/>
              <w:right w:w="85" w:type="dxa"/>
            </w:tcMar>
            <w:vAlign w:val="center"/>
          </w:tcPr>
          <w:p w:rsidR="001306BF" w:rsidRPr="00F0247D" w:rsidRDefault="001306BF" w:rsidP="00F0247D">
            <w:pPr>
              <w:spacing w:line="276" w:lineRule="auto"/>
              <w:jc w:val="center"/>
              <w:rPr>
                <w:b/>
              </w:rPr>
            </w:pPr>
            <w:r w:rsidRPr="00F0247D">
              <w:rPr>
                <w:b/>
                <w:sz w:val="22"/>
                <w:szCs w:val="22"/>
              </w:rPr>
              <w:t>2020 год</w:t>
            </w:r>
          </w:p>
        </w:tc>
        <w:tc>
          <w:tcPr>
            <w:tcW w:w="1134" w:type="dxa"/>
            <w:tcMar>
              <w:left w:w="85" w:type="dxa"/>
              <w:right w:w="85" w:type="dxa"/>
            </w:tcMar>
            <w:vAlign w:val="center"/>
          </w:tcPr>
          <w:p w:rsidR="001306BF" w:rsidRPr="00F0247D" w:rsidRDefault="001306BF" w:rsidP="00F0247D">
            <w:pPr>
              <w:spacing w:line="276" w:lineRule="auto"/>
              <w:jc w:val="center"/>
            </w:pPr>
          </w:p>
        </w:tc>
        <w:tc>
          <w:tcPr>
            <w:tcW w:w="1128" w:type="dxa"/>
            <w:vAlign w:val="center"/>
          </w:tcPr>
          <w:p w:rsidR="001306BF" w:rsidRPr="00F0247D" w:rsidRDefault="001306BF" w:rsidP="00F0247D">
            <w:pPr>
              <w:spacing w:line="276" w:lineRule="auto"/>
              <w:jc w:val="center"/>
            </w:pPr>
          </w:p>
        </w:tc>
      </w:tr>
      <w:tr w:rsidR="001306BF" w:rsidTr="00F0247D">
        <w:tc>
          <w:tcPr>
            <w:tcW w:w="2635" w:type="dxa"/>
            <w:vMerge/>
          </w:tcPr>
          <w:p w:rsidR="001306BF" w:rsidRPr="00FD60A6" w:rsidRDefault="001306BF" w:rsidP="00F0247D">
            <w:pPr>
              <w:spacing w:line="276" w:lineRule="auto"/>
              <w:jc w:val="both"/>
            </w:pPr>
          </w:p>
        </w:tc>
        <w:tc>
          <w:tcPr>
            <w:tcW w:w="1046" w:type="dxa"/>
            <w:tcMar>
              <w:left w:w="85" w:type="dxa"/>
              <w:right w:w="85" w:type="dxa"/>
            </w:tcMar>
            <w:vAlign w:val="center"/>
          </w:tcPr>
          <w:p w:rsidR="001306BF" w:rsidRPr="00F0247D" w:rsidRDefault="001306BF" w:rsidP="00F0247D">
            <w:pPr>
              <w:spacing w:line="276" w:lineRule="auto"/>
              <w:jc w:val="center"/>
            </w:pPr>
          </w:p>
        </w:tc>
        <w:tc>
          <w:tcPr>
            <w:tcW w:w="1134" w:type="dxa"/>
            <w:tcMar>
              <w:left w:w="85" w:type="dxa"/>
              <w:right w:w="85" w:type="dxa"/>
            </w:tcMar>
            <w:vAlign w:val="center"/>
          </w:tcPr>
          <w:p w:rsidR="001306BF" w:rsidRPr="00F0247D" w:rsidRDefault="001306BF" w:rsidP="00F0247D">
            <w:pPr>
              <w:spacing w:line="276" w:lineRule="auto"/>
              <w:jc w:val="center"/>
            </w:pPr>
            <w:r w:rsidRPr="00F0247D">
              <w:rPr>
                <w:sz w:val="22"/>
                <w:szCs w:val="22"/>
              </w:rPr>
              <w:t>- 3 763,4</w:t>
            </w:r>
          </w:p>
        </w:tc>
        <w:tc>
          <w:tcPr>
            <w:tcW w:w="1134" w:type="dxa"/>
            <w:tcMar>
              <w:left w:w="85" w:type="dxa"/>
              <w:right w:w="85" w:type="dxa"/>
            </w:tcMar>
            <w:vAlign w:val="center"/>
          </w:tcPr>
          <w:p w:rsidR="001306BF" w:rsidRPr="00F0247D" w:rsidRDefault="001306BF" w:rsidP="00F0247D">
            <w:pPr>
              <w:spacing w:line="276" w:lineRule="auto"/>
              <w:jc w:val="center"/>
            </w:pPr>
            <w:r w:rsidRPr="00F0247D">
              <w:rPr>
                <w:sz w:val="22"/>
                <w:szCs w:val="22"/>
              </w:rPr>
              <w:t>- 1 131</w:t>
            </w:r>
          </w:p>
        </w:tc>
        <w:tc>
          <w:tcPr>
            <w:tcW w:w="1134" w:type="dxa"/>
            <w:tcMar>
              <w:left w:w="85" w:type="dxa"/>
              <w:right w:w="85" w:type="dxa"/>
            </w:tcMar>
            <w:vAlign w:val="center"/>
          </w:tcPr>
          <w:p w:rsidR="001306BF" w:rsidRPr="00F0247D" w:rsidRDefault="001306BF" w:rsidP="00F0247D">
            <w:pPr>
              <w:spacing w:line="276" w:lineRule="auto"/>
              <w:jc w:val="center"/>
            </w:pPr>
            <w:r w:rsidRPr="00F0247D">
              <w:rPr>
                <w:sz w:val="22"/>
                <w:szCs w:val="22"/>
              </w:rPr>
              <w:t>- 1 170,9</w:t>
            </w:r>
          </w:p>
        </w:tc>
        <w:tc>
          <w:tcPr>
            <w:tcW w:w="1134" w:type="dxa"/>
            <w:tcMar>
              <w:left w:w="85" w:type="dxa"/>
              <w:right w:w="85" w:type="dxa"/>
            </w:tcMar>
            <w:vAlign w:val="center"/>
          </w:tcPr>
          <w:p w:rsidR="001306BF" w:rsidRPr="00F0247D" w:rsidRDefault="001306BF" w:rsidP="00F0247D">
            <w:pPr>
              <w:spacing w:line="276" w:lineRule="auto"/>
              <w:jc w:val="center"/>
            </w:pPr>
          </w:p>
        </w:tc>
        <w:tc>
          <w:tcPr>
            <w:tcW w:w="1128" w:type="dxa"/>
            <w:vAlign w:val="center"/>
          </w:tcPr>
          <w:p w:rsidR="001306BF" w:rsidRPr="00F0247D" w:rsidRDefault="001306BF" w:rsidP="00F0247D">
            <w:pPr>
              <w:spacing w:line="276" w:lineRule="auto"/>
              <w:jc w:val="center"/>
            </w:pPr>
          </w:p>
        </w:tc>
      </w:tr>
      <w:tr w:rsidR="001306BF" w:rsidTr="00F0247D">
        <w:tc>
          <w:tcPr>
            <w:tcW w:w="2635" w:type="dxa"/>
            <w:vMerge w:val="restart"/>
          </w:tcPr>
          <w:p w:rsidR="001306BF" w:rsidRPr="00FD60A6" w:rsidRDefault="001306BF" w:rsidP="00A84BAB">
            <w:pPr>
              <w:spacing w:line="276" w:lineRule="auto"/>
              <w:jc w:val="both"/>
            </w:pPr>
            <w:r w:rsidRPr="00FD60A6">
              <w:rPr>
                <w:sz w:val="22"/>
                <w:szCs w:val="22"/>
              </w:rPr>
              <w:t>Закон об областном бюджете на 2019… от 29.12.2018 № 15</w:t>
            </w:r>
            <w:r>
              <w:rPr>
                <w:sz w:val="22"/>
                <w:szCs w:val="22"/>
              </w:rPr>
              <w:t>1</w:t>
            </w:r>
            <w:r w:rsidRPr="00FD60A6">
              <w:rPr>
                <w:sz w:val="22"/>
                <w:szCs w:val="22"/>
              </w:rPr>
              <w:t>-ОЗ</w:t>
            </w:r>
          </w:p>
        </w:tc>
        <w:tc>
          <w:tcPr>
            <w:tcW w:w="1046" w:type="dxa"/>
            <w:tcMar>
              <w:left w:w="85" w:type="dxa"/>
              <w:right w:w="85" w:type="dxa"/>
            </w:tcMar>
            <w:vAlign w:val="center"/>
          </w:tcPr>
          <w:p w:rsidR="001306BF" w:rsidRPr="00F0247D" w:rsidRDefault="001306BF" w:rsidP="00F0247D">
            <w:pPr>
              <w:spacing w:line="276" w:lineRule="auto"/>
              <w:jc w:val="center"/>
            </w:pPr>
          </w:p>
        </w:tc>
        <w:tc>
          <w:tcPr>
            <w:tcW w:w="1134" w:type="dxa"/>
            <w:tcMar>
              <w:left w:w="85" w:type="dxa"/>
              <w:right w:w="85" w:type="dxa"/>
            </w:tcMar>
            <w:vAlign w:val="center"/>
          </w:tcPr>
          <w:p w:rsidR="001306BF" w:rsidRPr="00F0247D" w:rsidRDefault="001306BF" w:rsidP="00F0247D">
            <w:pPr>
              <w:spacing w:line="276" w:lineRule="auto"/>
              <w:jc w:val="center"/>
            </w:pPr>
          </w:p>
        </w:tc>
        <w:tc>
          <w:tcPr>
            <w:tcW w:w="1134" w:type="dxa"/>
            <w:tcMar>
              <w:left w:w="85" w:type="dxa"/>
              <w:right w:w="85" w:type="dxa"/>
            </w:tcMar>
            <w:vAlign w:val="center"/>
          </w:tcPr>
          <w:p w:rsidR="001306BF" w:rsidRPr="00F0247D" w:rsidRDefault="001306BF" w:rsidP="00F0247D">
            <w:pPr>
              <w:spacing w:line="276" w:lineRule="auto"/>
              <w:jc w:val="center"/>
              <w:rPr>
                <w:b/>
              </w:rPr>
            </w:pPr>
            <w:r w:rsidRPr="00F0247D">
              <w:rPr>
                <w:b/>
                <w:sz w:val="22"/>
                <w:szCs w:val="22"/>
              </w:rPr>
              <w:t>2019 год</w:t>
            </w:r>
          </w:p>
        </w:tc>
        <w:tc>
          <w:tcPr>
            <w:tcW w:w="1134" w:type="dxa"/>
            <w:tcMar>
              <w:left w:w="85" w:type="dxa"/>
              <w:right w:w="85" w:type="dxa"/>
            </w:tcMar>
            <w:vAlign w:val="center"/>
          </w:tcPr>
          <w:p w:rsidR="001306BF" w:rsidRPr="00F0247D" w:rsidRDefault="001306BF" w:rsidP="00F0247D">
            <w:pPr>
              <w:spacing w:line="276" w:lineRule="auto"/>
              <w:jc w:val="center"/>
              <w:rPr>
                <w:b/>
              </w:rPr>
            </w:pPr>
            <w:r w:rsidRPr="00F0247D">
              <w:rPr>
                <w:b/>
                <w:sz w:val="22"/>
                <w:szCs w:val="22"/>
              </w:rPr>
              <w:t>2020 год</w:t>
            </w:r>
          </w:p>
        </w:tc>
        <w:tc>
          <w:tcPr>
            <w:tcW w:w="1134" w:type="dxa"/>
            <w:tcMar>
              <w:left w:w="85" w:type="dxa"/>
              <w:right w:w="85" w:type="dxa"/>
            </w:tcMar>
            <w:vAlign w:val="center"/>
          </w:tcPr>
          <w:p w:rsidR="001306BF" w:rsidRPr="00F0247D" w:rsidRDefault="001306BF" w:rsidP="00F0247D">
            <w:pPr>
              <w:spacing w:line="276" w:lineRule="auto"/>
              <w:jc w:val="center"/>
              <w:rPr>
                <w:b/>
              </w:rPr>
            </w:pPr>
            <w:r w:rsidRPr="00F0247D">
              <w:rPr>
                <w:b/>
                <w:sz w:val="22"/>
                <w:szCs w:val="22"/>
              </w:rPr>
              <w:t>2021 год</w:t>
            </w:r>
          </w:p>
        </w:tc>
        <w:tc>
          <w:tcPr>
            <w:tcW w:w="1128" w:type="dxa"/>
            <w:vAlign w:val="center"/>
          </w:tcPr>
          <w:p w:rsidR="001306BF" w:rsidRPr="00F0247D" w:rsidRDefault="001306BF" w:rsidP="00F0247D">
            <w:pPr>
              <w:spacing w:line="276" w:lineRule="auto"/>
              <w:jc w:val="center"/>
              <w:rPr>
                <w:b/>
              </w:rPr>
            </w:pPr>
          </w:p>
        </w:tc>
      </w:tr>
      <w:tr w:rsidR="001306BF" w:rsidTr="00F0247D">
        <w:tc>
          <w:tcPr>
            <w:tcW w:w="2635" w:type="dxa"/>
            <w:vMerge/>
          </w:tcPr>
          <w:p w:rsidR="001306BF" w:rsidRPr="00FD60A6" w:rsidRDefault="001306BF" w:rsidP="00F0247D">
            <w:pPr>
              <w:spacing w:line="276" w:lineRule="auto"/>
              <w:jc w:val="both"/>
            </w:pPr>
          </w:p>
        </w:tc>
        <w:tc>
          <w:tcPr>
            <w:tcW w:w="1046" w:type="dxa"/>
            <w:tcMar>
              <w:left w:w="85" w:type="dxa"/>
              <w:right w:w="85" w:type="dxa"/>
            </w:tcMar>
            <w:vAlign w:val="center"/>
          </w:tcPr>
          <w:p w:rsidR="001306BF" w:rsidRPr="00F0247D" w:rsidRDefault="001306BF" w:rsidP="00F0247D">
            <w:pPr>
              <w:spacing w:line="276" w:lineRule="auto"/>
              <w:jc w:val="center"/>
            </w:pPr>
          </w:p>
        </w:tc>
        <w:tc>
          <w:tcPr>
            <w:tcW w:w="1134" w:type="dxa"/>
            <w:tcMar>
              <w:left w:w="85" w:type="dxa"/>
              <w:right w:w="85" w:type="dxa"/>
            </w:tcMar>
            <w:vAlign w:val="center"/>
          </w:tcPr>
          <w:p w:rsidR="001306BF" w:rsidRPr="00F0247D" w:rsidRDefault="001306BF" w:rsidP="00F0247D">
            <w:pPr>
              <w:spacing w:line="276" w:lineRule="auto"/>
              <w:jc w:val="center"/>
            </w:pPr>
          </w:p>
        </w:tc>
        <w:tc>
          <w:tcPr>
            <w:tcW w:w="1134" w:type="dxa"/>
            <w:tcMar>
              <w:left w:w="85" w:type="dxa"/>
              <w:right w:w="85" w:type="dxa"/>
            </w:tcMar>
            <w:vAlign w:val="center"/>
          </w:tcPr>
          <w:p w:rsidR="001306BF" w:rsidRPr="00F0247D" w:rsidRDefault="001306BF" w:rsidP="00F0247D">
            <w:pPr>
              <w:spacing w:line="276" w:lineRule="auto"/>
              <w:jc w:val="center"/>
            </w:pPr>
            <w:r w:rsidRPr="00F0247D">
              <w:rPr>
                <w:sz w:val="22"/>
                <w:szCs w:val="22"/>
              </w:rPr>
              <w:t>- 3 818,6</w:t>
            </w:r>
          </w:p>
        </w:tc>
        <w:tc>
          <w:tcPr>
            <w:tcW w:w="1134" w:type="dxa"/>
            <w:tcMar>
              <w:left w:w="85" w:type="dxa"/>
              <w:right w:w="85" w:type="dxa"/>
            </w:tcMar>
            <w:vAlign w:val="center"/>
          </w:tcPr>
          <w:p w:rsidR="001306BF" w:rsidRPr="00F0247D" w:rsidRDefault="001306BF" w:rsidP="00F0247D">
            <w:pPr>
              <w:spacing w:line="276" w:lineRule="auto"/>
              <w:jc w:val="center"/>
            </w:pPr>
            <w:r w:rsidRPr="00F0247D">
              <w:rPr>
                <w:sz w:val="22"/>
                <w:szCs w:val="22"/>
              </w:rPr>
              <w:t>- 439</w:t>
            </w:r>
          </w:p>
        </w:tc>
        <w:tc>
          <w:tcPr>
            <w:tcW w:w="1134" w:type="dxa"/>
            <w:tcMar>
              <w:left w:w="85" w:type="dxa"/>
              <w:right w:w="85" w:type="dxa"/>
            </w:tcMar>
            <w:vAlign w:val="center"/>
          </w:tcPr>
          <w:p w:rsidR="001306BF" w:rsidRPr="00F0247D" w:rsidRDefault="001306BF" w:rsidP="00F0247D">
            <w:pPr>
              <w:spacing w:line="276" w:lineRule="auto"/>
              <w:jc w:val="center"/>
            </w:pPr>
            <w:r w:rsidRPr="00F0247D">
              <w:rPr>
                <w:sz w:val="22"/>
                <w:szCs w:val="22"/>
              </w:rPr>
              <w:t>- 353,2</w:t>
            </w:r>
          </w:p>
        </w:tc>
        <w:tc>
          <w:tcPr>
            <w:tcW w:w="1128" w:type="dxa"/>
            <w:vAlign w:val="center"/>
          </w:tcPr>
          <w:p w:rsidR="001306BF" w:rsidRPr="00F0247D" w:rsidRDefault="001306BF" w:rsidP="00F0247D">
            <w:pPr>
              <w:spacing w:line="276" w:lineRule="auto"/>
              <w:jc w:val="center"/>
            </w:pPr>
          </w:p>
        </w:tc>
      </w:tr>
      <w:tr w:rsidR="001306BF" w:rsidTr="00F0247D">
        <w:tc>
          <w:tcPr>
            <w:tcW w:w="2635" w:type="dxa"/>
            <w:vMerge w:val="restart"/>
          </w:tcPr>
          <w:p w:rsidR="001306BF" w:rsidRPr="00FD60A6" w:rsidRDefault="001306BF" w:rsidP="00F0247D">
            <w:pPr>
              <w:spacing w:line="276" w:lineRule="auto"/>
              <w:jc w:val="both"/>
            </w:pPr>
            <w:r w:rsidRPr="00FD60A6">
              <w:rPr>
                <w:sz w:val="22"/>
                <w:szCs w:val="22"/>
              </w:rPr>
              <w:t>Проект закона об областном бюджете на 2020…</w:t>
            </w:r>
          </w:p>
        </w:tc>
        <w:tc>
          <w:tcPr>
            <w:tcW w:w="1046" w:type="dxa"/>
            <w:tcMar>
              <w:left w:w="85" w:type="dxa"/>
              <w:right w:w="85" w:type="dxa"/>
            </w:tcMar>
            <w:vAlign w:val="center"/>
          </w:tcPr>
          <w:p w:rsidR="001306BF" w:rsidRPr="00F0247D" w:rsidRDefault="001306BF" w:rsidP="00F0247D">
            <w:pPr>
              <w:spacing w:line="276" w:lineRule="auto"/>
              <w:jc w:val="center"/>
            </w:pPr>
          </w:p>
        </w:tc>
        <w:tc>
          <w:tcPr>
            <w:tcW w:w="1134" w:type="dxa"/>
            <w:tcMar>
              <w:left w:w="85" w:type="dxa"/>
              <w:right w:w="85" w:type="dxa"/>
            </w:tcMar>
            <w:vAlign w:val="center"/>
          </w:tcPr>
          <w:p w:rsidR="001306BF" w:rsidRPr="00F0247D" w:rsidRDefault="001306BF" w:rsidP="00F0247D">
            <w:pPr>
              <w:spacing w:line="276" w:lineRule="auto"/>
              <w:jc w:val="center"/>
            </w:pPr>
          </w:p>
        </w:tc>
        <w:tc>
          <w:tcPr>
            <w:tcW w:w="1134" w:type="dxa"/>
            <w:tcMar>
              <w:left w:w="85" w:type="dxa"/>
              <w:right w:w="85" w:type="dxa"/>
            </w:tcMar>
            <w:vAlign w:val="center"/>
          </w:tcPr>
          <w:p w:rsidR="001306BF" w:rsidRPr="00F0247D" w:rsidRDefault="001306BF" w:rsidP="00F0247D">
            <w:pPr>
              <w:spacing w:line="276" w:lineRule="auto"/>
              <w:jc w:val="center"/>
            </w:pPr>
          </w:p>
        </w:tc>
        <w:tc>
          <w:tcPr>
            <w:tcW w:w="1134" w:type="dxa"/>
            <w:tcMar>
              <w:left w:w="85" w:type="dxa"/>
              <w:right w:w="85" w:type="dxa"/>
            </w:tcMar>
            <w:vAlign w:val="center"/>
          </w:tcPr>
          <w:p w:rsidR="001306BF" w:rsidRPr="00F0247D" w:rsidRDefault="001306BF" w:rsidP="00F0247D">
            <w:pPr>
              <w:spacing w:line="276" w:lineRule="auto"/>
              <w:jc w:val="center"/>
              <w:rPr>
                <w:b/>
              </w:rPr>
            </w:pPr>
            <w:r w:rsidRPr="00F0247D">
              <w:rPr>
                <w:b/>
                <w:sz w:val="22"/>
                <w:szCs w:val="22"/>
              </w:rPr>
              <w:t>2020 год</w:t>
            </w:r>
          </w:p>
        </w:tc>
        <w:tc>
          <w:tcPr>
            <w:tcW w:w="1134" w:type="dxa"/>
            <w:tcMar>
              <w:left w:w="85" w:type="dxa"/>
              <w:right w:w="85" w:type="dxa"/>
            </w:tcMar>
            <w:vAlign w:val="center"/>
          </w:tcPr>
          <w:p w:rsidR="001306BF" w:rsidRPr="00F0247D" w:rsidRDefault="001306BF" w:rsidP="00F0247D">
            <w:pPr>
              <w:spacing w:line="276" w:lineRule="auto"/>
              <w:jc w:val="center"/>
              <w:rPr>
                <w:b/>
              </w:rPr>
            </w:pPr>
            <w:r w:rsidRPr="00F0247D">
              <w:rPr>
                <w:b/>
                <w:sz w:val="22"/>
                <w:szCs w:val="22"/>
              </w:rPr>
              <w:t xml:space="preserve">2021 год </w:t>
            </w:r>
          </w:p>
        </w:tc>
        <w:tc>
          <w:tcPr>
            <w:tcW w:w="1128" w:type="dxa"/>
            <w:vAlign w:val="center"/>
          </w:tcPr>
          <w:p w:rsidR="001306BF" w:rsidRPr="00F0247D" w:rsidRDefault="001306BF" w:rsidP="00F0247D">
            <w:pPr>
              <w:spacing w:line="276" w:lineRule="auto"/>
              <w:jc w:val="center"/>
              <w:rPr>
                <w:b/>
              </w:rPr>
            </w:pPr>
            <w:r w:rsidRPr="00F0247D">
              <w:rPr>
                <w:b/>
                <w:sz w:val="22"/>
                <w:szCs w:val="22"/>
              </w:rPr>
              <w:t>2022 год</w:t>
            </w:r>
          </w:p>
        </w:tc>
      </w:tr>
      <w:tr w:rsidR="001306BF" w:rsidTr="00F0247D">
        <w:tc>
          <w:tcPr>
            <w:tcW w:w="2635" w:type="dxa"/>
            <w:vMerge/>
          </w:tcPr>
          <w:p w:rsidR="001306BF" w:rsidRPr="00F0247D" w:rsidRDefault="001306BF" w:rsidP="00F0247D">
            <w:pPr>
              <w:spacing w:line="276" w:lineRule="auto"/>
              <w:jc w:val="both"/>
              <w:rPr>
                <w:b/>
              </w:rPr>
            </w:pPr>
          </w:p>
        </w:tc>
        <w:tc>
          <w:tcPr>
            <w:tcW w:w="1046" w:type="dxa"/>
            <w:tcMar>
              <w:left w:w="85" w:type="dxa"/>
              <w:right w:w="85" w:type="dxa"/>
            </w:tcMar>
            <w:vAlign w:val="center"/>
          </w:tcPr>
          <w:p w:rsidR="001306BF" w:rsidRPr="00F0247D" w:rsidRDefault="001306BF" w:rsidP="00F0247D">
            <w:pPr>
              <w:spacing w:line="276" w:lineRule="auto"/>
              <w:jc w:val="center"/>
            </w:pPr>
          </w:p>
        </w:tc>
        <w:tc>
          <w:tcPr>
            <w:tcW w:w="1134" w:type="dxa"/>
            <w:tcMar>
              <w:left w:w="85" w:type="dxa"/>
              <w:right w:w="85" w:type="dxa"/>
            </w:tcMar>
            <w:vAlign w:val="center"/>
          </w:tcPr>
          <w:p w:rsidR="001306BF" w:rsidRPr="00F0247D" w:rsidRDefault="001306BF" w:rsidP="00F0247D">
            <w:pPr>
              <w:spacing w:line="276" w:lineRule="auto"/>
              <w:jc w:val="center"/>
            </w:pPr>
          </w:p>
        </w:tc>
        <w:tc>
          <w:tcPr>
            <w:tcW w:w="1134" w:type="dxa"/>
            <w:tcMar>
              <w:left w:w="85" w:type="dxa"/>
              <w:right w:w="85" w:type="dxa"/>
            </w:tcMar>
            <w:vAlign w:val="center"/>
          </w:tcPr>
          <w:p w:rsidR="001306BF" w:rsidRPr="00F0247D" w:rsidRDefault="001306BF" w:rsidP="00F0247D">
            <w:pPr>
              <w:spacing w:line="276" w:lineRule="auto"/>
              <w:jc w:val="center"/>
            </w:pPr>
          </w:p>
        </w:tc>
        <w:tc>
          <w:tcPr>
            <w:tcW w:w="1134" w:type="dxa"/>
            <w:tcMar>
              <w:left w:w="85" w:type="dxa"/>
              <w:right w:w="85" w:type="dxa"/>
            </w:tcMar>
            <w:vAlign w:val="center"/>
          </w:tcPr>
          <w:p w:rsidR="001306BF" w:rsidRPr="00F0247D" w:rsidRDefault="001306BF" w:rsidP="00F0247D">
            <w:pPr>
              <w:spacing w:line="276" w:lineRule="auto"/>
              <w:jc w:val="center"/>
            </w:pPr>
            <w:r w:rsidRPr="00F0247D">
              <w:rPr>
                <w:sz w:val="22"/>
                <w:szCs w:val="22"/>
              </w:rPr>
              <w:t>- 1 476,3</w:t>
            </w:r>
          </w:p>
        </w:tc>
        <w:tc>
          <w:tcPr>
            <w:tcW w:w="1134" w:type="dxa"/>
            <w:tcMar>
              <w:left w:w="85" w:type="dxa"/>
              <w:right w:w="85" w:type="dxa"/>
            </w:tcMar>
            <w:vAlign w:val="center"/>
          </w:tcPr>
          <w:p w:rsidR="001306BF" w:rsidRPr="00F0247D" w:rsidRDefault="001306BF" w:rsidP="00F0247D">
            <w:pPr>
              <w:spacing w:line="276" w:lineRule="auto"/>
              <w:jc w:val="center"/>
            </w:pPr>
            <w:r w:rsidRPr="00F0247D">
              <w:rPr>
                <w:sz w:val="22"/>
                <w:szCs w:val="22"/>
              </w:rPr>
              <w:t>- 149,3</w:t>
            </w:r>
          </w:p>
        </w:tc>
        <w:tc>
          <w:tcPr>
            <w:tcW w:w="1128" w:type="dxa"/>
            <w:vAlign w:val="center"/>
          </w:tcPr>
          <w:p w:rsidR="001306BF" w:rsidRPr="00F0247D" w:rsidRDefault="001306BF" w:rsidP="00F0247D">
            <w:pPr>
              <w:spacing w:line="276" w:lineRule="auto"/>
              <w:jc w:val="center"/>
            </w:pPr>
            <w:r w:rsidRPr="00F0247D">
              <w:rPr>
                <w:sz w:val="22"/>
                <w:szCs w:val="22"/>
              </w:rPr>
              <w:t>+ 207</w:t>
            </w:r>
          </w:p>
        </w:tc>
      </w:tr>
    </w:tbl>
    <w:p w:rsidR="001306BF" w:rsidRDefault="001306BF" w:rsidP="00C836A1">
      <w:pPr>
        <w:spacing w:line="276" w:lineRule="auto"/>
        <w:ind w:firstLine="709"/>
        <w:jc w:val="both"/>
      </w:pPr>
    </w:p>
    <w:p w:rsidR="001306BF" w:rsidRDefault="001306BF" w:rsidP="00C836A1">
      <w:pPr>
        <w:spacing w:line="276" w:lineRule="auto"/>
        <w:ind w:firstLine="709"/>
        <w:jc w:val="both"/>
      </w:pPr>
    </w:p>
    <w:p w:rsidR="001306BF" w:rsidRDefault="001306BF" w:rsidP="00C836A1">
      <w:pPr>
        <w:spacing w:line="276" w:lineRule="auto"/>
        <w:ind w:firstLine="709"/>
        <w:jc w:val="both"/>
      </w:pPr>
      <w:r>
        <w:t>Согласно таблице можно отметить, что в целом законы об областном бюджете (на 2017-2019 годы; на 2018-2020 годы; на 2019-2021 годы) составлены с поэтапным снижением объема дефицита областного бюджета.</w:t>
      </w:r>
    </w:p>
    <w:p w:rsidR="001306BF" w:rsidRDefault="001306BF" w:rsidP="00C836A1">
      <w:pPr>
        <w:spacing w:line="276" w:lineRule="auto"/>
        <w:ind w:firstLine="709"/>
        <w:jc w:val="both"/>
      </w:pPr>
      <w:r>
        <w:t>Однако при принятии закона об областном бюджете на очередной финансовый год и на плановый период существенно увеличивается размер дефицита областного бюджета на первый год, что в определенной мере объясняется необходимостью обеспечения сбалансированности бюджета в условиях отсутствия достаточной информации об объеме межбюджетных трансфертов из федерального бюджета.</w:t>
      </w:r>
    </w:p>
    <w:p w:rsidR="001306BF" w:rsidRDefault="001306BF" w:rsidP="00CE237D">
      <w:pPr>
        <w:spacing w:line="276" w:lineRule="auto"/>
        <w:ind w:firstLine="709"/>
        <w:jc w:val="both"/>
      </w:pPr>
      <w:r>
        <w:t xml:space="preserve">С учетом отсутствия Основных направлений долговой политики Томской области на 2020 год и на плановый период 2021 и 2022 годов оценить в полной мере достоверность формирования источников финансирования дефицита не представляется возможным, особенно в плановом периоде. </w:t>
      </w:r>
    </w:p>
    <w:p w:rsidR="001306BF" w:rsidRDefault="001306BF" w:rsidP="00CE237D">
      <w:pPr>
        <w:spacing w:line="276" w:lineRule="auto"/>
        <w:ind w:firstLine="709"/>
        <w:jc w:val="both"/>
      </w:pPr>
      <w:r>
        <w:t>По мнению Контрольно-счетной палаты Томской области, представляется целесообразным рассмотреть вопрос о закреплении в Законе о бюджетном процессе Томской области положений о разработке и предоставлении основных направлений долговой политики Томской области одновременно с проектом закона об областном бюджете на очередной год и на плановый период.</w:t>
      </w:r>
    </w:p>
    <w:p w:rsidR="001306BF" w:rsidRDefault="001306BF" w:rsidP="00C836A1">
      <w:pPr>
        <w:spacing w:line="276" w:lineRule="auto"/>
        <w:ind w:firstLine="709"/>
        <w:jc w:val="both"/>
      </w:pPr>
    </w:p>
    <w:p w:rsidR="001306BF" w:rsidRPr="00F85E02" w:rsidRDefault="001306BF" w:rsidP="00C54DA4">
      <w:pPr>
        <w:ind w:firstLine="709"/>
        <w:rPr>
          <w:b/>
        </w:rPr>
      </w:pPr>
      <w:r w:rsidRPr="00F85E02">
        <w:rPr>
          <w:b/>
        </w:rPr>
        <w:t>2.</w:t>
      </w:r>
      <w:r>
        <w:rPr>
          <w:b/>
        </w:rPr>
        <w:t xml:space="preserve"> </w:t>
      </w:r>
      <w:r w:rsidRPr="00F85E02">
        <w:rPr>
          <w:b/>
        </w:rPr>
        <w:t>Программа государственных внутренних заимствований</w:t>
      </w:r>
      <w:r>
        <w:rPr>
          <w:b/>
        </w:rPr>
        <w:t xml:space="preserve"> Томской области</w:t>
      </w:r>
    </w:p>
    <w:p w:rsidR="001306BF" w:rsidRDefault="001306BF" w:rsidP="00044ABC">
      <w:pPr>
        <w:spacing w:line="276" w:lineRule="auto"/>
        <w:ind w:firstLine="709"/>
        <w:jc w:val="both"/>
      </w:pPr>
    </w:p>
    <w:p w:rsidR="001306BF" w:rsidRDefault="001306BF" w:rsidP="00044ABC">
      <w:pPr>
        <w:spacing w:line="276" w:lineRule="auto"/>
        <w:ind w:firstLine="709"/>
        <w:jc w:val="both"/>
      </w:pPr>
      <w:r>
        <w:t xml:space="preserve">Перечень всех внутренних заимствований Томской области с указанием объема привлечения и объема средств, направляемых на погашение основной суммы долга по каждому виду заимствований, отражен в программе государственных внутренних заимствований Томской области (приложение 10 к проекту закона).   </w:t>
      </w:r>
    </w:p>
    <w:p w:rsidR="001306BF" w:rsidRDefault="001306BF" w:rsidP="00044ABC">
      <w:pPr>
        <w:spacing w:line="276" w:lineRule="auto"/>
        <w:ind w:firstLine="709"/>
        <w:jc w:val="both"/>
      </w:pPr>
      <w:r w:rsidRPr="00297D70">
        <w:t xml:space="preserve">Данные об объеме внутренних заимствований Томской области </w:t>
      </w:r>
      <w:r>
        <w:t>в 2020–202</w:t>
      </w:r>
      <w:r w:rsidRPr="002D180F">
        <w:t>2</w:t>
      </w:r>
      <w:r w:rsidRPr="00297D70">
        <w:t xml:space="preserve"> год</w:t>
      </w:r>
      <w:r>
        <w:t>ах</w:t>
      </w:r>
      <w:r w:rsidRPr="00297D70">
        <w:t xml:space="preserve"> отражены в </w:t>
      </w:r>
      <w:r>
        <w:t>т</w:t>
      </w:r>
      <w:r w:rsidRPr="00297D70">
        <w:t>аблице</w:t>
      </w:r>
      <w:r>
        <w:t>.</w:t>
      </w:r>
    </w:p>
    <w:p w:rsidR="001306BF" w:rsidRDefault="001306BF" w:rsidP="00044ABC">
      <w:pPr>
        <w:spacing w:line="276" w:lineRule="auto"/>
        <w:ind w:firstLine="709"/>
        <w:jc w:val="both"/>
      </w:pPr>
    </w:p>
    <w:p w:rsidR="001306BF" w:rsidRDefault="001306BF" w:rsidP="00044ABC">
      <w:pPr>
        <w:spacing w:line="276" w:lineRule="auto"/>
        <w:ind w:firstLine="709"/>
        <w:jc w:val="both"/>
      </w:pPr>
    </w:p>
    <w:p w:rsidR="001306BF" w:rsidRDefault="001306BF" w:rsidP="00044ABC">
      <w:pPr>
        <w:spacing w:line="276" w:lineRule="auto"/>
        <w:ind w:firstLine="709"/>
        <w:jc w:val="both"/>
      </w:pPr>
    </w:p>
    <w:p w:rsidR="001306BF" w:rsidRDefault="001306BF" w:rsidP="00044ABC">
      <w:pPr>
        <w:spacing w:line="276" w:lineRule="auto"/>
        <w:ind w:firstLine="709"/>
        <w:jc w:val="both"/>
      </w:pPr>
    </w:p>
    <w:p w:rsidR="001306BF" w:rsidRDefault="001306BF" w:rsidP="00044ABC">
      <w:pPr>
        <w:spacing w:line="276" w:lineRule="auto"/>
        <w:ind w:firstLine="709"/>
        <w:jc w:val="both"/>
      </w:pPr>
    </w:p>
    <w:tbl>
      <w:tblPr>
        <w:tblW w:w="9356" w:type="dxa"/>
        <w:tblLook w:val="00A0"/>
      </w:tblPr>
      <w:tblGrid>
        <w:gridCol w:w="546"/>
        <w:gridCol w:w="1532"/>
        <w:gridCol w:w="986"/>
        <w:gridCol w:w="986"/>
        <w:gridCol w:w="1014"/>
        <w:gridCol w:w="986"/>
        <w:gridCol w:w="964"/>
        <w:gridCol w:w="1014"/>
        <w:gridCol w:w="1328"/>
      </w:tblGrid>
      <w:tr w:rsidR="001306BF" w:rsidRPr="00D826BD" w:rsidTr="009E5003">
        <w:trPr>
          <w:trHeight w:val="300"/>
        </w:trPr>
        <w:tc>
          <w:tcPr>
            <w:tcW w:w="546" w:type="dxa"/>
            <w:tcBorders>
              <w:top w:val="nil"/>
              <w:left w:val="nil"/>
              <w:bottom w:val="nil"/>
              <w:right w:val="nil"/>
            </w:tcBorders>
            <w:noWrap/>
            <w:vAlign w:val="bottom"/>
          </w:tcPr>
          <w:p w:rsidR="001306BF" w:rsidRPr="00D826BD" w:rsidRDefault="001306BF" w:rsidP="00D826BD">
            <w:pPr>
              <w:jc w:val="center"/>
              <w:rPr>
                <w:color w:val="000000"/>
              </w:rPr>
            </w:pPr>
          </w:p>
        </w:tc>
        <w:tc>
          <w:tcPr>
            <w:tcW w:w="1532" w:type="dxa"/>
            <w:tcBorders>
              <w:top w:val="nil"/>
              <w:left w:val="nil"/>
              <w:bottom w:val="nil"/>
              <w:right w:val="nil"/>
            </w:tcBorders>
            <w:noWrap/>
            <w:vAlign w:val="bottom"/>
          </w:tcPr>
          <w:p w:rsidR="001306BF" w:rsidRPr="00D826BD" w:rsidRDefault="001306BF" w:rsidP="00D826BD">
            <w:pPr>
              <w:rPr>
                <w:sz w:val="20"/>
                <w:szCs w:val="20"/>
              </w:rPr>
            </w:pPr>
          </w:p>
        </w:tc>
        <w:tc>
          <w:tcPr>
            <w:tcW w:w="986" w:type="dxa"/>
            <w:tcBorders>
              <w:top w:val="nil"/>
              <w:left w:val="nil"/>
              <w:bottom w:val="nil"/>
              <w:right w:val="nil"/>
            </w:tcBorders>
            <w:noWrap/>
            <w:vAlign w:val="bottom"/>
          </w:tcPr>
          <w:p w:rsidR="001306BF" w:rsidRPr="00D826BD" w:rsidRDefault="001306BF" w:rsidP="00D826BD">
            <w:pPr>
              <w:rPr>
                <w:sz w:val="20"/>
                <w:szCs w:val="20"/>
              </w:rPr>
            </w:pPr>
          </w:p>
        </w:tc>
        <w:tc>
          <w:tcPr>
            <w:tcW w:w="986" w:type="dxa"/>
            <w:tcBorders>
              <w:top w:val="nil"/>
              <w:left w:val="nil"/>
              <w:bottom w:val="nil"/>
              <w:right w:val="nil"/>
            </w:tcBorders>
            <w:noWrap/>
            <w:vAlign w:val="bottom"/>
          </w:tcPr>
          <w:p w:rsidR="001306BF" w:rsidRPr="00D826BD" w:rsidRDefault="001306BF" w:rsidP="00D826BD">
            <w:pPr>
              <w:rPr>
                <w:sz w:val="20"/>
                <w:szCs w:val="20"/>
              </w:rPr>
            </w:pPr>
          </w:p>
        </w:tc>
        <w:tc>
          <w:tcPr>
            <w:tcW w:w="1014" w:type="dxa"/>
            <w:tcBorders>
              <w:top w:val="nil"/>
              <w:left w:val="nil"/>
              <w:bottom w:val="nil"/>
              <w:right w:val="nil"/>
            </w:tcBorders>
            <w:noWrap/>
            <w:vAlign w:val="bottom"/>
          </w:tcPr>
          <w:p w:rsidR="001306BF" w:rsidRPr="00D826BD" w:rsidRDefault="001306BF" w:rsidP="00D826BD">
            <w:pPr>
              <w:rPr>
                <w:sz w:val="20"/>
                <w:szCs w:val="20"/>
              </w:rPr>
            </w:pPr>
          </w:p>
        </w:tc>
        <w:tc>
          <w:tcPr>
            <w:tcW w:w="986" w:type="dxa"/>
            <w:tcBorders>
              <w:top w:val="nil"/>
              <w:left w:val="nil"/>
              <w:bottom w:val="nil"/>
              <w:right w:val="nil"/>
            </w:tcBorders>
            <w:noWrap/>
            <w:vAlign w:val="bottom"/>
          </w:tcPr>
          <w:p w:rsidR="001306BF" w:rsidRPr="00D826BD" w:rsidRDefault="001306BF" w:rsidP="00D826BD">
            <w:pPr>
              <w:rPr>
                <w:sz w:val="20"/>
                <w:szCs w:val="20"/>
              </w:rPr>
            </w:pPr>
          </w:p>
        </w:tc>
        <w:tc>
          <w:tcPr>
            <w:tcW w:w="964" w:type="dxa"/>
            <w:tcBorders>
              <w:top w:val="nil"/>
              <w:left w:val="nil"/>
              <w:bottom w:val="nil"/>
              <w:right w:val="nil"/>
            </w:tcBorders>
            <w:noWrap/>
            <w:vAlign w:val="bottom"/>
          </w:tcPr>
          <w:p w:rsidR="001306BF" w:rsidRPr="00D826BD" w:rsidRDefault="001306BF" w:rsidP="00D826BD">
            <w:pPr>
              <w:rPr>
                <w:sz w:val="20"/>
                <w:szCs w:val="20"/>
              </w:rPr>
            </w:pPr>
          </w:p>
        </w:tc>
        <w:tc>
          <w:tcPr>
            <w:tcW w:w="1014" w:type="dxa"/>
            <w:tcBorders>
              <w:top w:val="nil"/>
              <w:left w:val="nil"/>
              <w:bottom w:val="nil"/>
              <w:right w:val="nil"/>
            </w:tcBorders>
            <w:noWrap/>
            <w:vAlign w:val="bottom"/>
          </w:tcPr>
          <w:p w:rsidR="001306BF" w:rsidRPr="00D826BD" w:rsidRDefault="001306BF" w:rsidP="00D826BD">
            <w:pPr>
              <w:rPr>
                <w:sz w:val="20"/>
                <w:szCs w:val="20"/>
              </w:rPr>
            </w:pPr>
          </w:p>
        </w:tc>
        <w:tc>
          <w:tcPr>
            <w:tcW w:w="1328" w:type="dxa"/>
            <w:tcBorders>
              <w:top w:val="nil"/>
              <w:left w:val="nil"/>
              <w:bottom w:val="nil"/>
              <w:right w:val="nil"/>
            </w:tcBorders>
            <w:noWrap/>
            <w:vAlign w:val="bottom"/>
          </w:tcPr>
          <w:p w:rsidR="001306BF" w:rsidRPr="00D66DB1" w:rsidRDefault="001306BF" w:rsidP="00D826BD">
            <w:pPr>
              <w:jc w:val="right"/>
              <w:rPr>
                <w:color w:val="000000"/>
                <w:lang w:val="en-US"/>
              </w:rPr>
            </w:pPr>
            <w:r w:rsidRPr="00D826BD">
              <w:rPr>
                <w:color w:val="000000"/>
                <w:sz w:val="22"/>
                <w:szCs w:val="22"/>
              </w:rPr>
              <w:t>(млн.руб.)</w:t>
            </w:r>
          </w:p>
        </w:tc>
      </w:tr>
      <w:tr w:rsidR="001306BF" w:rsidRPr="00D826BD" w:rsidTr="009E5003">
        <w:trPr>
          <w:trHeight w:val="300"/>
        </w:trPr>
        <w:tc>
          <w:tcPr>
            <w:tcW w:w="546" w:type="dxa"/>
            <w:vMerge w:val="restart"/>
            <w:tcBorders>
              <w:top w:val="single" w:sz="4" w:space="0" w:color="auto"/>
              <w:left w:val="single" w:sz="4" w:space="0" w:color="auto"/>
              <w:bottom w:val="single" w:sz="4" w:space="0" w:color="000000"/>
              <w:right w:val="single" w:sz="4" w:space="0" w:color="auto"/>
            </w:tcBorders>
            <w:noWrap/>
            <w:vAlign w:val="center"/>
          </w:tcPr>
          <w:p w:rsidR="001306BF" w:rsidRPr="00D826BD" w:rsidRDefault="001306BF" w:rsidP="00D826BD">
            <w:pPr>
              <w:rPr>
                <w:color w:val="000000"/>
              </w:rPr>
            </w:pPr>
            <w:r w:rsidRPr="00D826BD">
              <w:rPr>
                <w:color w:val="000000"/>
                <w:sz w:val="22"/>
                <w:szCs w:val="22"/>
              </w:rPr>
              <w:t> </w:t>
            </w:r>
          </w:p>
        </w:tc>
        <w:tc>
          <w:tcPr>
            <w:tcW w:w="1532" w:type="dxa"/>
            <w:vMerge w:val="restart"/>
            <w:tcBorders>
              <w:top w:val="single" w:sz="4" w:space="0" w:color="auto"/>
              <w:left w:val="single" w:sz="4" w:space="0" w:color="auto"/>
              <w:bottom w:val="single" w:sz="4" w:space="0" w:color="000000"/>
              <w:right w:val="single" w:sz="4" w:space="0" w:color="auto"/>
            </w:tcBorders>
            <w:noWrap/>
            <w:vAlign w:val="center"/>
          </w:tcPr>
          <w:p w:rsidR="001306BF" w:rsidRPr="00D826BD" w:rsidRDefault="001306BF" w:rsidP="00D826BD">
            <w:pPr>
              <w:jc w:val="center"/>
              <w:rPr>
                <w:color w:val="000000"/>
              </w:rPr>
            </w:pPr>
            <w:r w:rsidRPr="00D826BD">
              <w:rPr>
                <w:color w:val="000000"/>
                <w:sz w:val="22"/>
                <w:szCs w:val="22"/>
              </w:rPr>
              <w:t>Показатели</w:t>
            </w:r>
          </w:p>
        </w:tc>
        <w:tc>
          <w:tcPr>
            <w:tcW w:w="2986" w:type="dxa"/>
            <w:gridSpan w:val="3"/>
            <w:tcBorders>
              <w:top w:val="single" w:sz="4" w:space="0" w:color="auto"/>
              <w:left w:val="nil"/>
              <w:bottom w:val="single" w:sz="4" w:space="0" w:color="auto"/>
              <w:right w:val="single" w:sz="4" w:space="0" w:color="000000"/>
            </w:tcBorders>
            <w:noWrap/>
            <w:vAlign w:val="bottom"/>
          </w:tcPr>
          <w:p w:rsidR="001306BF" w:rsidRPr="00D826BD" w:rsidRDefault="001306BF" w:rsidP="00D826BD">
            <w:pPr>
              <w:jc w:val="center"/>
              <w:rPr>
                <w:b/>
                <w:bCs/>
                <w:color w:val="000000"/>
              </w:rPr>
            </w:pPr>
            <w:r w:rsidRPr="00D826BD">
              <w:rPr>
                <w:b/>
                <w:bCs/>
                <w:color w:val="000000"/>
                <w:sz w:val="22"/>
                <w:szCs w:val="22"/>
              </w:rPr>
              <w:t>2020 год</w:t>
            </w:r>
          </w:p>
        </w:tc>
        <w:tc>
          <w:tcPr>
            <w:tcW w:w="2964" w:type="dxa"/>
            <w:gridSpan w:val="3"/>
            <w:tcBorders>
              <w:top w:val="single" w:sz="4" w:space="0" w:color="auto"/>
              <w:left w:val="nil"/>
              <w:bottom w:val="single" w:sz="4" w:space="0" w:color="auto"/>
              <w:right w:val="single" w:sz="4" w:space="0" w:color="000000"/>
            </w:tcBorders>
            <w:noWrap/>
            <w:vAlign w:val="bottom"/>
          </w:tcPr>
          <w:p w:rsidR="001306BF" w:rsidRPr="00D826BD" w:rsidRDefault="001306BF" w:rsidP="00D826BD">
            <w:pPr>
              <w:jc w:val="center"/>
              <w:rPr>
                <w:b/>
                <w:bCs/>
                <w:color w:val="000000"/>
              </w:rPr>
            </w:pPr>
            <w:r w:rsidRPr="00D826BD">
              <w:rPr>
                <w:b/>
                <w:bCs/>
                <w:color w:val="000000"/>
                <w:sz w:val="22"/>
                <w:szCs w:val="22"/>
              </w:rPr>
              <w:t>2021 год</w:t>
            </w:r>
          </w:p>
        </w:tc>
        <w:tc>
          <w:tcPr>
            <w:tcW w:w="1328" w:type="dxa"/>
            <w:tcBorders>
              <w:top w:val="single" w:sz="4" w:space="0" w:color="auto"/>
              <w:left w:val="nil"/>
              <w:bottom w:val="single" w:sz="4" w:space="0" w:color="auto"/>
              <w:right w:val="single" w:sz="4" w:space="0" w:color="auto"/>
            </w:tcBorders>
            <w:noWrap/>
            <w:vAlign w:val="bottom"/>
          </w:tcPr>
          <w:p w:rsidR="001306BF" w:rsidRPr="00D826BD" w:rsidRDefault="001306BF" w:rsidP="00D826BD">
            <w:pPr>
              <w:jc w:val="center"/>
              <w:rPr>
                <w:b/>
                <w:bCs/>
                <w:color w:val="000000"/>
              </w:rPr>
            </w:pPr>
            <w:r w:rsidRPr="00D826BD">
              <w:rPr>
                <w:b/>
                <w:bCs/>
                <w:color w:val="000000"/>
                <w:sz w:val="22"/>
                <w:szCs w:val="22"/>
              </w:rPr>
              <w:t>2022 год</w:t>
            </w:r>
          </w:p>
        </w:tc>
      </w:tr>
      <w:tr w:rsidR="001306BF" w:rsidRPr="00D826BD" w:rsidTr="009E5003">
        <w:trPr>
          <w:trHeight w:val="300"/>
        </w:trPr>
        <w:tc>
          <w:tcPr>
            <w:tcW w:w="546" w:type="dxa"/>
            <w:vMerge/>
            <w:tcBorders>
              <w:top w:val="single" w:sz="4" w:space="0" w:color="auto"/>
              <w:left w:val="single" w:sz="4" w:space="0" w:color="auto"/>
              <w:bottom w:val="single" w:sz="4" w:space="0" w:color="000000"/>
              <w:right w:val="single" w:sz="4" w:space="0" w:color="auto"/>
            </w:tcBorders>
            <w:vAlign w:val="center"/>
          </w:tcPr>
          <w:p w:rsidR="001306BF" w:rsidRPr="00D826BD" w:rsidRDefault="001306BF" w:rsidP="00D826BD">
            <w:pPr>
              <w:rPr>
                <w:color w:val="000000"/>
              </w:rPr>
            </w:pPr>
          </w:p>
        </w:tc>
        <w:tc>
          <w:tcPr>
            <w:tcW w:w="1532" w:type="dxa"/>
            <w:vMerge/>
            <w:tcBorders>
              <w:top w:val="single" w:sz="4" w:space="0" w:color="auto"/>
              <w:left w:val="single" w:sz="4" w:space="0" w:color="auto"/>
              <w:bottom w:val="single" w:sz="4" w:space="0" w:color="000000"/>
              <w:right w:val="single" w:sz="4" w:space="0" w:color="auto"/>
            </w:tcBorders>
            <w:vAlign w:val="center"/>
          </w:tcPr>
          <w:p w:rsidR="001306BF" w:rsidRPr="00D826BD" w:rsidRDefault="001306BF" w:rsidP="00D826BD">
            <w:pPr>
              <w:rPr>
                <w:color w:val="000000"/>
              </w:rPr>
            </w:pPr>
          </w:p>
        </w:tc>
        <w:tc>
          <w:tcPr>
            <w:tcW w:w="986" w:type="dxa"/>
            <w:tcBorders>
              <w:top w:val="nil"/>
              <w:left w:val="single" w:sz="4" w:space="0" w:color="auto"/>
              <w:bottom w:val="single" w:sz="4" w:space="0" w:color="auto"/>
              <w:right w:val="single" w:sz="4" w:space="0" w:color="auto"/>
            </w:tcBorders>
            <w:noWrap/>
            <w:vAlign w:val="center"/>
          </w:tcPr>
          <w:p w:rsidR="001306BF" w:rsidRPr="00D826BD" w:rsidRDefault="001306BF" w:rsidP="00D826BD">
            <w:pPr>
              <w:jc w:val="center"/>
              <w:rPr>
                <w:color w:val="000000"/>
              </w:rPr>
            </w:pPr>
            <w:r w:rsidRPr="00D826BD">
              <w:rPr>
                <w:color w:val="000000"/>
                <w:sz w:val="22"/>
                <w:szCs w:val="22"/>
              </w:rPr>
              <w:t xml:space="preserve">Закон </w:t>
            </w:r>
            <w:r>
              <w:rPr>
                <w:color w:val="000000"/>
                <w:sz w:val="22"/>
                <w:szCs w:val="22"/>
              </w:rPr>
              <w:t>20</w:t>
            </w:r>
            <w:r w:rsidRPr="00D826BD">
              <w:rPr>
                <w:color w:val="000000"/>
                <w:sz w:val="22"/>
                <w:szCs w:val="22"/>
              </w:rPr>
              <w:t>19-2</w:t>
            </w:r>
            <w:r>
              <w:rPr>
                <w:color w:val="000000"/>
                <w:sz w:val="22"/>
                <w:szCs w:val="22"/>
              </w:rPr>
              <w:t>02</w:t>
            </w:r>
            <w:r w:rsidRPr="00D826BD">
              <w:rPr>
                <w:color w:val="000000"/>
                <w:sz w:val="22"/>
                <w:szCs w:val="22"/>
              </w:rPr>
              <w:t>1</w:t>
            </w:r>
          </w:p>
        </w:tc>
        <w:tc>
          <w:tcPr>
            <w:tcW w:w="986" w:type="dxa"/>
            <w:tcBorders>
              <w:top w:val="nil"/>
              <w:left w:val="nil"/>
              <w:bottom w:val="single" w:sz="4" w:space="0" w:color="auto"/>
              <w:right w:val="single" w:sz="4" w:space="0" w:color="auto"/>
            </w:tcBorders>
            <w:noWrap/>
            <w:vAlign w:val="center"/>
          </w:tcPr>
          <w:p w:rsidR="001306BF" w:rsidRDefault="001306BF" w:rsidP="00D826BD">
            <w:pPr>
              <w:jc w:val="center"/>
              <w:rPr>
                <w:color w:val="000000"/>
              </w:rPr>
            </w:pPr>
            <w:r w:rsidRPr="00D826BD">
              <w:rPr>
                <w:color w:val="000000"/>
                <w:sz w:val="22"/>
                <w:szCs w:val="22"/>
              </w:rPr>
              <w:t>Законо</w:t>
            </w:r>
          </w:p>
          <w:p w:rsidR="001306BF" w:rsidRPr="00D826BD" w:rsidRDefault="001306BF" w:rsidP="00D826BD">
            <w:pPr>
              <w:jc w:val="center"/>
              <w:rPr>
                <w:color w:val="000000"/>
              </w:rPr>
            </w:pPr>
            <w:r w:rsidRPr="00D826BD">
              <w:rPr>
                <w:color w:val="000000"/>
                <w:sz w:val="22"/>
                <w:szCs w:val="22"/>
              </w:rPr>
              <w:t>проект</w:t>
            </w:r>
          </w:p>
        </w:tc>
        <w:tc>
          <w:tcPr>
            <w:tcW w:w="1014" w:type="dxa"/>
            <w:tcBorders>
              <w:top w:val="nil"/>
              <w:left w:val="nil"/>
              <w:bottom w:val="single" w:sz="4" w:space="0" w:color="auto"/>
              <w:right w:val="single" w:sz="4" w:space="0" w:color="auto"/>
            </w:tcBorders>
            <w:noWrap/>
            <w:vAlign w:val="center"/>
          </w:tcPr>
          <w:p w:rsidR="001306BF" w:rsidRDefault="001306BF" w:rsidP="00D826BD">
            <w:pPr>
              <w:jc w:val="center"/>
              <w:rPr>
                <w:color w:val="000000"/>
              </w:rPr>
            </w:pPr>
            <w:r w:rsidRPr="00D826BD">
              <w:rPr>
                <w:color w:val="000000"/>
                <w:sz w:val="22"/>
                <w:szCs w:val="22"/>
              </w:rPr>
              <w:t>Отклоне</w:t>
            </w:r>
          </w:p>
          <w:p w:rsidR="001306BF" w:rsidRPr="00D826BD" w:rsidRDefault="001306BF" w:rsidP="00D826BD">
            <w:pPr>
              <w:jc w:val="center"/>
              <w:rPr>
                <w:color w:val="000000"/>
              </w:rPr>
            </w:pPr>
            <w:r w:rsidRPr="00D826BD">
              <w:rPr>
                <w:color w:val="000000"/>
                <w:sz w:val="22"/>
                <w:szCs w:val="22"/>
              </w:rPr>
              <w:t>ние</w:t>
            </w:r>
          </w:p>
        </w:tc>
        <w:tc>
          <w:tcPr>
            <w:tcW w:w="986" w:type="dxa"/>
            <w:tcBorders>
              <w:top w:val="nil"/>
              <w:left w:val="nil"/>
              <w:bottom w:val="single" w:sz="4" w:space="0" w:color="auto"/>
              <w:right w:val="single" w:sz="4" w:space="0" w:color="auto"/>
            </w:tcBorders>
            <w:noWrap/>
            <w:vAlign w:val="center"/>
          </w:tcPr>
          <w:p w:rsidR="001306BF" w:rsidRPr="00D826BD" w:rsidRDefault="001306BF" w:rsidP="00D826BD">
            <w:pPr>
              <w:jc w:val="center"/>
              <w:rPr>
                <w:color w:val="000000"/>
              </w:rPr>
            </w:pPr>
            <w:r w:rsidRPr="00D826BD">
              <w:rPr>
                <w:color w:val="000000"/>
                <w:sz w:val="22"/>
                <w:szCs w:val="22"/>
              </w:rPr>
              <w:t xml:space="preserve">Закон </w:t>
            </w:r>
            <w:r>
              <w:rPr>
                <w:color w:val="000000"/>
                <w:sz w:val="22"/>
                <w:szCs w:val="22"/>
              </w:rPr>
              <w:t>20</w:t>
            </w:r>
            <w:r w:rsidRPr="00D826BD">
              <w:rPr>
                <w:color w:val="000000"/>
                <w:sz w:val="22"/>
                <w:szCs w:val="22"/>
              </w:rPr>
              <w:t>19-2</w:t>
            </w:r>
            <w:r>
              <w:rPr>
                <w:color w:val="000000"/>
                <w:sz w:val="22"/>
                <w:szCs w:val="22"/>
              </w:rPr>
              <w:t>02</w:t>
            </w:r>
            <w:r w:rsidRPr="00D826BD">
              <w:rPr>
                <w:color w:val="000000"/>
                <w:sz w:val="22"/>
                <w:szCs w:val="22"/>
              </w:rPr>
              <w:t>1</w:t>
            </w:r>
          </w:p>
        </w:tc>
        <w:tc>
          <w:tcPr>
            <w:tcW w:w="964" w:type="dxa"/>
            <w:tcBorders>
              <w:top w:val="nil"/>
              <w:left w:val="nil"/>
              <w:bottom w:val="single" w:sz="4" w:space="0" w:color="auto"/>
              <w:right w:val="single" w:sz="4" w:space="0" w:color="auto"/>
            </w:tcBorders>
            <w:noWrap/>
            <w:vAlign w:val="center"/>
          </w:tcPr>
          <w:p w:rsidR="001306BF" w:rsidRDefault="001306BF" w:rsidP="00D826BD">
            <w:pPr>
              <w:jc w:val="center"/>
              <w:rPr>
                <w:color w:val="000000"/>
              </w:rPr>
            </w:pPr>
            <w:r w:rsidRPr="00D826BD">
              <w:rPr>
                <w:color w:val="000000"/>
                <w:sz w:val="22"/>
                <w:szCs w:val="22"/>
              </w:rPr>
              <w:t>Законо</w:t>
            </w:r>
          </w:p>
          <w:p w:rsidR="001306BF" w:rsidRPr="00D826BD" w:rsidRDefault="001306BF" w:rsidP="00D826BD">
            <w:pPr>
              <w:jc w:val="center"/>
              <w:rPr>
                <w:color w:val="000000"/>
              </w:rPr>
            </w:pPr>
            <w:r w:rsidRPr="00D826BD">
              <w:rPr>
                <w:color w:val="000000"/>
                <w:sz w:val="22"/>
                <w:szCs w:val="22"/>
              </w:rPr>
              <w:t>проект</w:t>
            </w:r>
          </w:p>
        </w:tc>
        <w:tc>
          <w:tcPr>
            <w:tcW w:w="1014" w:type="dxa"/>
            <w:tcBorders>
              <w:top w:val="nil"/>
              <w:left w:val="nil"/>
              <w:bottom w:val="single" w:sz="4" w:space="0" w:color="auto"/>
              <w:right w:val="single" w:sz="4" w:space="0" w:color="auto"/>
            </w:tcBorders>
            <w:noWrap/>
            <w:vAlign w:val="center"/>
          </w:tcPr>
          <w:p w:rsidR="001306BF" w:rsidRDefault="001306BF" w:rsidP="00D826BD">
            <w:pPr>
              <w:jc w:val="center"/>
              <w:rPr>
                <w:color w:val="000000"/>
              </w:rPr>
            </w:pPr>
            <w:r w:rsidRPr="00D826BD">
              <w:rPr>
                <w:color w:val="000000"/>
                <w:sz w:val="22"/>
                <w:szCs w:val="22"/>
              </w:rPr>
              <w:t>Отклоне</w:t>
            </w:r>
          </w:p>
          <w:p w:rsidR="001306BF" w:rsidRPr="00D826BD" w:rsidRDefault="001306BF" w:rsidP="00D826BD">
            <w:pPr>
              <w:jc w:val="center"/>
              <w:rPr>
                <w:color w:val="000000"/>
              </w:rPr>
            </w:pPr>
            <w:r w:rsidRPr="00D826BD">
              <w:rPr>
                <w:color w:val="000000"/>
                <w:sz w:val="22"/>
                <w:szCs w:val="22"/>
              </w:rPr>
              <w:t>ние</w:t>
            </w:r>
          </w:p>
        </w:tc>
        <w:tc>
          <w:tcPr>
            <w:tcW w:w="1328" w:type="dxa"/>
            <w:tcBorders>
              <w:top w:val="nil"/>
              <w:left w:val="nil"/>
              <w:bottom w:val="single" w:sz="4" w:space="0" w:color="auto"/>
              <w:right w:val="single" w:sz="4" w:space="0" w:color="auto"/>
            </w:tcBorders>
            <w:noWrap/>
            <w:vAlign w:val="center"/>
          </w:tcPr>
          <w:p w:rsidR="001306BF" w:rsidRDefault="001306BF" w:rsidP="009E5003">
            <w:pPr>
              <w:jc w:val="center"/>
              <w:rPr>
                <w:color w:val="000000"/>
              </w:rPr>
            </w:pPr>
            <w:r w:rsidRPr="00D826BD">
              <w:rPr>
                <w:color w:val="000000"/>
                <w:sz w:val="22"/>
                <w:szCs w:val="22"/>
              </w:rPr>
              <w:t>Законо</w:t>
            </w:r>
          </w:p>
          <w:p w:rsidR="001306BF" w:rsidRPr="00D826BD" w:rsidRDefault="001306BF" w:rsidP="009E5003">
            <w:pPr>
              <w:jc w:val="center"/>
              <w:rPr>
                <w:color w:val="000000"/>
              </w:rPr>
            </w:pPr>
            <w:r w:rsidRPr="00D826BD">
              <w:rPr>
                <w:color w:val="000000"/>
                <w:sz w:val="22"/>
                <w:szCs w:val="22"/>
              </w:rPr>
              <w:t>проект</w:t>
            </w:r>
          </w:p>
        </w:tc>
      </w:tr>
      <w:tr w:rsidR="001306BF" w:rsidRPr="00D826BD" w:rsidTr="009E5003">
        <w:trPr>
          <w:trHeight w:val="300"/>
        </w:trPr>
        <w:tc>
          <w:tcPr>
            <w:tcW w:w="546" w:type="dxa"/>
            <w:tcBorders>
              <w:top w:val="nil"/>
              <w:left w:val="single" w:sz="4" w:space="0" w:color="auto"/>
              <w:bottom w:val="single" w:sz="4" w:space="0" w:color="auto"/>
              <w:right w:val="single" w:sz="4" w:space="0" w:color="auto"/>
            </w:tcBorders>
            <w:noWrap/>
            <w:vAlign w:val="bottom"/>
          </w:tcPr>
          <w:p w:rsidR="001306BF" w:rsidRPr="00D826BD" w:rsidRDefault="001306BF" w:rsidP="00D826BD">
            <w:pPr>
              <w:jc w:val="center"/>
              <w:rPr>
                <w:color w:val="000000"/>
              </w:rPr>
            </w:pPr>
            <w:r w:rsidRPr="00D826BD">
              <w:rPr>
                <w:color w:val="000000"/>
                <w:sz w:val="22"/>
                <w:szCs w:val="22"/>
              </w:rPr>
              <w:t>1</w:t>
            </w:r>
          </w:p>
        </w:tc>
        <w:tc>
          <w:tcPr>
            <w:tcW w:w="1532" w:type="dxa"/>
            <w:tcBorders>
              <w:top w:val="nil"/>
              <w:left w:val="nil"/>
              <w:bottom w:val="single" w:sz="4" w:space="0" w:color="auto"/>
              <w:right w:val="nil"/>
            </w:tcBorders>
            <w:noWrap/>
            <w:vAlign w:val="bottom"/>
          </w:tcPr>
          <w:p w:rsidR="001306BF" w:rsidRPr="00D826BD" w:rsidRDefault="001306BF" w:rsidP="00D826BD">
            <w:pPr>
              <w:rPr>
                <w:color w:val="000000"/>
              </w:rPr>
            </w:pPr>
            <w:r w:rsidRPr="00D826BD">
              <w:rPr>
                <w:color w:val="000000"/>
                <w:sz w:val="22"/>
                <w:szCs w:val="22"/>
              </w:rPr>
              <w:t>Ценные бумаги</w:t>
            </w:r>
          </w:p>
        </w:tc>
        <w:tc>
          <w:tcPr>
            <w:tcW w:w="986" w:type="dxa"/>
            <w:tcBorders>
              <w:top w:val="nil"/>
              <w:left w:val="single" w:sz="4" w:space="0" w:color="auto"/>
              <w:bottom w:val="single" w:sz="4" w:space="0" w:color="auto"/>
              <w:right w:val="single" w:sz="4" w:space="0" w:color="auto"/>
            </w:tcBorders>
            <w:noWrap/>
            <w:vAlign w:val="center"/>
          </w:tcPr>
          <w:p w:rsidR="001306BF" w:rsidRPr="00D826BD" w:rsidRDefault="001306BF" w:rsidP="00D826BD">
            <w:pPr>
              <w:jc w:val="center"/>
              <w:rPr>
                <w:b/>
                <w:bCs/>
                <w:color w:val="000000"/>
              </w:rPr>
            </w:pPr>
            <w:r>
              <w:rPr>
                <w:b/>
                <w:bCs/>
                <w:color w:val="000000"/>
                <w:sz w:val="22"/>
                <w:szCs w:val="22"/>
              </w:rPr>
              <w:t>500</w:t>
            </w:r>
          </w:p>
        </w:tc>
        <w:tc>
          <w:tcPr>
            <w:tcW w:w="986" w:type="dxa"/>
            <w:tcBorders>
              <w:top w:val="nil"/>
              <w:left w:val="nil"/>
              <w:bottom w:val="single" w:sz="4" w:space="0" w:color="auto"/>
              <w:right w:val="single" w:sz="4" w:space="0" w:color="auto"/>
            </w:tcBorders>
            <w:noWrap/>
            <w:vAlign w:val="center"/>
          </w:tcPr>
          <w:p w:rsidR="001306BF" w:rsidRPr="00D826BD" w:rsidRDefault="001306BF" w:rsidP="00D826BD">
            <w:pPr>
              <w:jc w:val="center"/>
              <w:rPr>
                <w:b/>
                <w:bCs/>
                <w:color w:val="000000"/>
              </w:rPr>
            </w:pPr>
            <w:r>
              <w:rPr>
                <w:b/>
                <w:bCs/>
                <w:color w:val="000000"/>
                <w:sz w:val="22"/>
                <w:szCs w:val="22"/>
              </w:rPr>
              <w:t>500</w:t>
            </w:r>
          </w:p>
        </w:tc>
        <w:tc>
          <w:tcPr>
            <w:tcW w:w="1014" w:type="dxa"/>
            <w:tcBorders>
              <w:top w:val="nil"/>
              <w:left w:val="nil"/>
              <w:bottom w:val="single" w:sz="4" w:space="0" w:color="auto"/>
              <w:right w:val="nil"/>
            </w:tcBorders>
            <w:noWrap/>
            <w:vAlign w:val="center"/>
          </w:tcPr>
          <w:p w:rsidR="001306BF" w:rsidRPr="00D826BD" w:rsidRDefault="001306BF" w:rsidP="00D826BD">
            <w:pPr>
              <w:jc w:val="center"/>
              <w:rPr>
                <w:color w:val="000000"/>
              </w:rPr>
            </w:pPr>
            <w:r>
              <w:rPr>
                <w:color w:val="000000"/>
                <w:sz w:val="22"/>
                <w:szCs w:val="22"/>
              </w:rPr>
              <w:t>0</w:t>
            </w:r>
          </w:p>
        </w:tc>
        <w:tc>
          <w:tcPr>
            <w:tcW w:w="986" w:type="dxa"/>
            <w:tcBorders>
              <w:top w:val="nil"/>
              <w:left w:val="single" w:sz="4" w:space="0" w:color="auto"/>
              <w:bottom w:val="single" w:sz="4" w:space="0" w:color="auto"/>
              <w:right w:val="single" w:sz="4" w:space="0" w:color="auto"/>
            </w:tcBorders>
            <w:noWrap/>
            <w:vAlign w:val="center"/>
          </w:tcPr>
          <w:p w:rsidR="001306BF" w:rsidRPr="00515515" w:rsidRDefault="001306BF" w:rsidP="00D826BD">
            <w:pPr>
              <w:jc w:val="center"/>
              <w:rPr>
                <w:b/>
                <w:bCs/>
                <w:color w:val="000000"/>
                <w:lang w:val="en-US"/>
              </w:rPr>
            </w:pPr>
            <w:r>
              <w:rPr>
                <w:b/>
                <w:bCs/>
                <w:color w:val="000000"/>
                <w:sz w:val="22"/>
                <w:szCs w:val="22"/>
              </w:rPr>
              <w:t>500</w:t>
            </w:r>
          </w:p>
        </w:tc>
        <w:tc>
          <w:tcPr>
            <w:tcW w:w="964" w:type="dxa"/>
            <w:tcBorders>
              <w:top w:val="nil"/>
              <w:left w:val="nil"/>
              <w:bottom w:val="single" w:sz="4" w:space="0" w:color="auto"/>
              <w:right w:val="single" w:sz="4" w:space="0" w:color="auto"/>
            </w:tcBorders>
            <w:noWrap/>
            <w:vAlign w:val="center"/>
          </w:tcPr>
          <w:p w:rsidR="001306BF" w:rsidRPr="00D826BD" w:rsidRDefault="001306BF" w:rsidP="00D826BD">
            <w:pPr>
              <w:jc w:val="center"/>
              <w:rPr>
                <w:b/>
                <w:bCs/>
                <w:color w:val="000000"/>
              </w:rPr>
            </w:pPr>
            <w:r>
              <w:rPr>
                <w:b/>
                <w:bCs/>
                <w:color w:val="000000"/>
                <w:sz w:val="22"/>
                <w:szCs w:val="22"/>
              </w:rPr>
              <w:t>500</w:t>
            </w:r>
          </w:p>
        </w:tc>
        <w:tc>
          <w:tcPr>
            <w:tcW w:w="1014" w:type="dxa"/>
            <w:tcBorders>
              <w:top w:val="nil"/>
              <w:left w:val="nil"/>
              <w:bottom w:val="single" w:sz="4" w:space="0" w:color="auto"/>
              <w:right w:val="single" w:sz="4" w:space="0" w:color="auto"/>
            </w:tcBorders>
            <w:noWrap/>
            <w:vAlign w:val="center"/>
          </w:tcPr>
          <w:p w:rsidR="001306BF" w:rsidRPr="00D826BD" w:rsidRDefault="001306BF" w:rsidP="00D826BD">
            <w:pPr>
              <w:jc w:val="center"/>
              <w:rPr>
                <w:color w:val="000000"/>
              </w:rPr>
            </w:pPr>
            <w:r>
              <w:rPr>
                <w:color w:val="000000"/>
                <w:sz w:val="22"/>
                <w:szCs w:val="22"/>
              </w:rPr>
              <w:t>0</w:t>
            </w:r>
          </w:p>
        </w:tc>
        <w:tc>
          <w:tcPr>
            <w:tcW w:w="1328" w:type="dxa"/>
            <w:tcBorders>
              <w:top w:val="nil"/>
              <w:left w:val="nil"/>
              <w:bottom w:val="single" w:sz="4" w:space="0" w:color="auto"/>
              <w:right w:val="single" w:sz="4" w:space="0" w:color="auto"/>
            </w:tcBorders>
            <w:noWrap/>
            <w:vAlign w:val="center"/>
          </w:tcPr>
          <w:p w:rsidR="001306BF" w:rsidRPr="00D826BD" w:rsidRDefault="001306BF" w:rsidP="00D826BD">
            <w:pPr>
              <w:jc w:val="center"/>
              <w:rPr>
                <w:b/>
                <w:bCs/>
                <w:color w:val="000000"/>
              </w:rPr>
            </w:pPr>
            <w:r>
              <w:rPr>
                <w:b/>
                <w:bCs/>
                <w:color w:val="000000"/>
                <w:sz w:val="22"/>
                <w:szCs w:val="22"/>
              </w:rPr>
              <w:t>500</w:t>
            </w:r>
          </w:p>
        </w:tc>
      </w:tr>
      <w:tr w:rsidR="001306BF" w:rsidRPr="00D826BD" w:rsidTr="009E5003">
        <w:trPr>
          <w:trHeight w:val="300"/>
        </w:trPr>
        <w:tc>
          <w:tcPr>
            <w:tcW w:w="546" w:type="dxa"/>
            <w:tcBorders>
              <w:top w:val="nil"/>
              <w:left w:val="single" w:sz="4" w:space="0" w:color="auto"/>
              <w:bottom w:val="nil"/>
              <w:right w:val="single" w:sz="4" w:space="0" w:color="auto"/>
            </w:tcBorders>
            <w:noWrap/>
            <w:vAlign w:val="bottom"/>
          </w:tcPr>
          <w:p w:rsidR="001306BF" w:rsidRPr="00D826BD" w:rsidRDefault="001306BF" w:rsidP="00D826BD">
            <w:pPr>
              <w:jc w:val="center"/>
              <w:rPr>
                <w:color w:val="000000"/>
              </w:rPr>
            </w:pPr>
            <w:r w:rsidRPr="00D826BD">
              <w:rPr>
                <w:color w:val="000000"/>
                <w:sz w:val="22"/>
                <w:szCs w:val="22"/>
              </w:rPr>
              <w:t>1.1.</w:t>
            </w:r>
          </w:p>
        </w:tc>
        <w:tc>
          <w:tcPr>
            <w:tcW w:w="1532" w:type="dxa"/>
            <w:tcBorders>
              <w:top w:val="nil"/>
              <w:left w:val="nil"/>
              <w:bottom w:val="single" w:sz="4" w:space="0" w:color="auto"/>
              <w:right w:val="nil"/>
            </w:tcBorders>
            <w:noWrap/>
            <w:vAlign w:val="bottom"/>
          </w:tcPr>
          <w:p w:rsidR="001306BF" w:rsidRPr="00D826BD" w:rsidRDefault="001306BF" w:rsidP="00D826BD">
            <w:pPr>
              <w:jc w:val="right"/>
              <w:rPr>
                <w:color w:val="000000"/>
              </w:rPr>
            </w:pPr>
            <w:r w:rsidRPr="00D826BD">
              <w:rPr>
                <w:color w:val="000000"/>
                <w:sz w:val="22"/>
                <w:szCs w:val="22"/>
              </w:rPr>
              <w:t>привлечение</w:t>
            </w:r>
          </w:p>
        </w:tc>
        <w:tc>
          <w:tcPr>
            <w:tcW w:w="986" w:type="dxa"/>
            <w:tcBorders>
              <w:top w:val="nil"/>
              <w:left w:val="single" w:sz="4" w:space="0" w:color="auto"/>
              <w:bottom w:val="single" w:sz="4" w:space="0" w:color="auto"/>
              <w:right w:val="single" w:sz="4" w:space="0" w:color="auto"/>
            </w:tcBorders>
            <w:noWrap/>
            <w:vAlign w:val="center"/>
          </w:tcPr>
          <w:p w:rsidR="001306BF" w:rsidRPr="00D826BD" w:rsidRDefault="001306BF" w:rsidP="00D826BD">
            <w:pPr>
              <w:jc w:val="center"/>
              <w:rPr>
                <w:color w:val="000000"/>
              </w:rPr>
            </w:pPr>
            <w:r>
              <w:rPr>
                <w:color w:val="000000"/>
                <w:sz w:val="22"/>
                <w:szCs w:val="22"/>
              </w:rPr>
              <w:t>10 500</w:t>
            </w:r>
          </w:p>
        </w:tc>
        <w:tc>
          <w:tcPr>
            <w:tcW w:w="986" w:type="dxa"/>
            <w:tcBorders>
              <w:top w:val="nil"/>
              <w:left w:val="nil"/>
              <w:bottom w:val="single" w:sz="4" w:space="0" w:color="auto"/>
              <w:right w:val="single" w:sz="4" w:space="0" w:color="auto"/>
            </w:tcBorders>
            <w:noWrap/>
            <w:vAlign w:val="center"/>
          </w:tcPr>
          <w:p w:rsidR="001306BF" w:rsidRPr="00D826BD" w:rsidRDefault="001306BF" w:rsidP="00D826BD">
            <w:pPr>
              <w:jc w:val="center"/>
              <w:rPr>
                <w:color w:val="000000"/>
              </w:rPr>
            </w:pPr>
            <w:r>
              <w:rPr>
                <w:color w:val="000000"/>
                <w:sz w:val="22"/>
                <w:szCs w:val="22"/>
              </w:rPr>
              <w:t>10 500</w:t>
            </w:r>
          </w:p>
        </w:tc>
        <w:tc>
          <w:tcPr>
            <w:tcW w:w="1014" w:type="dxa"/>
            <w:tcBorders>
              <w:top w:val="nil"/>
              <w:left w:val="nil"/>
              <w:bottom w:val="single" w:sz="4" w:space="0" w:color="auto"/>
              <w:right w:val="nil"/>
            </w:tcBorders>
            <w:noWrap/>
            <w:vAlign w:val="center"/>
          </w:tcPr>
          <w:p w:rsidR="001306BF" w:rsidRPr="00D826BD" w:rsidRDefault="001306BF" w:rsidP="00D826BD">
            <w:pPr>
              <w:jc w:val="center"/>
              <w:rPr>
                <w:color w:val="000000"/>
              </w:rPr>
            </w:pPr>
            <w:r>
              <w:rPr>
                <w:color w:val="000000"/>
                <w:sz w:val="22"/>
                <w:szCs w:val="22"/>
              </w:rPr>
              <w:t>0</w:t>
            </w:r>
          </w:p>
        </w:tc>
        <w:tc>
          <w:tcPr>
            <w:tcW w:w="986" w:type="dxa"/>
            <w:tcBorders>
              <w:top w:val="nil"/>
              <w:left w:val="single" w:sz="4" w:space="0" w:color="auto"/>
              <w:bottom w:val="single" w:sz="4" w:space="0" w:color="auto"/>
              <w:right w:val="single" w:sz="4" w:space="0" w:color="auto"/>
            </w:tcBorders>
            <w:noWrap/>
            <w:vAlign w:val="center"/>
          </w:tcPr>
          <w:p w:rsidR="001306BF" w:rsidRPr="00D826BD" w:rsidRDefault="001306BF" w:rsidP="00D826BD">
            <w:pPr>
              <w:jc w:val="center"/>
              <w:rPr>
                <w:color w:val="000000"/>
              </w:rPr>
            </w:pPr>
            <w:r>
              <w:rPr>
                <w:color w:val="000000"/>
                <w:sz w:val="22"/>
                <w:szCs w:val="22"/>
              </w:rPr>
              <w:t>10 500</w:t>
            </w:r>
          </w:p>
        </w:tc>
        <w:tc>
          <w:tcPr>
            <w:tcW w:w="964" w:type="dxa"/>
            <w:tcBorders>
              <w:top w:val="nil"/>
              <w:left w:val="nil"/>
              <w:bottom w:val="single" w:sz="4" w:space="0" w:color="auto"/>
              <w:right w:val="single" w:sz="4" w:space="0" w:color="auto"/>
            </w:tcBorders>
            <w:noWrap/>
            <w:vAlign w:val="center"/>
          </w:tcPr>
          <w:p w:rsidR="001306BF" w:rsidRPr="00D826BD" w:rsidRDefault="001306BF" w:rsidP="00D826BD">
            <w:pPr>
              <w:jc w:val="center"/>
              <w:rPr>
                <w:color w:val="000000"/>
              </w:rPr>
            </w:pPr>
            <w:r>
              <w:rPr>
                <w:color w:val="000000"/>
                <w:sz w:val="22"/>
                <w:szCs w:val="22"/>
              </w:rPr>
              <w:t>10 500</w:t>
            </w:r>
          </w:p>
        </w:tc>
        <w:tc>
          <w:tcPr>
            <w:tcW w:w="1014" w:type="dxa"/>
            <w:tcBorders>
              <w:top w:val="nil"/>
              <w:left w:val="nil"/>
              <w:bottom w:val="single" w:sz="4" w:space="0" w:color="auto"/>
              <w:right w:val="single" w:sz="4" w:space="0" w:color="auto"/>
            </w:tcBorders>
            <w:noWrap/>
            <w:vAlign w:val="center"/>
          </w:tcPr>
          <w:p w:rsidR="001306BF" w:rsidRPr="00D826BD" w:rsidRDefault="001306BF" w:rsidP="00D826BD">
            <w:pPr>
              <w:jc w:val="center"/>
              <w:rPr>
                <w:color w:val="000000"/>
              </w:rPr>
            </w:pPr>
            <w:r>
              <w:rPr>
                <w:color w:val="000000"/>
                <w:sz w:val="22"/>
                <w:szCs w:val="22"/>
              </w:rPr>
              <w:t>0</w:t>
            </w:r>
          </w:p>
        </w:tc>
        <w:tc>
          <w:tcPr>
            <w:tcW w:w="1328" w:type="dxa"/>
            <w:tcBorders>
              <w:top w:val="nil"/>
              <w:left w:val="nil"/>
              <w:bottom w:val="single" w:sz="4" w:space="0" w:color="auto"/>
              <w:right w:val="single" w:sz="4" w:space="0" w:color="auto"/>
            </w:tcBorders>
            <w:noWrap/>
            <w:vAlign w:val="center"/>
          </w:tcPr>
          <w:p w:rsidR="001306BF" w:rsidRPr="00D826BD" w:rsidRDefault="001306BF" w:rsidP="00D826BD">
            <w:pPr>
              <w:jc w:val="center"/>
              <w:rPr>
                <w:color w:val="000000"/>
              </w:rPr>
            </w:pPr>
            <w:r>
              <w:rPr>
                <w:color w:val="000000"/>
                <w:sz w:val="22"/>
                <w:szCs w:val="22"/>
              </w:rPr>
              <w:t>10 500</w:t>
            </w:r>
          </w:p>
        </w:tc>
      </w:tr>
      <w:tr w:rsidR="001306BF" w:rsidRPr="00D826BD" w:rsidTr="009E5003">
        <w:trPr>
          <w:trHeight w:val="300"/>
        </w:trPr>
        <w:tc>
          <w:tcPr>
            <w:tcW w:w="546" w:type="dxa"/>
            <w:tcBorders>
              <w:top w:val="single" w:sz="4" w:space="0" w:color="auto"/>
              <w:left w:val="single" w:sz="4" w:space="0" w:color="auto"/>
              <w:bottom w:val="single" w:sz="4" w:space="0" w:color="auto"/>
              <w:right w:val="single" w:sz="4" w:space="0" w:color="auto"/>
            </w:tcBorders>
            <w:noWrap/>
            <w:vAlign w:val="bottom"/>
          </w:tcPr>
          <w:p w:rsidR="001306BF" w:rsidRPr="00D826BD" w:rsidRDefault="001306BF" w:rsidP="00D826BD">
            <w:pPr>
              <w:jc w:val="center"/>
              <w:rPr>
                <w:color w:val="000000"/>
              </w:rPr>
            </w:pPr>
            <w:r w:rsidRPr="00D826BD">
              <w:rPr>
                <w:color w:val="000000"/>
                <w:sz w:val="22"/>
                <w:szCs w:val="22"/>
              </w:rPr>
              <w:t>1.2.</w:t>
            </w:r>
          </w:p>
        </w:tc>
        <w:tc>
          <w:tcPr>
            <w:tcW w:w="1532" w:type="dxa"/>
            <w:tcBorders>
              <w:top w:val="nil"/>
              <w:left w:val="nil"/>
              <w:bottom w:val="single" w:sz="4" w:space="0" w:color="auto"/>
              <w:right w:val="single" w:sz="4" w:space="0" w:color="auto"/>
            </w:tcBorders>
            <w:noWrap/>
            <w:vAlign w:val="bottom"/>
          </w:tcPr>
          <w:p w:rsidR="001306BF" w:rsidRPr="00D826BD" w:rsidRDefault="001306BF" w:rsidP="00D826BD">
            <w:pPr>
              <w:jc w:val="right"/>
              <w:rPr>
                <w:color w:val="000000"/>
              </w:rPr>
            </w:pPr>
            <w:r w:rsidRPr="00D826BD">
              <w:rPr>
                <w:color w:val="000000"/>
                <w:sz w:val="22"/>
                <w:szCs w:val="22"/>
              </w:rPr>
              <w:t>погашение</w:t>
            </w:r>
          </w:p>
        </w:tc>
        <w:tc>
          <w:tcPr>
            <w:tcW w:w="986" w:type="dxa"/>
            <w:tcBorders>
              <w:top w:val="nil"/>
              <w:left w:val="nil"/>
              <w:bottom w:val="single" w:sz="4" w:space="0" w:color="auto"/>
              <w:right w:val="single" w:sz="4" w:space="0" w:color="auto"/>
            </w:tcBorders>
            <w:noWrap/>
            <w:vAlign w:val="center"/>
          </w:tcPr>
          <w:p w:rsidR="001306BF" w:rsidRPr="00D826BD" w:rsidRDefault="001306BF" w:rsidP="00D826BD">
            <w:pPr>
              <w:jc w:val="center"/>
              <w:rPr>
                <w:color w:val="000000"/>
              </w:rPr>
            </w:pPr>
            <w:r w:rsidRPr="00D826BD">
              <w:rPr>
                <w:color w:val="000000"/>
                <w:sz w:val="22"/>
                <w:szCs w:val="22"/>
              </w:rPr>
              <w:t>10 000</w:t>
            </w:r>
          </w:p>
        </w:tc>
        <w:tc>
          <w:tcPr>
            <w:tcW w:w="986" w:type="dxa"/>
            <w:tcBorders>
              <w:top w:val="nil"/>
              <w:left w:val="nil"/>
              <w:bottom w:val="single" w:sz="4" w:space="0" w:color="auto"/>
              <w:right w:val="single" w:sz="4" w:space="0" w:color="auto"/>
            </w:tcBorders>
            <w:noWrap/>
            <w:vAlign w:val="center"/>
          </w:tcPr>
          <w:p w:rsidR="001306BF" w:rsidRPr="00D826BD" w:rsidRDefault="001306BF" w:rsidP="00D826BD">
            <w:pPr>
              <w:jc w:val="center"/>
              <w:rPr>
                <w:color w:val="000000"/>
              </w:rPr>
            </w:pPr>
            <w:r w:rsidRPr="00D826BD">
              <w:rPr>
                <w:color w:val="000000"/>
                <w:sz w:val="22"/>
                <w:szCs w:val="22"/>
              </w:rPr>
              <w:t>10 000</w:t>
            </w:r>
          </w:p>
        </w:tc>
        <w:tc>
          <w:tcPr>
            <w:tcW w:w="1014" w:type="dxa"/>
            <w:tcBorders>
              <w:top w:val="nil"/>
              <w:left w:val="nil"/>
              <w:bottom w:val="single" w:sz="4" w:space="0" w:color="auto"/>
              <w:right w:val="single" w:sz="4" w:space="0" w:color="auto"/>
            </w:tcBorders>
            <w:noWrap/>
            <w:vAlign w:val="center"/>
          </w:tcPr>
          <w:p w:rsidR="001306BF" w:rsidRPr="00D826BD" w:rsidRDefault="001306BF" w:rsidP="00D826BD">
            <w:pPr>
              <w:jc w:val="center"/>
              <w:rPr>
                <w:color w:val="000000"/>
              </w:rPr>
            </w:pPr>
            <w:r w:rsidRPr="00D826BD">
              <w:rPr>
                <w:color w:val="000000"/>
                <w:sz w:val="22"/>
                <w:szCs w:val="22"/>
              </w:rPr>
              <w:t>0</w:t>
            </w:r>
          </w:p>
        </w:tc>
        <w:tc>
          <w:tcPr>
            <w:tcW w:w="986" w:type="dxa"/>
            <w:tcBorders>
              <w:top w:val="nil"/>
              <w:left w:val="nil"/>
              <w:bottom w:val="single" w:sz="4" w:space="0" w:color="auto"/>
              <w:right w:val="single" w:sz="4" w:space="0" w:color="auto"/>
            </w:tcBorders>
            <w:noWrap/>
            <w:vAlign w:val="center"/>
          </w:tcPr>
          <w:p w:rsidR="001306BF" w:rsidRPr="00D826BD" w:rsidRDefault="001306BF" w:rsidP="00D826BD">
            <w:pPr>
              <w:jc w:val="center"/>
              <w:rPr>
                <w:color w:val="000000"/>
              </w:rPr>
            </w:pPr>
            <w:r w:rsidRPr="00D826BD">
              <w:rPr>
                <w:color w:val="000000"/>
                <w:sz w:val="22"/>
                <w:szCs w:val="22"/>
              </w:rPr>
              <w:t>10 000</w:t>
            </w:r>
          </w:p>
        </w:tc>
        <w:tc>
          <w:tcPr>
            <w:tcW w:w="964" w:type="dxa"/>
            <w:tcBorders>
              <w:top w:val="nil"/>
              <w:left w:val="nil"/>
              <w:bottom w:val="single" w:sz="4" w:space="0" w:color="auto"/>
              <w:right w:val="single" w:sz="4" w:space="0" w:color="auto"/>
            </w:tcBorders>
            <w:noWrap/>
            <w:vAlign w:val="center"/>
          </w:tcPr>
          <w:p w:rsidR="001306BF" w:rsidRPr="00D826BD" w:rsidRDefault="001306BF" w:rsidP="00D826BD">
            <w:pPr>
              <w:jc w:val="center"/>
              <w:rPr>
                <w:color w:val="000000"/>
              </w:rPr>
            </w:pPr>
            <w:r w:rsidRPr="00D826BD">
              <w:rPr>
                <w:color w:val="000000"/>
                <w:sz w:val="22"/>
                <w:szCs w:val="22"/>
              </w:rPr>
              <w:t>10 000</w:t>
            </w:r>
          </w:p>
        </w:tc>
        <w:tc>
          <w:tcPr>
            <w:tcW w:w="1014" w:type="dxa"/>
            <w:tcBorders>
              <w:top w:val="nil"/>
              <w:left w:val="nil"/>
              <w:bottom w:val="single" w:sz="4" w:space="0" w:color="auto"/>
              <w:right w:val="single" w:sz="4" w:space="0" w:color="auto"/>
            </w:tcBorders>
            <w:noWrap/>
            <w:vAlign w:val="center"/>
          </w:tcPr>
          <w:p w:rsidR="001306BF" w:rsidRPr="00D826BD" w:rsidRDefault="001306BF" w:rsidP="00D826BD">
            <w:pPr>
              <w:jc w:val="center"/>
              <w:rPr>
                <w:color w:val="000000"/>
              </w:rPr>
            </w:pPr>
            <w:r w:rsidRPr="00D826BD">
              <w:rPr>
                <w:color w:val="000000"/>
                <w:sz w:val="22"/>
                <w:szCs w:val="22"/>
              </w:rPr>
              <w:t>0</w:t>
            </w:r>
          </w:p>
        </w:tc>
        <w:tc>
          <w:tcPr>
            <w:tcW w:w="1328" w:type="dxa"/>
            <w:tcBorders>
              <w:top w:val="nil"/>
              <w:left w:val="nil"/>
              <w:bottom w:val="single" w:sz="4" w:space="0" w:color="auto"/>
              <w:right w:val="single" w:sz="4" w:space="0" w:color="auto"/>
            </w:tcBorders>
            <w:noWrap/>
            <w:vAlign w:val="center"/>
          </w:tcPr>
          <w:p w:rsidR="001306BF" w:rsidRPr="00D826BD" w:rsidRDefault="001306BF" w:rsidP="00D826BD">
            <w:pPr>
              <w:jc w:val="center"/>
              <w:rPr>
                <w:color w:val="000000"/>
              </w:rPr>
            </w:pPr>
            <w:r w:rsidRPr="00D826BD">
              <w:rPr>
                <w:color w:val="000000"/>
                <w:sz w:val="22"/>
                <w:szCs w:val="22"/>
              </w:rPr>
              <w:t>10 000</w:t>
            </w:r>
          </w:p>
        </w:tc>
      </w:tr>
      <w:tr w:rsidR="001306BF" w:rsidRPr="00D826BD" w:rsidTr="009E5003">
        <w:trPr>
          <w:trHeight w:val="300"/>
        </w:trPr>
        <w:tc>
          <w:tcPr>
            <w:tcW w:w="546" w:type="dxa"/>
            <w:tcBorders>
              <w:top w:val="nil"/>
              <w:left w:val="single" w:sz="4" w:space="0" w:color="auto"/>
              <w:bottom w:val="single" w:sz="4" w:space="0" w:color="auto"/>
              <w:right w:val="single" w:sz="4" w:space="0" w:color="auto"/>
            </w:tcBorders>
            <w:noWrap/>
            <w:vAlign w:val="bottom"/>
          </w:tcPr>
          <w:p w:rsidR="001306BF" w:rsidRPr="00D826BD" w:rsidRDefault="001306BF" w:rsidP="00D826BD">
            <w:pPr>
              <w:jc w:val="center"/>
              <w:rPr>
                <w:color w:val="000000"/>
              </w:rPr>
            </w:pPr>
            <w:r w:rsidRPr="00D826BD">
              <w:rPr>
                <w:color w:val="000000"/>
                <w:sz w:val="22"/>
                <w:szCs w:val="22"/>
              </w:rPr>
              <w:t>2</w:t>
            </w:r>
          </w:p>
        </w:tc>
        <w:tc>
          <w:tcPr>
            <w:tcW w:w="1532" w:type="dxa"/>
            <w:tcBorders>
              <w:top w:val="nil"/>
              <w:left w:val="nil"/>
              <w:bottom w:val="single" w:sz="4" w:space="0" w:color="auto"/>
              <w:right w:val="single" w:sz="4" w:space="0" w:color="auto"/>
            </w:tcBorders>
            <w:noWrap/>
            <w:vAlign w:val="bottom"/>
          </w:tcPr>
          <w:p w:rsidR="001306BF" w:rsidRPr="00D826BD" w:rsidRDefault="001306BF" w:rsidP="00D826BD">
            <w:pPr>
              <w:rPr>
                <w:color w:val="000000"/>
              </w:rPr>
            </w:pPr>
            <w:r w:rsidRPr="00D826BD">
              <w:rPr>
                <w:color w:val="000000"/>
                <w:sz w:val="22"/>
                <w:szCs w:val="22"/>
              </w:rPr>
              <w:t>Кредиты кредитных организаций</w:t>
            </w:r>
          </w:p>
        </w:tc>
        <w:tc>
          <w:tcPr>
            <w:tcW w:w="986" w:type="dxa"/>
            <w:tcBorders>
              <w:top w:val="nil"/>
              <w:left w:val="nil"/>
              <w:bottom w:val="single" w:sz="4" w:space="0" w:color="auto"/>
              <w:right w:val="single" w:sz="4" w:space="0" w:color="auto"/>
            </w:tcBorders>
            <w:noWrap/>
            <w:vAlign w:val="center"/>
          </w:tcPr>
          <w:p w:rsidR="001306BF" w:rsidRPr="00D826BD" w:rsidRDefault="001306BF" w:rsidP="00D826BD">
            <w:pPr>
              <w:jc w:val="center"/>
              <w:rPr>
                <w:b/>
                <w:bCs/>
                <w:color w:val="000000"/>
              </w:rPr>
            </w:pPr>
            <w:r w:rsidRPr="00D826BD">
              <w:rPr>
                <w:b/>
                <w:bCs/>
                <w:color w:val="000000"/>
                <w:sz w:val="22"/>
                <w:szCs w:val="22"/>
              </w:rPr>
              <w:t>778,6</w:t>
            </w:r>
          </w:p>
        </w:tc>
        <w:tc>
          <w:tcPr>
            <w:tcW w:w="986" w:type="dxa"/>
            <w:tcBorders>
              <w:top w:val="nil"/>
              <w:left w:val="nil"/>
              <w:bottom w:val="single" w:sz="4" w:space="0" w:color="auto"/>
              <w:right w:val="single" w:sz="4" w:space="0" w:color="auto"/>
            </w:tcBorders>
            <w:noWrap/>
            <w:vAlign w:val="center"/>
          </w:tcPr>
          <w:p w:rsidR="001306BF" w:rsidRPr="00D826BD" w:rsidRDefault="001306BF" w:rsidP="00D826BD">
            <w:pPr>
              <w:jc w:val="center"/>
              <w:rPr>
                <w:b/>
                <w:bCs/>
                <w:color w:val="000000"/>
              </w:rPr>
            </w:pPr>
            <w:r w:rsidRPr="00D826BD">
              <w:rPr>
                <w:b/>
                <w:bCs/>
                <w:color w:val="000000"/>
                <w:sz w:val="22"/>
                <w:szCs w:val="22"/>
              </w:rPr>
              <w:t>1 797,9</w:t>
            </w:r>
          </w:p>
        </w:tc>
        <w:tc>
          <w:tcPr>
            <w:tcW w:w="1014" w:type="dxa"/>
            <w:tcBorders>
              <w:top w:val="nil"/>
              <w:left w:val="nil"/>
              <w:bottom w:val="single" w:sz="4" w:space="0" w:color="auto"/>
              <w:right w:val="single" w:sz="4" w:space="0" w:color="auto"/>
            </w:tcBorders>
            <w:noWrap/>
            <w:vAlign w:val="center"/>
          </w:tcPr>
          <w:p w:rsidR="001306BF" w:rsidRPr="00D826BD" w:rsidRDefault="001306BF" w:rsidP="00D826BD">
            <w:pPr>
              <w:jc w:val="center"/>
              <w:rPr>
                <w:i/>
                <w:iCs/>
                <w:color w:val="000000"/>
                <w:u w:val="single"/>
              </w:rPr>
            </w:pPr>
            <w:r w:rsidRPr="00D826BD">
              <w:rPr>
                <w:i/>
                <w:iCs/>
                <w:color w:val="000000"/>
                <w:sz w:val="22"/>
                <w:szCs w:val="22"/>
                <w:u w:val="single"/>
              </w:rPr>
              <w:t>1 019,3</w:t>
            </w:r>
          </w:p>
        </w:tc>
        <w:tc>
          <w:tcPr>
            <w:tcW w:w="986" w:type="dxa"/>
            <w:tcBorders>
              <w:top w:val="nil"/>
              <w:left w:val="nil"/>
              <w:bottom w:val="single" w:sz="4" w:space="0" w:color="auto"/>
              <w:right w:val="single" w:sz="4" w:space="0" w:color="auto"/>
            </w:tcBorders>
            <w:noWrap/>
            <w:vAlign w:val="center"/>
          </w:tcPr>
          <w:p w:rsidR="001306BF" w:rsidRPr="00D826BD" w:rsidRDefault="001306BF" w:rsidP="00D826BD">
            <w:pPr>
              <w:jc w:val="center"/>
              <w:rPr>
                <w:b/>
                <w:bCs/>
                <w:color w:val="000000"/>
              </w:rPr>
            </w:pPr>
            <w:r w:rsidRPr="00D826BD">
              <w:rPr>
                <w:b/>
                <w:bCs/>
                <w:color w:val="000000"/>
                <w:sz w:val="22"/>
                <w:szCs w:val="22"/>
              </w:rPr>
              <w:t>1 587,9</w:t>
            </w:r>
          </w:p>
        </w:tc>
        <w:tc>
          <w:tcPr>
            <w:tcW w:w="964" w:type="dxa"/>
            <w:tcBorders>
              <w:top w:val="nil"/>
              <w:left w:val="nil"/>
              <w:bottom w:val="single" w:sz="4" w:space="0" w:color="auto"/>
              <w:right w:val="single" w:sz="4" w:space="0" w:color="auto"/>
            </w:tcBorders>
            <w:noWrap/>
            <w:vAlign w:val="center"/>
          </w:tcPr>
          <w:p w:rsidR="001306BF" w:rsidRPr="00D826BD" w:rsidRDefault="001306BF" w:rsidP="00D826BD">
            <w:pPr>
              <w:jc w:val="center"/>
              <w:rPr>
                <w:b/>
                <w:bCs/>
                <w:color w:val="000000"/>
              </w:rPr>
            </w:pPr>
            <w:r>
              <w:rPr>
                <w:b/>
                <w:bCs/>
                <w:color w:val="000000"/>
                <w:sz w:val="22"/>
                <w:szCs w:val="22"/>
              </w:rPr>
              <w:t>1 361</w:t>
            </w:r>
          </w:p>
        </w:tc>
        <w:tc>
          <w:tcPr>
            <w:tcW w:w="1014" w:type="dxa"/>
            <w:tcBorders>
              <w:top w:val="nil"/>
              <w:left w:val="nil"/>
              <w:bottom w:val="single" w:sz="4" w:space="0" w:color="auto"/>
              <w:right w:val="single" w:sz="4" w:space="0" w:color="auto"/>
            </w:tcBorders>
            <w:noWrap/>
            <w:vAlign w:val="center"/>
          </w:tcPr>
          <w:p w:rsidR="001306BF" w:rsidRPr="00D826BD" w:rsidRDefault="001306BF" w:rsidP="00D826BD">
            <w:pPr>
              <w:jc w:val="center"/>
              <w:rPr>
                <w:i/>
                <w:iCs/>
                <w:color w:val="000000"/>
                <w:u w:val="single"/>
              </w:rPr>
            </w:pPr>
            <w:r w:rsidRPr="00D826BD">
              <w:rPr>
                <w:i/>
                <w:iCs/>
                <w:color w:val="000000"/>
                <w:sz w:val="22"/>
                <w:szCs w:val="22"/>
                <w:u w:val="single"/>
              </w:rPr>
              <w:t>-226,9</w:t>
            </w:r>
          </w:p>
        </w:tc>
        <w:tc>
          <w:tcPr>
            <w:tcW w:w="1328" w:type="dxa"/>
            <w:tcBorders>
              <w:top w:val="nil"/>
              <w:left w:val="nil"/>
              <w:bottom w:val="single" w:sz="4" w:space="0" w:color="auto"/>
              <w:right w:val="single" w:sz="4" w:space="0" w:color="auto"/>
            </w:tcBorders>
            <w:noWrap/>
            <w:vAlign w:val="center"/>
          </w:tcPr>
          <w:p w:rsidR="001306BF" w:rsidRPr="00D826BD" w:rsidRDefault="001306BF" w:rsidP="00DE14DE">
            <w:pPr>
              <w:jc w:val="center"/>
              <w:rPr>
                <w:b/>
                <w:bCs/>
                <w:color w:val="000000"/>
              </w:rPr>
            </w:pPr>
            <w:r w:rsidRPr="00D826BD">
              <w:rPr>
                <w:b/>
                <w:bCs/>
                <w:color w:val="000000"/>
                <w:sz w:val="22"/>
                <w:szCs w:val="22"/>
              </w:rPr>
              <w:t>1</w:t>
            </w:r>
            <w:r>
              <w:rPr>
                <w:b/>
                <w:bCs/>
                <w:color w:val="000000"/>
                <w:sz w:val="22"/>
                <w:szCs w:val="22"/>
              </w:rPr>
              <w:t> </w:t>
            </w:r>
            <w:r w:rsidRPr="00D826BD">
              <w:rPr>
                <w:b/>
                <w:bCs/>
                <w:color w:val="000000"/>
                <w:sz w:val="22"/>
                <w:szCs w:val="22"/>
              </w:rPr>
              <w:t>03</w:t>
            </w:r>
            <w:r>
              <w:rPr>
                <w:b/>
                <w:bCs/>
                <w:color w:val="000000"/>
                <w:sz w:val="22"/>
                <w:szCs w:val="22"/>
              </w:rPr>
              <w:t>3,6</w:t>
            </w:r>
          </w:p>
        </w:tc>
      </w:tr>
      <w:tr w:rsidR="001306BF" w:rsidRPr="00D826BD" w:rsidTr="009E5003">
        <w:trPr>
          <w:trHeight w:val="300"/>
        </w:trPr>
        <w:tc>
          <w:tcPr>
            <w:tcW w:w="546" w:type="dxa"/>
            <w:tcBorders>
              <w:top w:val="nil"/>
              <w:left w:val="single" w:sz="4" w:space="0" w:color="auto"/>
              <w:bottom w:val="single" w:sz="4" w:space="0" w:color="auto"/>
              <w:right w:val="single" w:sz="4" w:space="0" w:color="auto"/>
            </w:tcBorders>
            <w:noWrap/>
            <w:vAlign w:val="bottom"/>
          </w:tcPr>
          <w:p w:rsidR="001306BF" w:rsidRPr="00D826BD" w:rsidRDefault="001306BF" w:rsidP="00D826BD">
            <w:pPr>
              <w:jc w:val="center"/>
              <w:rPr>
                <w:color w:val="000000"/>
              </w:rPr>
            </w:pPr>
            <w:r w:rsidRPr="00D826BD">
              <w:rPr>
                <w:color w:val="000000"/>
                <w:sz w:val="22"/>
                <w:szCs w:val="22"/>
              </w:rPr>
              <w:t>2.1.</w:t>
            </w:r>
          </w:p>
        </w:tc>
        <w:tc>
          <w:tcPr>
            <w:tcW w:w="1532" w:type="dxa"/>
            <w:tcBorders>
              <w:top w:val="nil"/>
              <w:left w:val="nil"/>
              <w:bottom w:val="single" w:sz="4" w:space="0" w:color="auto"/>
              <w:right w:val="nil"/>
            </w:tcBorders>
            <w:noWrap/>
            <w:vAlign w:val="bottom"/>
          </w:tcPr>
          <w:p w:rsidR="001306BF" w:rsidRPr="00D826BD" w:rsidRDefault="001306BF" w:rsidP="00D826BD">
            <w:pPr>
              <w:jc w:val="right"/>
              <w:rPr>
                <w:color w:val="000000"/>
              </w:rPr>
            </w:pPr>
            <w:r w:rsidRPr="00D826BD">
              <w:rPr>
                <w:color w:val="000000"/>
                <w:sz w:val="22"/>
                <w:szCs w:val="22"/>
              </w:rPr>
              <w:t>привлечение</w:t>
            </w:r>
          </w:p>
        </w:tc>
        <w:tc>
          <w:tcPr>
            <w:tcW w:w="986" w:type="dxa"/>
            <w:tcBorders>
              <w:top w:val="nil"/>
              <w:left w:val="single" w:sz="4" w:space="0" w:color="auto"/>
              <w:bottom w:val="single" w:sz="4" w:space="0" w:color="auto"/>
              <w:right w:val="single" w:sz="4" w:space="0" w:color="auto"/>
            </w:tcBorders>
            <w:noWrap/>
            <w:vAlign w:val="center"/>
          </w:tcPr>
          <w:p w:rsidR="001306BF" w:rsidRPr="00D826BD" w:rsidRDefault="001306BF" w:rsidP="00D826BD">
            <w:pPr>
              <w:jc w:val="center"/>
              <w:rPr>
                <w:color w:val="000000"/>
              </w:rPr>
            </w:pPr>
            <w:r>
              <w:rPr>
                <w:color w:val="000000"/>
                <w:sz w:val="22"/>
                <w:szCs w:val="22"/>
              </w:rPr>
              <w:t>24 773</w:t>
            </w:r>
          </w:p>
        </w:tc>
        <w:tc>
          <w:tcPr>
            <w:tcW w:w="986" w:type="dxa"/>
            <w:tcBorders>
              <w:top w:val="nil"/>
              <w:left w:val="nil"/>
              <w:bottom w:val="single" w:sz="4" w:space="0" w:color="auto"/>
              <w:right w:val="single" w:sz="4" w:space="0" w:color="auto"/>
            </w:tcBorders>
            <w:noWrap/>
            <w:vAlign w:val="center"/>
          </w:tcPr>
          <w:p w:rsidR="001306BF" w:rsidRPr="00D826BD" w:rsidRDefault="001306BF" w:rsidP="00D826BD">
            <w:pPr>
              <w:jc w:val="center"/>
              <w:rPr>
                <w:color w:val="000000"/>
              </w:rPr>
            </w:pPr>
            <w:r>
              <w:rPr>
                <w:color w:val="000000"/>
                <w:sz w:val="22"/>
                <w:szCs w:val="22"/>
              </w:rPr>
              <w:t>32 346</w:t>
            </w:r>
          </w:p>
        </w:tc>
        <w:tc>
          <w:tcPr>
            <w:tcW w:w="1014" w:type="dxa"/>
            <w:tcBorders>
              <w:top w:val="nil"/>
              <w:left w:val="nil"/>
              <w:bottom w:val="single" w:sz="4" w:space="0" w:color="auto"/>
              <w:right w:val="single" w:sz="4" w:space="0" w:color="auto"/>
            </w:tcBorders>
            <w:noWrap/>
            <w:vAlign w:val="center"/>
          </w:tcPr>
          <w:p w:rsidR="001306BF" w:rsidRPr="00D826BD" w:rsidRDefault="001306BF" w:rsidP="00D826BD">
            <w:pPr>
              <w:jc w:val="center"/>
              <w:rPr>
                <w:i/>
                <w:iCs/>
                <w:color w:val="000000"/>
                <w:u w:val="single"/>
              </w:rPr>
            </w:pPr>
            <w:r w:rsidRPr="00D826BD">
              <w:rPr>
                <w:i/>
                <w:iCs/>
                <w:color w:val="000000"/>
                <w:sz w:val="22"/>
                <w:szCs w:val="22"/>
                <w:u w:val="single"/>
              </w:rPr>
              <w:t>7 573</w:t>
            </w:r>
          </w:p>
        </w:tc>
        <w:tc>
          <w:tcPr>
            <w:tcW w:w="986" w:type="dxa"/>
            <w:tcBorders>
              <w:top w:val="nil"/>
              <w:left w:val="nil"/>
              <w:bottom w:val="single" w:sz="4" w:space="0" w:color="auto"/>
              <w:right w:val="single" w:sz="4" w:space="0" w:color="auto"/>
            </w:tcBorders>
            <w:noWrap/>
            <w:vAlign w:val="center"/>
          </w:tcPr>
          <w:p w:rsidR="001306BF" w:rsidRPr="00D826BD" w:rsidRDefault="001306BF" w:rsidP="00D826BD">
            <w:pPr>
              <w:jc w:val="center"/>
              <w:rPr>
                <w:color w:val="000000"/>
              </w:rPr>
            </w:pPr>
            <w:r w:rsidRPr="00D826BD">
              <w:rPr>
                <w:color w:val="000000"/>
                <w:sz w:val="22"/>
                <w:szCs w:val="22"/>
              </w:rPr>
              <w:t>25</w:t>
            </w:r>
            <w:r>
              <w:rPr>
                <w:color w:val="000000"/>
                <w:sz w:val="22"/>
                <w:szCs w:val="22"/>
              </w:rPr>
              <w:t> </w:t>
            </w:r>
            <w:r w:rsidRPr="00D826BD">
              <w:rPr>
                <w:color w:val="000000"/>
                <w:sz w:val="22"/>
                <w:szCs w:val="22"/>
              </w:rPr>
              <w:t>660</w:t>
            </w:r>
            <w:r>
              <w:rPr>
                <w:color w:val="000000"/>
                <w:sz w:val="22"/>
                <w:szCs w:val="22"/>
              </w:rPr>
              <w:t>,4</w:t>
            </w:r>
          </w:p>
        </w:tc>
        <w:tc>
          <w:tcPr>
            <w:tcW w:w="964" w:type="dxa"/>
            <w:tcBorders>
              <w:top w:val="nil"/>
              <w:left w:val="nil"/>
              <w:bottom w:val="single" w:sz="4" w:space="0" w:color="auto"/>
              <w:right w:val="single" w:sz="4" w:space="0" w:color="auto"/>
            </w:tcBorders>
            <w:noWrap/>
            <w:vAlign w:val="center"/>
          </w:tcPr>
          <w:p w:rsidR="001306BF" w:rsidRPr="00D826BD" w:rsidRDefault="001306BF" w:rsidP="00D826BD">
            <w:pPr>
              <w:jc w:val="center"/>
              <w:rPr>
                <w:color w:val="000000"/>
              </w:rPr>
            </w:pPr>
            <w:r w:rsidRPr="00D826BD">
              <w:rPr>
                <w:color w:val="000000"/>
                <w:sz w:val="22"/>
                <w:szCs w:val="22"/>
              </w:rPr>
              <w:t>31 250</w:t>
            </w:r>
          </w:p>
        </w:tc>
        <w:tc>
          <w:tcPr>
            <w:tcW w:w="1014" w:type="dxa"/>
            <w:tcBorders>
              <w:top w:val="nil"/>
              <w:left w:val="nil"/>
              <w:bottom w:val="single" w:sz="4" w:space="0" w:color="auto"/>
              <w:right w:val="single" w:sz="4" w:space="0" w:color="auto"/>
            </w:tcBorders>
            <w:noWrap/>
            <w:vAlign w:val="center"/>
          </w:tcPr>
          <w:p w:rsidR="001306BF" w:rsidRPr="00D826BD" w:rsidRDefault="001306BF" w:rsidP="00DE14DE">
            <w:pPr>
              <w:jc w:val="center"/>
              <w:rPr>
                <w:i/>
                <w:iCs/>
                <w:color w:val="000000"/>
                <w:u w:val="single"/>
              </w:rPr>
            </w:pPr>
            <w:r w:rsidRPr="00D826BD">
              <w:rPr>
                <w:i/>
                <w:iCs/>
                <w:color w:val="000000"/>
                <w:sz w:val="22"/>
                <w:szCs w:val="22"/>
                <w:u w:val="single"/>
              </w:rPr>
              <w:t>5</w:t>
            </w:r>
            <w:r>
              <w:rPr>
                <w:i/>
                <w:iCs/>
                <w:color w:val="000000"/>
                <w:sz w:val="22"/>
                <w:szCs w:val="22"/>
                <w:u w:val="single"/>
              </w:rPr>
              <w:t> </w:t>
            </w:r>
            <w:r w:rsidRPr="00D826BD">
              <w:rPr>
                <w:i/>
                <w:iCs/>
                <w:color w:val="000000"/>
                <w:sz w:val="22"/>
                <w:szCs w:val="22"/>
                <w:u w:val="single"/>
              </w:rPr>
              <w:t>5</w:t>
            </w:r>
            <w:r>
              <w:rPr>
                <w:i/>
                <w:iCs/>
                <w:color w:val="000000"/>
                <w:sz w:val="22"/>
                <w:szCs w:val="22"/>
                <w:u w:val="single"/>
              </w:rPr>
              <w:t>89,6</w:t>
            </w:r>
          </w:p>
        </w:tc>
        <w:tc>
          <w:tcPr>
            <w:tcW w:w="1328" w:type="dxa"/>
            <w:tcBorders>
              <w:top w:val="nil"/>
              <w:left w:val="nil"/>
              <w:bottom w:val="single" w:sz="4" w:space="0" w:color="auto"/>
              <w:right w:val="single" w:sz="4" w:space="0" w:color="auto"/>
            </w:tcBorders>
            <w:noWrap/>
            <w:vAlign w:val="center"/>
          </w:tcPr>
          <w:p w:rsidR="001306BF" w:rsidRPr="00D826BD" w:rsidRDefault="001306BF" w:rsidP="00D826BD">
            <w:pPr>
              <w:jc w:val="center"/>
              <w:rPr>
                <w:color w:val="000000"/>
              </w:rPr>
            </w:pPr>
            <w:r w:rsidRPr="00D826BD">
              <w:rPr>
                <w:color w:val="000000"/>
                <w:sz w:val="22"/>
                <w:szCs w:val="22"/>
              </w:rPr>
              <w:t>30 950</w:t>
            </w:r>
          </w:p>
        </w:tc>
      </w:tr>
      <w:tr w:rsidR="001306BF" w:rsidRPr="00D826BD" w:rsidTr="009E5003">
        <w:trPr>
          <w:trHeight w:val="300"/>
        </w:trPr>
        <w:tc>
          <w:tcPr>
            <w:tcW w:w="546" w:type="dxa"/>
            <w:tcBorders>
              <w:top w:val="nil"/>
              <w:left w:val="single" w:sz="4" w:space="0" w:color="auto"/>
              <w:bottom w:val="single" w:sz="4" w:space="0" w:color="auto"/>
              <w:right w:val="single" w:sz="4" w:space="0" w:color="auto"/>
            </w:tcBorders>
            <w:noWrap/>
            <w:vAlign w:val="bottom"/>
          </w:tcPr>
          <w:p w:rsidR="001306BF" w:rsidRPr="00D826BD" w:rsidRDefault="001306BF" w:rsidP="00D826BD">
            <w:pPr>
              <w:jc w:val="center"/>
              <w:rPr>
                <w:color w:val="000000"/>
              </w:rPr>
            </w:pPr>
            <w:r w:rsidRPr="00D826BD">
              <w:rPr>
                <w:color w:val="000000"/>
                <w:sz w:val="22"/>
                <w:szCs w:val="22"/>
              </w:rPr>
              <w:t>2.2.</w:t>
            </w:r>
          </w:p>
        </w:tc>
        <w:tc>
          <w:tcPr>
            <w:tcW w:w="1532" w:type="dxa"/>
            <w:tcBorders>
              <w:top w:val="nil"/>
              <w:left w:val="nil"/>
              <w:bottom w:val="single" w:sz="4" w:space="0" w:color="auto"/>
              <w:right w:val="single" w:sz="4" w:space="0" w:color="auto"/>
            </w:tcBorders>
            <w:noWrap/>
            <w:vAlign w:val="bottom"/>
          </w:tcPr>
          <w:p w:rsidR="001306BF" w:rsidRPr="00D826BD" w:rsidRDefault="001306BF" w:rsidP="00D826BD">
            <w:pPr>
              <w:jc w:val="right"/>
              <w:rPr>
                <w:color w:val="000000"/>
              </w:rPr>
            </w:pPr>
            <w:r w:rsidRPr="00D826BD">
              <w:rPr>
                <w:color w:val="000000"/>
                <w:sz w:val="22"/>
                <w:szCs w:val="22"/>
              </w:rPr>
              <w:t>погашение</w:t>
            </w:r>
          </w:p>
        </w:tc>
        <w:tc>
          <w:tcPr>
            <w:tcW w:w="986" w:type="dxa"/>
            <w:tcBorders>
              <w:top w:val="nil"/>
              <w:left w:val="nil"/>
              <w:bottom w:val="single" w:sz="4" w:space="0" w:color="auto"/>
              <w:right w:val="single" w:sz="4" w:space="0" w:color="auto"/>
            </w:tcBorders>
            <w:noWrap/>
            <w:vAlign w:val="center"/>
          </w:tcPr>
          <w:p w:rsidR="001306BF" w:rsidRPr="00D826BD" w:rsidRDefault="001306BF" w:rsidP="00D826BD">
            <w:pPr>
              <w:jc w:val="center"/>
              <w:rPr>
                <w:color w:val="000000"/>
              </w:rPr>
            </w:pPr>
            <w:r w:rsidRPr="00D826BD">
              <w:rPr>
                <w:color w:val="000000"/>
                <w:sz w:val="22"/>
                <w:szCs w:val="22"/>
              </w:rPr>
              <w:t>23</w:t>
            </w:r>
            <w:r>
              <w:rPr>
                <w:color w:val="000000"/>
                <w:sz w:val="22"/>
                <w:szCs w:val="22"/>
              </w:rPr>
              <w:t> </w:t>
            </w:r>
            <w:r w:rsidRPr="00D826BD">
              <w:rPr>
                <w:color w:val="000000"/>
                <w:sz w:val="22"/>
                <w:szCs w:val="22"/>
              </w:rPr>
              <w:t>994</w:t>
            </w:r>
            <w:r>
              <w:rPr>
                <w:color w:val="000000"/>
                <w:sz w:val="22"/>
                <w:szCs w:val="22"/>
              </w:rPr>
              <w:t>,4</w:t>
            </w:r>
          </w:p>
        </w:tc>
        <w:tc>
          <w:tcPr>
            <w:tcW w:w="986" w:type="dxa"/>
            <w:tcBorders>
              <w:top w:val="nil"/>
              <w:left w:val="nil"/>
              <w:bottom w:val="single" w:sz="4" w:space="0" w:color="auto"/>
              <w:right w:val="single" w:sz="4" w:space="0" w:color="auto"/>
            </w:tcBorders>
            <w:noWrap/>
            <w:vAlign w:val="center"/>
          </w:tcPr>
          <w:p w:rsidR="001306BF" w:rsidRPr="00D826BD" w:rsidRDefault="001306BF" w:rsidP="00D826BD">
            <w:pPr>
              <w:jc w:val="center"/>
              <w:rPr>
                <w:color w:val="000000"/>
              </w:rPr>
            </w:pPr>
            <w:r w:rsidRPr="00D826BD">
              <w:rPr>
                <w:color w:val="000000"/>
                <w:sz w:val="22"/>
                <w:szCs w:val="22"/>
              </w:rPr>
              <w:t>30</w:t>
            </w:r>
            <w:r>
              <w:rPr>
                <w:color w:val="000000"/>
                <w:sz w:val="22"/>
                <w:szCs w:val="22"/>
              </w:rPr>
              <w:t> </w:t>
            </w:r>
            <w:r w:rsidRPr="00D826BD">
              <w:rPr>
                <w:color w:val="000000"/>
                <w:sz w:val="22"/>
                <w:szCs w:val="22"/>
              </w:rPr>
              <w:t>548</w:t>
            </w:r>
            <w:r>
              <w:rPr>
                <w:color w:val="000000"/>
                <w:sz w:val="22"/>
                <w:szCs w:val="22"/>
              </w:rPr>
              <w:t>,1</w:t>
            </w:r>
          </w:p>
        </w:tc>
        <w:tc>
          <w:tcPr>
            <w:tcW w:w="1014" w:type="dxa"/>
            <w:tcBorders>
              <w:top w:val="nil"/>
              <w:left w:val="nil"/>
              <w:bottom w:val="single" w:sz="4" w:space="0" w:color="auto"/>
              <w:right w:val="single" w:sz="4" w:space="0" w:color="auto"/>
            </w:tcBorders>
            <w:noWrap/>
            <w:vAlign w:val="center"/>
          </w:tcPr>
          <w:p w:rsidR="001306BF" w:rsidRPr="00D826BD" w:rsidRDefault="001306BF" w:rsidP="00406735">
            <w:pPr>
              <w:jc w:val="center"/>
              <w:rPr>
                <w:i/>
                <w:iCs/>
                <w:color w:val="000000"/>
                <w:u w:val="single"/>
              </w:rPr>
            </w:pPr>
            <w:r w:rsidRPr="00D826BD">
              <w:rPr>
                <w:i/>
                <w:iCs/>
                <w:color w:val="000000"/>
                <w:sz w:val="22"/>
                <w:szCs w:val="22"/>
                <w:u w:val="single"/>
              </w:rPr>
              <w:t>6</w:t>
            </w:r>
            <w:r>
              <w:rPr>
                <w:i/>
                <w:iCs/>
                <w:color w:val="000000"/>
                <w:sz w:val="22"/>
                <w:szCs w:val="22"/>
                <w:u w:val="single"/>
              </w:rPr>
              <w:t> </w:t>
            </w:r>
            <w:r w:rsidRPr="00D826BD">
              <w:rPr>
                <w:i/>
                <w:iCs/>
                <w:color w:val="000000"/>
                <w:sz w:val="22"/>
                <w:szCs w:val="22"/>
                <w:u w:val="single"/>
              </w:rPr>
              <w:t>55</w:t>
            </w:r>
            <w:r>
              <w:rPr>
                <w:i/>
                <w:iCs/>
                <w:color w:val="000000"/>
                <w:sz w:val="22"/>
                <w:szCs w:val="22"/>
                <w:u w:val="single"/>
              </w:rPr>
              <w:t>3,7</w:t>
            </w:r>
          </w:p>
        </w:tc>
        <w:tc>
          <w:tcPr>
            <w:tcW w:w="986" w:type="dxa"/>
            <w:tcBorders>
              <w:top w:val="nil"/>
              <w:left w:val="nil"/>
              <w:bottom w:val="single" w:sz="4" w:space="0" w:color="auto"/>
              <w:right w:val="single" w:sz="4" w:space="0" w:color="auto"/>
            </w:tcBorders>
            <w:noWrap/>
            <w:vAlign w:val="center"/>
          </w:tcPr>
          <w:p w:rsidR="001306BF" w:rsidRPr="00D826BD" w:rsidRDefault="001306BF" w:rsidP="00D826BD">
            <w:pPr>
              <w:jc w:val="center"/>
              <w:rPr>
                <w:color w:val="000000"/>
              </w:rPr>
            </w:pPr>
            <w:r w:rsidRPr="00D826BD">
              <w:rPr>
                <w:color w:val="000000"/>
                <w:sz w:val="22"/>
                <w:szCs w:val="22"/>
              </w:rPr>
              <w:t>2</w:t>
            </w:r>
            <w:r>
              <w:rPr>
                <w:color w:val="000000"/>
                <w:sz w:val="22"/>
                <w:szCs w:val="22"/>
              </w:rPr>
              <w:t>4 072,5</w:t>
            </w:r>
          </w:p>
        </w:tc>
        <w:tc>
          <w:tcPr>
            <w:tcW w:w="964" w:type="dxa"/>
            <w:tcBorders>
              <w:top w:val="nil"/>
              <w:left w:val="nil"/>
              <w:bottom w:val="single" w:sz="4" w:space="0" w:color="auto"/>
              <w:right w:val="single" w:sz="4" w:space="0" w:color="auto"/>
            </w:tcBorders>
            <w:noWrap/>
            <w:vAlign w:val="center"/>
          </w:tcPr>
          <w:p w:rsidR="001306BF" w:rsidRPr="00D826BD" w:rsidRDefault="001306BF" w:rsidP="00D826BD">
            <w:pPr>
              <w:jc w:val="center"/>
              <w:rPr>
                <w:color w:val="000000"/>
              </w:rPr>
            </w:pPr>
            <w:r w:rsidRPr="00D826BD">
              <w:rPr>
                <w:color w:val="000000"/>
                <w:sz w:val="22"/>
                <w:szCs w:val="22"/>
              </w:rPr>
              <w:t>29 889</w:t>
            </w:r>
          </w:p>
        </w:tc>
        <w:tc>
          <w:tcPr>
            <w:tcW w:w="1014" w:type="dxa"/>
            <w:tcBorders>
              <w:top w:val="nil"/>
              <w:left w:val="nil"/>
              <w:bottom w:val="single" w:sz="4" w:space="0" w:color="auto"/>
              <w:right w:val="single" w:sz="4" w:space="0" w:color="auto"/>
            </w:tcBorders>
            <w:noWrap/>
            <w:vAlign w:val="center"/>
          </w:tcPr>
          <w:p w:rsidR="001306BF" w:rsidRPr="00D826BD" w:rsidRDefault="001306BF" w:rsidP="00D826BD">
            <w:pPr>
              <w:jc w:val="center"/>
              <w:rPr>
                <w:i/>
                <w:iCs/>
                <w:color w:val="000000"/>
                <w:u w:val="single"/>
              </w:rPr>
            </w:pPr>
            <w:r w:rsidRPr="00D826BD">
              <w:rPr>
                <w:i/>
                <w:iCs/>
                <w:color w:val="000000"/>
                <w:sz w:val="22"/>
                <w:szCs w:val="22"/>
                <w:u w:val="single"/>
              </w:rPr>
              <w:t>5</w:t>
            </w:r>
            <w:r>
              <w:rPr>
                <w:i/>
                <w:iCs/>
                <w:color w:val="000000"/>
                <w:sz w:val="22"/>
                <w:szCs w:val="22"/>
                <w:u w:val="single"/>
              </w:rPr>
              <w:t> </w:t>
            </w:r>
            <w:r w:rsidRPr="00D826BD">
              <w:rPr>
                <w:i/>
                <w:iCs/>
                <w:color w:val="000000"/>
                <w:sz w:val="22"/>
                <w:szCs w:val="22"/>
                <w:u w:val="single"/>
              </w:rPr>
              <w:t>816</w:t>
            </w:r>
            <w:r>
              <w:rPr>
                <w:i/>
                <w:iCs/>
                <w:color w:val="000000"/>
                <w:sz w:val="22"/>
                <w:szCs w:val="22"/>
                <w:u w:val="single"/>
              </w:rPr>
              <w:t>,5</w:t>
            </w:r>
          </w:p>
        </w:tc>
        <w:tc>
          <w:tcPr>
            <w:tcW w:w="1328" w:type="dxa"/>
            <w:tcBorders>
              <w:top w:val="nil"/>
              <w:left w:val="nil"/>
              <w:bottom w:val="single" w:sz="4" w:space="0" w:color="auto"/>
              <w:right w:val="single" w:sz="4" w:space="0" w:color="auto"/>
            </w:tcBorders>
            <w:noWrap/>
            <w:vAlign w:val="center"/>
          </w:tcPr>
          <w:p w:rsidR="001306BF" w:rsidRPr="00D826BD" w:rsidRDefault="001306BF" w:rsidP="00D826BD">
            <w:pPr>
              <w:jc w:val="center"/>
              <w:rPr>
                <w:color w:val="000000"/>
              </w:rPr>
            </w:pPr>
            <w:r w:rsidRPr="00D826BD">
              <w:rPr>
                <w:color w:val="000000"/>
                <w:sz w:val="22"/>
                <w:szCs w:val="22"/>
              </w:rPr>
              <w:t>29</w:t>
            </w:r>
            <w:r>
              <w:rPr>
                <w:color w:val="000000"/>
                <w:sz w:val="22"/>
                <w:szCs w:val="22"/>
              </w:rPr>
              <w:t> </w:t>
            </w:r>
            <w:r w:rsidRPr="00D826BD">
              <w:rPr>
                <w:color w:val="000000"/>
                <w:sz w:val="22"/>
                <w:szCs w:val="22"/>
              </w:rPr>
              <w:t>916</w:t>
            </w:r>
            <w:r>
              <w:rPr>
                <w:color w:val="000000"/>
                <w:sz w:val="22"/>
                <w:szCs w:val="22"/>
              </w:rPr>
              <w:t>,4</w:t>
            </w:r>
          </w:p>
        </w:tc>
      </w:tr>
      <w:tr w:rsidR="001306BF" w:rsidRPr="00D826BD" w:rsidTr="009E5003">
        <w:trPr>
          <w:trHeight w:val="300"/>
        </w:trPr>
        <w:tc>
          <w:tcPr>
            <w:tcW w:w="546" w:type="dxa"/>
            <w:tcBorders>
              <w:top w:val="nil"/>
              <w:left w:val="single" w:sz="4" w:space="0" w:color="auto"/>
              <w:bottom w:val="single" w:sz="4" w:space="0" w:color="auto"/>
              <w:right w:val="single" w:sz="4" w:space="0" w:color="auto"/>
            </w:tcBorders>
            <w:noWrap/>
            <w:vAlign w:val="bottom"/>
          </w:tcPr>
          <w:p w:rsidR="001306BF" w:rsidRPr="00D826BD" w:rsidRDefault="001306BF" w:rsidP="00D826BD">
            <w:pPr>
              <w:jc w:val="center"/>
              <w:rPr>
                <w:color w:val="000000"/>
              </w:rPr>
            </w:pPr>
            <w:r w:rsidRPr="00D826BD">
              <w:rPr>
                <w:color w:val="000000"/>
                <w:sz w:val="22"/>
                <w:szCs w:val="22"/>
              </w:rPr>
              <w:t>3</w:t>
            </w:r>
          </w:p>
        </w:tc>
        <w:tc>
          <w:tcPr>
            <w:tcW w:w="1532" w:type="dxa"/>
            <w:tcBorders>
              <w:top w:val="nil"/>
              <w:left w:val="nil"/>
              <w:bottom w:val="single" w:sz="4" w:space="0" w:color="auto"/>
              <w:right w:val="single" w:sz="4" w:space="0" w:color="auto"/>
            </w:tcBorders>
            <w:noWrap/>
            <w:vAlign w:val="bottom"/>
          </w:tcPr>
          <w:p w:rsidR="001306BF" w:rsidRPr="00D826BD" w:rsidRDefault="001306BF" w:rsidP="00D826BD">
            <w:pPr>
              <w:rPr>
                <w:color w:val="000000"/>
              </w:rPr>
            </w:pPr>
            <w:r w:rsidRPr="00D826BD">
              <w:rPr>
                <w:color w:val="000000"/>
                <w:sz w:val="22"/>
                <w:szCs w:val="22"/>
              </w:rPr>
              <w:t xml:space="preserve">Бюджетные кредиты </w:t>
            </w:r>
          </w:p>
        </w:tc>
        <w:tc>
          <w:tcPr>
            <w:tcW w:w="986" w:type="dxa"/>
            <w:tcBorders>
              <w:top w:val="nil"/>
              <w:left w:val="nil"/>
              <w:bottom w:val="single" w:sz="4" w:space="0" w:color="auto"/>
              <w:right w:val="single" w:sz="4" w:space="0" w:color="auto"/>
            </w:tcBorders>
            <w:noWrap/>
            <w:vAlign w:val="center"/>
          </w:tcPr>
          <w:p w:rsidR="001306BF" w:rsidRPr="00D826BD" w:rsidRDefault="001306BF" w:rsidP="00D826BD">
            <w:pPr>
              <w:jc w:val="center"/>
              <w:rPr>
                <w:b/>
                <w:bCs/>
                <w:color w:val="000000"/>
              </w:rPr>
            </w:pPr>
            <w:r w:rsidRPr="00D826BD">
              <w:rPr>
                <w:b/>
                <w:bCs/>
                <w:color w:val="000000"/>
                <w:sz w:val="22"/>
                <w:szCs w:val="22"/>
              </w:rPr>
              <w:t>-870</w:t>
            </w:r>
            <w:r>
              <w:rPr>
                <w:b/>
                <w:bCs/>
                <w:color w:val="000000"/>
                <w:sz w:val="22"/>
                <w:szCs w:val="22"/>
              </w:rPr>
              <w:t>,3</w:t>
            </w:r>
          </w:p>
        </w:tc>
        <w:tc>
          <w:tcPr>
            <w:tcW w:w="986" w:type="dxa"/>
            <w:tcBorders>
              <w:top w:val="nil"/>
              <w:left w:val="nil"/>
              <w:bottom w:val="single" w:sz="4" w:space="0" w:color="auto"/>
              <w:right w:val="single" w:sz="4" w:space="0" w:color="auto"/>
            </w:tcBorders>
            <w:noWrap/>
            <w:vAlign w:val="center"/>
          </w:tcPr>
          <w:p w:rsidR="001306BF" w:rsidRPr="00D826BD" w:rsidRDefault="001306BF" w:rsidP="00D826BD">
            <w:pPr>
              <w:jc w:val="center"/>
              <w:rPr>
                <w:b/>
                <w:bCs/>
                <w:color w:val="000000"/>
              </w:rPr>
            </w:pPr>
            <w:r w:rsidRPr="00D826BD">
              <w:rPr>
                <w:b/>
                <w:bCs/>
                <w:color w:val="000000"/>
                <w:sz w:val="22"/>
                <w:szCs w:val="22"/>
              </w:rPr>
              <w:t>-870</w:t>
            </w:r>
            <w:r>
              <w:rPr>
                <w:b/>
                <w:bCs/>
                <w:color w:val="000000"/>
                <w:sz w:val="22"/>
                <w:szCs w:val="22"/>
              </w:rPr>
              <w:t>,3</w:t>
            </w:r>
          </w:p>
        </w:tc>
        <w:tc>
          <w:tcPr>
            <w:tcW w:w="1014" w:type="dxa"/>
            <w:tcBorders>
              <w:top w:val="nil"/>
              <w:left w:val="nil"/>
              <w:bottom w:val="single" w:sz="4" w:space="0" w:color="auto"/>
              <w:right w:val="single" w:sz="4" w:space="0" w:color="auto"/>
            </w:tcBorders>
            <w:noWrap/>
            <w:vAlign w:val="center"/>
          </w:tcPr>
          <w:p w:rsidR="001306BF" w:rsidRPr="00D826BD" w:rsidRDefault="001306BF" w:rsidP="00D826BD">
            <w:pPr>
              <w:jc w:val="center"/>
              <w:rPr>
                <w:color w:val="000000"/>
              </w:rPr>
            </w:pPr>
            <w:r w:rsidRPr="00D826BD">
              <w:rPr>
                <w:color w:val="000000"/>
                <w:sz w:val="22"/>
                <w:szCs w:val="22"/>
              </w:rPr>
              <w:t>0</w:t>
            </w:r>
          </w:p>
        </w:tc>
        <w:tc>
          <w:tcPr>
            <w:tcW w:w="986" w:type="dxa"/>
            <w:tcBorders>
              <w:top w:val="nil"/>
              <w:left w:val="nil"/>
              <w:bottom w:val="single" w:sz="4" w:space="0" w:color="auto"/>
              <w:right w:val="single" w:sz="4" w:space="0" w:color="auto"/>
            </w:tcBorders>
            <w:noWrap/>
            <w:vAlign w:val="center"/>
          </w:tcPr>
          <w:p w:rsidR="001306BF" w:rsidRPr="00D826BD" w:rsidRDefault="001306BF" w:rsidP="00D826BD">
            <w:pPr>
              <w:jc w:val="center"/>
              <w:rPr>
                <w:b/>
                <w:bCs/>
                <w:color w:val="000000"/>
              </w:rPr>
            </w:pPr>
            <w:r w:rsidRPr="00D826BD">
              <w:rPr>
                <w:b/>
                <w:bCs/>
                <w:color w:val="000000"/>
                <w:sz w:val="22"/>
                <w:szCs w:val="22"/>
              </w:rPr>
              <w:t>-1 741</w:t>
            </w:r>
          </w:p>
        </w:tc>
        <w:tc>
          <w:tcPr>
            <w:tcW w:w="964" w:type="dxa"/>
            <w:tcBorders>
              <w:top w:val="nil"/>
              <w:left w:val="nil"/>
              <w:bottom w:val="single" w:sz="4" w:space="0" w:color="auto"/>
              <w:right w:val="single" w:sz="4" w:space="0" w:color="auto"/>
            </w:tcBorders>
            <w:noWrap/>
            <w:vAlign w:val="center"/>
          </w:tcPr>
          <w:p w:rsidR="001306BF" w:rsidRPr="00D826BD" w:rsidRDefault="001306BF" w:rsidP="00D826BD">
            <w:pPr>
              <w:jc w:val="center"/>
              <w:rPr>
                <w:b/>
                <w:bCs/>
                <w:color w:val="000000"/>
              </w:rPr>
            </w:pPr>
            <w:r w:rsidRPr="00D826BD">
              <w:rPr>
                <w:b/>
                <w:bCs/>
                <w:color w:val="000000"/>
                <w:sz w:val="22"/>
                <w:szCs w:val="22"/>
              </w:rPr>
              <w:t>-1 741</w:t>
            </w:r>
          </w:p>
        </w:tc>
        <w:tc>
          <w:tcPr>
            <w:tcW w:w="1014" w:type="dxa"/>
            <w:tcBorders>
              <w:top w:val="nil"/>
              <w:left w:val="nil"/>
              <w:bottom w:val="single" w:sz="4" w:space="0" w:color="auto"/>
              <w:right w:val="single" w:sz="4" w:space="0" w:color="auto"/>
            </w:tcBorders>
            <w:noWrap/>
            <w:vAlign w:val="center"/>
          </w:tcPr>
          <w:p w:rsidR="001306BF" w:rsidRPr="00D826BD" w:rsidRDefault="001306BF" w:rsidP="00D826BD">
            <w:pPr>
              <w:jc w:val="center"/>
              <w:rPr>
                <w:color w:val="000000"/>
              </w:rPr>
            </w:pPr>
            <w:r w:rsidRPr="00D826BD">
              <w:rPr>
                <w:color w:val="000000"/>
                <w:sz w:val="22"/>
                <w:szCs w:val="22"/>
              </w:rPr>
              <w:t>0</w:t>
            </w:r>
          </w:p>
        </w:tc>
        <w:tc>
          <w:tcPr>
            <w:tcW w:w="1328" w:type="dxa"/>
            <w:tcBorders>
              <w:top w:val="nil"/>
              <w:left w:val="nil"/>
              <w:bottom w:val="single" w:sz="4" w:space="0" w:color="auto"/>
              <w:right w:val="single" w:sz="4" w:space="0" w:color="auto"/>
            </w:tcBorders>
            <w:noWrap/>
            <w:vAlign w:val="center"/>
          </w:tcPr>
          <w:p w:rsidR="001306BF" w:rsidRPr="00D826BD" w:rsidRDefault="001306BF" w:rsidP="00DE14DE">
            <w:pPr>
              <w:jc w:val="center"/>
              <w:rPr>
                <w:b/>
                <w:bCs/>
                <w:color w:val="000000"/>
              </w:rPr>
            </w:pPr>
            <w:r w:rsidRPr="00D826BD">
              <w:rPr>
                <w:b/>
                <w:bCs/>
                <w:color w:val="000000"/>
                <w:sz w:val="22"/>
                <w:szCs w:val="22"/>
              </w:rPr>
              <w:t>-1</w:t>
            </w:r>
            <w:r>
              <w:rPr>
                <w:b/>
                <w:bCs/>
                <w:color w:val="000000"/>
                <w:sz w:val="22"/>
                <w:szCs w:val="22"/>
              </w:rPr>
              <w:t> </w:t>
            </w:r>
            <w:r w:rsidRPr="00D826BD">
              <w:rPr>
                <w:b/>
                <w:bCs/>
                <w:color w:val="000000"/>
                <w:sz w:val="22"/>
                <w:szCs w:val="22"/>
              </w:rPr>
              <w:t>74</w:t>
            </w:r>
            <w:r>
              <w:rPr>
                <w:b/>
                <w:bCs/>
                <w:color w:val="000000"/>
                <w:sz w:val="22"/>
                <w:szCs w:val="22"/>
              </w:rPr>
              <w:t>1</w:t>
            </w:r>
          </w:p>
        </w:tc>
      </w:tr>
      <w:tr w:rsidR="001306BF" w:rsidRPr="00D826BD" w:rsidTr="009E5003">
        <w:trPr>
          <w:trHeight w:val="300"/>
        </w:trPr>
        <w:tc>
          <w:tcPr>
            <w:tcW w:w="546" w:type="dxa"/>
            <w:tcBorders>
              <w:top w:val="nil"/>
              <w:left w:val="single" w:sz="4" w:space="0" w:color="auto"/>
              <w:bottom w:val="single" w:sz="4" w:space="0" w:color="auto"/>
              <w:right w:val="single" w:sz="4" w:space="0" w:color="auto"/>
            </w:tcBorders>
            <w:noWrap/>
            <w:vAlign w:val="bottom"/>
          </w:tcPr>
          <w:p w:rsidR="001306BF" w:rsidRPr="00D826BD" w:rsidRDefault="001306BF" w:rsidP="00D826BD">
            <w:pPr>
              <w:jc w:val="center"/>
              <w:rPr>
                <w:color w:val="000000"/>
              </w:rPr>
            </w:pPr>
            <w:r w:rsidRPr="00D826BD">
              <w:rPr>
                <w:color w:val="000000"/>
                <w:sz w:val="22"/>
                <w:szCs w:val="22"/>
              </w:rPr>
              <w:t>3.1.</w:t>
            </w:r>
          </w:p>
        </w:tc>
        <w:tc>
          <w:tcPr>
            <w:tcW w:w="1532" w:type="dxa"/>
            <w:tcBorders>
              <w:top w:val="nil"/>
              <w:left w:val="nil"/>
              <w:bottom w:val="single" w:sz="4" w:space="0" w:color="auto"/>
              <w:right w:val="nil"/>
            </w:tcBorders>
            <w:noWrap/>
            <w:vAlign w:val="bottom"/>
          </w:tcPr>
          <w:p w:rsidR="001306BF" w:rsidRPr="00D826BD" w:rsidRDefault="001306BF" w:rsidP="00D826BD">
            <w:pPr>
              <w:jc w:val="right"/>
              <w:rPr>
                <w:color w:val="000000"/>
              </w:rPr>
            </w:pPr>
            <w:r w:rsidRPr="00D826BD">
              <w:rPr>
                <w:color w:val="000000"/>
                <w:sz w:val="22"/>
                <w:szCs w:val="22"/>
              </w:rPr>
              <w:t>привлечение</w:t>
            </w:r>
          </w:p>
        </w:tc>
        <w:tc>
          <w:tcPr>
            <w:tcW w:w="986" w:type="dxa"/>
            <w:tcBorders>
              <w:top w:val="nil"/>
              <w:left w:val="single" w:sz="4" w:space="0" w:color="auto"/>
              <w:bottom w:val="single" w:sz="4" w:space="0" w:color="auto"/>
              <w:right w:val="single" w:sz="4" w:space="0" w:color="auto"/>
            </w:tcBorders>
            <w:noWrap/>
            <w:vAlign w:val="center"/>
          </w:tcPr>
          <w:p w:rsidR="001306BF" w:rsidRPr="00D826BD" w:rsidRDefault="001306BF" w:rsidP="00406735">
            <w:pPr>
              <w:jc w:val="center"/>
              <w:rPr>
                <w:color w:val="000000"/>
              </w:rPr>
            </w:pPr>
            <w:r w:rsidRPr="00D826BD">
              <w:rPr>
                <w:color w:val="000000"/>
                <w:sz w:val="22"/>
                <w:szCs w:val="22"/>
              </w:rPr>
              <w:t>14</w:t>
            </w:r>
            <w:r>
              <w:rPr>
                <w:color w:val="000000"/>
                <w:sz w:val="22"/>
                <w:szCs w:val="22"/>
              </w:rPr>
              <w:t> </w:t>
            </w:r>
            <w:r w:rsidRPr="00D826BD">
              <w:rPr>
                <w:color w:val="000000"/>
                <w:sz w:val="22"/>
                <w:szCs w:val="22"/>
              </w:rPr>
              <w:t>14</w:t>
            </w:r>
            <w:r>
              <w:rPr>
                <w:color w:val="000000"/>
                <w:sz w:val="22"/>
                <w:szCs w:val="22"/>
              </w:rPr>
              <w:t>6,8</w:t>
            </w:r>
          </w:p>
        </w:tc>
        <w:tc>
          <w:tcPr>
            <w:tcW w:w="986" w:type="dxa"/>
            <w:tcBorders>
              <w:top w:val="nil"/>
              <w:left w:val="nil"/>
              <w:bottom w:val="single" w:sz="4" w:space="0" w:color="auto"/>
              <w:right w:val="single" w:sz="4" w:space="0" w:color="auto"/>
            </w:tcBorders>
            <w:noWrap/>
            <w:vAlign w:val="center"/>
          </w:tcPr>
          <w:p w:rsidR="001306BF" w:rsidRPr="00D826BD" w:rsidRDefault="001306BF" w:rsidP="00D826BD">
            <w:pPr>
              <w:jc w:val="center"/>
              <w:rPr>
                <w:color w:val="000000"/>
              </w:rPr>
            </w:pPr>
            <w:r w:rsidRPr="00D826BD">
              <w:rPr>
                <w:color w:val="000000"/>
                <w:sz w:val="22"/>
                <w:szCs w:val="22"/>
              </w:rPr>
              <w:t>15 000</w:t>
            </w:r>
          </w:p>
        </w:tc>
        <w:tc>
          <w:tcPr>
            <w:tcW w:w="1014" w:type="dxa"/>
            <w:tcBorders>
              <w:top w:val="nil"/>
              <w:left w:val="nil"/>
              <w:bottom w:val="single" w:sz="4" w:space="0" w:color="auto"/>
              <w:right w:val="single" w:sz="4" w:space="0" w:color="auto"/>
            </w:tcBorders>
            <w:noWrap/>
            <w:vAlign w:val="center"/>
          </w:tcPr>
          <w:p w:rsidR="001306BF" w:rsidRPr="00D826BD" w:rsidRDefault="001306BF" w:rsidP="00D826BD">
            <w:pPr>
              <w:jc w:val="center"/>
              <w:rPr>
                <w:i/>
                <w:iCs/>
                <w:color w:val="000000"/>
                <w:u w:val="single"/>
              </w:rPr>
            </w:pPr>
            <w:r w:rsidRPr="00D826BD">
              <w:rPr>
                <w:i/>
                <w:iCs/>
                <w:color w:val="000000"/>
                <w:sz w:val="22"/>
                <w:szCs w:val="22"/>
                <w:u w:val="single"/>
              </w:rPr>
              <w:t>853,2</w:t>
            </w:r>
          </w:p>
        </w:tc>
        <w:tc>
          <w:tcPr>
            <w:tcW w:w="986" w:type="dxa"/>
            <w:tcBorders>
              <w:top w:val="nil"/>
              <w:left w:val="nil"/>
              <w:bottom w:val="single" w:sz="4" w:space="0" w:color="auto"/>
              <w:right w:val="single" w:sz="4" w:space="0" w:color="auto"/>
            </w:tcBorders>
            <w:noWrap/>
            <w:vAlign w:val="center"/>
          </w:tcPr>
          <w:p w:rsidR="001306BF" w:rsidRPr="00D826BD" w:rsidRDefault="001306BF" w:rsidP="00D826BD">
            <w:pPr>
              <w:jc w:val="center"/>
              <w:rPr>
                <w:color w:val="000000"/>
              </w:rPr>
            </w:pPr>
            <w:r w:rsidRPr="00D826BD">
              <w:rPr>
                <w:color w:val="000000"/>
                <w:sz w:val="22"/>
                <w:szCs w:val="22"/>
              </w:rPr>
              <w:t>15 110</w:t>
            </w:r>
          </w:p>
        </w:tc>
        <w:tc>
          <w:tcPr>
            <w:tcW w:w="964" w:type="dxa"/>
            <w:tcBorders>
              <w:top w:val="nil"/>
              <w:left w:val="nil"/>
              <w:bottom w:val="single" w:sz="4" w:space="0" w:color="auto"/>
              <w:right w:val="single" w:sz="4" w:space="0" w:color="auto"/>
            </w:tcBorders>
            <w:noWrap/>
            <w:vAlign w:val="center"/>
          </w:tcPr>
          <w:p w:rsidR="001306BF" w:rsidRPr="00D826BD" w:rsidRDefault="001306BF" w:rsidP="00D826BD">
            <w:pPr>
              <w:jc w:val="center"/>
              <w:rPr>
                <w:color w:val="000000"/>
              </w:rPr>
            </w:pPr>
            <w:r w:rsidRPr="00D826BD">
              <w:rPr>
                <w:color w:val="000000"/>
                <w:sz w:val="22"/>
                <w:szCs w:val="22"/>
              </w:rPr>
              <w:t>15 300</w:t>
            </w:r>
          </w:p>
        </w:tc>
        <w:tc>
          <w:tcPr>
            <w:tcW w:w="1014" w:type="dxa"/>
            <w:tcBorders>
              <w:top w:val="nil"/>
              <w:left w:val="nil"/>
              <w:bottom w:val="single" w:sz="4" w:space="0" w:color="auto"/>
              <w:right w:val="single" w:sz="4" w:space="0" w:color="auto"/>
            </w:tcBorders>
            <w:noWrap/>
            <w:vAlign w:val="center"/>
          </w:tcPr>
          <w:p w:rsidR="001306BF" w:rsidRPr="00D826BD" w:rsidRDefault="001306BF" w:rsidP="00D826BD">
            <w:pPr>
              <w:jc w:val="center"/>
              <w:rPr>
                <w:i/>
                <w:iCs/>
                <w:color w:val="000000"/>
                <w:u w:val="single"/>
              </w:rPr>
            </w:pPr>
            <w:r>
              <w:rPr>
                <w:i/>
                <w:iCs/>
                <w:color w:val="000000"/>
                <w:sz w:val="22"/>
                <w:szCs w:val="22"/>
                <w:u w:val="single"/>
              </w:rPr>
              <w:t>190</w:t>
            </w:r>
          </w:p>
        </w:tc>
        <w:tc>
          <w:tcPr>
            <w:tcW w:w="1328" w:type="dxa"/>
            <w:tcBorders>
              <w:top w:val="nil"/>
              <w:left w:val="nil"/>
              <w:bottom w:val="single" w:sz="4" w:space="0" w:color="auto"/>
              <w:right w:val="single" w:sz="4" w:space="0" w:color="auto"/>
            </w:tcBorders>
            <w:noWrap/>
            <w:vAlign w:val="center"/>
          </w:tcPr>
          <w:p w:rsidR="001306BF" w:rsidRPr="00D826BD" w:rsidRDefault="001306BF" w:rsidP="00D826BD">
            <w:pPr>
              <w:jc w:val="center"/>
              <w:rPr>
                <w:color w:val="000000"/>
              </w:rPr>
            </w:pPr>
            <w:r w:rsidRPr="00D826BD">
              <w:rPr>
                <w:color w:val="000000"/>
                <w:sz w:val="22"/>
                <w:szCs w:val="22"/>
              </w:rPr>
              <w:t>15 900</w:t>
            </w:r>
          </w:p>
        </w:tc>
      </w:tr>
      <w:tr w:rsidR="001306BF" w:rsidRPr="00D826BD" w:rsidTr="009E5003">
        <w:trPr>
          <w:trHeight w:val="300"/>
        </w:trPr>
        <w:tc>
          <w:tcPr>
            <w:tcW w:w="546" w:type="dxa"/>
            <w:tcBorders>
              <w:top w:val="nil"/>
              <w:left w:val="single" w:sz="4" w:space="0" w:color="auto"/>
              <w:bottom w:val="single" w:sz="4" w:space="0" w:color="auto"/>
              <w:right w:val="single" w:sz="4" w:space="0" w:color="auto"/>
            </w:tcBorders>
            <w:noWrap/>
            <w:vAlign w:val="bottom"/>
          </w:tcPr>
          <w:p w:rsidR="001306BF" w:rsidRPr="00D826BD" w:rsidRDefault="001306BF" w:rsidP="00D826BD">
            <w:pPr>
              <w:jc w:val="center"/>
              <w:rPr>
                <w:color w:val="000000"/>
              </w:rPr>
            </w:pPr>
            <w:r w:rsidRPr="00D826BD">
              <w:rPr>
                <w:color w:val="000000"/>
                <w:sz w:val="22"/>
                <w:szCs w:val="22"/>
              </w:rPr>
              <w:t>3.2.</w:t>
            </w:r>
          </w:p>
        </w:tc>
        <w:tc>
          <w:tcPr>
            <w:tcW w:w="1532" w:type="dxa"/>
            <w:tcBorders>
              <w:top w:val="nil"/>
              <w:left w:val="nil"/>
              <w:bottom w:val="single" w:sz="4" w:space="0" w:color="auto"/>
              <w:right w:val="single" w:sz="4" w:space="0" w:color="auto"/>
            </w:tcBorders>
            <w:noWrap/>
            <w:vAlign w:val="bottom"/>
          </w:tcPr>
          <w:p w:rsidR="001306BF" w:rsidRPr="00D826BD" w:rsidRDefault="001306BF" w:rsidP="00D826BD">
            <w:pPr>
              <w:jc w:val="right"/>
              <w:rPr>
                <w:color w:val="000000"/>
              </w:rPr>
            </w:pPr>
            <w:r w:rsidRPr="00D826BD">
              <w:rPr>
                <w:color w:val="000000"/>
                <w:sz w:val="22"/>
                <w:szCs w:val="22"/>
              </w:rPr>
              <w:t>погашение</w:t>
            </w:r>
          </w:p>
        </w:tc>
        <w:tc>
          <w:tcPr>
            <w:tcW w:w="986" w:type="dxa"/>
            <w:tcBorders>
              <w:top w:val="nil"/>
              <w:left w:val="nil"/>
              <w:bottom w:val="single" w:sz="4" w:space="0" w:color="auto"/>
              <w:right w:val="single" w:sz="4" w:space="0" w:color="auto"/>
            </w:tcBorders>
            <w:noWrap/>
            <w:vAlign w:val="center"/>
          </w:tcPr>
          <w:p w:rsidR="001306BF" w:rsidRPr="00D826BD" w:rsidRDefault="001306BF" w:rsidP="00D826BD">
            <w:pPr>
              <w:jc w:val="center"/>
              <w:rPr>
                <w:color w:val="000000"/>
              </w:rPr>
            </w:pPr>
            <w:r w:rsidRPr="00D826BD">
              <w:rPr>
                <w:color w:val="000000"/>
                <w:sz w:val="22"/>
                <w:szCs w:val="22"/>
              </w:rPr>
              <w:t>15</w:t>
            </w:r>
            <w:r>
              <w:rPr>
                <w:color w:val="000000"/>
                <w:sz w:val="22"/>
                <w:szCs w:val="22"/>
              </w:rPr>
              <w:t> </w:t>
            </w:r>
            <w:r w:rsidRPr="00D826BD">
              <w:rPr>
                <w:color w:val="000000"/>
                <w:sz w:val="22"/>
                <w:szCs w:val="22"/>
              </w:rPr>
              <w:t>017</w:t>
            </w:r>
            <w:r>
              <w:rPr>
                <w:color w:val="000000"/>
                <w:sz w:val="22"/>
                <w:szCs w:val="22"/>
              </w:rPr>
              <w:t>,1</w:t>
            </w:r>
          </w:p>
        </w:tc>
        <w:tc>
          <w:tcPr>
            <w:tcW w:w="986" w:type="dxa"/>
            <w:tcBorders>
              <w:top w:val="nil"/>
              <w:left w:val="nil"/>
              <w:bottom w:val="single" w:sz="4" w:space="0" w:color="auto"/>
              <w:right w:val="single" w:sz="4" w:space="0" w:color="auto"/>
            </w:tcBorders>
            <w:noWrap/>
            <w:vAlign w:val="center"/>
          </w:tcPr>
          <w:p w:rsidR="001306BF" w:rsidRPr="00D826BD" w:rsidRDefault="001306BF" w:rsidP="00D826BD">
            <w:pPr>
              <w:jc w:val="center"/>
              <w:rPr>
                <w:color w:val="000000"/>
              </w:rPr>
            </w:pPr>
            <w:r w:rsidRPr="00D826BD">
              <w:rPr>
                <w:color w:val="000000"/>
                <w:sz w:val="22"/>
                <w:szCs w:val="22"/>
              </w:rPr>
              <w:t>15</w:t>
            </w:r>
            <w:r>
              <w:rPr>
                <w:color w:val="000000"/>
                <w:sz w:val="22"/>
                <w:szCs w:val="22"/>
              </w:rPr>
              <w:t> </w:t>
            </w:r>
            <w:r w:rsidRPr="00D826BD">
              <w:rPr>
                <w:color w:val="000000"/>
                <w:sz w:val="22"/>
                <w:szCs w:val="22"/>
              </w:rPr>
              <w:t>870</w:t>
            </w:r>
            <w:r>
              <w:rPr>
                <w:color w:val="000000"/>
                <w:sz w:val="22"/>
                <w:szCs w:val="22"/>
              </w:rPr>
              <w:t>,3</w:t>
            </w:r>
          </w:p>
        </w:tc>
        <w:tc>
          <w:tcPr>
            <w:tcW w:w="1014" w:type="dxa"/>
            <w:tcBorders>
              <w:top w:val="nil"/>
              <w:left w:val="nil"/>
              <w:bottom w:val="single" w:sz="4" w:space="0" w:color="auto"/>
              <w:right w:val="single" w:sz="4" w:space="0" w:color="auto"/>
            </w:tcBorders>
            <w:noWrap/>
            <w:vAlign w:val="center"/>
          </w:tcPr>
          <w:p w:rsidR="001306BF" w:rsidRPr="00D826BD" w:rsidRDefault="001306BF" w:rsidP="00D826BD">
            <w:pPr>
              <w:jc w:val="center"/>
              <w:rPr>
                <w:i/>
                <w:iCs/>
                <w:color w:val="000000"/>
                <w:u w:val="single"/>
              </w:rPr>
            </w:pPr>
            <w:r w:rsidRPr="00D826BD">
              <w:rPr>
                <w:i/>
                <w:iCs/>
                <w:color w:val="000000"/>
                <w:sz w:val="22"/>
                <w:szCs w:val="22"/>
                <w:u w:val="single"/>
              </w:rPr>
              <w:t>853,2</w:t>
            </w:r>
          </w:p>
        </w:tc>
        <w:tc>
          <w:tcPr>
            <w:tcW w:w="986" w:type="dxa"/>
            <w:tcBorders>
              <w:top w:val="nil"/>
              <w:left w:val="nil"/>
              <w:bottom w:val="single" w:sz="4" w:space="0" w:color="auto"/>
              <w:right w:val="single" w:sz="4" w:space="0" w:color="auto"/>
            </w:tcBorders>
            <w:noWrap/>
            <w:vAlign w:val="center"/>
          </w:tcPr>
          <w:p w:rsidR="001306BF" w:rsidRPr="00D826BD" w:rsidRDefault="001306BF" w:rsidP="00D826BD">
            <w:pPr>
              <w:jc w:val="center"/>
              <w:rPr>
                <w:color w:val="000000"/>
              </w:rPr>
            </w:pPr>
            <w:r w:rsidRPr="00D826BD">
              <w:rPr>
                <w:color w:val="000000"/>
                <w:sz w:val="22"/>
                <w:szCs w:val="22"/>
              </w:rPr>
              <w:t>16 851</w:t>
            </w:r>
          </w:p>
        </w:tc>
        <w:tc>
          <w:tcPr>
            <w:tcW w:w="964" w:type="dxa"/>
            <w:tcBorders>
              <w:top w:val="nil"/>
              <w:left w:val="nil"/>
              <w:bottom w:val="single" w:sz="4" w:space="0" w:color="auto"/>
              <w:right w:val="single" w:sz="4" w:space="0" w:color="auto"/>
            </w:tcBorders>
            <w:noWrap/>
            <w:vAlign w:val="center"/>
          </w:tcPr>
          <w:p w:rsidR="001306BF" w:rsidRPr="00D826BD" w:rsidRDefault="001306BF" w:rsidP="00D826BD">
            <w:pPr>
              <w:jc w:val="center"/>
              <w:rPr>
                <w:color w:val="000000"/>
              </w:rPr>
            </w:pPr>
            <w:r w:rsidRPr="00D826BD">
              <w:rPr>
                <w:color w:val="000000"/>
                <w:sz w:val="22"/>
                <w:szCs w:val="22"/>
              </w:rPr>
              <w:t>17 041</w:t>
            </w:r>
          </w:p>
        </w:tc>
        <w:tc>
          <w:tcPr>
            <w:tcW w:w="1014" w:type="dxa"/>
            <w:tcBorders>
              <w:top w:val="nil"/>
              <w:left w:val="nil"/>
              <w:bottom w:val="single" w:sz="4" w:space="0" w:color="auto"/>
              <w:right w:val="single" w:sz="4" w:space="0" w:color="auto"/>
            </w:tcBorders>
            <w:noWrap/>
            <w:vAlign w:val="center"/>
          </w:tcPr>
          <w:p w:rsidR="001306BF" w:rsidRPr="00D826BD" w:rsidRDefault="001306BF" w:rsidP="00D826BD">
            <w:pPr>
              <w:jc w:val="center"/>
              <w:rPr>
                <w:i/>
                <w:iCs/>
                <w:color w:val="000000"/>
                <w:u w:val="single"/>
              </w:rPr>
            </w:pPr>
            <w:r>
              <w:rPr>
                <w:i/>
                <w:iCs/>
                <w:color w:val="000000"/>
                <w:sz w:val="22"/>
                <w:szCs w:val="22"/>
                <w:u w:val="single"/>
              </w:rPr>
              <w:t>190</w:t>
            </w:r>
          </w:p>
        </w:tc>
        <w:tc>
          <w:tcPr>
            <w:tcW w:w="1328" w:type="dxa"/>
            <w:tcBorders>
              <w:top w:val="nil"/>
              <w:left w:val="nil"/>
              <w:bottom w:val="single" w:sz="4" w:space="0" w:color="auto"/>
              <w:right w:val="single" w:sz="4" w:space="0" w:color="auto"/>
            </w:tcBorders>
            <w:noWrap/>
            <w:vAlign w:val="center"/>
          </w:tcPr>
          <w:p w:rsidR="001306BF" w:rsidRPr="00D826BD" w:rsidRDefault="001306BF" w:rsidP="00DE14DE">
            <w:pPr>
              <w:jc w:val="center"/>
              <w:rPr>
                <w:color w:val="000000"/>
              </w:rPr>
            </w:pPr>
            <w:r w:rsidRPr="00D826BD">
              <w:rPr>
                <w:color w:val="000000"/>
                <w:sz w:val="22"/>
                <w:szCs w:val="22"/>
              </w:rPr>
              <w:t>17</w:t>
            </w:r>
            <w:r>
              <w:rPr>
                <w:color w:val="000000"/>
                <w:sz w:val="22"/>
                <w:szCs w:val="22"/>
              </w:rPr>
              <w:t> </w:t>
            </w:r>
            <w:r w:rsidRPr="00D826BD">
              <w:rPr>
                <w:color w:val="000000"/>
                <w:sz w:val="22"/>
                <w:szCs w:val="22"/>
              </w:rPr>
              <w:t>64</w:t>
            </w:r>
            <w:r>
              <w:rPr>
                <w:color w:val="000000"/>
                <w:sz w:val="22"/>
                <w:szCs w:val="22"/>
              </w:rPr>
              <w:t>1</w:t>
            </w:r>
          </w:p>
        </w:tc>
      </w:tr>
      <w:tr w:rsidR="001306BF" w:rsidRPr="00D826BD" w:rsidTr="009E5003">
        <w:trPr>
          <w:trHeight w:val="300"/>
        </w:trPr>
        <w:tc>
          <w:tcPr>
            <w:tcW w:w="2078" w:type="dxa"/>
            <w:gridSpan w:val="2"/>
            <w:tcBorders>
              <w:top w:val="single" w:sz="4" w:space="0" w:color="auto"/>
              <w:left w:val="single" w:sz="4" w:space="0" w:color="auto"/>
              <w:bottom w:val="single" w:sz="4" w:space="0" w:color="auto"/>
              <w:right w:val="single" w:sz="4" w:space="0" w:color="auto"/>
            </w:tcBorders>
            <w:noWrap/>
            <w:vAlign w:val="bottom"/>
          </w:tcPr>
          <w:p w:rsidR="001306BF" w:rsidRPr="00406735" w:rsidRDefault="001306BF" w:rsidP="00D826BD">
            <w:pPr>
              <w:jc w:val="right"/>
              <w:rPr>
                <w:color w:val="000000"/>
              </w:rPr>
            </w:pPr>
            <w:r>
              <w:rPr>
                <w:color w:val="000000"/>
                <w:sz w:val="22"/>
                <w:szCs w:val="22"/>
              </w:rPr>
              <w:t>Общее привлечение</w:t>
            </w:r>
          </w:p>
        </w:tc>
        <w:tc>
          <w:tcPr>
            <w:tcW w:w="986" w:type="dxa"/>
            <w:tcBorders>
              <w:top w:val="single" w:sz="4" w:space="0" w:color="auto"/>
              <w:left w:val="nil"/>
              <w:bottom w:val="single" w:sz="4" w:space="0" w:color="auto"/>
              <w:right w:val="single" w:sz="4" w:space="0" w:color="auto"/>
            </w:tcBorders>
            <w:noWrap/>
            <w:vAlign w:val="center"/>
          </w:tcPr>
          <w:p w:rsidR="001306BF" w:rsidRPr="00406735" w:rsidRDefault="001306BF" w:rsidP="00BA552C">
            <w:pPr>
              <w:jc w:val="center"/>
              <w:rPr>
                <w:b/>
                <w:color w:val="000000"/>
              </w:rPr>
            </w:pPr>
            <w:r w:rsidRPr="00406735">
              <w:rPr>
                <w:b/>
                <w:color w:val="000000"/>
                <w:sz w:val="22"/>
                <w:szCs w:val="22"/>
              </w:rPr>
              <w:t>49</w:t>
            </w:r>
            <w:r>
              <w:rPr>
                <w:b/>
                <w:color w:val="000000"/>
                <w:sz w:val="22"/>
                <w:szCs w:val="22"/>
              </w:rPr>
              <w:t> </w:t>
            </w:r>
            <w:r w:rsidRPr="00406735">
              <w:rPr>
                <w:b/>
                <w:color w:val="000000"/>
                <w:sz w:val="22"/>
                <w:szCs w:val="22"/>
              </w:rPr>
              <w:t>4</w:t>
            </w:r>
            <w:r>
              <w:rPr>
                <w:b/>
                <w:color w:val="000000"/>
                <w:sz w:val="22"/>
                <w:szCs w:val="22"/>
              </w:rPr>
              <w:t>19,8</w:t>
            </w:r>
          </w:p>
        </w:tc>
        <w:tc>
          <w:tcPr>
            <w:tcW w:w="986" w:type="dxa"/>
            <w:tcBorders>
              <w:top w:val="single" w:sz="4" w:space="0" w:color="auto"/>
              <w:left w:val="nil"/>
              <w:bottom w:val="single" w:sz="4" w:space="0" w:color="auto"/>
              <w:right w:val="single" w:sz="4" w:space="0" w:color="auto"/>
            </w:tcBorders>
            <w:noWrap/>
            <w:vAlign w:val="center"/>
          </w:tcPr>
          <w:p w:rsidR="001306BF" w:rsidRPr="00406735" w:rsidRDefault="001306BF" w:rsidP="00D826BD">
            <w:pPr>
              <w:jc w:val="center"/>
              <w:rPr>
                <w:b/>
                <w:color w:val="000000"/>
              </w:rPr>
            </w:pPr>
            <w:r w:rsidRPr="00406735">
              <w:rPr>
                <w:b/>
                <w:color w:val="000000"/>
                <w:sz w:val="22"/>
                <w:szCs w:val="22"/>
              </w:rPr>
              <w:t>57 846</w:t>
            </w:r>
          </w:p>
        </w:tc>
        <w:tc>
          <w:tcPr>
            <w:tcW w:w="1014" w:type="dxa"/>
            <w:tcBorders>
              <w:top w:val="single" w:sz="4" w:space="0" w:color="auto"/>
              <w:left w:val="nil"/>
              <w:bottom w:val="single" w:sz="4" w:space="0" w:color="auto"/>
              <w:right w:val="single" w:sz="4" w:space="0" w:color="auto"/>
            </w:tcBorders>
            <w:noWrap/>
            <w:vAlign w:val="center"/>
          </w:tcPr>
          <w:p w:rsidR="001306BF" w:rsidRPr="00406735" w:rsidRDefault="001306BF" w:rsidP="00D826BD">
            <w:pPr>
              <w:jc w:val="center"/>
              <w:rPr>
                <w:iCs/>
                <w:color w:val="000000"/>
              </w:rPr>
            </w:pPr>
            <w:r w:rsidRPr="00406735">
              <w:rPr>
                <w:iCs/>
                <w:color w:val="000000"/>
                <w:sz w:val="22"/>
                <w:szCs w:val="22"/>
              </w:rPr>
              <w:t>8</w:t>
            </w:r>
            <w:r>
              <w:rPr>
                <w:iCs/>
                <w:color w:val="000000"/>
                <w:sz w:val="22"/>
                <w:szCs w:val="22"/>
              </w:rPr>
              <w:t> </w:t>
            </w:r>
            <w:r w:rsidRPr="00406735">
              <w:rPr>
                <w:iCs/>
                <w:color w:val="000000"/>
                <w:sz w:val="22"/>
                <w:szCs w:val="22"/>
              </w:rPr>
              <w:t>426</w:t>
            </w:r>
            <w:r>
              <w:rPr>
                <w:iCs/>
                <w:color w:val="000000"/>
                <w:sz w:val="22"/>
                <w:szCs w:val="22"/>
              </w:rPr>
              <w:t>,2</w:t>
            </w:r>
          </w:p>
        </w:tc>
        <w:tc>
          <w:tcPr>
            <w:tcW w:w="986" w:type="dxa"/>
            <w:tcBorders>
              <w:top w:val="single" w:sz="4" w:space="0" w:color="auto"/>
              <w:left w:val="nil"/>
              <w:bottom w:val="single" w:sz="4" w:space="0" w:color="auto"/>
              <w:right w:val="single" w:sz="4" w:space="0" w:color="auto"/>
            </w:tcBorders>
            <w:noWrap/>
            <w:vAlign w:val="center"/>
          </w:tcPr>
          <w:p w:rsidR="001306BF" w:rsidRPr="00DE14DE" w:rsidRDefault="001306BF" w:rsidP="00D826BD">
            <w:pPr>
              <w:jc w:val="center"/>
              <w:rPr>
                <w:b/>
                <w:color w:val="000000"/>
              </w:rPr>
            </w:pPr>
            <w:r w:rsidRPr="00DE14DE">
              <w:rPr>
                <w:b/>
                <w:color w:val="000000"/>
                <w:sz w:val="22"/>
                <w:szCs w:val="22"/>
              </w:rPr>
              <w:t>51 270,4</w:t>
            </w:r>
          </w:p>
        </w:tc>
        <w:tc>
          <w:tcPr>
            <w:tcW w:w="964" w:type="dxa"/>
            <w:tcBorders>
              <w:top w:val="single" w:sz="4" w:space="0" w:color="auto"/>
              <w:left w:val="nil"/>
              <w:bottom w:val="single" w:sz="4" w:space="0" w:color="auto"/>
              <w:right w:val="single" w:sz="4" w:space="0" w:color="auto"/>
            </w:tcBorders>
            <w:noWrap/>
            <w:vAlign w:val="center"/>
          </w:tcPr>
          <w:p w:rsidR="001306BF" w:rsidRPr="00DE14DE" w:rsidRDefault="001306BF" w:rsidP="00D826BD">
            <w:pPr>
              <w:jc w:val="center"/>
              <w:rPr>
                <w:b/>
                <w:color w:val="000000"/>
              </w:rPr>
            </w:pPr>
            <w:r w:rsidRPr="00DE14DE">
              <w:rPr>
                <w:b/>
                <w:color w:val="000000"/>
                <w:sz w:val="22"/>
                <w:szCs w:val="22"/>
              </w:rPr>
              <w:t>57 050</w:t>
            </w:r>
          </w:p>
        </w:tc>
        <w:tc>
          <w:tcPr>
            <w:tcW w:w="1014" w:type="dxa"/>
            <w:tcBorders>
              <w:top w:val="single" w:sz="4" w:space="0" w:color="auto"/>
              <w:left w:val="nil"/>
              <w:bottom w:val="single" w:sz="4" w:space="0" w:color="auto"/>
              <w:right w:val="single" w:sz="4" w:space="0" w:color="auto"/>
            </w:tcBorders>
            <w:noWrap/>
            <w:vAlign w:val="center"/>
          </w:tcPr>
          <w:p w:rsidR="001306BF" w:rsidRPr="00DE14DE" w:rsidRDefault="001306BF" w:rsidP="00D826BD">
            <w:pPr>
              <w:jc w:val="center"/>
              <w:rPr>
                <w:iCs/>
                <w:color w:val="000000"/>
              </w:rPr>
            </w:pPr>
            <w:r>
              <w:rPr>
                <w:iCs/>
                <w:color w:val="000000"/>
                <w:sz w:val="22"/>
                <w:szCs w:val="22"/>
              </w:rPr>
              <w:t>5 779,6</w:t>
            </w:r>
          </w:p>
        </w:tc>
        <w:tc>
          <w:tcPr>
            <w:tcW w:w="1328" w:type="dxa"/>
            <w:tcBorders>
              <w:top w:val="single" w:sz="4" w:space="0" w:color="auto"/>
              <w:left w:val="nil"/>
              <w:bottom w:val="single" w:sz="4" w:space="0" w:color="auto"/>
              <w:right w:val="single" w:sz="4" w:space="0" w:color="auto"/>
            </w:tcBorders>
            <w:noWrap/>
            <w:vAlign w:val="center"/>
          </w:tcPr>
          <w:p w:rsidR="001306BF" w:rsidRPr="00A55FC6" w:rsidRDefault="001306BF" w:rsidP="00D826BD">
            <w:pPr>
              <w:jc w:val="center"/>
              <w:rPr>
                <w:b/>
                <w:color w:val="000000"/>
              </w:rPr>
            </w:pPr>
            <w:r w:rsidRPr="00A55FC6">
              <w:rPr>
                <w:b/>
                <w:color w:val="000000"/>
                <w:sz w:val="22"/>
                <w:szCs w:val="22"/>
              </w:rPr>
              <w:t>57 350</w:t>
            </w:r>
          </w:p>
        </w:tc>
      </w:tr>
      <w:tr w:rsidR="001306BF" w:rsidRPr="00D826BD" w:rsidTr="009E5003">
        <w:trPr>
          <w:trHeight w:val="300"/>
        </w:trPr>
        <w:tc>
          <w:tcPr>
            <w:tcW w:w="2078" w:type="dxa"/>
            <w:gridSpan w:val="2"/>
            <w:tcBorders>
              <w:top w:val="single" w:sz="4" w:space="0" w:color="auto"/>
              <w:left w:val="single" w:sz="4" w:space="0" w:color="auto"/>
              <w:bottom w:val="single" w:sz="4" w:space="0" w:color="auto"/>
              <w:right w:val="single" w:sz="4" w:space="0" w:color="auto"/>
            </w:tcBorders>
            <w:noWrap/>
            <w:vAlign w:val="bottom"/>
          </w:tcPr>
          <w:p w:rsidR="001306BF" w:rsidRPr="00D826BD" w:rsidRDefault="001306BF" w:rsidP="00D826BD">
            <w:pPr>
              <w:jc w:val="right"/>
              <w:rPr>
                <w:color w:val="000000"/>
              </w:rPr>
            </w:pPr>
            <w:r>
              <w:rPr>
                <w:color w:val="000000"/>
                <w:sz w:val="22"/>
                <w:szCs w:val="22"/>
              </w:rPr>
              <w:t>Общее погашение</w:t>
            </w:r>
          </w:p>
        </w:tc>
        <w:tc>
          <w:tcPr>
            <w:tcW w:w="986" w:type="dxa"/>
            <w:tcBorders>
              <w:top w:val="single" w:sz="4" w:space="0" w:color="auto"/>
              <w:left w:val="nil"/>
              <w:bottom w:val="single" w:sz="4" w:space="0" w:color="auto"/>
              <w:right w:val="single" w:sz="4" w:space="0" w:color="auto"/>
            </w:tcBorders>
            <w:noWrap/>
            <w:vAlign w:val="center"/>
          </w:tcPr>
          <w:p w:rsidR="001306BF" w:rsidRPr="00406735" w:rsidRDefault="001306BF" w:rsidP="00D826BD">
            <w:pPr>
              <w:jc w:val="center"/>
              <w:rPr>
                <w:b/>
                <w:color w:val="000000"/>
              </w:rPr>
            </w:pPr>
            <w:r w:rsidRPr="00406735">
              <w:rPr>
                <w:b/>
                <w:color w:val="000000"/>
                <w:sz w:val="22"/>
                <w:szCs w:val="22"/>
              </w:rPr>
              <w:t>49</w:t>
            </w:r>
            <w:r>
              <w:rPr>
                <w:b/>
                <w:color w:val="000000"/>
                <w:sz w:val="22"/>
                <w:szCs w:val="22"/>
              </w:rPr>
              <w:t> </w:t>
            </w:r>
            <w:r w:rsidRPr="00406735">
              <w:rPr>
                <w:b/>
                <w:color w:val="000000"/>
                <w:sz w:val="22"/>
                <w:szCs w:val="22"/>
              </w:rPr>
              <w:t>011</w:t>
            </w:r>
            <w:r>
              <w:rPr>
                <w:b/>
                <w:color w:val="000000"/>
                <w:sz w:val="22"/>
                <w:szCs w:val="22"/>
              </w:rPr>
              <w:t>,5</w:t>
            </w:r>
          </w:p>
        </w:tc>
        <w:tc>
          <w:tcPr>
            <w:tcW w:w="986" w:type="dxa"/>
            <w:tcBorders>
              <w:top w:val="single" w:sz="4" w:space="0" w:color="auto"/>
              <w:left w:val="nil"/>
              <w:bottom w:val="single" w:sz="4" w:space="0" w:color="auto"/>
              <w:right w:val="single" w:sz="4" w:space="0" w:color="auto"/>
            </w:tcBorders>
            <w:noWrap/>
            <w:vAlign w:val="center"/>
          </w:tcPr>
          <w:p w:rsidR="001306BF" w:rsidRPr="00406735" w:rsidRDefault="001306BF" w:rsidP="00D826BD">
            <w:pPr>
              <w:jc w:val="center"/>
              <w:rPr>
                <w:b/>
                <w:color w:val="000000"/>
              </w:rPr>
            </w:pPr>
            <w:r w:rsidRPr="00406735">
              <w:rPr>
                <w:b/>
                <w:color w:val="000000"/>
                <w:sz w:val="22"/>
                <w:szCs w:val="22"/>
              </w:rPr>
              <w:t>56 418,4</w:t>
            </w:r>
          </w:p>
        </w:tc>
        <w:tc>
          <w:tcPr>
            <w:tcW w:w="1014" w:type="dxa"/>
            <w:tcBorders>
              <w:top w:val="single" w:sz="4" w:space="0" w:color="auto"/>
              <w:left w:val="nil"/>
              <w:bottom w:val="single" w:sz="4" w:space="0" w:color="auto"/>
              <w:right w:val="single" w:sz="4" w:space="0" w:color="auto"/>
            </w:tcBorders>
            <w:noWrap/>
            <w:vAlign w:val="center"/>
          </w:tcPr>
          <w:p w:rsidR="001306BF" w:rsidRPr="00406735" w:rsidRDefault="001306BF" w:rsidP="00BA552C">
            <w:pPr>
              <w:jc w:val="center"/>
              <w:rPr>
                <w:iCs/>
                <w:color w:val="000000"/>
              </w:rPr>
            </w:pPr>
            <w:r w:rsidRPr="00406735">
              <w:rPr>
                <w:iCs/>
                <w:color w:val="000000"/>
                <w:sz w:val="22"/>
                <w:szCs w:val="22"/>
              </w:rPr>
              <w:t>7 40</w:t>
            </w:r>
            <w:r>
              <w:rPr>
                <w:iCs/>
                <w:color w:val="000000"/>
                <w:sz w:val="22"/>
                <w:szCs w:val="22"/>
              </w:rPr>
              <w:t>6</w:t>
            </w:r>
            <w:r w:rsidRPr="00406735">
              <w:rPr>
                <w:iCs/>
                <w:color w:val="000000"/>
                <w:sz w:val="22"/>
                <w:szCs w:val="22"/>
              </w:rPr>
              <w:t>,</w:t>
            </w:r>
            <w:r>
              <w:rPr>
                <w:iCs/>
                <w:color w:val="000000"/>
                <w:sz w:val="22"/>
                <w:szCs w:val="22"/>
              </w:rPr>
              <w:t>9</w:t>
            </w:r>
          </w:p>
        </w:tc>
        <w:tc>
          <w:tcPr>
            <w:tcW w:w="986" w:type="dxa"/>
            <w:tcBorders>
              <w:top w:val="single" w:sz="4" w:space="0" w:color="auto"/>
              <w:left w:val="nil"/>
              <w:bottom w:val="single" w:sz="4" w:space="0" w:color="auto"/>
              <w:right w:val="single" w:sz="4" w:space="0" w:color="auto"/>
            </w:tcBorders>
            <w:noWrap/>
            <w:vAlign w:val="center"/>
          </w:tcPr>
          <w:p w:rsidR="001306BF" w:rsidRPr="00DE14DE" w:rsidRDefault="001306BF" w:rsidP="00D826BD">
            <w:pPr>
              <w:jc w:val="center"/>
              <w:rPr>
                <w:b/>
                <w:color w:val="000000"/>
              </w:rPr>
            </w:pPr>
            <w:r w:rsidRPr="00DE14DE">
              <w:rPr>
                <w:b/>
                <w:color w:val="000000"/>
                <w:sz w:val="22"/>
                <w:szCs w:val="22"/>
              </w:rPr>
              <w:t>50 923,5</w:t>
            </w:r>
          </w:p>
        </w:tc>
        <w:tc>
          <w:tcPr>
            <w:tcW w:w="964" w:type="dxa"/>
            <w:tcBorders>
              <w:top w:val="single" w:sz="4" w:space="0" w:color="auto"/>
              <w:left w:val="nil"/>
              <w:bottom w:val="single" w:sz="4" w:space="0" w:color="auto"/>
              <w:right w:val="single" w:sz="4" w:space="0" w:color="auto"/>
            </w:tcBorders>
            <w:noWrap/>
            <w:vAlign w:val="center"/>
          </w:tcPr>
          <w:p w:rsidR="001306BF" w:rsidRPr="00DE14DE" w:rsidRDefault="001306BF" w:rsidP="00D826BD">
            <w:pPr>
              <w:jc w:val="center"/>
              <w:rPr>
                <w:b/>
                <w:color w:val="000000"/>
              </w:rPr>
            </w:pPr>
            <w:r w:rsidRPr="00DE14DE">
              <w:rPr>
                <w:b/>
                <w:color w:val="000000"/>
                <w:sz w:val="22"/>
                <w:szCs w:val="22"/>
              </w:rPr>
              <w:t>56 930</w:t>
            </w:r>
          </w:p>
        </w:tc>
        <w:tc>
          <w:tcPr>
            <w:tcW w:w="1014" w:type="dxa"/>
            <w:tcBorders>
              <w:top w:val="single" w:sz="4" w:space="0" w:color="auto"/>
              <w:left w:val="nil"/>
              <w:bottom w:val="single" w:sz="4" w:space="0" w:color="auto"/>
              <w:right w:val="single" w:sz="4" w:space="0" w:color="auto"/>
            </w:tcBorders>
            <w:noWrap/>
            <w:vAlign w:val="center"/>
          </w:tcPr>
          <w:p w:rsidR="001306BF" w:rsidRPr="00DE14DE" w:rsidRDefault="001306BF" w:rsidP="00D826BD">
            <w:pPr>
              <w:jc w:val="center"/>
              <w:rPr>
                <w:iCs/>
                <w:color w:val="000000"/>
              </w:rPr>
            </w:pPr>
            <w:r w:rsidRPr="00DE14DE">
              <w:rPr>
                <w:iCs/>
                <w:color w:val="000000"/>
                <w:sz w:val="22"/>
                <w:szCs w:val="22"/>
              </w:rPr>
              <w:t>6 006,5</w:t>
            </w:r>
          </w:p>
        </w:tc>
        <w:tc>
          <w:tcPr>
            <w:tcW w:w="1328" w:type="dxa"/>
            <w:tcBorders>
              <w:top w:val="single" w:sz="4" w:space="0" w:color="auto"/>
              <w:left w:val="nil"/>
              <w:bottom w:val="single" w:sz="4" w:space="0" w:color="auto"/>
              <w:right w:val="single" w:sz="4" w:space="0" w:color="auto"/>
            </w:tcBorders>
            <w:noWrap/>
            <w:vAlign w:val="center"/>
          </w:tcPr>
          <w:p w:rsidR="001306BF" w:rsidRPr="00A55FC6" w:rsidRDefault="001306BF" w:rsidP="00D826BD">
            <w:pPr>
              <w:jc w:val="center"/>
              <w:rPr>
                <w:b/>
                <w:color w:val="000000"/>
              </w:rPr>
            </w:pPr>
            <w:r w:rsidRPr="00A55FC6">
              <w:rPr>
                <w:b/>
                <w:color w:val="000000"/>
                <w:sz w:val="22"/>
                <w:szCs w:val="22"/>
              </w:rPr>
              <w:t>57 557</w:t>
            </w:r>
          </w:p>
        </w:tc>
      </w:tr>
    </w:tbl>
    <w:p w:rsidR="001306BF" w:rsidRDefault="001306BF" w:rsidP="00044ABC">
      <w:pPr>
        <w:spacing w:line="276" w:lineRule="auto"/>
        <w:ind w:firstLine="709"/>
        <w:jc w:val="both"/>
      </w:pPr>
    </w:p>
    <w:p w:rsidR="001306BF" w:rsidRDefault="001306BF" w:rsidP="00044ABC">
      <w:pPr>
        <w:spacing w:line="276" w:lineRule="auto"/>
        <w:ind w:firstLine="709"/>
        <w:jc w:val="both"/>
      </w:pPr>
      <w:r>
        <w:t>Согласно таблице законопроект предусматривает существенный рост объема заимствований (+ 8 426,2 млн.руб. в 2020 году; + 5 779,6 млн.руб. в 2021 году) и рост объема погашения долговых обязательств (+ 7 406,9 млн.руб. в 2020 году; + 6 006,5 млн.руб. в 2021 году) по сравнению с Законом об областном бюджете на 2019-2021 годы.</w:t>
      </w:r>
    </w:p>
    <w:p w:rsidR="001306BF" w:rsidRDefault="001306BF" w:rsidP="00595494">
      <w:pPr>
        <w:spacing w:line="276" w:lineRule="auto"/>
        <w:ind w:firstLine="709"/>
        <w:jc w:val="both"/>
      </w:pPr>
      <w:r>
        <w:t>В пояснительной записке к проекту закона Томской области «Об областном бюджете на 2020 год и на плановый период 2021 и 2022 годов», а также в пояснительных записках к предыдущим проектам закона об областном бюджете на очередной финансовый год и плановый период указывалось о запланированных операциях, связанных с активным управлением государственным долгом, при этом ни проектом закона об областном бюджете, ни пояснительной запиской не раскрываются объемы, сроки, экономический эффект от данных операций. Оценить достоверность данных операций не представляется возможным.</w:t>
      </w:r>
    </w:p>
    <w:p w:rsidR="001306BF" w:rsidRDefault="001306BF" w:rsidP="00EB104C">
      <w:pPr>
        <w:spacing w:line="276" w:lineRule="auto"/>
        <w:ind w:firstLine="709"/>
        <w:jc w:val="both"/>
      </w:pPr>
      <w:r>
        <w:t xml:space="preserve">Как указано в пояснительной записке к законопроекту, объемы привлечения и погашения кредитов коммерческих банков </w:t>
      </w:r>
      <w:r w:rsidRPr="00A0296B">
        <w:t>запланированы исходя из необходимости рефинансирования краткосрочных бюджетных кредитов, предоставляемых Федеральным казначейством, планового погашения до</w:t>
      </w:r>
      <w:r>
        <w:t>лговых обязательств, поддержания</w:t>
      </w:r>
      <w:r w:rsidRPr="00A0296B">
        <w:t xml:space="preserve"> ликвидности счета по учету средств областного бюджета, а также финансирования дефицита областного бюджета.</w:t>
      </w:r>
      <w:r>
        <w:t xml:space="preserve"> В объемы привлечения и погашения бюджетных кредитов в том числе включены краткосрочные кредиты на пополнение остатков средств на счетах бюджета. </w:t>
      </w:r>
    </w:p>
    <w:p w:rsidR="001306BF" w:rsidRDefault="001306BF" w:rsidP="00EB104C">
      <w:pPr>
        <w:spacing w:line="276" w:lineRule="auto"/>
        <w:ind w:firstLine="709"/>
        <w:jc w:val="both"/>
      </w:pPr>
      <w:r>
        <w:t xml:space="preserve">Однако в представленной пояснительной записке отсутствует информация о том, каким образом определялся объем привлечения и погашения по государственным ценным бумагам Томской области. По состоянию на 01.10.2019 объем долга, выраженного в ценных бумагах (по данным сайта Департамента финансов Томской области </w:t>
      </w:r>
      <w:r w:rsidRPr="00065167">
        <w:t xml:space="preserve">- </w:t>
      </w:r>
      <w:r>
        <w:rPr>
          <w:lang w:val="en-US"/>
        </w:rPr>
        <w:t>findep</w:t>
      </w:r>
      <w:r w:rsidRPr="00065167">
        <w:t>.</w:t>
      </w:r>
      <w:r>
        <w:rPr>
          <w:lang w:val="en-US"/>
        </w:rPr>
        <w:t>org</w:t>
      </w:r>
      <w:r>
        <w:t>), составил 10 125,8 млн.руб. Программа государственных внутренних заимствований предусматривает ежегодное размещение ценных бумаг на 10 500 млн.руб., что больше текущего объема государственного долга (по состоянию на 01 октября 2019 года), а также ежегодное погашение 10 000 млн.руб.</w:t>
      </w:r>
    </w:p>
    <w:p w:rsidR="001306BF" w:rsidRDefault="001306BF" w:rsidP="00460D3A">
      <w:pPr>
        <w:spacing w:line="276" w:lineRule="auto"/>
        <w:ind w:firstLine="709"/>
        <w:jc w:val="both"/>
      </w:pPr>
      <w:r>
        <w:t xml:space="preserve">Информация о фактическом исполнении показателей привлечения и погашения ценных бумаг, а также процент их исполнения от плановых значений в 2018 году и по состоянию на </w:t>
      </w:r>
      <w:r w:rsidRPr="0010017A">
        <w:t>01.09.2019 п</w:t>
      </w:r>
      <w:r>
        <w:t xml:space="preserve">редставлена в таблице. </w:t>
      </w:r>
    </w:p>
    <w:p w:rsidR="001306BF" w:rsidRDefault="001306BF" w:rsidP="00460D3A">
      <w:pPr>
        <w:spacing w:line="276" w:lineRule="auto"/>
        <w:ind w:firstLine="709"/>
        <w:jc w:val="both"/>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13"/>
        <w:gridCol w:w="2410"/>
        <w:gridCol w:w="1701"/>
        <w:gridCol w:w="1134"/>
        <w:gridCol w:w="1417"/>
        <w:gridCol w:w="1276"/>
      </w:tblGrid>
      <w:tr w:rsidR="001306BF" w:rsidRPr="001F7376" w:rsidTr="004869BA">
        <w:trPr>
          <w:trHeight w:val="361"/>
          <w:jc w:val="center"/>
        </w:trPr>
        <w:tc>
          <w:tcPr>
            <w:tcW w:w="1413" w:type="dxa"/>
            <w:vAlign w:val="center"/>
          </w:tcPr>
          <w:p w:rsidR="001306BF" w:rsidRPr="0056489D" w:rsidRDefault="001306BF" w:rsidP="00F81ACD">
            <w:pPr>
              <w:tabs>
                <w:tab w:val="num" w:pos="142"/>
              </w:tabs>
              <w:jc w:val="center"/>
              <w:rPr>
                <w:sz w:val="20"/>
                <w:szCs w:val="20"/>
              </w:rPr>
            </w:pPr>
            <w:r>
              <w:rPr>
                <w:sz w:val="20"/>
                <w:szCs w:val="20"/>
              </w:rPr>
              <w:t>Год</w:t>
            </w:r>
          </w:p>
        </w:tc>
        <w:tc>
          <w:tcPr>
            <w:tcW w:w="2410" w:type="dxa"/>
            <w:vAlign w:val="center"/>
          </w:tcPr>
          <w:p w:rsidR="001306BF" w:rsidRPr="0056489D" w:rsidRDefault="001306BF" w:rsidP="00F81ACD">
            <w:pPr>
              <w:tabs>
                <w:tab w:val="num" w:pos="142"/>
              </w:tabs>
              <w:jc w:val="center"/>
              <w:rPr>
                <w:sz w:val="20"/>
                <w:szCs w:val="20"/>
              </w:rPr>
            </w:pPr>
            <w:r>
              <w:rPr>
                <w:sz w:val="20"/>
                <w:szCs w:val="20"/>
              </w:rPr>
              <w:t>Закон об областном бюджете</w:t>
            </w:r>
          </w:p>
        </w:tc>
        <w:tc>
          <w:tcPr>
            <w:tcW w:w="2835" w:type="dxa"/>
            <w:gridSpan w:val="2"/>
            <w:vAlign w:val="center"/>
          </w:tcPr>
          <w:p w:rsidR="001306BF" w:rsidRPr="0056489D" w:rsidRDefault="001306BF" w:rsidP="00F81ACD">
            <w:pPr>
              <w:tabs>
                <w:tab w:val="num" w:pos="142"/>
              </w:tabs>
              <w:jc w:val="center"/>
              <w:rPr>
                <w:sz w:val="20"/>
                <w:szCs w:val="20"/>
              </w:rPr>
            </w:pPr>
            <w:r w:rsidRPr="0056489D">
              <w:rPr>
                <w:sz w:val="20"/>
                <w:szCs w:val="20"/>
              </w:rPr>
              <w:t>Программа государственных внутренних заимствований</w:t>
            </w:r>
            <w:r>
              <w:rPr>
                <w:sz w:val="20"/>
                <w:szCs w:val="20"/>
              </w:rPr>
              <w:t>, млн.руб.</w:t>
            </w:r>
          </w:p>
        </w:tc>
        <w:tc>
          <w:tcPr>
            <w:tcW w:w="1417" w:type="dxa"/>
            <w:vAlign w:val="center"/>
          </w:tcPr>
          <w:p w:rsidR="001306BF" w:rsidRPr="0056489D" w:rsidRDefault="001306BF" w:rsidP="00F81ACD">
            <w:pPr>
              <w:tabs>
                <w:tab w:val="num" w:pos="142"/>
              </w:tabs>
              <w:jc w:val="center"/>
              <w:rPr>
                <w:sz w:val="20"/>
                <w:szCs w:val="20"/>
              </w:rPr>
            </w:pPr>
            <w:r w:rsidRPr="0056489D">
              <w:rPr>
                <w:sz w:val="20"/>
                <w:szCs w:val="20"/>
              </w:rPr>
              <w:t>Фактическое исполнение</w:t>
            </w:r>
            <w:r>
              <w:rPr>
                <w:sz w:val="20"/>
                <w:szCs w:val="20"/>
              </w:rPr>
              <w:t>, млн.руб.</w:t>
            </w:r>
          </w:p>
        </w:tc>
        <w:tc>
          <w:tcPr>
            <w:tcW w:w="1276" w:type="dxa"/>
            <w:vAlign w:val="center"/>
          </w:tcPr>
          <w:p w:rsidR="001306BF" w:rsidRPr="0056489D" w:rsidRDefault="001306BF" w:rsidP="00F81ACD">
            <w:pPr>
              <w:tabs>
                <w:tab w:val="num" w:pos="142"/>
              </w:tabs>
              <w:jc w:val="center"/>
              <w:rPr>
                <w:sz w:val="20"/>
                <w:szCs w:val="20"/>
              </w:rPr>
            </w:pPr>
            <w:r w:rsidRPr="0056489D">
              <w:rPr>
                <w:sz w:val="20"/>
                <w:szCs w:val="20"/>
              </w:rPr>
              <w:t>% исполнения</w:t>
            </w:r>
          </w:p>
        </w:tc>
      </w:tr>
      <w:tr w:rsidR="001306BF" w:rsidRPr="001F7376" w:rsidTr="004869BA">
        <w:trPr>
          <w:trHeight w:val="529"/>
          <w:jc w:val="center"/>
        </w:trPr>
        <w:tc>
          <w:tcPr>
            <w:tcW w:w="1413" w:type="dxa"/>
            <w:vMerge w:val="restart"/>
            <w:vAlign w:val="center"/>
          </w:tcPr>
          <w:p w:rsidR="001306BF" w:rsidRPr="0056489D" w:rsidRDefault="001306BF" w:rsidP="0056489D">
            <w:pPr>
              <w:tabs>
                <w:tab w:val="num" w:pos="142"/>
              </w:tabs>
              <w:jc w:val="center"/>
              <w:rPr>
                <w:sz w:val="20"/>
                <w:szCs w:val="20"/>
              </w:rPr>
            </w:pPr>
            <w:r>
              <w:rPr>
                <w:sz w:val="20"/>
                <w:szCs w:val="20"/>
              </w:rPr>
              <w:t>2018 год</w:t>
            </w:r>
          </w:p>
        </w:tc>
        <w:tc>
          <w:tcPr>
            <w:tcW w:w="2410" w:type="dxa"/>
            <w:vMerge w:val="restart"/>
            <w:vAlign w:val="center"/>
          </w:tcPr>
          <w:p w:rsidR="001306BF" w:rsidRDefault="001306BF" w:rsidP="00A84BAB">
            <w:pPr>
              <w:tabs>
                <w:tab w:val="num" w:pos="142"/>
              </w:tabs>
              <w:rPr>
                <w:sz w:val="20"/>
                <w:szCs w:val="20"/>
              </w:rPr>
            </w:pPr>
            <w:r w:rsidRPr="0056489D">
              <w:rPr>
                <w:sz w:val="20"/>
                <w:szCs w:val="20"/>
              </w:rPr>
              <w:t>на 2018</w:t>
            </w:r>
            <w:r>
              <w:rPr>
                <w:sz w:val="20"/>
                <w:szCs w:val="20"/>
              </w:rPr>
              <w:t xml:space="preserve"> год и на плановый период 2019 и </w:t>
            </w:r>
            <w:r w:rsidRPr="0056489D">
              <w:rPr>
                <w:sz w:val="20"/>
                <w:szCs w:val="20"/>
              </w:rPr>
              <w:t>2020 год</w:t>
            </w:r>
            <w:r>
              <w:rPr>
                <w:sz w:val="20"/>
                <w:szCs w:val="20"/>
              </w:rPr>
              <w:t>ов</w:t>
            </w:r>
            <w:r w:rsidRPr="004869BA">
              <w:rPr>
                <w:sz w:val="20"/>
                <w:szCs w:val="20"/>
              </w:rPr>
              <w:t xml:space="preserve"> </w:t>
            </w:r>
            <w:r>
              <w:rPr>
                <w:sz w:val="20"/>
                <w:szCs w:val="20"/>
              </w:rPr>
              <w:t>(в ред. от 28.12.2017 № 156-ОЗ)</w:t>
            </w:r>
          </w:p>
        </w:tc>
        <w:tc>
          <w:tcPr>
            <w:tcW w:w="1701" w:type="dxa"/>
            <w:vAlign w:val="center"/>
          </w:tcPr>
          <w:p w:rsidR="001306BF" w:rsidRPr="0056489D" w:rsidRDefault="001306BF" w:rsidP="0056489D">
            <w:pPr>
              <w:tabs>
                <w:tab w:val="num" w:pos="142"/>
              </w:tabs>
              <w:rPr>
                <w:sz w:val="20"/>
                <w:szCs w:val="20"/>
              </w:rPr>
            </w:pPr>
            <w:r>
              <w:rPr>
                <w:sz w:val="20"/>
                <w:szCs w:val="20"/>
              </w:rPr>
              <w:t>привлечение ценных бумаг</w:t>
            </w:r>
          </w:p>
        </w:tc>
        <w:tc>
          <w:tcPr>
            <w:tcW w:w="1134" w:type="dxa"/>
            <w:vAlign w:val="center"/>
          </w:tcPr>
          <w:p w:rsidR="001306BF" w:rsidRPr="0056489D" w:rsidRDefault="001306BF" w:rsidP="0056489D">
            <w:pPr>
              <w:tabs>
                <w:tab w:val="num" w:pos="142"/>
              </w:tabs>
              <w:jc w:val="center"/>
              <w:rPr>
                <w:sz w:val="20"/>
                <w:szCs w:val="20"/>
              </w:rPr>
            </w:pPr>
            <w:r>
              <w:rPr>
                <w:sz w:val="20"/>
                <w:szCs w:val="20"/>
              </w:rPr>
              <w:t>9 500</w:t>
            </w:r>
          </w:p>
        </w:tc>
        <w:tc>
          <w:tcPr>
            <w:tcW w:w="1417" w:type="dxa"/>
            <w:vAlign w:val="center"/>
          </w:tcPr>
          <w:p w:rsidR="001306BF" w:rsidRPr="0056489D" w:rsidRDefault="001306BF" w:rsidP="0056489D">
            <w:pPr>
              <w:tabs>
                <w:tab w:val="num" w:pos="142"/>
              </w:tabs>
              <w:jc w:val="center"/>
              <w:rPr>
                <w:sz w:val="20"/>
                <w:szCs w:val="20"/>
              </w:rPr>
            </w:pPr>
            <w:r>
              <w:rPr>
                <w:sz w:val="20"/>
                <w:szCs w:val="20"/>
              </w:rPr>
              <w:t>895</w:t>
            </w:r>
          </w:p>
        </w:tc>
        <w:tc>
          <w:tcPr>
            <w:tcW w:w="1276" w:type="dxa"/>
            <w:vAlign w:val="center"/>
          </w:tcPr>
          <w:p w:rsidR="001306BF" w:rsidRPr="0056489D" w:rsidRDefault="001306BF" w:rsidP="0056489D">
            <w:pPr>
              <w:tabs>
                <w:tab w:val="num" w:pos="142"/>
              </w:tabs>
              <w:jc w:val="center"/>
              <w:rPr>
                <w:sz w:val="20"/>
                <w:szCs w:val="20"/>
              </w:rPr>
            </w:pPr>
            <w:r>
              <w:rPr>
                <w:sz w:val="20"/>
                <w:szCs w:val="20"/>
              </w:rPr>
              <w:t>9</w:t>
            </w:r>
          </w:p>
        </w:tc>
      </w:tr>
      <w:tr w:rsidR="001306BF" w:rsidRPr="001F7376" w:rsidTr="004869BA">
        <w:trPr>
          <w:trHeight w:val="361"/>
          <w:jc w:val="center"/>
        </w:trPr>
        <w:tc>
          <w:tcPr>
            <w:tcW w:w="1413" w:type="dxa"/>
            <w:vMerge/>
            <w:vAlign w:val="center"/>
          </w:tcPr>
          <w:p w:rsidR="001306BF" w:rsidRPr="0056489D" w:rsidRDefault="001306BF" w:rsidP="0056489D">
            <w:pPr>
              <w:tabs>
                <w:tab w:val="num" w:pos="142"/>
              </w:tabs>
              <w:jc w:val="center"/>
              <w:rPr>
                <w:sz w:val="20"/>
                <w:szCs w:val="20"/>
              </w:rPr>
            </w:pPr>
          </w:p>
        </w:tc>
        <w:tc>
          <w:tcPr>
            <w:tcW w:w="2410" w:type="dxa"/>
            <w:vMerge/>
            <w:vAlign w:val="center"/>
          </w:tcPr>
          <w:p w:rsidR="001306BF" w:rsidRDefault="001306BF" w:rsidP="0056489D">
            <w:pPr>
              <w:tabs>
                <w:tab w:val="num" w:pos="142"/>
              </w:tabs>
              <w:rPr>
                <w:sz w:val="20"/>
                <w:szCs w:val="20"/>
              </w:rPr>
            </w:pPr>
          </w:p>
        </w:tc>
        <w:tc>
          <w:tcPr>
            <w:tcW w:w="1701" w:type="dxa"/>
            <w:vAlign w:val="center"/>
          </w:tcPr>
          <w:p w:rsidR="001306BF" w:rsidRPr="0056489D" w:rsidRDefault="001306BF" w:rsidP="0056489D">
            <w:pPr>
              <w:tabs>
                <w:tab w:val="num" w:pos="142"/>
              </w:tabs>
              <w:rPr>
                <w:sz w:val="20"/>
                <w:szCs w:val="20"/>
              </w:rPr>
            </w:pPr>
            <w:r>
              <w:rPr>
                <w:sz w:val="20"/>
                <w:szCs w:val="20"/>
              </w:rPr>
              <w:t>погашение ценных бумаг</w:t>
            </w:r>
          </w:p>
        </w:tc>
        <w:tc>
          <w:tcPr>
            <w:tcW w:w="1134" w:type="dxa"/>
            <w:vAlign w:val="center"/>
          </w:tcPr>
          <w:p w:rsidR="001306BF" w:rsidRPr="0056489D" w:rsidRDefault="001306BF" w:rsidP="0056489D">
            <w:pPr>
              <w:tabs>
                <w:tab w:val="num" w:pos="142"/>
              </w:tabs>
              <w:jc w:val="center"/>
              <w:rPr>
                <w:sz w:val="20"/>
                <w:szCs w:val="20"/>
              </w:rPr>
            </w:pPr>
            <w:r>
              <w:rPr>
                <w:sz w:val="20"/>
                <w:szCs w:val="20"/>
              </w:rPr>
              <w:t>8 000</w:t>
            </w:r>
          </w:p>
        </w:tc>
        <w:tc>
          <w:tcPr>
            <w:tcW w:w="1417" w:type="dxa"/>
            <w:vAlign w:val="center"/>
          </w:tcPr>
          <w:p w:rsidR="001306BF" w:rsidRPr="0056489D" w:rsidRDefault="001306BF" w:rsidP="0056489D">
            <w:pPr>
              <w:tabs>
                <w:tab w:val="num" w:pos="142"/>
              </w:tabs>
              <w:jc w:val="center"/>
              <w:rPr>
                <w:sz w:val="20"/>
                <w:szCs w:val="20"/>
              </w:rPr>
            </w:pPr>
            <w:r w:rsidRPr="0056489D">
              <w:rPr>
                <w:sz w:val="20"/>
                <w:szCs w:val="20"/>
              </w:rPr>
              <w:t>2 595,7</w:t>
            </w:r>
          </w:p>
        </w:tc>
        <w:tc>
          <w:tcPr>
            <w:tcW w:w="1276" w:type="dxa"/>
            <w:vAlign w:val="center"/>
          </w:tcPr>
          <w:p w:rsidR="001306BF" w:rsidRPr="0056489D" w:rsidRDefault="001306BF" w:rsidP="0056489D">
            <w:pPr>
              <w:tabs>
                <w:tab w:val="num" w:pos="142"/>
              </w:tabs>
              <w:jc w:val="center"/>
              <w:rPr>
                <w:sz w:val="20"/>
                <w:szCs w:val="20"/>
              </w:rPr>
            </w:pPr>
            <w:r>
              <w:rPr>
                <w:sz w:val="20"/>
                <w:szCs w:val="20"/>
              </w:rPr>
              <w:t>32</w:t>
            </w:r>
          </w:p>
        </w:tc>
      </w:tr>
      <w:tr w:rsidR="001306BF" w:rsidRPr="001F7376" w:rsidTr="004869BA">
        <w:trPr>
          <w:trHeight w:val="361"/>
          <w:jc w:val="center"/>
        </w:trPr>
        <w:tc>
          <w:tcPr>
            <w:tcW w:w="1413" w:type="dxa"/>
            <w:vMerge w:val="restart"/>
            <w:vAlign w:val="center"/>
          </w:tcPr>
          <w:p w:rsidR="001306BF" w:rsidRPr="0056489D" w:rsidRDefault="001306BF" w:rsidP="0056489D">
            <w:pPr>
              <w:tabs>
                <w:tab w:val="num" w:pos="142"/>
              </w:tabs>
              <w:jc w:val="center"/>
              <w:rPr>
                <w:sz w:val="20"/>
                <w:szCs w:val="20"/>
              </w:rPr>
            </w:pPr>
            <w:r>
              <w:rPr>
                <w:sz w:val="20"/>
                <w:szCs w:val="20"/>
              </w:rPr>
              <w:t xml:space="preserve">2019 год (по состоянию на </w:t>
            </w:r>
            <w:r w:rsidRPr="0010017A">
              <w:rPr>
                <w:sz w:val="20"/>
                <w:szCs w:val="20"/>
              </w:rPr>
              <w:t>01.09.2019)</w:t>
            </w:r>
          </w:p>
        </w:tc>
        <w:tc>
          <w:tcPr>
            <w:tcW w:w="2410" w:type="dxa"/>
            <w:vMerge w:val="restart"/>
            <w:vAlign w:val="center"/>
          </w:tcPr>
          <w:p w:rsidR="001306BF" w:rsidRDefault="001306BF" w:rsidP="004869BA">
            <w:pPr>
              <w:tabs>
                <w:tab w:val="num" w:pos="142"/>
              </w:tabs>
              <w:rPr>
                <w:sz w:val="20"/>
                <w:szCs w:val="20"/>
              </w:rPr>
            </w:pPr>
            <w:r w:rsidRPr="0056489D">
              <w:rPr>
                <w:sz w:val="20"/>
                <w:szCs w:val="20"/>
              </w:rPr>
              <w:t>на 2019</w:t>
            </w:r>
            <w:r>
              <w:rPr>
                <w:sz w:val="20"/>
                <w:szCs w:val="20"/>
              </w:rPr>
              <w:t xml:space="preserve"> год и на плановый период 2020 и 2021 годов (в ред. от 06.05.2019 № 37-ОЗ)</w:t>
            </w:r>
          </w:p>
        </w:tc>
        <w:tc>
          <w:tcPr>
            <w:tcW w:w="1701" w:type="dxa"/>
            <w:vAlign w:val="center"/>
          </w:tcPr>
          <w:p w:rsidR="001306BF" w:rsidRPr="0056489D" w:rsidRDefault="001306BF" w:rsidP="0056489D">
            <w:pPr>
              <w:tabs>
                <w:tab w:val="num" w:pos="142"/>
              </w:tabs>
              <w:rPr>
                <w:sz w:val="20"/>
                <w:szCs w:val="20"/>
              </w:rPr>
            </w:pPr>
            <w:r>
              <w:rPr>
                <w:sz w:val="20"/>
                <w:szCs w:val="20"/>
              </w:rPr>
              <w:t xml:space="preserve">привлечение ценных бумаг </w:t>
            </w:r>
          </w:p>
        </w:tc>
        <w:tc>
          <w:tcPr>
            <w:tcW w:w="1134" w:type="dxa"/>
            <w:vAlign w:val="center"/>
          </w:tcPr>
          <w:p w:rsidR="001306BF" w:rsidRPr="0056489D" w:rsidRDefault="001306BF" w:rsidP="0056489D">
            <w:pPr>
              <w:tabs>
                <w:tab w:val="num" w:pos="142"/>
              </w:tabs>
              <w:jc w:val="center"/>
              <w:rPr>
                <w:sz w:val="20"/>
                <w:szCs w:val="20"/>
              </w:rPr>
            </w:pPr>
            <w:r>
              <w:rPr>
                <w:sz w:val="20"/>
                <w:szCs w:val="20"/>
              </w:rPr>
              <w:t>10 500</w:t>
            </w:r>
          </w:p>
        </w:tc>
        <w:tc>
          <w:tcPr>
            <w:tcW w:w="1417" w:type="dxa"/>
            <w:vAlign w:val="center"/>
          </w:tcPr>
          <w:p w:rsidR="001306BF" w:rsidRPr="0056489D" w:rsidRDefault="001306BF" w:rsidP="0056489D">
            <w:pPr>
              <w:tabs>
                <w:tab w:val="num" w:pos="142"/>
              </w:tabs>
              <w:jc w:val="center"/>
              <w:rPr>
                <w:sz w:val="20"/>
                <w:szCs w:val="20"/>
              </w:rPr>
            </w:pPr>
            <w:r>
              <w:rPr>
                <w:sz w:val="20"/>
                <w:szCs w:val="20"/>
              </w:rPr>
              <w:t>1 469,9</w:t>
            </w:r>
          </w:p>
        </w:tc>
        <w:tc>
          <w:tcPr>
            <w:tcW w:w="1276" w:type="dxa"/>
            <w:vAlign w:val="center"/>
          </w:tcPr>
          <w:p w:rsidR="001306BF" w:rsidRPr="0056489D" w:rsidRDefault="001306BF" w:rsidP="0056489D">
            <w:pPr>
              <w:tabs>
                <w:tab w:val="num" w:pos="142"/>
              </w:tabs>
              <w:jc w:val="center"/>
              <w:rPr>
                <w:sz w:val="20"/>
                <w:szCs w:val="20"/>
              </w:rPr>
            </w:pPr>
            <w:r>
              <w:rPr>
                <w:sz w:val="20"/>
                <w:szCs w:val="20"/>
              </w:rPr>
              <w:t>14</w:t>
            </w:r>
          </w:p>
        </w:tc>
      </w:tr>
      <w:tr w:rsidR="001306BF" w:rsidRPr="001F7376" w:rsidTr="004869BA">
        <w:trPr>
          <w:trHeight w:val="361"/>
          <w:jc w:val="center"/>
        </w:trPr>
        <w:tc>
          <w:tcPr>
            <w:tcW w:w="1413" w:type="dxa"/>
            <w:vMerge/>
            <w:vAlign w:val="center"/>
          </w:tcPr>
          <w:p w:rsidR="001306BF" w:rsidRPr="0056489D" w:rsidRDefault="001306BF" w:rsidP="0056489D">
            <w:pPr>
              <w:tabs>
                <w:tab w:val="num" w:pos="142"/>
              </w:tabs>
              <w:jc w:val="center"/>
              <w:rPr>
                <w:sz w:val="20"/>
                <w:szCs w:val="20"/>
              </w:rPr>
            </w:pPr>
          </w:p>
        </w:tc>
        <w:tc>
          <w:tcPr>
            <w:tcW w:w="2410" w:type="dxa"/>
            <w:vMerge/>
            <w:vAlign w:val="center"/>
          </w:tcPr>
          <w:p w:rsidR="001306BF" w:rsidRDefault="001306BF" w:rsidP="0056489D">
            <w:pPr>
              <w:tabs>
                <w:tab w:val="num" w:pos="142"/>
              </w:tabs>
              <w:rPr>
                <w:sz w:val="20"/>
                <w:szCs w:val="20"/>
              </w:rPr>
            </w:pPr>
          </w:p>
        </w:tc>
        <w:tc>
          <w:tcPr>
            <w:tcW w:w="1701" w:type="dxa"/>
            <w:vAlign w:val="center"/>
          </w:tcPr>
          <w:p w:rsidR="001306BF" w:rsidRPr="0056489D" w:rsidRDefault="001306BF" w:rsidP="0056489D">
            <w:pPr>
              <w:tabs>
                <w:tab w:val="num" w:pos="142"/>
              </w:tabs>
              <w:rPr>
                <w:sz w:val="20"/>
                <w:szCs w:val="20"/>
              </w:rPr>
            </w:pPr>
            <w:r>
              <w:rPr>
                <w:sz w:val="20"/>
                <w:szCs w:val="20"/>
              </w:rPr>
              <w:t xml:space="preserve">погашение ценных бумаг </w:t>
            </w:r>
          </w:p>
        </w:tc>
        <w:tc>
          <w:tcPr>
            <w:tcW w:w="1134" w:type="dxa"/>
            <w:vAlign w:val="center"/>
          </w:tcPr>
          <w:p w:rsidR="001306BF" w:rsidRPr="0056489D" w:rsidRDefault="001306BF" w:rsidP="0056489D">
            <w:pPr>
              <w:tabs>
                <w:tab w:val="num" w:pos="142"/>
              </w:tabs>
              <w:jc w:val="center"/>
              <w:rPr>
                <w:sz w:val="20"/>
                <w:szCs w:val="20"/>
              </w:rPr>
            </w:pPr>
            <w:r>
              <w:rPr>
                <w:sz w:val="20"/>
                <w:szCs w:val="20"/>
              </w:rPr>
              <w:t>9 500</w:t>
            </w:r>
          </w:p>
        </w:tc>
        <w:tc>
          <w:tcPr>
            <w:tcW w:w="1417" w:type="dxa"/>
            <w:vAlign w:val="center"/>
          </w:tcPr>
          <w:p w:rsidR="001306BF" w:rsidRPr="0056489D" w:rsidRDefault="001306BF" w:rsidP="0056489D">
            <w:pPr>
              <w:tabs>
                <w:tab w:val="num" w:pos="142"/>
              </w:tabs>
              <w:jc w:val="center"/>
              <w:rPr>
                <w:sz w:val="20"/>
                <w:szCs w:val="20"/>
              </w:rPr>
            </w:pPr>
            <w:r w:rsidRPr="0056489D">
              <w:rPr>
                <w:sz w:val="20"/>
                <w:szCs w:val="20"/>
              </w:rPr>
              <w:t>1 689,1</w:t>
            </w:r>
          </w:p>
        </w:tc>
        <w:tc>
          <w:tcPr>
            <w:tcW w:w="1276" w:type="dxa"/>
            <w:vAlign w:val="center"/>
          </w:tcPr>
          <w:p w:rsidR="001306BF" w:rsidRPr="0056489D" w:rsidRDefault="001306BF" w:rsidP="0056489D">
            <w:pPr>
              <w:tabs>
                <w:tab w:val="num" w:pos="142"/>
              </w:tabs>
              <w:jc w:val="center"/>
              <w:rPr>
                <w:sz w:val="20"/>
                <w:szCs w:val="20"/>
              </w:rPr>
            </w:pPr>
            <w:r>
              <w:rPr>
                <w:sz w:val="20"/>
                <w:szCs w:val="20"/>
              </w:rPr>
              <w:t>18</w:t>
            </w:r>
          </w:p>
        </w:tc>
      </w:tr>
    </w:tbl>
    <w:p w:rsidR="001306BF" w:rsidRDefault="001306BF" w:rsidP="00044ABC">
      <w:pPr>
        <w:spacing w:line="276" w:lineRule="auto"/>
        <w:ind w:firstLine="709"/>
        <w:jc w:val="both"/>
      </w:pPr>
    </w:p>
    <w:p w:rsidR="001306BF" w:rsidRDefault="001306BF" w:rsidP="00460D3A">
      <w:pPr>
        <w:spacing w:line="276" w:lineRule="auto"/>
        <w:ind w:firstLine="709"/>
        <w:jc w:val="both"/>
      </w:pPr>
      <w:r>
        <w:t>По мнению Контрольно-счетной палаты Томской области, объемы привлечения (10 500 млн.руб. ежегодно) и погашения ценных бумаг (10 000 млн.руб. ежегодно), указанные в приложении 10 к законопроекту, существенно завышены и требуют корректировки.</w:t>
      </w:r>
    </w:p>
    <w:p w:rsidR="001306BF" w:rsidRDefault="001306BF" w:rsidP="00044ABC">
      <w:pPr>
        <w:spacing w:line="276" w:lineRule="auto"/>
        <w:ind w:firstLine="709"/>
        <w:jc w:val="both"/>
      </w:pPr>
      <w:r>
        <w:t>П</w:t>
      </w:r>
      <w:r w:rsidRPr="00745C90">
        <w:t xml:space="preserve">роведенный анализ источников финансирования дефицита областного бюджета и </w:t>
      </w:r>
      <w:r w:rsidRPr="00745C90">
        <w:rPr>
          <w:color w:val="000000"/>
        </w:rPr>
        <w:t>Программы государственных внутренних заимствований показал</w:t>
      </w:r>
      <w:r>
        <w:rPr>
          <w:color w:val="000000"/>
        </w:rPr>
        <w:t>:</w:t>
      </w:r>
    </w:p>
    <w:p w:rsidR="001306BF" w:rsidRDefault="001306BF" w:rsidP="00044ABC">
      <w:pPr>
        <w:spacing w:line="276" w:lineRule="auto"/>
        <w:ind w:firstLine="709"/>
        <w:jc w:val="both"/>
        <w:rPr>
          <w:iCs/>
          <w:color w:val="000000"/>
        </w:rPr>
      </w:pPr>
      <w:r>
        <w:t>1)</w:t>
      </w:r>
      <w:r w:rsidRPr="00745C90">
        <w:t xml:space="preserve"> в 2020 году </w:t>
      </w:r>
      <w:r w:rsidRPr="0035044A">
        <w:rPr>
          <w:iCs/>
          <w:color w:val="000000"/>
        </w:rPr>
        <w:t>–</w:t>
      </w:r>
      <w:r>
        <w:rPr>
          <w:iCs/>
          <w:color w:val="000000"/>
        </w:rPr>
        <w:t xml:space="preserve"> </w:t>
      </w:r>
      <w:r w:rsidRPr="008A2B04">
        <w:t>существенно увеличились объемы привлечения</w:t>
      </w:r>
      <w:r>
        <w:t xml:space="preserve"> долговых обязательств</w:t>
      </w:r>
      <w:r w:rsidRPr="008A2B04">
        <w:t xml:space="preserve"> </w:t>
      </w:r>
      <w:r>
        <w:t>(+</w:t>
      </w:r>
      <w:r w:rsidRPr="008A2B04">
        <w:rPr>
          <w:iCs/>
          <w:color w:val="000000"/>
        </w:rPr>
        <w:t>8 426,2 млн.руб.</w:t>
      </w:r>
      <w:r>
        <w:t xml:space="preserve">) </w:t>
      </w:r>
      <w:r w:rsidRPr="008A2B04">
        <w:t>и</w:t>
      </w:r>
      <w:r>
        <w:t xml:space="preserve"> объемы</w:t>
      </w:r>
      <w:r w:rsidRPr="008A2B04">
        <w:t xml:space="preserve"> погашения долговых обязательств</w:t>
      </w:r>
      <w:r>
        <w:t xml:space="preserve"> (+</w:t>
      </w:r>
      <w:r w:rsidRPr="008A2B04">
        <w:rPr>
          <w:iCs/>
          <w:color w:val="000000"/>
        </w:rPr>
        <w:t>7 406,9 тыс.руб.</w:t>
      </w:r>
      <w:r>
        <w:t xml:space="preserve">) </w:t>
      </w:r>
      <w:r w:rsidRPr="0035044A">
        <w:rPr>
          <w:iCs/>
          <w:color w:val="000000"/>
        </w:rPr>
        <w:t xml:space="preserve">по сравнению с </w:t>
      </w:r>
      <w:r w:rsidRPr="0035044A">
        <w:t>Законом об областном бюджете на 2019-2021 годы</w:t>
      </w:r>
      <w:r>
        <w:t>,</w:t>
      </w:r>
      <w:r w:rsidRPr="00274174">
        <w:t xml:space="preserve"> </w:t>
      </w:r>
      <w:r>
        <w:rPr>
          <w:iCs/>
          <w:color w:val="000000"/>
        </w:rPr>
        <w:t>при этом увеличение дефицита областного бюджета составило +</w:t>
      </w:r>
      <w:r w:rsidRPr="00745C90">
        <w:t>1 037,3 тыс.руб.</w:t>
      </w:r>
      <w:r>
        <w:t xml:space="preserve"> </w:t>
      </w:r>
      <w:r w:rsidRPr="00745C90">
        <w:t>(с 439 тыс.руб. до 1 476,</w:t>
      </w:r>
      <w:r>
        <w:t>3</w:t>
      </w:r>
      <w:r w:rsidRPr="00745C90">
        <w:t xml:space="preserve"> тыс.руб.)</w:t>
      </w:r>
      <w:r>
        <w:t xml:space="preserve">. </w:t>
      </w:r>
      <w:r>
        <w:rPr>
          <w:iCs/>
          <w:color w:val="000000"/>
        </w:rPr>
        <w:t>В пояснительной записке к законопроекту отсутствует информация о причинах роста объемов привлечения и погашения долговых обязательств;</w:t>
      </w:r>
    </w:p>
    <w:p w:rsidR="001306BF" w:rsidRPr="00745C90" w:rsidRDefault="001306BF" w:rsidP="00044ABC">
      <w:pPr>
        <w:spacing w:line="276" w:lineRule="auto"/>
        <w:ind w:firstLine="709"/>
        <w:jc w:val="both"/>
      </w:pPr>
      <w:r>
        <w:rPr>
          <w:iCs/>
          <w:color w:val="000000"/>
        </w:rPr>
        <w:t xml:space="preserve">2) </w:t>
      </w:r>
      <w:r w:rsidRPr="0035044A">
        <w:rPr>
          <w:iCs/>
          <w:color w:val="000000"/>
        </w:rPr>
        <w:t xml:space="preserve">в 2021 году – законопроект предусматривает уменьшение объема дефицита по сравнению с </w:t>
      </w:r>
      <w:r w:rsidRPr="0035044A">
        <w:t xml:space="preserve">Законом об областном бюджете на 2019-2021 годы на 203,8 млн.руб. (с </w:t>
      </w:r>
      <w:r w:rsidRPr="0035044A">
        <w:rPr>
          <w:color w:val="000000"/>
        </w:rPr>
        <w:t>353,2 млн.руб. до 149,3 млн.руб.</w:t>
      </w:r>
      <w:r w:rsidRPr="0035044A">
        <w:t>)</w:t>
      </w:r>
      <w:r>
        <w:t xml:space="preserve">, при этом </w:t>
      </w:r>
      <w:r w:rsidRPr="00745C90">
        <w:t xml:space="preserve">общий объем </w:t>
      </w:r>
      <w:r>
        <w:t>привлечения</w:t>
      </w:r>
      <w:r w:rsidRPr="00745C90">
        <w:t xml:space="preserve"> </w:t>
      </w:r>
      <w:r>
        <w:t xml:space="preserve">долговых обязательств также увеличился на 5 779,6 млн.руб., </w:t>
      </w:r>
      <w:r w:rsidRPr="00745C90">
        <w:rPr>
          <w:iCs/>
          <w:color w:val="000000"/>
        </w:rPr>
        <w:t xml:space="preserve">общий объем погашения </w:t>
      </w:r>
      <w:r>
        <w:rPr>
          <w:iCs/>
          <w:color w:val="000000"/>
        </w:rPr>
        <w:t xml:space="preserve">долговых обязательств </w:t>
      </w:r>
      <w:r w:rsidRPr="00745C90">
        <w:rPr>
          <w:iCs/>
          <w:color w:val="000000"/>
        </w:rPr>
        <w:t>увеличился на</w:t>
      </w:r>
      <w:r>
        <w:rPr>
          <w:iCs/>
          <w:color w:val="000000"/>
        </w:rPr>
        <w:t xml:space="preserve"> 6 006,5 млн.руб.</w:t>
      </w:r>
    </w:p>
    <w:p w:rsidR="001306BF" w:rsidRDefault="001306BF" w:rsidP="00044ABC">
      <w:pPr>
        <w:spacing w:line="276" w:lineRule="auto"/>
        <w:ind w:firstLine="709"/>
        <w:jc w:val="both"/>
      </w:pPr>
      <w:r>
        <w:t>Таким образом при низком исполнении программы государственных внутренних заимствований Томской области в текущем году (</w:t>
      </w:r>
      <w:r w:rsidRPr="0010017A">
        <w:t>по состоянию на 01.09.2019), а</w:t>
      </w:r>
      <w:r>
        <w:t xml:space="preserve"> также в предыдущий год, законопроект предусматривает существенный рост объема привлечения и погашения долговых обязательств, что свидетельствует о недостатках при планировании. </w:t>
      </w:r>
    </w:p>
    <w:p w:rsidR="001306BF" w:rsidRDefault="001306BF" w:rsidP="00044ABC">
      <w:pPr>
        <w:spacing w:line="276" w:lineRule="auto"/>
        <w:ind w:firstLine="709"/>
        <w:jc w:val="both"/>
      </w:pPr>
    </w:p>
    <w:p w:rsidR="001306BF" w:rsidRDefault="001306BF" w:rsidP="00C54DA4">
      <w:pPr>
        <w:ind w:firstLine="709"/>
        <w:jc w:val="both"/>
        <w:rPr>
          <w:b/>
        </w:rPr>
      </w:pPr>
      <w:r>
        <w:rPr>
          <w:b/>
          <w:color w:val="000000"/>
        </w:rPr>
        <w:t xml:space="preserve">3. </w:t>
      </w:r>
      <w:r>
        <w:rPr>
          <w:b/>
        </w:rPr>
        <w:t>Программа государственных гарантий Томской области</w:t>
      </w:r>
    </w:p>
    <w:p w:rsidR="001306BF" w:rsidRDefault="001306BF" w:rsidP="00B2720E">
      <w:pPr>
        <w:spacing w:line="276" w:lineRule="auto"/>
        <w:ind w:firstLine="709"/>
        <w:jc w:val="both"/>
      </w:pPr>
    </w:p>
    <w:p w:rsidR="001306BF" w:rsidRDefault="001306BF" w:rsidP="00B2720E">
      <w:pPr>
        <w:spacing w:line="276" w:lineRule="auto"/>
        <w:ind w:firstLine="709"/>
        <w:jc w:val="both"/>
      </w:pPr>
      <w:r w:rsidRPr="002B18CC">
        <w:t>Прог</w:t>
      </w:r>
      <w:r>
        <w:t xml:space="preserve">раммой </w:t>
      </w:r>
      <w:r w:rsidRPr="002B18CC">
        <w:t>государственных гарантий Томской области на 20</w:t>
      </w:r>
      <w:r>
        <w:t>20</w:t>
      </w:r>
      <w:r w:rsidRPr="002B18CC">
        <w:t xml:space="preserve"> год и на плановый период 20</w:t>
      </w:r>
      <w:r>
        <w:t>21</w:t>
      </w:r>
      <w:r w:rsidRPr="002B18CC">
        <w:t xml:space="preserve"> и 202</w:t>
      </w:r>
      <w:r>
        <w:t>2</w:t>
      </w:r>
      <w:r w:rsidRPr="002B18CC">
        <w:t xml:space="preserve"> годов</w:t>
      </w:r>
      <w:r>
        <w:t xml:space="preserve"> (приложение 11 к законопроекту) предоставление, а также исполнение государственных гарантий в 2020-2022 годах не предусмотрено.</w:t>
      </w:r>
    </w:p>
    <w:p w:rsidR="001306BF" w:rsidRDefault="001306BF" w:rsidP="00B2720E">
      <w:pPr>
        <w:spacing w:line="276" w:lineRule="auto"/>
        <w:ind w:firstLine="709"/>
        <w:jc w:val="both"/>
      </w:pPr>
    </w:p>
    <w:p w:rsidR="001306BF" w:rsidRDefault="001306BF" w:rsidP="00044ABC">
      <w:pPr>
        <w:spacing w:line="276" w:lineRule="auto"/>
        <w:ind w:firstLine="709"/>
        <w:jc w:val="both"/>
        <w:rPr>
          <w:b/>
          <w:color w:val="000000"/>
        </w:rPr>
      </w:pPr>
    </w:p>
    <w:p w:rsidR="001306BF" w:rsidRDefault="001306BF" w:rsidP="00044ABC">
      <w:pPr>
        <w:spacing w:line="276" w:lineRule="auto"/>
        <w:ind w:firstLine="709"/>
        <w:jc w:val="both"/>
        <w:rPr>
          <w:b/>
          <w:color w:val="000000"/>
        </w:rPr>
      </w:pPr>
      <w:bookmarkStart w:id="0" w:name="_GoBack"/>
      <w:bookmarkEnd w:id="0"/>
    </w:p>
    <w:p w:rsidR="001306BF" w:rsidRDefault="001306BF" w:rsidP="00044ABC">
      <w:pPr>
        <w:spacing w:line="276" w:lineRule="auto"/>
        <w:ind w:firstLine="709"/>
        <w:jc w:val="both"/>
        <w:rPr>
          <w:b/>
          <w:color w:val="000000"/>
        </w:rPr>
      </w:pPr>
      <w:r>
        <w:rPr>
          <w:b/>
          <w:color w:val="000000"/>
        </w:rPr>
        <w:t>4</w:t>
      </w:r>
      <w:r w:rsidRPr="002E7907">
        <w:rPr>
          <w:b/>
          <w:color w:val="000000"/>
        </w:rPr>
        <w:t>.</w:t>
      </w:r>
      <w:r>
        <w:rPr>
          <w:b/>
          <w:color w:val="000000"/>
        </w:rPr>
        <w:t xml:space="preserve"> </w:t>
      </w:r>
      <w:r w:rsidRPr="002E7907">
        <w:rPr>
          <w:b/>
          <w:color w:val="000000"/>
        </w:rPr>
        <w:t>Государственный долг Томской области</w:t>
      </w:r>
    </w:p>
    <w:p w:rsidR="001306BF" w:rsidRDefault="001306BF" w:rsidP="00044ABC">
      <w:pPr>
        <w:spacing w:line="276" w:lineRule="auto"/>
        <w:ind w:firstLine="709"/>
        <w:jc w:val="both"/>
        <w:rPr>
          <w:b/>
          <w:color w:val="000000"/>
        </w:rPr>
      </w:pPr>
    </w:p>
    <w:p w:rsidR="001306BF" w:rsidRDefault="001306BF" w:rsidP="00E9166E">
      <w:pPr>
        <w:spacing w:line="276" w:lineRule="auto"/>
        <w:ind w:firstLine="708"/>
        <w:jc w:val="both"/>
        <w:rPr>
          <w:color w:val="000000"/>
        </w:rPr>
      </w:pPr>
      <w:r w:rsidRPr="002B3BDD">
        <w:rPr>
          <w:color w:val="000000"/>
        </w:rPr>
        <w:t>Объем государственного</w:t>
      </w:r>
      <w:r>
        <w:rPr>
          <w:color w:val="000000"/>
        </w:rPr>
        <w:t xml:space="preserve"> </w:t>
      </w:r>
      <w:r w:rsidRPr="002B3BDD">
        <w:rPr>
          <w:color w:val="000000"/>
        </w:rPr>
        <w:t xml:space="preserve">долга Томской области </w:t>
      </w:r>
      <w:r>
        <w:rPr>
          <w:color w:val="000000"/>
        </w:rPr>
        <w:t>согласно законопроекту</w:t>
      </w:r>
      <w:r w:rsidRPr="002B3BDD">
        <w:rPr>
          <w:color w:val="000000"/>
        </w:rPr>
        <w:t xml:space="preserve"> </w:t>
      </w:r>
      <w:r>
        <w:rPr>
          <w:color w:val="000000"/>
        </w:rPr>
        <w:t>по состоянию на 01.01.20</w:t>
      </w:r>
      <w:r w:rsidRPr="00FB1DFD">
        <w:rPr>
          <w:color w:val="000000"/>
        </w:rPr>
        <w:t>2</w:t>
      </w:r>
      <w:r w:rsidRPr="00E9166E">
        <w:rPr>
          <w:color w:val="000000"/>
        </w:rPr>
        <w:t>1</w:t>
      </w:r>
      <w:r>
        <w:rPr>
          <w:color w:val="000000"/>
        </w:rPr>
        <w:t xml:space="preserve"> составит</w:t>
      </w:r>
      <w:r w:rsidRPr="002B3BDD">
        <w:rPr>
          <w:color w:val="000000"/>
        </w:rPr>
        <w:t xml:space="preserve"> </w:t>
      </w:r>
      <w:r w:rsidRPr="00FB1DFD">
        <w:t>3</w:t>
      </w:r>
      <w:r w:rsidRPr="00E9166E">
        <w:t>4</w:t>
      </w:r>
      <w:r>
        <w:t> 567,</w:t>
      </w:r>
      <w:r w:rsidRPr="00E9166E">
        <w:t>8</w:t>
      </w:r>
      <w:r w:rsidRPr="002B3BDD">
        <w:rPr>
          <w:color w:val="000000"/>
        </w:rPr>
        <w:t xml:space="preserve"> млн.руб.</w:t>
      </w:r>
      <w:r>
        <w:rPr>
          <w:color w:val="000000"/>
        </w:rPr>
        <w:t>,</w:t>
      </w:r>
      <w:r w:rsidRPr="002B3BDD">
        <w:rPr>
          <w:color w:val="000000"/>
        </w:rPr>
        <w:t xml:space="preserve"> </w:t>
      </w:r>
      <w:r>
        <w:rPr>
          <w:color w:val="000000"/>
        </w:rPr>
        <w:t xml:space="preserve">на 01.01.2022 – </w:t>
      </w:r>
      <w:r>
        <w:t>34 688,3</w:t>
      </w:r>
      <w:r>
        <w:rPr>
          <w:color w:val="000000"/>
        </w:rPr>
        <w:t xml:space="preserve"> млн.руб., на 01.01.2023 – </w:t>
      </w:r>
      <w:r>
        <w:t>34 481,3</w:t>
      </w:r>
      <w:r>
        <w:rPr>
          <w:color w:val="000000"/>
        </w:rPr>
        <w:t xml:space="preserve"> млн.руб.</w:t>
      </w:r>
    </w:p>
    <w:p w:rsidR="001306BF" w:rsidRDefault="001306BF" w:rsidP="00D66DB1">
      <w:pPr>
        <w:ind w:firstLine="708"/>
        <w:jc w:val="both"/>
        <w:rPr>
          <w:color w:val="000000"/>
        </w:rPr>
      </w:pPr>
      <w:r>
        <w:rPr>
          <w:color w:val="000000"/>
        </w:rPr>
        <w:t xml:space="preserve">Объем и структура государственного долга в 2019-2022 годах представлена в таблице. </w:t>
      </w:r>
    </w:p>
    <w:p w:rsidR="001306BF" w:rsidRPr="00C17515" w:rsidRDefault="001306BF" w:rsidP="00D66DB1">
      <w:pPr>
        <w:ind w:firstLine="708"/>
        <w:jc w:val="right"/>
        <w:rPr>
          <w:color w:val="000000"/>
          <w:sz w:val="20"/>
          <w:szCs w:val="20"/>
        </w:rPr>
      </w:pPr>
      <w:r w:rsidRPr="00C17515">
        <w:rPr>
          <w:sz w:val="20"/>
          <w:szCs w:val="20"/>
        </w:rPr>
        <w:t>(млн.руб.)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2268"/>
        <w:gridCol w:w="1137"/>
        <w:gridCol w:w="1137"/>
        <w:gridCol w:w="996"/>
        <w:gridCol w:w="569"/>
        <w:gridCol w:w="1137"/>
        <w:gridCol w:w="568"/>
        <w:gridCol w:w="995"/>
        <w:gridCol w:w="558"/>
      </w:tblGrid>
      <w:tr w:rsidR="001306BF" w:rsidRPr="00C17515" w:rsidTr="00774F12">
        <w:trPr>
          <w:trHeight w:val="378"/>
        </w:trPr>
        <w:tc>
          <w:tcPr>
            <w:tcW w:w="1211" w:type="pct"/>
            <w:vMerge w:val="restart"/>
            <w:vAlign w:val="center"/>
          </w:tcPr>
          <w:p w:rsidR="001306BF" w:rsidRPr="00C17515" w:rsidRDefault="001306BF" w:rsidP="006F0C9C">
            <w:pPr>
              <w:jc w:val="center"/>
              <w:rPr>
                <w:sz w:val="20"/>
                <w:szCs w:val="20"/>
              </w:rPr>
            </w:pPr>
            <w:r w:rsidRPr="00C17515">
              <w:rPr>
                <w:sz w:val="20"/>
                <w:szCs w:val="20"/>
              </w:rPr>
              <w:t>Показатели</w:t>
            </w:r>
          </w:p>
        </w:tc>
        <w:tc>
          <w:tcPr>
            <w:tcW w:w="607" w:type="pct"/>
            <w:vMerge w:val="restart"/>
            <w:vAlign w:val="center"/>
          </w:tcPr>
          <w:p w:rsidR="001306BF" w:rsidRPr="0079504E" w:rsidRDefault="001306BF" w:rsidP="006F0C9C">
            <w:pPr>
              <w:jc w:val="center"/>
              <w:rPr>
                <w:sz w:val="20"/>
                <w:szCs w:val="20"/>
                <w:lang w:val="en-US"/>
              </w:rPr>
            </w:pPr>
            <w:r w:rsidRPr="00C17515">
              <w:rPr>
                <w:sz w:val="20"/>
                <w:szCs w:val="20"/>
              </w:rPr>
              <w:t>01.10.201</w:t>
            </w:r>
            <w:r>
              <w:rPr>
                <w:sz w:val="20"/>
                <w:szCs w:val="20"/>
                <w:lang w:val="en-US"/>
              </w:rPr>
              <w:t>9</w:t>
            </w:r>
          </w:p>
          <w:p w:rsidR="001306BF" w:rsidRPr="008B7D71" w:rsidRDefault="001306BF" w:rsidP="006F0C9C">
            <w:pPr>
              <w:jc w:val="center"/>
              <w:rPr>
                <w:sz w:val="20"/>
                <w:szCs w:val="20"/>
                <w:highlight w:val="lightGray"/>
              </w:rPr>
            </w:pPr>
            <w:r w:rsidRPr="00C17515">
              <w:rPr>
                <w:sz w:val="20"/>
                <w:szCs w:val="20"/>
              </w:rPr>
              <w:t>(факт)</w:t>
            </w:r>
          </w:p>
        </w:tc>
        <w:tc>
          <w:tcPr>
            <w:tcW w:w="607" w:type="pct"/>
            <w:vMerge w:val="restart"/>
            <w:vAlign w:val="center"/>
          </w:tcPr>
          <w:p w:rsidR="001306BF" w:rsidRPr="00C17515" w:rsidRDefault="001306BF" w:rsidP="006F0C9C">
            <w:pPr>
              <w:jc w:val="center"/>
              <w:rPr>
                <w:sz w:val="20"/>
                <w:szCs w:val="20"/>
              </w:rPr>
            </w:pPr>
            <w:smartTag w:uri="urn:schemas-microsoft-com:office:smarttags" w:element="metricconverter">
              <w:smartTagPr>
                <w:attr w:name="ProductID" w:val="2019 г"/>
              </w:smartTagPr>
              <w:r w:rsidRPr="00C17515">
                <w:rPr>
                  <w:sz w:val="20"/>
                  <w:szCs w:val="20"/>
                </w:rPr>
                <w:t>201</w:t>
              </w:r>
              <w:r>
                <w:rPr>
                  <w:sz w:val="20"/>
                  <w:szCs w:val="20"/>
                  <w:lang w:val="en-US"/>
                </w:rPr>
                <w:t>9</w:t>
              </w:r>
              <w:r w:rsidRPr="00C17515">
                <w:rPr>
                  <w:sz w:val="20"/>
                  <w:szCs w:val="20"/>
                </w:rPr>
                <w:t xml:space="preserve"> г</w:t>
              </w:r>
            </w:smartTag>
            <w:r w:rsidRPr="00C17515">
              <w:rPr>
                <w:sz w:val="20"/>
                <w:szCs w:val="20"/>
              </w:rPr>
              <w:t>.</w:t>
            </w:r>
          </w:p>
          <w:p w:rsidR="001306BF" w:rsidRPr="00C17515" w:rsidRDefault="001306BF" w:rsidP="006F0C9C">
            <w:pPr>
              <w:jc w:val="center"/>
              <w:rPr>
                <w:sz w:val="20"/>
                <w:szCs w:val="20"/>
              </w:rPr>
            </w:pPr>
            <w:r w:rsidRPr="00C17515">
              <w:rPr>
                <w:sz w:val="20"/>
                <w:szCs w:val="20"/>
              </w:rPr>
              <w:t>(</w:t>
            </w:r>
            <w:r>
              <w:rPr>
                <w:sz w:val="20"/>
                <w:szCs w:val="20"/>
              </w:rPr>
              <w:t>ожидаемое</w:t>
            </w:r>
            <w:r w:rsidRPr="00C17515">
              <w:rPr>
                <w:sz w:val="20"/>
                <w:szCs w:val="20"/>
              </w:rPr>
              <w:t>)</w:t>
            </w:r>
          </w:p>
        </w:tc>
        <w:tc>
          <w:tcPr>
            <w:tcW w:w="836" w:type="pct"/>
            <w:gridSpan w:val="2"/>
          </w:tcPr>
          <w:p w:rsidR="001306BF" w:rsidRPr="0079504E" w:rsidRDefault="001306BF" w:rsidP="006F0C9C">
            <w:pPr>
              <w:jc w:val="center"/>
              <w:rPr>
                <w:b/>
                <w:sz w:val="20"/>
                <w:szCs w:val="20"/>
              </w:rPr>
            </w:pPr>
            <w:smartTag w:uri="urn:schemas-microsoft-com:office:smarttags" w:element="metricconverter">
              <w:smartTagPr>
                <w:attr w:name="ProductID" w:val="2020 г"/>
              </w:smartTagPr>
              <w:r w:rsidRPr="0079504E">
                <w:rPr>
                  <w:b/>
                  <w:sz w:val="20"/>
                  <w:szCs w:val="20"/>
                </w:rPr>
                <w:t>20</w:t>
              </w:r>
              <w:r w:rsidRPr="0079504E">
                <w:rPr>
                  <w:b/>
                  <w:sz w:val="20"/>
                  <w:szCs w:val="20"/>
                  <w:lang w:val="en-US"/>
                </w:rPr>
                <w:t>20</w:t>
              </w:r>
              <w:r w:rsidRPr="0079504E">
                <w:rPr>
                  <w:b/>
                  <w:sz w:val="20"/>
                  <w:szCs w:val="20"/>
                </w:rPr>
                <w:t xml:space="preserve"> г</w:t>
              </w:r>
            </w:smartTag>
            <w:r w:rsidRPr="0079504E">
              <w:rPr>
                <w:b/>
                <w:sz w:val="20"/>
                <w:szCs w:val="20"/>
              </w:rPr>
              <w:t>.</w:t>
            </w:r>
          </w:p>
          <w:p w:rsidR="001306BF" w:rsidRPr="0079504E" w:rsidRDefault="001306BF" w:rsidP="006F0C9C">
            <w:pPr>
              <w:jc w:val="center"/>
              <w:rPr>
                <w:b/>
                <w:sz w:val="20"/>
                <w:szCs w:val="20"/>
              </w:rPr>
            </w:pPr>
            <w:r w:rsidRPr="0079504E">
              <w:rPr>
                <w:b/>
                <w:sz w:val="20"/>
                <w:szCs w:val="20"/>
              </w:rPr>
              <w:t>(проект)</w:t>
            </w:r>
          </w:p>
        </w:tc>
        <w:tc>
          <w:tcPr>
            <w:tcW w:w="910" w:type="pct"/>
            <w:gridSpan w:val="2"/>
          </w:tcPr>
          <w:p w:rsidR="001306BF" w:rsidRPr="0079504E" w:rsidRDefault="001306BF" w:rsidP="006F0C9C">
            <w:pPr>
              <w:jc w:val="center"/>
              <w:rPr>
                <w:b/>
                <w:sz w:val="20"/>
                <w:szCs w:val="20"/>
              </w:rPr>
            </w:pPr>
            <w:smartTag w:uri="urn:schemas-microsoft-com:office:smarttags" w:element="metricconverter">
              <w:smartTagPr>
                <w:attr w:name="ProductID" w:val="2021 г"/>
              </w:smartTagPr>
              <w:r w:rsidRPr="0079504E">
                <w:rPr>
                  <w:b/>
                  <w:sz w:val="20"/>
                  <w:szCs w:val="20"/>
                </w:rPr>
                <w:t>202</w:t>
              </w:r>
              <w:r w:rsidRPr="0079504E">
                <w:rPr>
                  <w:b/>
                  <w:sz w:val="20"/>
                  <w:szCs w:val="20"/>
                  <w:lang w:val="en-US"/>
                </w:rPr>
                <w:t>1</w:t>
              </w:r>
              <w:r w:rsidRPr="0079504E">
                <w:rPr>
                  <w:b/>
                  <w:sz w:val="20"/>
                  <w:szCs w:val="20"/>
                </w:rPr>
                <w:t xml:space="preserve"> г</w:t>
              </w:r>
            </w:smartTag>
            <w:r w:rsidRPr="0079504E">
              <w:rPr>
                <w:b/>
                <w:sz w:val="20"/>
                <w:szCs w:val="20"/>
              </w:rPr>
              <w:t>.</w:t>
            </w:r>
          </w:p>
          <w:p w:rsidR="001306BF" w:rsidRPr="0079504E" w:rsidRDefault="001306BF" w:rsidP="006F0C9C">
            <w:pPr>
              <w:jc w:val="center"/>
              <w:rPr>
                <w:b/>
                <w:sz w:val="20"/>
                <w:szCs w:val="20"/>
              </w:rPr>
            </w:pPr>
            <w:r w:rsidRPr="0079504E">
              <w:rPr>
                <w:b/>
                <w:sz w:val="20"/>
                <w:szCs w:val="20"/>
              </w:rPr>
              <w:t>(проект)</w:t>
            </w:r>
          </w:p>
        </w:tc>
        <w:tc>
          <w:tcPr>
            <w:tcW w:w="830" w:type="pct"/>
            <w:gridSpan w:val="2"/>
          </w:tcPr>
          <w:p w:rsidR="001306BF" w:rsidRPr="0079504E" w:rsidRDefault="001306BF" w:rsidP="006F0C9C">
            <w:pPr>
              <w:jc w:val="center"/>
              <w:rPr>
                <w:b/>
                <w:sz w:val="20"/>
                <w:szCs w:val="20"/>
              </w:rPr>
            </w:pPr>
            <w:smartTag w:uri="urn:schemas-microsoft-com:office:smarttags" w:element="metricconverter">
              <w:smartTagPr>
                <w:attr w:name="ProductID" w:val="2022 г"/>
              </w:smartTagPr>
              <w:r w:rsidRPr="0079504E">
                <w:rPr>
                  <w:b/>
                  <w:sz w:val="20"/>
                  <w:szCs w:val="20"/>
                </w:rPr>
                <w:t>202</w:t>
              </w:r>
              <w:r w:rsidRPr="0079504E">
                <w:rPr>
                  <w:b/>
                  <w:sz w:val="20"/>
                  <w:szCs w:val="20"/>
                  <w:lang w:val="en-US"/>
                </w:rPr>
                <w:t>2</w:t>
              </w:r>
              <w:r w:rsidRPr="0079504E">
                <w:rPr>
                  <w:b/>
                  <w:sz w:val="20"/>
                  <w:szCs w:val="20"/>
                </w:rPr>
                <w:t xml:space="preserve"> г</w:t>
              </w:r>
            </w:smartTag>
            <w:r w:rsidRPr="0079504E">
              <w:rPr>
                <w:b/>
                <w:sz w:val="20"/>
                <w:szCs w:val="20"/>
              </w:rPr>
              <w:t>.</w:t>
            </w:r>
          </w:p>
          <w:p w:rsidR="001306BF" w:rsidRPr="0079504E" w:rsidRDefault="001306BF" w:rsidP="006F0C9C">
            <w:pPr>
              <w:jc w:val="center"/>
              <w:rPr>
                <w:b/>
                <w:sz w:val="20"/>
                <w:szCs w:val="20"/>
              </w:rPr>
            </w:pPr>
            <w:r w:rsidRPr="0079504E">
              <w:rPr>
                <w:b/>
                <w:sz w:val="20"/>
                <w:szCs w:val="20"/>
              </w:rPr>
              <w:t>(проект)</w:t>
            </w:r>
          </w:p>
        </w:tc>
      </w:tr>
      <w:tr w:rsidR="001306BF" w:rsidRPr="00C17515" w:rsidTr="00774F12">
        <w:trPr>
          <w:trHeight w:val="378"/>
        </w:trPr>
        <w:tc>
          <w:tcPr>
            <w:tcW w:w="1211" w:type="pct"/>
            <w:vMerge/>
            <w:vAlign w:val="center"/>
          </w:tcPr>
          <w:p w:rsidR="001306BF" w:rsidRPr="00C17515" w:rsidRDefault="001306BF" w:rsidP="00747723">
            <w:pPr>
              <w:jc w:val="center"/>
              <w:rPr>
                <w:sz w:val="20"/>
                <w:szCs w:val="20"/>
              </w:rPr>
            </w:pPr>
          </w:p>
        </w:tc>
        <w:tc>
          <w:tcPr>
            <w:tcW w:w="607" w:type="pct"/>
            <w:vMerge/>
            <w:vAlign w:val="center"/>
          </w:tcPr>
          <w:p w:rsidR="001306BF" w:rsidRPr="00C17515" w:rsidRDefault="001306BF" w:rsidP="00747723">
            <w:pPr>
              <w:jc w:val="center"/>
              <w:rPr>
                <w:sz w:val="20"/>
                <w:szCs w:val="20"/>
              </w:rPr>
            </w:pPr>
          </w:p>
        </w:tc>
        <w:tc>
          <w:tcPr>
            <w:tcW w:w="607" w:type="pct"/>
            <w:vMerge/>
            <w:vAlign w:val="center"/>
          </w:tcPr>
          <w:p w:rsidR="001306BF" w:rsidRPr="00C17515" w:rsidRDefault="001306BF" w:rsidP="00747723">
            <w:pPr>
              <w:jc w:val="center"/>
              <w:rPr>
                <w:sz w:val="20"/>
                <w:szCs w:val="20"/>
              </w:rPr>
            </w:pPr>
          </w:p>
        </w:tc>
        <w:tc>
          <w:tcPr>
            <w:tcW w:w="532" w:type="pct"/>
            <w:vAlign w:val="center"/>
          </w:tcPr>
          <w:p w:rsidR="001306BF" w:rsidRPr="00C17515" w:rsidRDefault="001306BF" w:rsidP="00747723">
            <w:pPr>
              <w:jc w:val="center"/>
              <w:rPr>
                <w:sz w:val="20"/>
                <w:szCs w:val="20"/>
              </w:rPr>
            </w:pPr>
            <w:r>
              <w:rPr>
                <w:sz w:val="20"/>
                <w:szCs w:val="20"/>
              </w:rPr>
              <w:t>Размер</w:t>
            </w:r>
          </w:p>
        </w:tc>
        <w:tc>
          <w:tcPr>
            <w:tcW w:w="304" w:type="pct"/>
            <w:vAlign w:val="center"/>
          </w:tcPr>
          <w:p w:rsidR="001306BF" w:rsidRPr="00C17515" w:rsidRDefault="001306BF" w:rsidP="00747723">
            <w:pPr>
              <w:jc w:val="center"/>
              <w:rPr>
                <w:sz w:val="20"/>
                <w:szCs w:val="20"/>
              </w:rPr>
            </w:pPr>
            <w:r>
              <w:rPr>
                <w:sz w:val="20"/>
                <w:szCs w:val="20"/>
              </w:rPr>
              <w:t>Доля</w:t>
            </w:r>
          </w:p>
        </w:tc>
        <w:tc>
          <w:tcPr>
            <w:tcW w:w="607" w:type="pct"/>
            <w:vAlign w:val="center"/>
          </w:tcPr>
          <w:p w:rsidR="001306BF" w:rsidRPr="00C17515" w:rsidRDefault="001306BF" w:rsidP="00747723">
            <w:pPr>
              <w:jc w:val="center"/>
              <w:rPr>
                <w:sz w:val="20"/>
                <w:szCs w:val="20"/>
              </w:rPr>
            </w:pPr>
            <w:r>
              <w:rPr>
                <w:sz w:val="20"/>
                <w:szCs w:val="20"/>
              </w:rPr>
              <w:t>Размер</w:t>
            </w:r>
          </w:p>
        </w:tc>
        <w:tc>
          <w:tcPr>
            <w:tcW w:w="303" w:type="pct"/>
            <w:vAlign w:val="center"/>
          </w:tcPr>
          <w:p w:rsidR="001306BF" w:rsidRPr="00C17515" w:rsidRDefault="001306BF" w:rsidP="00747723">
            <w:pPr>
              <w:jc w:val="center"/>
              <w:rPr>
                <w:sz w:val="20"/>
                <w:szCs w:val="20"/>
              </w:rPr>
            </w:pPr>
            <w:r>
              <w:rPr>
                <w:sz w:val="20"/>
                <w:szCs w:val="20"/>
              </w:rPr>
              <w:t>Доля</w:t>
            </w:r>
          </w:p>
        </w:tc>
        <w:tc>
          <w:tcPr>
            <w:tcW w:w="531" w:type="pct"/>
            <w:vAlign w:val="center"/>
          </w:tcPr>
          <w:p w:rsidR="001306BF" w:rsidRPr="00C17515" w:rsidRDefault="001306BF" w:rsidP="00747723">
            <w:pPr>
              <w:jc w:val="center"/>
              <w:rPr>
                <w:sz w:val="20"/>
                <w:szCs w:val="20"/>
              </w:rPr>
            </w:pPr>
            <w:r>
              <w:rPr>
                <w:sz w:val="20"/>
                <w:szCs w:val="20"/>
              </w:rPr>
              <w:t>Размер</w:t>
            </w:r>
          </w:p>
        </w:tc>
        <w:tc>
          <w:tcPr>
            <w:tcW w:w="299" w:type="pct"/>
            <w:vAlign w:val="center"/>
          </w:tcPr>
          <w:p w:rsidR="001306BF" w:rsidRPr="00C17515" w:rsidRDefault="001306BF" w:rsidP="00747723">
            <w:pPr>
              <w:jc w:val="center"/>
              <w:rPr>
                <w:sz w:val="20"/>
                <w:szCs w:val="20"/>
              </w:rPr>
            </w:pPr>
            <w:r>
              <w:rPr>
                <w:sz w:val="20"/>
                <w:szCs w:val="20"/>
              </w:rPr>
              <w:t>Доля</w:t>
            </w:r>
          </w:p>
        </w:tc>
      </w:tr>
      <w:tr w:rsidR="001306BF" w:rsidRPr="00C17515" w:rsidTr="00774F12">
        <w:tc>
          <w:tcPr>
            <w:tcW w:w="1211" w:type="pct"/>
            <w:vAlign w:val="center"/>
          </w:tcPr>
          <w:p w:rsidR="001306BF" w:rsidRPr="00C17515" w:rsidRDefault="001306BF" w:rsidP="00747723">
            <w:pPr>
              <w:textAlignment w:val="center"/>
              <w:rPr>
                <w:color w:val="000000"/>
                <w:kern w:val="24"/>
                <w:sz w:val="20"/>
                <w:szCs w:val="20"/>
              </w:rPr>
            </w:pPr>
            <w:r w:rsidRPr="00C17515">
              <w:rPr>
                <w:color w:val="000000"/>
                <w:kern w:val="24"/>
                <w:sz w:val="20"/>
                <w:szCs w:val="20"/>
              </w:rPr>
              <w:t>Государственные ценные бумаги</w:t>
            </w:r>
          </w:p>
        </w:tc>
        <w:tc>
          <w:tcPr>
            <w:tcW w:w="607" w:type="pct"/>
            <w:vAlign w:val="center"/>
          </w:tcPr>
          <w:p w:rsidR="001306BF" w:rsidRPr="006F0C9C" w:rsidRDefault="001306BF" w:rsidP="00747723">
            <w:pPr>
              <w:jc w:val="center"/>
              <w:textAlignment w:val="center"/>
              <w:rPr>
                <w:sz w:val="20"/>
                <w:szCs w:val="20"/>
                <w:lang w:val="en-US"/>
              </w:rPr>
            </w:pPr>
            <w:r>
              <w:rPr>
                <w:sz w:val="20"/>
                <w:szCs w:val="20"/>
                <w:lang w:val="en-US"/>
              </w:rPr>
              <w:t>10 125,8</w:t>
            </w:r>
          </w:p>
        </w:tc>
        <w:tc>
          <w:tcPr>
            <w:tcW w:w="607" w:type="pct"/>
            <w:vMerge w:val="restart"/>
            <w:vAlign w:val="center"/>
          </w:tcPr>
          <w:p w:rsidR="001306BF" w:rsidRPr="00C17515" w:rsidRDefault="001306BF" w:rsidP="00747723">
            <w:pPr>
              <w:jc w:val="center"/>
              <w:textAlignment w:val="center"/>
              <w:rPr>
                <w:sz w:val="20"/>
                <w:szCs w:val="20"/>
              </w:rPr>
            </w:pPr>
            <w:r>
              <w:rPr>
                <w:sz w:val="20"/>
                <w:szCs w:val="20"/>
              </w:rPr>
              <w:t>33 140,2</w:t>
            </w:r>
          </w:p>
        </w:tc>
        <w:tc>
          <w:tcPr>
            <w:tcW w:w="532" w:type="pct"/>
            <w:vAlign w:val="center"/>
          </w:tcPr>
          <w:p w:rsidR="001306BF" w:rsidRPr="00C17515" w:rsidRDefault="001306BF" w:rsidP="00747723">
            <w:pPr>
              <w:jc w:val="center"/>
              <w:textAlignment w:val="center"/>
              <w:rPr>
                <w:sz w:val="20"/>
                <w:szCs w:val="20"/>
              </w:rPr>
            </w:pPr>
            <w:r>
              <w:rPr>
                <w:sz w:val="20"/>
                <w:szCs w:val="20"/>
              </w:rPr>
              <w:t>15 136,7</w:t>
            </w:r>
          </w:p>
        </w:tc>
        <w:tc>
          <w:tcPr>
            <w:tcW w:w="304" w:type="pct"/>
            <w:vAlign w:val="center"/>
          </w:tcPr>
          <w:p w:rsidR="001306BF" w:rsidRPr="0079504E" w:rsidRDefault="001306BF" w:rsidP="00747723">
            <w:pPr>
              <w:jc w:val="center"/>
              <w:textAlignment w:val="center"/>
              <w:rPr>
                <w:sz w:val="20"/>
                <w:szCs w:val="20"/>
                <w:lang w:val="en-US"/>
              </w:rPr>
            </w:pPr>
            <w:r>
              <w:rPr>
                <w:sz w:val="20"/>
                <w:szCs w:val="20"/>
                <w:lang w:val="en-US"/>
              </w:rPr>
              <w:t>44%</w:t>
            </w:r>
          </w:p>
        </w:tc>
        <w:tc>
          <w:tcPr>
            <w:tcW w:w="607" w:type="pct"/>
            <w:vAlign w:val="center"/>
          </w:tcPr>
          <w:p w:rsidR="001306BF" w:rsidRPr="00C17515" w:rsidRDefault="001306BF" w:rsidP="00747723">
            <w:pPr>
              <w:jc w:val="center"/>
              <w:textAlignment w:val="center"/>
              <w:rPr>
                <w:sz w:val="20"/>
                <w:szCs w:val="20"/>
              </w:rPr>
            </w:pPr>
            <w:r>
              <w:rPr>
                <w:sz w:val="20"/>
                <w:szCs w:val="20"/>
              </w:rPr>
              <w:t>15 636,7</w:t>
            </w:r>
          </w:p>
        </w:tc>
        <w:tc>
          <w:tcPr>
            <w:tcW w:w="303" w:type="pct"/>
            <w:vAlign w:val="center"/>
          </w:tcPr>
          <w:p w:rsidR="001306BF" w:rsidRPr="0079504E" w:rsidRDefault="001306BF" w:rsidP="00747723">
            <w:pPr>
              <w:jc w:val="center"/>
              <w:textAlignment w:val="center"/>
              <w:rPr>
                <w:sz w:val="20"/>
                <w:szCs w:val="20"/>
                <w:lang w:val="en-US"/>
              </w:rPr>
            </w:pPr>
            <w:r>
              <w:rPr>
                <w:sz w:val="20"/>
                <w:szCs w:val="20"/>
                <w:lang w:val="en-US"/>
              </w:rPr>
              <w:t>45%</w:t>
            </w:r>
          </w:p>
        </w:tc>
        <w:tc>
          <w:tcPr>
            <w:tcW w:w="531" w:type="pct"/>
            <w:vAlign w:val="center"/>
          </w:tcPr>
          <w:p w:rsidR="001306BF" w:rsidRPr="00C17515" w:rsidRDefault="001306BF" w:rsidP="00747723">
            <w:pPr>
              <w:jc w:val="center"/>
              <w:textAlignment w:val="center"/>
              <w:rPr>
                <w:sz w:val="20"/>
                <w:szCs w:val="20"/>
              </w:rPr>
            </w:pPr>
            <w:r>
              <w:rPr>
                <w:sz w:val="20"/>
                <w:szCs w:val="20"/>
              </w:rPr>
              <w:t>16 136,7</w:t>
            </w:r>
          </w:p>
        </w:tc>
        <w:tc>
          <w:tcPr>
            <w:tcW w:w="299" w:type="pct"/>
            <w:vAlign w:val="center"/>
          </w:tcPr>
          <w:p w:rsidR="001306BF" w:rsidRDefault="001306BF" w:rsidP="00747723">
            <w:pPr>
              <w:jc w:val="center"/>
              <w:textAlignment w:val="center"/>
              <w:rPr>
                <w:sz w:val="20"/>
                <w:szCs w:val="20"/>
              </w:rPr>
            </w:pPr>
            <w:r>
              <w:rPr>
                <w:sz w:val="20"/>
                <w:szCs w:val="20"/>
              </w:rPr>
              <w:t>47%</w:t>
            </w:r>
          </w:p>
        </w:tc>
      </w:tr>
      <w:tr w:rsidR="001306BF" w:rsidRPr="00C17515" w:rsidTr="00774F12">
        <w:tc>
          <w:tcPr>
            <w:tcW w:w="1211" w:type="pct"/>
            <w:vAlign w:val="center"/>
          </w:tcPr>
          <w:p w:rsidR="001306BF" w:rsidRPr="00C17515" w:rsidRDefault="001306BF" w:rsidP="00747723">
            <w:pPr>
              <w:textAlignment w:val="center"/>
              <w:rPr>
                <w:color w:val="000000"/>
                <w:kern w:val="24"/>
                <w:sz w:val="20"/>
                <w:szCs w:val="20"/>
              </w:rPr>
            </w:pPr>
            <w:r w:rsidRPr="00C17515">
              <w:rPr>
                <w:color w:val="000000"/>
                <w:kern w:val="24"/>
                <w:sz w:val="20"/>
                <w:szCs w:val="20"/>
              </w:rPr>
              <w:t>Кредиты кредитных организаций</w:t>
            </w:r>
          </w:p>
        </w:tc>
        <w:tc>
          <w:tcPr>
            <w:tcW w:w="607" w:type="pct"/>
            <w:vAlign w:val="center"/>
          </w:tcPr>
          <w:p w:rsidR="001306BF" w:rsidRPr="00C17515" w:rsidRDefault="001306BF" w:rsidP="00747723">
            <w:pPr>
              <w:jc w:val="center"/>
              <w:textAlignment w:val="center"/>
              <w:rPr>
                <w:sz w:val="20"/>
                <w:szCs w:val="20"/>
              </w:rPr>
            </w:pPr>
            <w:r>
              <w:rPr>
                <w:sz w:val="20"/>
                <w:szCs w:val="20"/>
              </w:rPr>
              <w:t>6 000</w:t>
            </w:r>
          </w:p>
        </w:tc>
        <w:tc>
          <w:tcPr>
            <w:tcW w:w="607" w:type="pct"/>
            <w:vMerge/>
            <w:vAlign w:val="center"/>
          </w:tcPr>
          <w:p w:rsidR="001306BF" w:rsidRPr="00C17515" w:rsidRDefault="001306BF" w:rsidP="00747723">
            <w:pPr>
              <w:jc w:val="center"/>
              <w:textAlignment w:val="center"/>
              <w:rPr>
                <w:sz w:val="20"/>
                <w:szCs w:val="20"/>
              </w:rPr>
            </w:pPr>
          </w:p>
        </w:tc>
        <w:tc>
          <w:tcPr>
            <w:tcW w:w="532" w:type="pct"/>
            <w:vAlign w:val="center"/>
          </w:tcPr>
          <w:p w:rsidR="001306BF" w:rsidRPr="00C17515" w:rsidRDefault="001306BF" w:rsidP="00747723">
            <w:pPr>
              <w:jc w:val="center"/>
              <w:textAlignment w:val="center"/>
              <w:rPr>
                <w:sz w:val="20"/>
                <w:szCs w:val="20"/>
              </w:rPr>
            </w:pPr>
            <w:r>
              <w:rPr>
                <w:sz w:val="20"/>
                <w:szCs w:val="20"/>
              </w:rPr>
              <w:t>12 279,2</w:t>
            </w:r>
          </w:p>
        </w:tc>
        <w:tc>
          <w:tcPr>
            <w:tcW w:w="304" w:type="pct"/>
            <w:vAlign w:val="center"/>
          </w:tcPr>
          <w:p w:rsidR="001306BF" w:rsidRPr="0079504E" w:rsidRDefault="001306BF" w:rsidP="00774F12">
            <w:pPr>
              <w:jc w:val="center"/>
              <w:textAlignment w:val="center"/>
              <w:rPr>
                <w:sz w:val="20"/>
                <w:szCs w:val="20"/>
                <w:lang w:val="en-US"/>
              </w:rPr>
            </w:pPr>
            <w:r>
              <w:rPr>
                <w:sz w:val="20"/>
                <w:szCs w:val="20"/>
                <w:lang w:val="en-US"/>
              </w:rPr>
              <w:t>35%</w:t>
            </w:r>
          </w:p>
        </w:tc>
        <w:tc>
          <w:tcPr>
            <w:tcW w:w="607" w:type="pct"/>
            <w:vAlign w:val="center"/>
          </w:tcPr>
          <w:p w:rsidR="001306BF" w:rsidRPr="00C17515" w:rsidRDefault="001306BF" w:rsidP="00747723">
            <w:pPr>
              <w:jc w:val="center"/>
              <w:textAlignment w:val="center"/>
              <w:rPr>
                <w:sz w:val="20"/>
                <w:szCs w:val="20"/>
              </w:rPr>
            </w:pPr>
            <w:r>
              <w:rPr>
                <w:sz w:val="20"/>
                <w:szCs w:val="20"/>
              </w:rPr>
              <w:t>13 640,2</w:t>
            </w:r>
          </w:p>
        </w:tc>
        <w:tc>
          <w:tcPr>
            <w:tcW w:w="303" w:type="pct"/>
            <w:vAlign w:val="center"/>
          </w:tcPr>
          <w:p w:rsidR="001306BF" w:rsidRPr="0079504E" w:rsidRDefault="001306BF" w:rsidP="00747723">
            <w:pPr>
              <w:jc w:val="center"/>
              <w:textAlignment w:val="center"/>
              <w:rPr>
                <w:sz w:val="20"/>
                <w:szCs w:val="20"/>
                <w:lang w:val="en-US"/>
              </w:rPr>
            </w:pPr>
            <w:r>
              <w:rPr>
                <w:sz w:val="20"/>
                <w:szCs w:val="20"/>
                <w:lang w:val="en-US"/>
              </w:rPr>
              <w:t>39%</w:t>
            </w:r>
          </w:p>
        </w:tc>
        <w:tc>
          <w:tcPr>
            <w:tcW w:w="531" w:type="pct"/>
            <w:vAlign w:val="center"/>
          </w:tcPr>
          <w:p w:rsidR="001306BF" w:rsidRPr="00C17515" w:rsidRDefault="001306BF" w:rsidP="00747723">
            <w:pPr>
              <w:jc w:val="center"/>
              <w:textAlignment w:val="center"/>
              <w:rPr>
                <w:sz w:val="20"/>
                <w:szCs w:val="20"/>
              </w:rPr>
            </w:pPr>
            <w:r>
              <w:rPr>
                <w:sz w:val="20"/>
                <w:szCs w:val="20"/>
              </w:rPr>
              <w:t>14 673,8</w:t>
            </w:r>
          </w:p>
        </w:tc>
        <w:tc>
          <w:tcPr>
            <w:tcW w:w="299" w:type="pct"/>
            <w:vAlign w:val="center"/>
          </w:tcPr>
          <w:p w:rsidR="001306BF" w:rsidRDefault="001306BF" w:rsidP="00747723">
            <w:pPr>
              <w:jc w:val="center"/>
              <w:textAlignment w:val="center"/>
              <w:rPr>
                <w:sz w:val="20"/>
                <w:szCs w:val="20"/>
              </w:rPr>
            </w:pPr>
            <w:r>
              <w:rPr>
                <w:sz w:val="20"/>
                <w:szCs w:val="20"/>
              </w:rPr>
              <w:t>43%</w:t>
            </w:r>
          </w:p>
        </w:tc>
      </w:tr>
      <w:tr w:rsidR="001306BF" w:rsidRPr="00C17515" w:rsidTr="00774F12">
        <w:tc>
          <w:tcPr>
            <w:tcW w:w="1211" w:type="pct"/>
            <w:vAlign w:val="center"/>
          </w:tcPr>
          <w:p w:rsidR="001306BF" w:rsidRPr="00C17515" w:rsidRDefault="001306BF" w:rsidP="00747723">
            <w:pPr>
              <w:textAlignment w:val="center"/>
              <w:rPr>
                <w:color w:val="000000"/>
                <w:kern w:val="24"/>
                <w:sz w:val="20"/>
                <w:szCs w:val="20"/>
              </w:rPr>
            </w:pPr>
            <w:r w:rsidRPr="00C17515">
              <w:rPr>
                <w:color w:val="000000"/>
                <w:kern w:val="24"/>
                <w:sz w:val="20"/>
                <w:szCs w:val="20"/>
              </w:rPr>
              <w:t>Бюджетные кредиты</w:t>
            </w:r>
          </w:p>
        </w:tc>
        <w:tc>
          <w:tcPr>
            <w:tcW w:w="607" w:type="pct"/>
            <w:vAlign w:val="center"/>
          </w:tcPr>
          <w:p w:rsidR="001306BF" w:rsidRPr="00C17515" w:rsidRDefault="001306BF" w:rsidP="00747723">
            <w:pPr>
              <w:jc w:val="center"/>
              <w:textAlignment w:val="center"/>
              <w:rPr>
                <w:sz w:val="20"/>
                <w:szCs w:val="20"/>
              </w:rPr>
            </w:pPr>
            <w:r>
              <w:rPr>
                <w:sz w:val="20"/>
                <w:szCs w:val="20"/>
              </w:rPr>
              <w:t>13 199,4</w:t>
            </w:r>
          </w:p>
        </w:tc>
        <w:tc>
          <w:tcPr>
            <w:tcW w:w="607" w:type="pct"/>
            <w:vMerge/>
            <w:vAlign w:val="center"/>
          </w:tcPr>
          <w:p w:rsidR="001306BF" w:rsidRPr="00C17515" w:rsidRDefault="001306BF" w:rsidP="00747723">
            <w:pPr>
              <w:jc w:val="center"/>
              <w:textAlignment w:val="center"/>
              <w:rPr>
                <w:sz w:val="20"/>
                <w:szCs w:val="20"/>
              </w:rPr>
            </w:pPr>
          </w:p>
        </w:tc>
        <w:tc>
          <w:tcPr>
            <w:tcW w:w="532" w:type="pct"/>
            <w:vAlign w:val="center"/>
          </w:tcPr>
          <w:p w:rsidR="001306BF" w:rsidRPr="00C17515" w:rsidRDefault="001306BF" w:rsidP="00747723">
            <w:pPr>
              <w:jc w:val="center"/>
              <w:textAlignment w:val="center"/>
              <w:rPr>
                <w:sz w:val="20"/>
                <w:szCs w:val="20"/>
              </w:rPr>
            </w:pPr>
            <w:r>
              <w:rPr>
                <w:sz w:val="20"/>
                <w:szCs w:val="20"/>
              </w:rPr>
              <w:t>7 151,9</w:t>
            </w:r>
          </w:p>
        </w:tc>
        <w:tc>
          <w:tcPr>
            <w:tcW w:w="304" w:type="pct"/>
            <w:vAlign w:val="center"/>
          </w:tcPr>
          <w:p w:rsidR="001306BF" w:rsidRPr="0079504E" w:rsidRDefault="001306BF" w:rsidP="00747723">
            <w:pPr>
              <w:jc w:val="center"/>
              <w:textAlignment w:val="center"/>
              <w:rPr>
                <w:sz w:val="20"/>
                <w:szCs w:val="20"/>
                <w:lang w:val="en-US"/>
              </w:rPr>
            </w:pPr>
            <w:r>
              <w:rPr>
                <w:sz w:val="20"/>
                <w:szCs w:val="20"/>
                <w:lang w:val="en-US"/>
              </w:rPr>
              <w:t>21%</w:t>
            </w:r>
          </w:p>
        </w:tc>
        <w:tc>
          <w:tcPr>
            <w:tcW w:w="607" w:type="pct"/>
            <w:vAlign w:val="center"/>
          </w:tcPr>
          <w:p w:rsidR="001306BF" w:rsidRPr="00C17515" w:rsidRDefault="001306BF" w:rsidP="00747723">
            <w:pPr>
              <w:jc w:val="center"/>
              <w:textAlignment w:val="center"/>
              <w:rPr>
                <w:sz w:val="20"/>
                <w:szCs w:val="20"/>
              </w:rPr>
            </w:pPr>
            <w:r>
              <w:rPr>
                <w:sz w:val="20"/>
                <w:szCs w:val="20"/>
              </w:rPr>
              <w:t>5 411,4</w:t>
            </w:r>
          </w:p>
        </w:tc>
        <w:tc>
          <w:tcPr>
            <w:tcW w:w="303" w:type="pct"/>
            <w:vAlign w:val="center"/>
          </w:tcPr>
          <w:p w:rsidR="001306BF" w:rsidRPr="0079504E" w:rsidRDefault="001306BF" w:rsidP="00747723">
            <w:pPr>
              <w:jc w:val="center"/>
              <w:textAlignment w:val="center"/>
              <w:rPr>
                <w:sz w:val="20"/>
                <w:szCs w:val="20"/>
                <w:lang w:val="en-US"/>
              </w:rPr>
            </w:pPr>
            <w:r>
              <w:rPr>
                <w:sz w:val="20"/>
                <w:szCs w:val="20"/>
                <w:lang w:val="en-US"/>
              </w:rPr>
              <w:t>16%</w:t>
            </w:r>
          </w:p>
        </w:tc>
        <w:tc>
          <w:tcPr>
            <w:tcW w:w="531" w:type="pct"/>
            <w:vAlign w:val="center"/>
          </w:tcPr>
          <w:p w:rsidR="001306BF" w:rsidRPr="00C17515" w:rsidRDefault="001306BF" w:rsidP="00747723">
            <w:pPr>
              <w:jc w:val="center"/>
              <w:textAlignment w:val="center"/>
              <w:rPr>
                <w:sz w:val="20"/>
                <w:szCs w:val="20"/>
              </w:rPr>
            </w:pPr>
            <w:r>
              <w:rPr>
                <w:sz w:val="20"/>
                <w:szCs w:val="20"/>
              </w:rPr>
              <w:t>3 670,8</w:t>
            </w:r>
          </w:p>
        </w:tc>
        <w:tc>
          <w:tcPr>
            <w:tcW w:w="299" w:type="pct"/>
            <w:vAlign w:val="center"/>
          </w:tcPr>
          <w:p w:rsidR="001306BF" w:rsidRPr="00F23F9E" w:rsidRDefault="001306BF" w:rsidP="00747723">
            <w:pPr>
              <w:jc w:val="center"/>
              <w:textAlignment w:val="center"/>
              <w:rPr>
                <w:sz w:val="20"/>
                <w:szCs w:val="20"/>
                <w:lang w:val="en-US"/>
              </w:rPr>
            </w:pPr>
            <w:r>
              <w:rPr>
                <w:sz w:val="20"/>
                <w:szCs w:val="20"/>
              </w:rPr>
              <w:t>10%</w:t>
            </w:r>
          </w:p>
        </w:tc>
      </w:tr>
      <w:tr w:rsidR="001306BF" w:rsidRPr="00C17515" w:rsidTr="00774F12">
        <w:tc>
          <w:tcPr>
            <w:tcW w:w="1211" w:type="pct"/>
            <w:vAlign w:val="center"/>
          </w:tcPr>
          <w:p w:rsidR="001306BF" w:rsidRPr="00C17515" w:rsidRDefault="001306BF" w:rsidP="00747723">
            <w:pPr>
              <w:textAlignment w:val="center"/>
              <w:rPr>
                <w:color w:val="000000"/>
                <w:kern w:val="24"/>
                <w:sz w:val="20"/>
                <w:szCs w:val="20"/>
              </w:rPr>
            </w:pPr>
            <w:r w:rsidRPr="00C17515">
              <w:rPr>
                <w:color w:val="000000"/>
                <w:kern w:val="24"/>
                <w:sz w:val="20"/>
                <w:szCs w:val="20"/>
              </w:rPr>
              <w:t xml:space="preserve">Государственные гарантии  </w:t>
            </w:r>
          </w:p>
        </w:tc>
        <w:tc>
          <w:tcPr>
            <w:tcW w:w="607" w:type="pct"/>
            <w:vAlign w:val="center"/>
          </w:tcPr>
          <w:p w:rsidR="001306BF" w:rsidRPr="00C17515" w:rsidRDefault="001306BF" w:rsidP="00747723">
            <w:pPr>
              <w:jc w:val="center"/>
              <w:textAlignment w:val="center"/>
              <w:rPr>
                <w:sz w:val="20"/>
                <w:szCs w:val="20"/>
              </w:rPr>
            </w:pPr>
            <w:r>
              <w:rPr>
                <w:sz w:val="20"/>
                <w:szCs w:val="20"/>
              </w:rPr>
              <w:t>0</w:t>
            </w:r>
          </w:p>
        </w:tc>
        <w:tc>
          <w:tcPr>
            <w:tcW w:w="607" w:type="pct"/>
            <w:vAlign w:val="center"/>
          </w:tcPr>
          <w:p w:rsidR="001306BF" w:rsidRPr="00C17515" w:rsidRDefault="001306BF" w:rsidP="00747723">
            <w:pPr>
              <w:jc w:val="center"/>
              <w:textAlignment w:val="center"/>
              <w:rPr>
                <w:sz w:val="20"/>
                <w:szCs w:val="20"/>
              </w:rPr>
            </w:pPr>
            <w:r>
              <w:rPr>
                <w:sz w:val="20"/>
                <w:szCs w:val="20"/>
              </w:rPr>
              <w:t>0</w:t>
            </w:r>
          </w:p>
        </w:tc>
        <w:tc>
          <w:tcPr>
            <w:tcW w:w="532" w:type="pct"/>
            <w:vAlign w:val="center"/>
          </w:tcPr>
          <w:p w:rsidR="001306BF" w:rsidRPr="00C17515" w:rsidRDefault="001306BF" w:rsidP="00747723">
            <w:pPr>
              <w:jc w:val="center"/>
              <w:textAlignment w:val="center"/>
              <w:rPr>
                <w:sz w:val="20"/>
                <w:szCs w:val="20"/>
              </w:rPr>
            </w:pPr>
            <w:r>
              <w:rPr>
                <w:sz w:val="20"/>
                <w:szCs w:val="20"/>
              </w:rPr>
              <w:t>0</w:t>
            </w:r>
          </w:p>
        </w:tc>
        <w:tc>
          <w:tcPr>
            <w:tcW w:w="304" w:type="pct"/>
            <w:vAlign w:val="center"/>
          </w:tcPr>
          <w:p w:rsidR="001306BF" w:rsidRPr="0079504E" w:rsidRDefault="001306BF" w:rsidP="00747723">
            <w:pPr>
              <w:jc w:val="center"/>
              <w:textAlignment w:val="center"/>
              <w:rPr>
                <w:sz w:val="20"/>
                <w:szCs w:val="20"/>
                <w:lang w:val="en-US"/>
              </w:rPr>
            </w:pPr>
            <w:r>
              <w:rPr>
                <w:sz w:val="20"/>
                <w:szCs w:val="20"/>
                <w:lang w:val="en-US"/>
              </w:rPr>
              <w:t>0%</w:t>
            </w:r>
          </w:p>
        </w:tc>
        <w:tc>
          <w:tcPr>
            <w:tcW w:w="607" w:type="pct"/>
            <w:vAlign w:val="center"/>
          </w:tcPr>
          <w:p w:rsidR="001306BF" w:rsidRPr="00C17515" w:rsidRDefault="001306BF" w:rsidP="00747723">
            <w:pPr>
              <w:jc w:val="center"/>
              <w:textAlignment w:val="center"/>
              <w:rPr>
                <w:sz w:val="20"/>
                <w:szCs w:val="20"/>
              </w:rPr>
            </w:pPr>
            <w:r>
              <w:rPr>
                <w:sz w:val="20"/>
                <w:szCs w:val="20"/>
              </w:rPr>
              <w:t>0</w:t>
            </w:r>
          </w:p>
        </w:tc>
        <w:tc>
          <w:tcPr>
            <w:tcW w:w="303" w:type="pct"/>
            <w:vAlign w:val="center"/>
          </w:tcPr>
          <w:p w:rsidR="001306BF" w:rsidRPr="0079504E" w:rsidRDefault="001306BF" w:rsidP="00747723">
            <w:pPr>
              <w:jc w:val="center"/>
              <w:textAlignment w:val="center"/>
              <w:rPr>
                <w:sz w:val="20"/>
                <w:szCs w:val="20"/>
                <w:lang w:val="en-US"/>
              </w:rPr>
            </w:pPr>
            <w:r>
              <w:rPr>
                <w:sz w:val="20"/>
                <w:szCs w:val="20"/>
                <w:lang w:val="en-US"/>
              </w:rPr>
              <w:t>0%</w:t>
            </w:r>
          </w:p>
        </w:tc>
        <w:tc>
          <w:tcPr>
            <w:tcW w:w="531" w:type="pct"/>
            <w:vAlign w:val="center"/>
          </w:tcPr>
          <w:p w:rsidR="001306BF" w:rsidRPr="00C17515" w:rsidRDefault="001306BF" w:rsidP="00747723">
            <w:pPr>
              <w:jc w:val="center"/>
              <w:textAlignment w:val="center"/>
              <w:rPr>
                <w:sz w:val="20"/>
                <w:szCs w:val="20"/>
              </w:rPr>
            </w:pPr>
            <w:r>
              <w:rPr>
                <w:sz w:val="20"/>
                <w:szCs w:val="20"/>
              </w:rPr>
              <w:t>0</w:t>
            </w:r>
          </w:p>
        </w:tc>
        <w:tc>
          <w:tcPr>
            <w:tcW w:w="299" w:type="pct"/>
            <w:vAlign w:val="center"/>
          </w:tcPr>
          <w:p w:rsidR="001306BF" w:rsidRPr="00F23F9E" w:rsidRDefault="001306BF" w:rsidP="00747723">
            <w:pPr>
              <w:jc w:val="center"/>
              <w:textAlignment w:val="center"/>
              <w:rPr>
                <w:sz w:val="20"/>
                <w:szCs w:val="20"/>
                <w:lang w:val="en-US"/>
              </w:rPr>
            </w:pPr>
            <w:r>
              <w:rPr>
                <w:sz w:val="20"/>
                <w:szCs w:val="20"/>
                <w:lang w:val="en-US"/>
              </w:rPr>
              <w:t>0%</w:t>
            </w:r>
          </w:p>
        </w:tc>
      </w:tr>
      <w:tr w:rsidR="001306BF" w:rsidRPr="00C17515" w:rsidTr="00774F12">
        <w:tc>
          <w:tcPr>
            <w:tcW w:w="1211" w:type="pct"/>
            <w:vAlign w:val="center"/>
          </w:tcPr>
          <w:p w:rsidR="001306BF" w:rsidRPr="00C17515" w:rsidRDefault="001306BF" w:rsidP="00CA5C3C">
            <w:pPr>
              <w:ind w:right="-106"/>
              <w:rPr>
                <w:sz w:val="20"/>
                <w:szCs w:val="20"/>
              </w:rPr>
            </w:pPr>
            <w:r w:rsidRPr="00C17515">
              <w:rPr>
                <w:sz w:val="20"/>
                <w:szCs w:val="20"/>
              </w:rPr>
              <w:t xml:space="preserve">Объем государственного долга </w:t>
            </w:r>
          </w:p>
        </w:tc>
        <w:tc>
          <w:tcPr>
            <w:tcW w:w="607" w:type="pct"/>
            <w:vAlign w:val="center"/>
          </w:tcPr>
          <w:p w:rsidR="001306BF" w:rsidRPr="0079504E" w:rsidRDefault="001306BF" w:rsidP="00747723">
            <w:pPr>
              <w:jc w:val="center"/>
              <w:textAlignment w:val="center"/>
              <w:rPr>
                <w:sz w:val="20"/>
                <w:szCs w:val="20"/>
              </w:rPr>
            </w:pPr>
            <w:r w:rsidRPr="0079504E">
              <w:rPr>
                <w:sz w:val="20"/>
                <w:szCs w:val="20"/>
              </w:rPr>
              <w:t>29 325,2</w:t>
            </w:r>
          </w:p>
        </w:tc>
        <w:tc>
          <w:tcPr>
            <w:tcW w:w="607" w:type="pct"/>
            <w:vAlign w:val="center"/>
          </w:tcPr>
          <w:p w:rsidR="001306BF" w:rsidRPr="0079504E" w:rsidRDefault="001306BF" w:rsidP="00747723">
            <w:pPr>
              <w:jc w:val="center"/>
              <w:textAlignment w:val="center"/>
              <w:rPr>
                <w:sz w:val="20"/>
                <w:szCs w:val="20"/>
              </w:rPr>
            </w:pPr>
            <w:r w:rsidRPr="0079504E">
              <w:rPr>
                <w:sz w:val="20"/>
                <w:szCs w:val="20"/>
              </w:rPr>
              <w:t>33 140,2</w:t>
            </w:r>
          </w:p>
        </w:tc>
        <w:tc>
          <w:tcPr>
            <w:tcW w:w="532" w:type="pct"/>
            <w:vAlign w:val="center"/>
          </w:tcPr>
          <w:p w:rsidR="001306BF" w:rsidRPr="00C17515" w:rsidRDefault="001306BF" w:rsidP="00747723">
            <w:pPr>
              <w:jc w:val="center"/>
              <w:textAlignment w:val="center"/>
              <w:rPr>
                <w:b/>
                <w:sz w:val="20"/>
                <w:szCs w:val="20"/>
              </w:rPr>
            </w:pPr>
            <w:r>
              <w:rPr>
                <w:b/>
                <w:sz w:val="20"/>
                <w:szCs w:val="20"/>
              </w:rPr>
              <w:t>34 567,8</w:t>
            </w:r>
          </w:p>
        </w:tc>
        <w:tc>
          <w:tcPr>
            <w:tcW w:w="304" w:type="pct"/>
            <w:vAlign w:val="center"/>
          </w:tcPr>
          <w:p w:rsidR="001306BF" w:rsidRPr="0079504E" w:rsidRDefault="001306BF" w:rsidP="00747723">
            <w:pPr>
              <w:jc w:val="center"/>
              <w:textAlignment w:val="center"/>
              <w:rPr>
                <w:sz w:val="20"/>
                <w:szCs w:val="20"/>
                <w:lang w:val="en-US"/>
              </w:rPr>
            </w:pPr>
            <w:r w:rsidRPr="0079504E">
              <w:rPr>
                <w:sz w:val="20"/>
                <w:szCs w:val="20"/>
                <w:lang w:val="en-US"/>
              </w:rPr>
              <w:t>100%</w:t>
            </w:r>
          </w:p>
        </w:tc>
        <w:tc>
          <w:tcPr>
            <w:tcW w:w="607" w:type="pct"/>
            <w:vAlign w:val="center"/>
          </w:tcPr>
          <w:p w:rsidR="001306BF" w:rsidRPr="00C17515" w:rsidRDefault="001306BF" w:rsidP="00747723">
            <w:pPr>
              <w:jc w:val="center"/>
              <w:textAlignment w:val="center"/>
              <w:rPr>
                <w:b/>
                <w:sz w:val="20"/>
                <w:szCs w:val="20"/>
              </w:rPr>
            </w:pPr>
            <w:r>
              <w:rPr>
                <w:b/>
                <w:sz w:val="20"/>
                <w:szCs w:val="20"/>
              </w:rPr>
              <w:t>34 688,3</w:t>
            </w:r>
          </w:p>
        </w:tc>
        <w:tc>
          <w:tcPr>
            <w:tcW w:w="303" w:type="pct"/>
            <w:vAlign w:val="center"/>
          </w:tcPr>
          <w:p w:rsidR="001306BF" w:rsidRPr="0079504E" w:rsidRDefault="001306BF" w:rsidP="00747723">
            <w:pPr>
              <w:jc w:val="center"/>
              <w:textAlignment w:val="center"/>
              <w:rPr>
                <w:sz w:val="20"/>
                <w:szCs w:val="20"/>
                <w:lang w:val="en-US"/>
              </w:rPr>
            </w:pPr>
            <w:r w:rsidRPr="0079504E">
              <w:rPr>
                <w:sz w:val="20"/>
                <w:szCs w:val="20"/>
                <w:lang w:val="en-US"/>
              </w:rPr>
              <w:t>100%</w:t>
            </w:r>
          </w:p>
        </w:tc>
        <w:tc>
          <w:tcPr>
            <w:tcW w:w="531" w:type="pct"/>
            <w:vAlign w:val="center"/>
          </w:tcPr>
          <w:p w:rsidR="001306BF" w:rsidRPr="00C17515" w:rsidRDefault="001306BF" w:rsidP="00747723">
            <w:pPr>
              <w:jc w:val="center"/>
              <w:textAlignment w:val="center"/>
              <w:rPr>
                <w:b/>
                <w:sz w:val="20"/>
                <w:szCs w:val="20"/>
              </w:rPr>
            </w:pPr>
            <w:r>
              <w:rPr>
                <w:b/>
                <w:sz w:val="20"/>
                <w:szCs w:val="20"/>
              </w:rPr>
              <w:t>34 481,3</w:t>
            </w:r>
          </w:p>
        </w:tc>
        <w:tc>
          <w:tcPr>
            <w:tcW w:w="299" w:type="pct"/>
            <w:vAlign w:val="center"/>
          </w:tcPr>
          <w:p w:rsidR="001306BF" w:rsidRPr="00F23F9E" w:rsidRDefault="001306BF" w:rsidP="00747723">
            <w:pPr>
              <w:jc w:val="center"/>
              <w:textAlignment w:val="center"/>
              <w:rPr>
                <w:sz w:val="20"/>
                <w:szCs w:val="20"/>
                <w:lang w:val="en-US"/>
              </w:rPr>
            </w:pPr>
            <w:r w:rsidRPr="00F23F9E">
              <w:rPr>
                <w:sz w:val="20"/>
                <w:szCs w:val="20"/>
                <w:lang w:val="en-US"/>
              </w:rPr>
              <w:t>100%</w:t>
            </w:r>
          </w:p>
        </w:tc>
      </w:tr>
      <w:tr w:rsidR="001306BF" w:rsidRPr="00C17515" w:rsidTr="00774F12">
        <w:tc>
          <w:tcPr>
            <w:tcW w:w="1211" w:type="pct"/>
            <w:vAlign w:val="center"/>
          </w:tcPr>
          <w:p w:rsidR="001306BF" w:rsidRPr="00C17515" w:rsidRDefault="001306BF" w:rsidP="00747723">
            <w:pPr>
              <w:rPr>
                <w:i/>
                <w:sz w:val="20"/>
                <w:szCs w:val="20"/>
              </w:rPr>
            </w:pPr>
            <w:r w:rsidRPr="00C17515">
              <w:rPr>
                <w:i/>
                <w:sz w:val="20"/>
                <w:szCs w:val="20"/>
              </w:rPr>
              <w:t>%% к доходам без учета безвозмездных поступлений</w:t>
            </w:r>
          </w:p>
        </w:tc>
        <w:tc>
          <w:tcPr>
            <w:tcW w:w="607" w:type="pct"/>
            <w:vAlign w:val="center"/>
          </w:tcPr>
          <w:p w:rsidR="001306BF" w:rsidRPr="00C17515" w:rsidRDefault="001306BF" w:rsidP="00747723">
            <w:pPr>
              <w:jc w:val="center"/>
              <w:textAlignment w:val="center"/>
              <w:rPr>
                <w:i/>
                <w:sz w:val="20"/>
                <w:szCs w:val="20"/>
              </w:rPr>
            </w:pPr>
            <w:r>
              <w:rPr>
                <w:i/>
                <w:sz w:val="20"/>
                <w:szCs w:val="20"/>
              </w:rPr>
              <w:t>58,3</w:t>
            </w:r>
          </w:p>
        </w:tc>
        <w:tc>
          <w:tcPr>
            <w:tcW w:w="607" w:type="pct"/>
            <w:vAlign w:val="center"/>
          </w:tcPr>
          <w:p w:rsidR="001306BF" w:rsidRPr="00C17515" w:rsidRDefault="001306BF" w:rsidP="00747723">
            <w:pPr>
              <w:jc w:val="center"/>
              <w:textAlignment w:val="center"/>
              <w:rPr>
                <w:i/>
                <w:sz w:val="20"/>
                <w:szCs w:val="20"/>
              </w:rPr>
            </w:pPr>
            <w:r>
              <w:rPr>
                <w:i/>
                <w:sz w:val="20"/>
                <w:szCs w:val="20"/>
              </w:rPr>
              <w:t>66</w:t>
            </w:r>
          </w:p>
        </w:tc>
        <w:tc>
          <w:tcPr>
            <w:tcW w:w="532" w:type="pct"/>
            <w:vAlign w:val="center"/>
          </w:tcPr>
          <w:p w:rsidR="001306BF" w:rsidRPr="00C17515" w:rsidRDefault="001306BF" w:rsidP="00747723">
            <w:pPr>
              <w:jc w:val="center"/>
              <w:textAlignment w:val="center"/>
              <w:rPr>
                <w:i/>
                <w:sz w:val="20"/>
                <w:szCs w:val="20"/>
              </w:rPr>
            </w:pPr>
            <w:r>
              <w:rPr>
                <w:i/>
                <w:sz w:val="20"/>
                <w:szCs w:val="20"/>
              </w:rPr>
              <w:t>63</w:t>
            </w:r>
          </w:p>
        </w:tc>
        <w:tc>
          <w:tcPr>
            <w:tcW w:w="304" w:type="pct"/>
            <w:vAlign w:val="center"/>
          </w:tcPr>
          <w:p w:rsidR="001306BF" w:rsidRPr="0079504E" w:rsidRDefault="001306BF" w:rsidP="00747723">
            <w:pPr>
              <w:jc w:val="center"/>
              <w:textAlignment w:val="center"/>
              <w:rPr>
                <w:i/>
                <w:sz w:val="20"/>
                <w:szCs w:val="20"/>
                <w:lang w:val="en-US"/>
              </w:rPr>
            </w:pPr>
            <w:r>
              <w:rPr>
                <w:i/>
                <w:sz w:val="20"/>
                <w:szCs w:val="20"/>
                <w:lang w:val="en-US"/>
              </w:rPr>
              <w:t>-</w:t>
            </w:r>
          </w:p>
        </w:tc>
        <w:tc>
          <w:tcPr>
            <w:tcW w:w="607" w:type="pct"/>
            <w:vAlign w:val="center"/>
          </w:tcPr>
          <w:p w:rsidR="001306BF" w:rsidRPr="00C17515" w:rsidRDefault="001306BF" w:rsidP="00747723">
            <w:pPr>
              <w:jc w:val="center"/>
              <w:textAlignment w:val="center"/>
              <w:rPr>
                <w:i/>
                <w:sz w:val="20"/>
                <w:szCs w:val="20"/>
              </w:rPr>
            </w:pPr>
            <w:r>
              <w:rPr>
                <w:i/>
                <w:sz w:val="20"/>
                <w:szCs w:val="20"/>
              </w:rPr>
              <w:t>59</w:t>
            </w:r>
          </w:p>
        </w:tc>
        <w:tc>
          <w:tcPr>
            <w:tcW w:w="303" w:type="pct"/>
            <w:vAlign w:val="center"/>
          </w:tcPr>
          <w:p w:rsidR="001306BF" w:rsidRPr="0079504E" w:rsidRDefault="001306BF" w:rsidP="00747723">
            <w:pPr>
              <w:jc w:val="center"/>
              <w:textAlignment w:val="center"/>
              <w:rPr>
                <w:i/>
                <w:sz w:val="20"/>
                <w:szCs w:val="20"/>
                <w:lang w:val="en-US"/>
              </w:rPr>
            </w:pPr>
            <w:r>
              <w:rPr>
                <w:i/>
                <w:sz w:val="20"/>
                <w:szCs w:val="20"/>
                <w:lang w:val="en-US"/>
              </w:rPr>
              <w:t>-</w:t>
            </w:r>
          </w:p>
        </w:tc>
        <w:tc>
          <w:tcPr>
            <w:tcW w:w="531" w:type="pct"/>
            <w:vAlign w:val="center"/>
          </w:tcPr>
          <w:p w:rsidR="001306BF" w:rsidRPr="00C17515" w:rsidRDefault="001306BF" w:rsidP="00747723">
            <w:pPr>
              <w:jc w:val="center"/>
              <w:textAlignment w:val="center"/>
              <w:rPr>
                <w:i/>
                <w:sz w:val="20"/>
                <w:szCs w:val="20"/>
              </w:rPr>
            </w:pPr>
            <w:r>
              <w:rPr>
                <w:i/>
                <w:sz w:val="20"/>
                <w:szCs w:val="20"/>
              </w:rPr>
              <w:t>56</w:t>
            </w:r>
          </w:p>
        </w:tc>
        <w:tc>
          <w:tcPr>
            <w:tcW w:w="299" w:type="pct"/>
            <w:vAlign w:val="center"/>
          </w:tcPr>
          <w:p w:rsidR="001306BF" w:rsidRPr="0079504E" w:rsidRDefault="001306BF" w:rsidP="00747723">
            <w:pPr>
              <w:jc w:val="center"/>
              <w:textAlignment w:val="center"/>
              <w:rPr>
                <w:i/>
                <w:sz w:val="20"/>
                <w:szCs w:val="20"/>
                <w:lang w:val="en-US"/>
              </w:rPr>
            </w:pPr>
            <w:r>
              <w:rPr>
                <w:i/>
                <w:sz w:val="20"/>
                <w:szCs w:val="20"/>
                <w:lang w:val="en-US"/>
              </w:rPr>
              <w:t>-</w:t>
            </w:r>
          </w:p>
        </w:tc>
      </w:tr>
    </w:tbl>
    <w:p w:rsidR="001306BF" w:rsidRDefault="001306BF" w:rsidP="00E9166E">
      <w:pPr>
        <w:kinsoku w:val="0"/>
        <w:overflowPunct w:val="0"/>
        <w:spacing w:line="276" w:lineRule="auto"/>
        <w:ind w:right="-125" w:firstLine="709"/>
        <w:jc w:val="both"/>
        <w:textAlignment w:val="baseline"/>
      </w:pPr>
    </w:p>
    <w:p w:rsidR="001306BF" w:rsidRDefault="001306BF" w:rsidP="00E9166E">
      <w:pPr>
        <w:kinsoku w:val="0"/>
        <w:overflowPunct w:val="0"/>
        <w:spacing w:line="276" w:lineRule="auto"/>
        <w:ind w:right="-125" w:firstLine="709"/>
        <w:jc w:val="both"/>
        <w:textAlignment w:val="baseline"/>
      </w:pPr>
      <w:r>
        <w:t>Как указано в пояснительной записке к законопроекту, основная часть государственного долга будет состоять из ценных бумаг и кредитов кредитных организаций, при этом объем бюджетных кредитов будет сокращаться в связи с их плановым погашением.</w:t>
      </w:r>
    </w:p>
    <w:p w:rsidR="001306BF" w:rsidRDefault="001306BF" w:rsidP="00E9166E">
      <w:pPr>
        <w:kinsoku w:val="0"/>
        <w:overflowPunct w:val="0"/>
        <w:spacing w:line="276" w:lineRule="auto"/>
        <w:ind w:right="-125" w:firstLine="709"/>
        <w:jc w:val="both"/>
        <w:textAlignment w:val="baseline"/>
      </w:pPr>
      <w:r>
        <w:t xml:space="preserve">Таким образом, доля государственных ценных бумаг и кредитов кредитных организаций в общем объеме долга увеличится с 79% в 2020 году до 90% в 2022 году, а доля бюджетных кредитов уменьшится с 21% в 2020 году до 10% в 2022 году.  </w:t>
      </w:r>
    </w:p>
    <w:p w:rsidR="001306BF" w:rsidRDefault="001306BF" w:rsidP="001C406F">
      <w:pPr>
        <w:kinsoku w:val="0"/>
        <w:overflowPunct w:val="0"/>
        <w:spacing w:line="276" w:lineRule="auto"/>
        <w:ind w:right="-125"/>
        <w:jc w:val="both"/>
        <w:textAlignment w:val="baseline"/>
        <w:rPr>
          <w:noProof/>
        </w:rPr>
      </w:pPr>
    </w:p>
    <w:p w:rsidR="001306BF" w:rsidRDefault="001306BF" w:rsidP="001C406F">
      <w:pPr>
        <w:kinsoku w:val="0"/>
        <w:overflowPunct w:val="0"/>
        <w:spacing w:line="276" w:lineRule="auto"/>
        <w:ind w:right="-125"/>
        <w:jc w:val="both"/>
        <w:textAlignment w:val="baseli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25pt;height:246pt;visibility:visible"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">
            <v:imagedata r:id="rId7" o:title=""/>
            <o:lock v:ext="edit" aspectratio="f"/>
          </v:shape>
        </w:pict>
      </w:r>
    </w:p>
    <w:p w:rsidR="001306BF" w:rsidRDefault="001306BF" w:rsidP="00E9166E">
      <w:pPr>
        <w:kinsoku w:val="0"/>
        <w:overflowPunct w:val="0"/>
        <w:spacing w:line="276" w:lineRule="auto"/>
        <w:ind w:right="-125" w:firstLine="709"/>
        <w:jc w:val="both"/>
        <w:textAlignment w:val="baseline"/>
      </w:pPr>
    </w:p>
    <w:p w:rsidR="001306BF" w:rsidRDefault="001306BF" w:rsidP="00E9166E">
      <w:pPr>
        <w:kinsoku w:val="0"/>
        <w:overflowPunct w:val="0"/>
        <w:spacing w:line="276" w:lineRule="auto"/>
        <w:ind w:right="-125" w:firstLine="709"/>
        <w:jc w:val="both"/>
        <w:textAlignment w:val="baseline"/>
      </w:pPr>
      <w:r>
        <w:t>Согласно вышеуказанной диаграмме тенденция к ежегодному увеличению объема государственного долга</w:t>
      </w:r>
      <w:r w:rsidRPr="008D77C9">
        <w:t xml:space="preserve"> </w:t>
      </w:r>
      <w:r>
        <w:t>сохраняется, представленный законопроект предусматривает незначительное снижение объема государственного внутреннего долга Томской области лишь в 2022 году на 207 млн.руб. (0,6%).</w:t>
      </w:r>
    </w:p>
    <w:p w:rsidR="001306BF" w:rsidRDefault="001306BF" w:rsidP="00E9166E">
      <w:pPr>
        <w:kinsoku w:val="0"/>
        <w:overflowPunct w:val="0"/>
        <w:spacing w:line="276" w:lineRule="auto"/>
        <w:ind w:right="-125" w:firstLine="709"/>
        <w:jc w:val="both"/>
        <w:textAlignment w:val="baseline"/>
      </w:pPr>
      <w:r>
        <w:t>Таким образом, объем государственного внутреннего долга Томской области увеличится за 12 лет</w:t>
      </w:r>
      <w:r>
        <w:tab/>
        <w:t xml:space="preserve"> (2011-2022 годы) с 8,5 млрд.руб. до 34,5 млрд.руб. или в 4 раза.</w:t>
      </w:r>
    </w:p>
    <w:p w:rsidR="001306BF" w:rsidRPr="00077A58" w:rsidRDefault="001306BF" w:rsidP="00CB055C">
      <w:pPr>
        <w:kinsoku w:val="0"/>
        <w:overflowPunct w:val="0"/>
        <w:spacing w:line="276" w:lineRule="auto"/>
        <w:ind w:right="-125" w:firstLine="709"/>
        <w:jc w:val="both"/>
        <w:textAlignment w:val="baseline"/>
      </w:pPr>
      <w:r>
        <w:t>Справочно: Объем доходов без учета безвозмездных поступлений за 2011-2022 годы увеличится с 27,3 млрд.руб. до 61,9 млр.руб. или в 2,3 раза.</w:t>
      </w:r>
    </w:p>
    <w:p w:rsidR="001306BF" w:rsidRDefault="001306BF" w:rsidP="008B43AA">
      <w:pPr>
        <w:kinsoku w:val="0"/>
        <w:overflowPunct w:val="0"/>
        <w:spacing w:line="276" w:lineRule="auto"/>
        <w:ind w:right="-125" w:firstLine="709"/>
        <w:jc w:val="both"/>
        <w:textAlignment w:val="baseline"/>
      </w:pPr>
      <w:r w:rsidRPr="008D6D81">
        <w:t>Отношени</w:t>
      </w:r>
      <w:r>
        <w:t>е</w:t>
      </w:r>
      <w:r w:rsidRPr="008D6D81">
        <w:t xml:space="preserve"> </w:t>
      </w:r>
      <w:r>
        <w:t>государственного долга Томской области к</w:t>
      </w:r>
      <w:r w:rsidRPr="008D6D81">
        <w:t xml:space="preserve"> доходам без учета безвозмездных поступлений</w:t>
      </w:r>
      <w:r>
        <w:t xml:space="preserve">, предусмотренное законопроектом, соответствует требованиям Бюджетного кодекса РФ и </w:t>
      </w:r>
      <w:r>
        <w:rPr>
          <w:color w:val="000000"/>
        </w:rPr>
        <w:t>Правил о реструктуризации</w:t>
      </w:r>
      <w:r>
        <w:t>.</w:t>
      </w:r>
    </w:p>
    <w:p w:rsidR="001306BF" w:rsidRDefault="001306BF" w:rsidP="00044ABC">
      <w:pPr>
        <w:spacing w:line="276" w:lineRule="auto"/>
        <w:ind w:firstLine="709"/>
        <w:jc w:val="both"/>
        <w:rPr>
          <w:b/>
          <w:color w:val="000000"/>
        </w:rPr>
      </w:pPr>
    </w:p>
    <w:p w:rsidR="001306BF" w:rsidRDefault="001306BF" w:rsidP="00622644">
      <w:pPr>
        <w:ind w:firstLine="709"/>
        <w:jc w:val="both"/>
        <w:rPr>
          <w:b/>
        </w:rPr>
      </w:pPr>
      <w:r w:rsidRPr="00EF2F62">
        <w:rPr>
          <w:b/>
        </w:rPr>
        <w:t>5</w:t>
      </w:r>
      <w:r>
        <w:t xml:space="preserve">. </w:t>
      </w:r>
      <w:r>
        <w:rPr>
          <w:b/>
        </w:rPr>
        <w:t>Расходы на обслуживание государственного долга Томской области</w:t>
      </w:r>
    </w:p>
    <w:p w:rsidR="001306BF" w:rsidRDefault="001306BF" w:rsidP="005742F1">
      <w:pPr>
        <w:spacing w:line="276" w:lineRule="auto"/>
        <w:ind w:firstLine="709"/>
        <w:jc w:val="both"/>
      </w:pPr>
    </w:p>
    <w:p w:rsidR="001306BF" w:rsidRDefault="001306BF" w:rsidP="005742F1">
      <w:pPr>
        <w:spacing w:line="276" w:lineRule="auto"/>
        <w:ind w:firstLine="709"/>
        <w:jc w:val="both"/>
      </w:pPr>
      <w:r>
        <w:t>Объем расходов на обслуживание государственного долга Томской области, а также отношение расходов на обслуживание государственного долга к расходам областного бюджета указано в таблице.</w:t>
      </w:r>
    </w:p>
    <w:p w:rsidR="001306BF" w:rsidRDefault="001306BF" w:rsidP="005742F1">
      <w:pPr>
        <w:ind w:firstLine="709"/>
        <w:jc w:val="right"/>
      </w:pPr>
      <w:r w:rsidRPr="00E4351F">
        <w:rPr>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3974"/>
        <w:gridCol w:w="995"/>
        <w:gridCol w:w="993"/>
        <w:gridCol w:w="854"/>
        <w:gridCol w:w="852"/>
        <w:gridCol w:w="852"/>
        <w:gridCol w:w="845"/>
      </w:tblGrid>
      <w:tr w:rsidR="001306BF" w:rsidRPr="00421DEB" w:rsidTr="0023562B">
        <w:trPr>
          <w:trHeight w:val="378"/>
        </w:trPr>
        <w:tc>
          <w:tcPr>
            <w:tcW w:w="2121" w:type="pct"/>
            <w:vAlign w:val="center"/>
          </w:tcPr>
          <w:p w:rsidR="001306BF" w:rsidRPr="00FF36DC" w:rsidRDefault="001306BF" w:rsidP="005742F1">
            <w:pPr>
              <w:jc w:val="center"/>
              <w:rPr>
                <w:sz w:val="20"/>
                <w:szCs w:val="20"/>
              </w:rPr>
            </w:pPr>
            <w:r w:rsidRPr="00FF36DC">
              <w:rPr>
                <w:sz w:val="20"/>
                <w:szCs w:val="20"/>
              </w:rPr>
              <w:t>Показатели</w:t>
            </w:r>
          </w:p>
        </w:tc>
        <w:tc>
          <w:tcPr>
            <w:tcW w:w="531" w:type="pct"/>
            <w:vAlign w:val="center"/>
          </w:tcPr>
          <w:p w:rsidR="001306BF" w:rsidRPr="00850856" w:rsidRDefault="001306BF" w:rsidP="005742F1">
            <w:pPr>
              <w:jc w:val="center"/>
              <w:rPr>
                <w:sz w:val="20"/>
                <w:szCs w:val="20"/>
              </w:rPr>
            </w:pPr>
            <w:smartTag w:uri="urn:schemas-microsoft-com:office:smarttags" w:element="metricconverter">
              <w:smartTagPr>
                <w:attr w:name="ProductID" w:val="2017 г"/>
              </w:smartTagPr>
              <w:r w:rsidRPr="00850856">
                <w:rPr>
                  <w:sz w:val="20"/>
                  <w:szCs w:val="20"/>
                </w:rPr>
                <w:t>201</w:t>
              </w:r>
              <w:r>
                <w:rPr>
                  <w:sz w:val="20"/>
                  <w:szCs w:val="20"/>
                </w:rPr>
                <w:t>7</w:t>
              </w:r>
              <w:r w:rsidRPr="00850856">
                <w:rPr>
                  <w:sz w:val="20"/>
                  <w:szCs w:val="20"/>
                </w:rPr>
                <w:t xml:space="preserve"> г</w:t>
              </w:r>
            </w:smartTag>
            <w:r w:rsidRPr="00850856">
              <w:rPr>
                <w:sz w:val="20"/>
                <w:szCs w:val="20"/>
              </w:rPr>
              <w:t>.</w:t>
            </w:r>
          </w:p>
          <w:p w:rsidR="001306BF" w:rsidRPr="00850856" w:rsidRDefault="001306BF" w:rsidP="005742F1">
            <w:pPr>
              <w:jc w:val="center"/>
              <w:rPr>
                <w:sz w:val="20"/>
                <w:szCs w:val="20"/>
              </w:rPr>
            </w:pPr>
            <w:r w:rsidRPr="00850856">
              <w:rPr>
                <w:sz w:val="20"/>
                <w:szCs w:val="20"/>
              </w:rPr>
              <w:t>(</w:t>
            </w:r>
            <w:r>
              <w:rPr>
                <w:sz w:val="20"/>
                <w:szCs w:val="20"/>
              </w:rPr>
              <w:t>факт</w:t>
            </w:r>
            <w:r w:rsidRPr="00850856">
              <w:rPr>
                <w:sz w:val="20"/>
                <w:szCs w:val="20"/>
              </w:rPr>
              <w:t>)</w:t>
            </w:r>
          </w:p>
        </w:tc>
        <w:tc>
          <w:tcPr>
            <w:tcW w:w="530" w:type="pct"/>
            <w:vAlign w:val="center"/>
          </w:tcPr>
          <w:p w:rsidR="001306BF" w:rsidRDefault="001306BF" w:rsidP="005742F1">
            <w:pPr>
              <w:jc w:val="center"/>
              <w:rPr>
                <w:sz w:val="20"/>
                <w:szCs w:val="20"/>
              </w:rPr>
            </w:pPr>
            <w:smartTag w:uri="urn:schemas-microsoft-com:office:smarttags" w:element="metricconverter">
              <w:smartTagPr>
                <w:attr w:name="ProductID" w:val="2018 г"/>
              </w:smartTagPr>
              <w:r>
                <w:rPr>
                  <w:sz w:val="20"/>
                  <w:szCs w:val="20"/>
                </w:rPr>
                <w:t>2018 г</w:t>
              </w:r>
            </w:smartTag>
            <w:r>
              <w:rPr>
                <w:sz w:val="20"/>
                <w:szCs w:val="20"/>
              </w:rPr>
              <w:t>.</w:t>
            </w:r>
          </w:p>
          <w:p w:rsidR="001306BF" w:rsidRPr="00850856" w:rsidRDefault="001306BF" w:rsidP="005742F1">
            <w:pPr>
              <w:jc w:val="center"/>
              <w:rPr>
                <w:sz w:val="20"/>
                <w:szCs w:val="20"/>
              </w:rPr>
            </w:pPr>
            <w:r>
              <w:rPr>
                <w:sz w:val="20"/>
                <w:szCs w:val="20"/>
              </w:rPr>
              <w:t>(факт)</w:t>
            </w:r>
          </w:p>
        </w:tc>
        <w:tc>
          <w:tcPr>
            <w:tcW w:w="456" w:type="pct"/>
            <w:vAlign w:val="center"/>
          </w:tcPr>
          <w:p w:rsidR="001306BF" w:rsidRDefault="001306BF" w:rsidP="005742F1">
            <w:pPr>
              <w:jc w:val="center"/>
              <w:rPr>
                <w:sz w:val="20"/>
                <w:szCs w:val="20"/>
              </w:rPr>
            </w:pPr>
            <w:smartTag w:uri="urn:schemas-microsoft-com:office:smarttags" w:element="metricconverter">
              <w:smartTagPr>
                <w:attr w:name="ProductID" w:val="2019 г"/>
              </w:smartTagPr>
              <w:r>
                <w:rPr>
                  <w:sz w:val="20"/>
                  <w:szCs w:val="20"/>
                </w:rPr>
                <w:t>2019 г</w:t>
              </w:r>
            </w:smartTag>
            <w:r>
              <w:rPr>
                <w:sz w:val="20"/>
                <w:szCs w:val="20"/>
              </w:rPr>
              <w:t xml:space="preserve">. </w:t>
            </w:r>
          </w:p>
          <w:p w:rsidR="001306BF" w:rsidRPr="00850856" w:rsidRDefault="001306BF" w:rsidP="0023562B">
            <w:pPr>
              <w:jc w:val="center"/>
              <w:rPr>
                <w:sz w:val="20"/>
                <w:szCs w:val="20"/>
              </w:rPr>
            </w:pPr>
            <w:r>
              <w:rPr>
                <w:sz w:val="20"/>
                <w:szCs w:val="20"/>
              </w:rPr>
              <w:t>(план)</w:t>
            </w:r>
          </w:p>
        </w:tc>
        <w:tc>
          <w:tcPr>
            <w:tcW w:w="455" w:type="pct"/>
            <w:vAlign w:val="center"/>
          </w:tcPr>
          <w:p w:rsidR="001306BF" w:rsidRPr="00850856" w:rsidRDefault="001306BF" w:rsidP="005742F1">
            <w:pPr>
              <w:jc w:val="center"/>
              <w:rPr>
                <w:sz w:val="20"/>
                <w:szCs w:val="20"/>
              </w:rPr>
            </w:pPr>
            <w:smartTag w:uri="urn:schemas-microsoft-com:office:smarttags" w:element="metricconverter">
              <w:smartTagPr>
                <w:attr w:name="ProductID" w:val="2020 г"/>
              </w:smartTagPr>
              <w:r w:rsidRPr="00850856">
                <w:rPr>
                  <w:sz w:val="20"/>
                  <w:szCs w:val="20"/>
                </w:rPr>
                <w:t>20</w:t>
              </w:r>
              <w:r>
                <w:rPr>
                  <w:sz w:val="20"/>
                  <w:szCs w:val="20"/>
                </w:rPr>
                <w:t>20</w:t>
              </w:r>
              <w:r w:rsidRPr="00850856">
                <w:rPr>
                  <w:sz w:val="20"/>
                  <w:szCs w:val="20"/>
                </w:rPr>
                <w:t xml:space="preserve"> г</w:t>
              </w:r>
            </w:smartTag>
            <w:r w:rsidRPr="00850856">
              <w:rPr>
                <w:sz w:val="20"/>
                <w:szCs w:val="20"/>
              </w:rPr>
              <w:t>.</w:t>
            </w:r>
          </w:p>
          <w:p w:rsidR="001306BF" w:rsidRPr="00FF36DC" w:rsidRDefault="001306BF" w:rsidP="005742F1">
            <w:pPr>
              <w:jc w:val="center"/>
              <w:rPr>
                <w:sz w:val="20"/>
                <w:szCs w:val="20"/>
              </w:rPr>
            </w:pPr>
            <w:r w:rsidRPr="00850856">
              <w:rPr>
                <w:sz w:val="20"/>
                <w:szCs w:val="20"/>
              </w:rPr>
              <w:t>(проект)</w:t>
            </w:r>
          </w:p>
        </w:tc>
        <w:tc>
          <w:tcPr>
            <w:tcW w:w="455" w:type="pct"/>
            <w:vAlign w:val="center"/>
          </w:tcPr>
          <w:p w:rsidR="001306BF" w:rsidRPr="00850856" w:rsidRDefault="001306BF" w:rsidP="005742F1">
            <w:pPr>
              <w:jc w:val="center"/>
              <w:rPr>
                <w:sz w:val="20"/>
                <w:szCs w:val="20"/>
              </w:rPr>
            </w:pPr>
            <w:smartTag w:uri="urn:schemas-microsoft-com:office:smarttags" w:element="metricconverter">
              <w:smartTagPr>
                <w:attr w:name="ProductID" w:val="2021 г"/>
              </w:smartTagPr>
              <w:r w:rsidRPr="00850856">
                <w:rPr>
                  <w:sz w:val="20"/>
                  <w:szCs w:val="20"/>
                </w:rPr>
                <w:t>20</w:t>
              </w:r>
              <w:r>
                <w:rPr>
                  <w:sz w:val="20"/>
                  <w:szCs w:val="20"/>
                </w:rPr>
                <w:t>21</w:t>
              </w:r>
              <w:r w:rsidRPr="00850856">
                <w:rPr>
                  <w:sz w:val="20"/>
                  <w:szCs w:val="20"/>
                </w:rPr>
                <w:t xml:space="preserve"> г</w:t>
              </w:r>
            </w:smartTag>
            <w:r w:rsidRPr="00850856">
              <w:rPr>
                <w:sz w:val="20"/>
                <w:szCs w:val="20"/>
              </w:rPr>
              <w:t>.</w:t>
            </w:r>
          </w:p>
          <w:p w:rsidR="001306BF" w:rsidRPr="00850856" w:rsidRDefault="001306BF" w:rsidP="005742F1">
            <w:pPr>
              <w:jc w:val="center"/>
              <w:rPr>
                <w:sz w:val="20"/>
                <w:szCs w:val="20"/>
              </w:rPr>
            </w:pPr>
            <w:r w:rsidRPr="00850856">
              <w:rPr>
                <w:sz w:val="20"/>
                <w:szCs w:val="20"/>
              </w:rPr>
              <w:t>(проект)</w:t>
            </w:r>
          </w:p>
        </w:tc>
        <w:tc>
          <w:tcPr>
            <w:tcW w:w="451" w:type="pct"/>
            <w:vAlign w:val="center"/>
          </w:tcPr>
          <w:p w:rsidR="001306BF" w:rsidRPr="00850856" w:rsidRDefault="001306BF" w:rsidP="00B3078D">
            <w:pPr>
              <w:jc w:val="center"/>
              <w:rPr>
                <w:sz w:val="20"/>
                <w:szCs w:val="20"/>
              </w:rPr>
            </w:pPr>
            <w:smartTag w:uri="urn:schemas-microsoft-com:office:smarttags" w:element="metricconverter">
              <w:smartTagPr>
                <w:attr w:name="ProductID" w:val="2022 г"/>
              </w:smartTagPr>
              <w:r w:rsidRPr="00850856">
                <w:rPr>
                  <w:sz w:val="20"/>
                  <w:szCs w:val="20"/>
                </w:rPr>
                <w:t>20</w:t>
              </w:r>
              <w:r>
                <w:rPr>
                  <w:sz w:val="20"/>
                  <w:szCs w:val="20"/>
                </w:rPr>
                <w:t>22</w:t>
              </w:r>
              <w:r w:rsidRPr="00850856">
                <w:rPr>
                  <w:sz w:val="20"/>
                  <w:szCs w:val="20"/>
                </w:rPr>
                <w:t xml:space="preserve"> г</w:t>
              </w:r>
            </w:smartTag>
            <w:r w:rsidRPr="00850856">
              <w:rPr>
                <w:sz w:val="20"/>
                <w:szCs w:val="20"/>
              </w:rPr>
              <w:t>. (проект)</w:t>
            </w:r>
          </w:p>
        </w:tc>
      </w:tr>
      <w:tr w:rsidR="001306BF" w:rsidRPr="00421DEB" w:rsidTr="0023562B">
        <w:tc>
          <w:tcPr>
            <w:tcW w:w="2121" w:type="pct"/>
            <w:vAlign w:val="center"/>
          </w:tcPr>
          <w:p w:rsidR="001306BF" w:rsidRDefault="001306BF" w:rsidP="005742F1">
            <w:pPr>
              <w:textAlignment w:val="center"/>
              <w:rPr>
                <w:color w:val="000000"/>
                <w:kern w:val="24"/>
                <w:sz w:val="20"/>
                <w:szCs w:val="20"/>
              </w:rPr>
            </w:pPr>
            <w:r w:rsidRPr="00FF36DC">
              <w:rPr>
                <w:color w:val="000000"/>
                <w:kern w:val="24"/>
                <w:sz w:val="20"/>
                <w:szCs w:val="20"/>
              </w:rPr>
              <w:t xml:space="preserve">Расходы на обслуживание </w:t>
            </w:r>
          </w:p>
          <w:p w:rsidR="001306BF" w:rsidRPr="00FF36DC" w:rsidRDefault="001306BF" w:rsidP="005742F1">
            <w:pPr>
              <w:textAlignment w:val="center"/>
              <w:rPr>
                <w:color w:val="000000"/>
                <w:kern w:val="24"/>
                <w:sz w:val="20"/>
                <w:szCs w:val="20"/>
              </w:rPr>
            </w:pPr>
            <w:r w:rsidRPr="00FF36DC">
              <w:rPr>
                <w:color w:val="000000"/>
                <w:kern w:val="24"/>
                <w:sz w:val="20"/>
                <w:szCs w:val="20"/>
              </w:rPr>
              <w:t>государственного долга (млн. руб.)</w:t>
            </w:r>
          </w:p>
        </w:tc>
        <w:tc>
          <w:tcPr>
            <w:tcW w:w="531" w:type="pct"/>
            <w:vAlign w:val="center"/>
          </w:tcPr>
          <w:p w:rsidR="001306BF" w:rsidRPr="00FF36DC" w:rsidRDefault="001306BF" w:rsidP="005742F1">
            <w:pPr>
              <w:jc w:val="center"/>
              <w:textAlignment w:val="center"/>
              <w:rPr>
                <w:sz w:val="20"/>
                <w:szCs w:val="20"/>
              </w:rPr>
            </w:pPr>
            <w:r>
              <w:rPr>
                <w:sz w:val="20"/>
                <w:szCs w:val="20"/>
              </w:rPr>
              <w:t>1 230,9</w:t>
            </w:r>
          </w:p>
        </w:tc>
        <w:tc>
          <w:tcPr>
            <w:tcW w:w="530" w:type="pct"/>
            <w:vAlign w:val="center"/>
          </w:tcPr>
          <w:p w:rsidR="001306BF" w:rsidRDefault="001306BF" w:rsidP="00522CC9">
            <w:pPr>
              <w:jc w:val="center"/>
              <w:textAlignment w:val="center"/>
              <w:rPr>
                <w:sz w:val="20"/>
                <w:szCs w:val="20"/>
              </w:rPr>
            </w:pPr>
            <w:r>
              <w:rPr>
                <w:sz w:val="20"/>
                <w:szCs w:val="20"/>
              </w:rPr>
              <w:t>1 784,8</w:t>
            </w:r>
          </w:p>
        </w:tc>
        <w:tc>
          <w:tcPr>
            <w:tcW w:w="456" w:type="pct"/>
            <w:vAlign w:val="center"/>
          </w:tcPr>
          <w:p w:rsidR="001306BF" w:rsidRPr="00FF36DC" w:rsidRDefault="001306BF" w:rsidP="005742F1">
            <w:pPr>
              <w:jc w:val="center"/>
              <w:textAlignment w:val="center"/>
              <w:rPr>
                <w:sz w:val="20"/>
                <w:szCs w:val="20"/>
              </w:rPr>
            </w:pPr>
            <w:r>
              <w:rPr>
                <w:sz w:val="20"/>
                <w:szCs w:val="20"/>
              </w:rPr>
              <w:t>2 105,7</w:t>
            </w:r>
          </w:p>
        </w:tc>
        <w:tc>
          <w:tcPr>
            <w:tcW w:w="455" w:type="pct"/>
            <w:vAlign w:val="center"/>
          </w:tcPr>
          <w:p w:rsidR="001306BF" w:rsidRPr="00FF36DC" w:rsidRDefault="001306BF" w:rsidP="005742F1">
            <w:pPr>
              <w:jc w:val="center"/>
              <w:textAlignment w:val="center"/>
              <w:rPr>
                <w:sz w:val="20"/>
                <w:szCs w:val="20"/>
              </w:rPr>
            </w:pPr>
            <w:r>
              <w:rPr>
                <w:sz w:val="20"/>
                <w:szCs w:val="20"/>
              </w:rPr>
              <w:t>2 152,2</w:t>
            </w:r>
          </w:p>
        </w:tc>
        <w:tc>
          <w:tcPr>
            <w:tcW w:w="455" w:type="pct"/>
            <w:vAlign w:val="center"/>
          </w:tcPr>
          <w:p w:rsidR="001306BF" w:rsidRPr="00FF36DC" w:rsidRDefault="001306BF" w:rsidP="005742F1">
            <w:pPr>
              <w:jc w:val="center"/>
              <w:textAlignment w:val="center"/>
              <w:rPr>
                <w:sz w:val="20"/>
                <w:szCs w:val="20"/>
              </w:rPr>
            </w:pPr>
            <w:r>
              <w:rPr>
                <w:sz w:val="20"/>
                <w:szCs w:val="20"/>
              </w:rPr>
              <w:t>2 357,5</w:t>
            </w:r>
          </w:p>
        </w:tc>
        <w:tc>
          <w:tcPr>
            <w:tcW w:w="451" w:type="pct"/>
            <w:vAlign w:val="center"/>
          </w:tcPr>
          <w:p w:rsidR="001306BF" w:rsidRPr="00FF36DC" w:rsidRDefault="001306BF" w:rsidP="005742F1">
            <w:pPr>
              <w:jc w:val="center"/>
              <w:textAlignment w:val="center"/>
              <w:rPr>
                <w:sz w:val="20"/>
                <w:szCs w:val="20"/>
              </w:rPr>
            </w:pPr>
            <w:r>
              <w:rPr>
                <w:sz w:val="20"/>
                <w:szCs w:val="20"/>
              </w:rPr>
              <w:t>2 282,2</w:t>
            </w:r>
          </w:p>
        </w:tc>
      </w:tr>
      <w:tr w:rsidR="001306BF" w:rsidRPr="00421DEB" w:rsidTr="0023562B">
        <w:trPr>
          <w:trHeight w:val="593"/>
        </w:trPr>
        <w:tc>
          <w:tcPr>
            <w:tcW w:w="2121" w:type="pct"/>
            <w:vAlign w:val="center"/>
          </w:tcPr>
          <w:p w:rsidR="001306BF" w:rsidRDefault="001306BF" w:rsidP="005742F1">
            <w:pPr>
              <w:textAlignment w:val="center"/>
              <w:rPr>
                <w:color w:val="000000"/>
                <w:kern w:val="24"/>
                <w:sz w:val="20"/>
                <w:szCs w:val="20"/>
              </w:rPr>
            </w:pPr>
            <w:r w:rsidRPr="00FF36DC">
              <w:rPr>
                <w:color w:val="000000"/>
                <w:kern w:val="24"/>
                <w:sz w:val="20"/>
                <w:szCs w:val="20"/>
              </w:rPr>
              <w:t xml:space="preserve">Отношение расходов на </w:t>
            </w:r>
          </w:p>
          <w:p w:rsidR="001306BF" w:rsidRDefault="001306BF" w:rsidP="005742F1">
            <w:pPr>
              <w:textAlignment w:val="center"/>
              <w:rPr>
                <w:color w:val="000000"/>
                <w:kern w:val="24"/>
                <w:sz w:val="20"/>
                <w:szCs w:val="20"/>
              </w:rPr>
            </w:pPr>
            <w:r w:rsidRPr="00FF36DC">
              <w:rPr>
                <w:color w:val="000000"/>
                <w:kern w:val="24"/>
                <w:sz w:val="20"/>
                <w:szCs w:val="20"/>
              </w:rPr>
              <w:t xml:space="preserve">обслуживание государственного долга </w:t>
            </w:r>
          </w:p>
          <w:p w:rsidR="001306BF" w:rsidRPr="00FF36DC" w:rsidRDefault="001306BF" w:rsidP="005742F1">
            <w:pPr>
              <w:textAlignment w:val="center"/>
              <w:rPr>
                <w:color w:val="000000"/>
                <w:kern w:val="24"/>
                <w:sz w:val="20"/>
                <w:szCs w:val="20"/>
              </w:rPr>
            </w:pPr>
            <w:r w:rsidRPr="00FF36DC">
              <w:rPr>
                <w:color w:val="000000"/>
                <w:kern w:val="24"/>
                <w:sz w:val="20"/>
                <w:szCs w:val="20"/>
              </w:rPr>
              <w:t>к расходам областного бюджета (%)</w:t>
            </w:r>
          </w:p>
        </w:tc>
        <w:tc>
          <w:tcPr>
            <w:tcW w:w="531" w:type="pct"/>
            <w:vAlign w:val="center"/>
          </w:tcPr>
          <w:p w:rsidR="001306BF" w:rsidRPr="00A45F8E" w:rsidRDefault="001306BF" w:rsidP="005742F1">
            <w:pPr>
              <w:jc w:val="center"/>
              <w:textAlignment w:val="center"/>
              <w:rPr>
                <w:sz w:val="20"/>
                <w:szCs w:val="20"/>
              </w:rPr>
            </w:pPr>
            <w:r>
              <w:rPr>
                <w:sz w:val="20"/>
                <w:szCs w:val="20"/>
              </w:rPr>
              <w:t>2,</w:t>
            </w:r>
            <w:r>
              <w:rPr>
                <w:sz w:val="20"/>
                <w:szCs w:val="20"/>
                <w:lang w:val="en-US"/>
              </w:rPr>
              <w:t>1</w:t>
            </w:r>
          </w:p>
        </w:tc>
        <w:tc>
          <w:tcPr>
            <w:tcW w:w="530" w:type="pct"/>
            <w:vAlign w:val="center"/>
          </w:tcPr>
          <w:p w:rsidR="001306BF" w:rsidRDefault="001306BF" w:rsidP="005742F1">
            <w:pPr>
              <w:jc w:val="center"/>
              <w:textAlignment w:val="center"/>
              <w:rPr>
                <w:sz w:val="20"/>
                <w:szCs w:val="20"/>
              </w:rPr>
            </w:pPr>
            <w:r>
              <w:rPr>
                <w:sz w:val="20"/>
                <w:szCs w:val="20"/>
              </w:rPr>
              <w:t>2,8</w:t>
            </w:r>
          </w:p>
        </w:tc>
        <w:tc>
          <w:tcPr>
            <w:tcW w:w="456" w:type="pct"/>
            <w:vAlign w:val="center"/>
          </w:tcPr>
          <w:p w:rsidR="001306BF" w:rsidRPr="005742F1" w:rsidRDefault="001306BF" w:rsidP="005742F1">
            <w:pPr>
              <w:jc w:val="center"/>
              <w:textAlignment w:val="center"/>
              <w:rPr>
                <w:sz w:val="20"/>
                <w:szCs w:val="20"/>
              </w:rPr>
            </w:pPr>
            <w:r>
              <w:rPr>
                <w:sz w:val="20"/>
                <w:szCs w:val="20"/>
              </w:rPr>
              <w:t>2,9</w:t>
            </w:r>
          </w:p>
        </w:tc>
        <w:tc>
          <w:tcPr>
            <w:tcW w:w="455" w:type="pct"/>
            <w:vAlign w:val="center"/>
          </w:tcPr>
          <w:p w:rsidR="001306BF" w:rsidRPr="00FF36DC" w:rsidRDefault="001306BF" w:rsidP="005742F1">
            <w:pPr>
              <w:jc w:val="center"/>
              <w:textAlignment w:val="center"/>
              <w:rPr>
                <w:sz w:val="20"/>
                <w:szCs w:val="20"/>
              </w:rPr>
            </w:pPr>
            <w:r>
              <w:rPr>
                <w:sz w:val="20"/>
                <w:szCs w:val="20"/>
              </w:rPr>
              <w:t>3,4</w:t>
            </w:r>
          </w:p>
        </w:tc>
        <w:tc>
          <w:tcPr>
            <w:tcW w:w="455" w:type="pct"/>
            <w:vAlign w:val="center"/>
          </w:tcPr>
          <w:p w:rsidR="001306BF" w:rsidRPr="00FF36DC" w:rsidRDefault="001306BF" w:rsidP="005742F1">
            <w:pPr>
              <w:jc w:val="center"/>
              <w:textAlignment w:val="center"/>
              <w:rPr>
                <w:sz w:val="20"/>
                <w:szCs w:val="20"/>
              </w:rPr>
            </w:pPr>
            <w:r>
              <w:rPr>
                <w:sz w:val="20"/>
                <w:szCs w:val="20"/>
              </w:rPr>
              <w:t>3,8</w:t>
            </w:r>
          </w:p>
        </w:tc>
        <w:tc>
          <w:tcPr>
            <w:tcW w:w="451" w:type="pct"/>
            <w:vAlign w:val="center"/>
          </w:tcPr>
          <w:p w:rsidR="001306BF" w:rsidRPr="00FF36DC" w:rsidRDefault="001306BF" w:rsidP="005742F1">
            <w:pPr>
              <w:jc w:val="center"/>
              <w:textAlignment w:val="center"/>
              <w:rPr>
                <w:sz w:val="20"/>
                <w:szCs w:val="20"/>
              </w:rPr>
            </w:pPr>
            <w:r>
              <w:rPr>
                <w:sz w:val="20"/>
                <w:szCs w:val="20"/>
              </w:rPr>
              <w:t>3,6</w:t>
            </w:r>
          </w:p>
        </w:tc>
      </w:tr>
    </w:tbl>
    <w:p w:rsidR="001306BF" w:rsidRDefault="001306BF" w:rsidP="00044ABC">
      <w:pPr>
        <w:spacing w:line="276" w:lineRule="auto"/>
        <w:ind w:firstLine="709"/>
        <w:jc w:val="both"/>
      </w:pPr>
    </w:p>
    <w:p w:rsidR="001306BF" w:rsidRPr="008D6D81" w:rsidRDefault="001306BF" w:rsidP="003B0C5A">
      <w:pPr>
        <w:kinsoku w:val="0"/>
        <w:overflowPunct w:val="0"/>
        <w:spacing w:line="276" w:lineRule="auto"/>
        <w:ind w:right="-122" w:firstLine="709"/>
        <w:jc w:val="both"/>
        <w:textAlignment w:val="baseline"/>
      </w:pPr>
      <w:r w:rsidRPr="00B3078D">
        <w:rPr>
          <w:color w:val="000000"/>
          <w:kern w:val="24"/>
        </w:rPr>
        <w:t>Отношение расходов на обслуживание государственного долга к расходам областного бюджета</w:t>
      </w:r>
      <w:r>
        <w:rPr>
          <w:color w:val="000000"/>
          <w:kern w:val="24"/>
        </w:rPr>
        <w:t xml:space="preserve"> предусмотрено в 2020 году 3,4%, в 2021 – 3,8%, в 2022 – 3,6%, что </w:t>
      </w:r>
      <w:r>
        <w:t>соответствует требованиям Бюджетного кодекса РФ.</w:t>
      </w:r>
    </w:p>
    <w:p w:rsidR="001306BF" w:rsidRDefault="001306BF" w:rsidP="00884C88">
      <w:pPr>
        <w:spacing w:line="276" w:lineRule="auto"/>
        <w:ind w:firstLine="709"/>
        <w:jc w:val="both"/>
      </w:pPr>
      <w:r>
        <w:t xml:space="preserve">По состоянию на 01.10.2019 объем расходов на обслуживание государственного долга составил 1 185,8 млн.руб. или 56,3% от планового значения (2 105,7 млн.руб.). </w:t>
      </w:r>
    </w:p>
    <w:p w:rsidR="001306BF" w:rsidRDefault="001306BF" w:rsidP="00330CA8">
      <w:pPr>
        <w:spacing w:line="276" w:lineRule="auto"/>
        <w:ind w:firstLine="709"/>
        <w:jc w:val="both"/>
        <w:textAlignment w:val="center"/>
      </w:pPr>
      <w:r>
        <w:t xml:space="preserve">Объем расходов на обслуживание государственного долга, указанный в законопроекте на 2020 год (2 152,2 млн.руб.) превышает на 46,5 млн.руб. объем расходов на обслуживание государственного долга, утвержденный на 2019 год (2 105,7 млн.руб.).   </w:t>
      </w:r>
    </w:p>
    <w:p w:rsidR="001306BF" w:rsidRDefault="001306BF" w:rsidP="00DE68D1">
      <w:pPr>
        <w:spacing w:line="276" w:lineRule="auto"/>
        <w:ind w:firstLine="709"/>
        <w:jc w:val="both"/>
        <w:textAlignment w:val="center"/>
      </w:pPr>
      <w:r>
        <w:t>Законопроект предусматривает дефицит областного бюджета на 2020 год (1 476,3 млн.руб.) и, как следствие, увеличение объема государственного долга Томской области. Согласно пояснительной записке рост объема государственного долга Томской области в 2020 году по сравнению с 2019 годом составит 1 427,6 млн.руб., при этом расходы на обслуживание государственного долга по сравнению с 2019 годом увеличились всего на 46,5 млн.руб.</w:t>
      </w:r>
    </w:p>
    <w:p w:rsidR="001306BF" w:rsidRDefault="001306BF" w:rsidP="00330CA8">
      <w:pPr>
        <w:spacing w:line="276" w:lineRule="auto"/>
        <w:ind w:firstLine="709"/>
        <w:jc w:val="both"/>
        <w:textAlignment w:val="center"/>
      </w:pPr>
      <w:r>
        <w:t xml:space="preserve">В 2020-2022 годы планируется погашение бюджетных кредитов на общую сумму 4 351,5 млн.руб., предоставленных федеральным бюджетом по ставке 0,1% годовых и замещение их ценными бумагами и кредитами кредитных организаций по рыночным процентным ставкам. </w:t>
      </w:r>
    </w:p>
    <w:p w:rsidR="001306BF" w:rsidRDefault="001306BF" w:rsidP="00330CA8">
      <w:pPr>
        <w:spacing w:line="276" w:lineRule="auto"/>
        <w:ind w:firstLine="709"/>
        <w:jc w:val="both"/>
        <w:textAlignment w:val="center"/>
      </w:pPr>
      <w:r>
        <w:t>Кроме того, Программа государственных внутренних заимствований Томской области (приложение 10 к законопроекту) на 2020-2022 годы предусматривает существенные объемы привлечения (2020 год – 42 846 млн.руб., 2021 год – 41 750 млн.руб., 2022 год – 41 450 млн.руб.) и погашения (2021 год – 40 548 млн.руб., 2021 год – 39 889 млн.руб., 2022 год – 39 916,4 млн.руб.) рыночных долговых обязательств (государственных ценных бумаг и кредитов, привлеченных в кредитных организациях).</w:t>
      </w:r>
    </w:p>
    <w:p w:rsidR="001306BF" w:rsidRPr="009347EF" w:rsidRDefault="001306BF" w:rsidP="00DB441E">
      <w:pPr>
        <w:spacing w:line="276" w:lineRule="auto"/>
        <w:ind w:firstLine="709"/>
        <w:jc w:val="both"/>
        <w:textAlignment w:val="center"/>
      </w:pPr>
      <w:r>
        <w:t>Таким образом, с учетом существенного увеличения объема государственного долга Томской области в 2020 году, а также объема привлечения и погашения долговых обязательств, подтвердить достоверность расходов на обслуживание государственного долга Томской области, предусмотренных в законопроекте, не представляется возможным.</w:t>
      </w:r>
    </w:p>
    <w:sectPr w:rsidR="001306BF" w:rsidRPr="009347EF" w:rsidSect="00302C27">
      <w:headerReference w:type="even" r:id="rId8"/>
      <w:headerReference w:type="default" r:id="rId9"/>
      <w:pgSz w:w="11906" w:h="16838"/>
      <w:pgMar w:top="568"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06BF" w:rsidRDefault="001306BF" w:rsidP="001C406F">
      <w:r>
        <w:separator/>
      </w:r>
    </w:p>
  </w:endnote>
  <w:endnote w:type="continuationSeparator" w:id="0">
    <w:p w:rsidR="001306BF" w:rsidRDefault="001306BF" w:rsidP="001C40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06BF" w:rsidRDefault="001306BF" w:rsidP="001C406F">
      <w:r>
        <w:separator/>
      </w:r>
    </w:p>
  </w:footnote>
  <w:footnote w:type="continuationSeparator" w:id="0">
    <w:p w:rsidR="001306BF" w:rsidRDefault="001306BF" w:rsidP="001C40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6BF" w:rsidRDefault="001306BF" w:rsidP="0059016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306BF" w:rsidRDefault="001306B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6BF" w:rsidRDefault="001306BF" w:rsidP="0059016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1306BF" w:rsidRDefault="001306B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A2A96"/>
    <w:multiLevelType w:val="hybridMultilevel"/>
    <w:tmpl w:val="BB0E7C7C"/>
    <w:lvl w:ilvl="0" w:tplc="F0A8F72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3986"/>
    <w:rsid w:val="00001520"/>
    <w:rsid w:val="00013A72"/>
    <w:rsid w:val="000300C1"/>
    <w:rsid w:val="00032EC8"/>
    <w:rsid w:val="0003432E"/>
    <w:rsid w:val="00043164"/>
    <w:rsid w:val="00044ABC"/>
    <w:rsid w:val="00065167"/>
    <w:rsid w:val="000665D6"/>
    <w:rsid w:val="0007158C"/>
    <w:rsid w:val="00072FE1"/>
    <w:rsid w:val="00077A58"/>
    <w:rsid w:val="000A1BFF"/>
    <w:rsid w:val="000B10A1"/>
    <w:rsid w:val="000C31C8"/>
    <w:rsid w:val="000E4E08"/>
    <w:rsid w:val="0010017A"/>
    <w:rsid w:val="00115BB0"/>
    <w:rsid w:val="00130123"/>
    <w:rsid w:val="001306BF"/>
    <w:rsid w:val="00146ACE"/>
    <w:rsid w:val="00150D7C"/>
    <w:rsid w:val="0015473C"/>
    <w:rsid w:val="00155D07"/>
    <w:rsid w:val="00160925"/>
    <w:rsid w:val="0016556B"/>
    <w:rsid w:val="001741F4"/>
    <w:rsid w:val="00174AC6"/>
    <w:rsid w:val="001B4BFB"/>
    <w:rsid w:val="001C406F"/>
    <w:rsid w:val="001D44D2"/>
    <w:rsid w:val="001E3630"/>
    <w:rsid w:val="001F7376"/>
    <w:rsid w:val="00203A04"/>
    <w:rsid w:val="0023562B"/>
    <w:rsid w:val="0025188F"/>
    <w:rsid w:val="0026475F"/>
    <w:rsid w:val="00274174"/>
    <w:rsid w:val="00277B74"/>
    <w:rsid w:val="002937D9"/>
    <w:rsid w:val="00294384"/>
    <w:rsid w:val="00297D70"/>
    <w:rsid w:val="002B18CC"/>
    <w:rsid w:val="002B3BDD"/>
    <w:rsid w:val="002C1785"/>
    <w:rsid w:val="002C3078"/>
    <w:rsid w:val="002D180F"/>
    <w:rsid w:val="002D1A82"/>
    <w:rsid w:val="002E7907"/>
    <w:rsid w:val="00302C27"/>
    <w:rsid w:val="00315FF1"/>
    <w:rsid w:val="00330C07"/>
    <w:rsid w:val="00330CA8"/>
    <w:rsid w:val="0034206E"/>
    <w:rsid w:val="0035044A"/>
    <w:rsid w:val="00361779"/>
    <w:rsid w:val="00361B3A"/>
    <w:rsid w:val="00375CC2"/>
    <w:rsid w:val="00377720"/>
    <w:rsid w:val="003A0F15"/>
    <w:rsid w:val="003A61E7"/>
    <w:rsid w:val="003B0C5A"/>
    <w:rsid w:val="003C54F9"/>
    <w:rsid w:val="003C7245"/>
    <w:rsid w:val="00406735"/>
    <w:rsid w:val="004127E9"/>
    <w:rsid w:val="00413BAD"/>
    <w:rsid w:val="00421DEB"/>
    <w:rsid w:val="0042693E"/>
    <w:rsid w:val="0045589F"/>
    <w:rsid w:val="0046079A"/>
    <w:rsid w:val="00460D3A"/>
    <w:rsid w:val="00484C54"/>
    <w:rsid w:val="004869BA"/>
    <w:rsid w:val="004931FD"/>
    <w:rsid w:val="004C5844"/>
    <w:rsid w:val="004D3343"/>
    <w:rsid w:val="00504B0A"/>
    <w:rsid w:val="00515515"/>
    <w:rsid w:val="00522CC9"/>
    <w:rsid w:val="0056489D"/>
    <w:rsid w:val="005742F1"/>
    <w:rsid w:val="00581EE2"/>
    <w:rsid w:val="00584C53"/>
    <w:rsid w:val="0059016A"/>
    <w:rsid w:val="00595494"/>
    <w:rsid w:val="005A4F8E"/>
    <w:rsid w:val="005A6DA5"/>
    <w:rsid w:val="005D04DE"/>
    <w:rsid w:val="00622644"/>
    <w:rsid w:val="00622C66"/>
    <w:rsid w:val="00671285"/>
    <w:rsid w:val="006A260E"/>
    <w:rsid w:val="006A35D7"/>
    <w:rsid w:val="006D108A"/>
    <w:rsid w:val="006D3656"/>
    <w:rsid w:val="006E30F7"/>
    <w:rsid w:val="006E3B4C"/>
    <w:rsid w:val="006E40E2"/>
    <w:rsid w:val="006F0C9C"/>
    <w:rsid w:val="00705212"/>
    <w:rsid w:val="007176F8"/>
    <w:rsid w:val="00745C90"/>
    <w:rsid w:val="00747723"/>
    <w:rsid w:val="00754F66"/>
    <w:rsid w:val="00760CBA"/>
    <w:rsid w:val="00774F12"/>
    <w:rsid w:val="00781D9A"/>
    <w:rsid w:val="007923D4"/>
    <w:rsid w:val="0079504E"/>
    <w:rsid w:val="007E7B32"/>
    <w:rsid w:val="00807129"/>
    <w:rsid w:val="00811DF2"/>
    <w:rsid w:val="00815C12"/>
    <w:rsid w:val="00822F94"/>
    <w:rsid w:val="0082545A"/>
    <w:rsid w:val="008463BB"/>
    <w:rsid w:val="008502F1"/>
    <w:rsid w:val="00850856"/>
    <w:rsid w:val="008603E6"/>
    <w:rsid w:val="00862E96"/>
    <w:rsid w:val="00872A0E"/>
    <w:rsid w:val="00882B24"/>
    <w:rsid w:val="00884C88"/>
    <w:rsid w:val="008919BC"/>
    <w:rsid w:val="008A2B04"/>
    <w:rsid w:val="008A7DF4"/>
    <w:rsid w:val="008B2F77"/>
    <w:rsid w:val="008B43AA"/>
    <w:rsid w:val="008B73E4"/>
    <w:rsid w:val="008B7D71"/>
    <w:rsid w:val="008D40A0"/>
    <w:rsid w:val="008D6D81"/>
    <w:rsid w:val="008D77C9"/>
    <w:rsid w:val="009347EF"/>
    <w:rsid w:val="00936823"/>
    <w:rsid w:val="009378F5"/>
    <w:rsid w:val="00946DC6"/>
    <w:rsid w:val="00953D58"/>
    <w:rsid w:val="009578D2"/>
    <w:rsid w:val="00990E04"/>
    <w:rsid w:val="009A132C"/>
    <w:rsid w:val="009A374A"/>
    <w:rsid w:val="009D4045"/>
    <w:rsid w:val="009E311F"/>
    <w:rsid w:val="009E5003"/>
    <w:rsid w:val="00A0296B"/>
    <w:rsid w:val="00A32E74"/>
    <w:rsid w:val="00A45F8E"/>
    <w:rsid w:val="00A50B2C"/>
    <w:rsid w:val="00A55FC6"/>
    <w:rsid w:val="00A629CB"/>
    <w:rsid w:val="00A67EE1"/>
    <w:rsid w:val="00A84BAB"/>
    <w:rsid w:val="00AA09EC"/>
    <w:rsid w:val="00AA62E3"/>
    <w:rsid w:val="00AB5973"/>
    <w:rsid w:val="00AD4926"/>
    <w:rsid w:val="00AE13AC"/>
    <w:rsid w:val="00AE4ABD"/>
    <w:rsid w:val="00B2720E"/>
    <w:rsid w:val="00B3078D"/>
    <w:rsid w:val="00B80322"/>
    <w:rsid w:val="00B86F1B"/>
    <w:rsid w:val="00BA3D84"/>
    <w:rsid w:val="00BA552C"/>
    <w:rsid w:val="00BD45DD"/>
    <w:rsid w:val="00BD4F9F"/>
    <w:rsid w:val="00C0417F"/>
    <w:rsid w:val="00C17515"/>
    <w:rsid w:val="00C31EB5"/>
    <w:rsid w:val="00C54DA4"/>
    <w:rsid w:val="00C70747"/>
    <w:rsid w:val="00C80954"/>
    <w:rsid w:val="00C8183A"/>
    <w:rsid w:val="00C836A1"/>
    <w:rsid w:val="00C86137"/>
    <w:rsid w:val="00CA4DA7"/>
    <w:rsid w:val="00CA5C3C"/>
    <w:rsid w:val="00CB04F6"/>
    <w:rsid w:val="00CB055C"/>
    <w:rsid w:val="00CB6171"/>
    <w:rsid w:val="00CC7E1E"/>
    <w:rsid w:val="00CE237D"/>
    <w:rsid w:val="00CF20F2"/>
    <w:rsid w:val="00D17786"/>
    <w:rsid w:val="00D21E8C"/>
    <w:rsid w:val="00D418F0"/>
    <w:rsid w:val="00D62AF3"/>
    <w:rsid w:val="00D66DB1"/>
    <w:rsid w:val="00D777EB"/>
    <w:rsid w:val="00D826BD"/>
    <w:rsid w:val="00D83986"/>
    <w:rsid w:val="00DB441E"/>
    <w:rsid w:val="00DC3DF4"/>
    <w:rsid w:val="00DD1B47"/>
    <w:rsid w:val="00DE14DE"/>
    <w:rsid w:val="00DE594C"/>
    <w:rsid w:val="00DE68D1"/>
    <w:rsid w:val="00DF28FF"/>
    <w:rsid w:val="00E17DF2"/>
    <w:rsid w:val="00E275BF"/>
    <w:rsid w:val="00E30ECF"/>
    <w:rsid w:val="00E33CF5"/>
    <w:rsid w:val="00E3658D"/>
    <w:rsid w:val="00E4351F"/>
    <w:rsid w:val="00E443A3"/>
    <w:rsid w:val="00E622AD"/>
    <w:rsid w:val="00E904CC"/>
    <w:rsid w:val="00E90F00"/>
    <w:rsid w:val="00E9166E"/>
    <w:rsid w:val="00EA46E8"/>
    <w:rsid w:val="00EB104C"/>
    <w:rsid w:val="00EC6BA7"/>
    <w:rsid w:val="00EC78D6"/>
    <w:rsid w:val="00EC7BE4"/>
    <w:rsid w:val="00ED1FA4"/>
    <w:rsid w:val="00EF2F62"/>
    <w:rsid w:val="00F00224"/>
    <w:rsid w:val="00F0247D"/>
    <w:rsid w:val="00F07CE7"/>
    <w:rsid w:val="00F14A24"/>
    <w:rsid w:val="00F236DB"/>
    <w:rsid w:val="00F23F9E"/>
    <w:rsid w:val="00F54E9B"/>
    <w:rsid w:val="00F72AE1"/>
    <w:rsid w:val="00F81ACD"/>
    <w:rsid w:val="00F83E50"/>
    <w:rsid w:val="00F85E02"/>
    <w:rsid w:val="00F915AA"/>
    <w:rsid w:val="00FA162B"/>
    <w:rsid w:val="00FA6893"/>
    <w:rsid w:val="00FB1DFD"/>
    <w:rsid w:val="00FD60A6"/>
    <w:rsid w:val="00FF36D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E50"/>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C6BA7"/>
    <w:rPr>
      <w:rFonts w:ascii="Segoe UI" w:eastAsia="Calibri" w:hAnsi="Segoe UI"/>
      <w:sz w:val="18"/>
      <w:szCs w:val="18"/>
    </w:rPr>
  </w:style>
  <w:style w:type="character" w:customStyle="1" w:styleId="BalloonTextChar">
    <w:name w:val="Balloon Text Char"/>
    <w:basedOn w:val="DefaultParagraphFont"/>
    <w:link w:val="BalloonText"/>
    <w:uiPriority w:val="99"/>
    <w:semiHidden/>
    <w:locked/>
    <w:rsid w:val="00EC6BA7"/>
    <w:rPr>
      <w:rFonts w:ascii="Segoe UI" w:hAnsi="Segoe UI"/>
      <w:sz w:val="18"/>
      <w:lang w:eastAsia="ru-RU"/>
    </w:rPr>
  </w:style>
  <w:style w:type="table" w:styleId="TableGrid">
    <w:name w:val="Table Grid"/>
    <w:basedOn w:val="TableNormal"/>
    <w:uiPriority w:val="99"/>
    <w:rsid w:val="00DD1B4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C406F"/>
    <w:pPr>
      <w:tabs>
        <w:tab w:val="center" w:pos="4677"/>
        <w:tab w:val="right" w:pos="9355"/>
      </w:tabs>
    </w:pPr>
    <w:rPr>
      <w:rFonts w:eastAsia="Calibri"/>
    </w:rPr>
  </w:style>
  <w:style w:type="character" w:customStyle="1" w:styleId="HeaderChar">
    <w:name w:val="Header Char"/>
    <w:basedOn w:val="DefaultParagraphFont"/>
    <w:link w:val="Header"/>
    <w:uiPriority w:val="99"/>
    <w:locked/>
    <w:rsid w:val="001C406F"/>
    <w:rPr>
      <w:rFonts w:ascii="Times New Roman" w:hAnsi="Times New Roman"/>
      <w:sz w:val="24"/>
      <w:lang w:eastAsia="ru-RU"/>
    </w:rPr>
  </w:style>
  <w:style w:type="paragraph" w:styleId="Footer">
    <w:name w:val="footer"/>
    <w:basedOn w:val="Normal"/>
    <w:link w:val="FooterChar"/>
    <w:uiPriority w:val="99"/>
    <w:rsid w:val="001C406F"/>
    <w:pPr>
      <w:tabs>
        <w:tab w:val="center" w:pos="4677"/>
        <w:tab w:val="right" w:pos="9355"/>
      </w:tabs>
    </w:pPr>
    <w:rPr>
      <w:rFonts w:eastAsia="Calibri"/>
    </w:rPr>
  </w:style>
  <w:style w:type="character" w:customStyle="1" w:styleId="FooterChar">
    <w:name w:val="Footer Char"/>
    <w:basedOn w:val="DefaultParagraphFont"/>
    <w:link w:val="Footer"/>
    <w:uiPriority w:val="99"/>
    <w:locked/>
    <w:rsid w:val="001C406F"/>
    <w:rPr>
      <w:rFonts w:ascii="Times New Roman" w:hAnsi="Times New Roman"/>
      <w:sz w:val="24"/>
      <w:lang w:eastAsia="ru-RU"/>
    </w:rPr>
  </w:style>
  <w:style w:type="character" w:styleId="PageNumber">
    <w:name w:val="page number"/>
    <w:basedOn w:val="DefaultParagraphFont"/>
    <w:uiPriority w:val="99"/>
    <w:rsid w:val="00C8183A"/>
    <w:rPr>
      <w:rFonts w:cs="Times New Roman"/>
    </w:rPr>
  </w:style>
</w:styles>
</file>

<file path=word/webSettings.xml><?xml version="1.0" encoding="utf-8"?>
<w:webSettings xmlns:r="http://schemas.openxmlformats.org/officeDocument/2006/relationships" xmlns:w="http://schemas.openxmlformats.org/wordprocessingml/2006/main">
  <w:divs>
    <w:div w:id="1448544182">
      <w:marLeft w:val="0"/>
      <w:marRight w:val="0"/>
      <w:marTop w:val="0"/>
      <w:marBottom w:val="0"/>
      <w:divBdr>
        <w:top w:val="none" w:sz="0" w:space="0" w:color="auto"/>
        <w:left w:val="none" w:sz="0" w:space="0" w:color="auto"/>
        <w:bottom w:val="none" w:sz="0" w:space="0" w:color="auto"/>
        <w:right w:val="none" w:sz="0" w:space="0" w:color="auto"/>
      </w:divBdr>
    </w:div>
    <w:div w:id="1448544183">
      <w:marLeft w:val="0"/>
      <w:marRight w:val="0"/>
      <w:marTop w:val="0"/>
      <w:marBottom w:val="0"/>
      <w:divBdr>
        <w:top w:val="none" w:sz="0" w:space="0" w:color="auto"/>
        <w:left w:val="none" w:sz="0" w:space="0" w:color="auto"/>
        <w:bottom w:val="none" w:sz="0" w:space="0" w:color="auto"/>
        <w:right w:val="none" w:sz="0" w:space="0" w:color="auto"/>
      </w:divBdr>
    </w:div>
    <w:div w:id="1448544184">
      <w:marLeft w:val="0"/>
      <w:marRight w:val="0"/>
      <w:marTop w:val="0"/>
      <w:marBottom w:val="0"/>
      <w:divBdr>
        <w:top w:val="none" w:sz="0" w:space="0" w:color="auto"/>
        <w:left w:val="none" w:sz="0" w:space="0" w:color="auto"/>
        <w:bottom w:val="none" w:sz="0" w:space="0" w:color="auto"/>
        <w:right w:val="none" w:sz="0" w:space="0" w:color="auto"/>
      </w:divBdr>
    </w:div>
    <w:div w:id="1448544185">
      <w:marLeft w:val="0"/>
      <w:marRight w:val="0"/>
      <w:marTop w:val="0"/>
      <w:marBottom w:val="0"/>
      <w:divBdr>
        <w:top w:val="none" w:sz="0" w:space="0" w:color="auto"/>
        <w:left w:val="none" w:sz="0" w:space="0" w:color="auto"/>
        <w:bottom w:val="none" w:sz="0" w:space="0" w:color="auto"/>
        <w:right w:val="none" w:sz="0" w:space="0" w:color="auto"/>
      </w:divBdr>
    </w:div>
    <w:div w:id="14485441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2288</TotalTime>
  <Pages>8</Pages>
  <Words>2635</Words>
  <Characters>15023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Захарчук Андрей Валентинович</dc:creator>
  <cp:keywords/>
  <dc:description/>
  <cp:lastModifiedBy>Екатерина Василевская</cp:lastModifiedBy>
  <cp:revision>112</cp:revision>
  <cp:lastPrinted>2019-10-23T10:15:00Z</cp:lastPrinted>
  <dcterms:created xsi:type="dcterms:W3CDTF">2019-10-15T04:25:00Z</dcterms:created>
  <dcterms:modified xsi:type="dcterms:W3CDTF">2019-10-28T17:01:00Z</dcterms:modified>
</cp:coreProperties>
</file>