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E77AC" w:rsidTr="00BE77AC">
        <w:tc>
          <w:tcPr>
            <w:tcW w:w="4111" w:type="dxa"/>
          </w:tcPr>
          <w:p w:rsidR="00BE77AC" w:rsidRPr="00132538" w:rsidRDefault="00BE77AC" w:rsidP="00BE77AC">
            <w:pPr>
              <w:ind w:left="175"/>
              <w:rPr>
                <w:rFonts w:eastAsia="Calibri"/>
              </w:rPr>
            </w:pPr>
            <w:r w:rsidRPr="00132538">
              <w:rPr>
                <w:rFonts w:eastAsia="Calibri"/>
              </w:rPr>
              <w:t>УТВЕРЖДАЮ</w:t>
            </w:r>
          </w:p>
          <w:p w:rsidR="00BE77AC" w:rsidRDefault="00BE77AC" w:rsidP="00BE77AC">
            <w:pPr>
              <w:ind w:left="175"/>
              <w:rPr>
                <w:rFonts w:eastAsia="Calibri"/>
              </w:rPr>
            </w:pPr>
          </w:p>
          <w:p w:rsidR="00BE77AC" w:rsidRPr="00132538" w:rsidRDefault="00BE77AC" w:rsidP="00BE77AC">
            <w:pPr>
              <w:ind w:left="175"/>
              <w:rPr>
                <w:rFonts w:eastAsia="Calibri"/>
              </w:rPr>
            </w:pPr>
            <w:r w:rsidRPr="00132538">
              <w:rPr>
                <w:rFonts w:eastAsia="Calibri"/>
              </w:rPr>
              <w:t xml:space="preserve">Председатель </w:t>
            </w:r>
          </w:p>
          <w:p w:rsidR="00BE77AC" w:rsidRPr="00132538" w:rsidRDefault="00BE77AC" w:rsidP="00BE77AC">
            <w:pPr>
              <w:ind w:left="175"/>
              <w:rPr>
                <w:rFonts w:eastAsia="Calibri"/>
              </w:rPr>
            </w:pPr>
            <w:r w:rsidRPr="00132538">
              <w:rPr>
                <w:rFonts w:eastAsia="Calibri"/>
              </w:rPr>
              <w:t xml:space="preserve">Контрольно-счетной палаты </w:t>
            </w:r>
          </w:p>
          <w:p w:rsidR="00BE77AC" w:rsidRPr="00132538" w:rsidRDefault="00BE77AC" w:rsidP="00BE77AC">
            <w:pPr>
              <w:ind w:left="175"/>
              <w:rPr>
                <w:rFonts w:eastAsia="Calibri"/>
              </w:rPr>
            </w:pPr>
            <w:r w:rsidRPr="00132538">
              <w:rPr>
                <w:rFonts w:eastAsia="Calibri"/>
              </w:rPr>
              <w:t>Томской области</w:t>
            </w:r>
          </w:p>
          <w:p w:rsidR="00BE77AC" w:rsidRPr="00132538" w:rsidRDefault="00BE77AC" w:rsidP="00BE77AC">
            <w:pPr>
              <w:ind w:left="175"/>
              <w:rPr>
                <w:rFonts w:eastAsia="Calibri"/>
              </w:rPr>
            </w:pPr>
          </w:p>
          <w:p w:rsidR="00BE77AC" w:rsidRPr="00132538" w:rsidRDefault="00BE77AC" w:rsidP="00BE77AC">
            <w:pPr>
              <w:ind w:left="175"/>
              <w:rPr>
                <w:rFonts w:eastAsia="Calibri"/>
              </w:rPr>
            </w:pPr>
            <w:r w:rsidRPr="00132538">
              <w:rPr>
                <w:rFonts w:eastAsia="Calibri"/>
              </w:rPr>
              <w:t>А.Д. Пронькин</w:t>
            </w:r>
          </w:p>
          <w:p w:rsidR="00BE77AC" w:rsidRPr="00132538" w:rsidRDefault="00BE77AC" w:rsidP="00BE77AC">
            <w:pPr>
              <w:ind w:left="175"/>
              <w:rPr>
                <w:rFonts w:eastAsia="Calibri"/>
              </w:rPr>
            </w:pPr>
          </w:p>
          <w:p w:rsidR="00BE77AC" w:rsidRPr="00BE77AC" w:rsidRDefault="00BE77AC" w:rsidP="00BE77AC">
            <w:pPr>
              <w:tabs>
                <w:tab w:val="left" w:pos="284"/>
              </w:tabs>
              <w:ind w:left="175"/>
              <w:rPr>
                <w:rFonts w:eastAsia="Calibri"/>
                <w:u w:val="single"/>
              </w:rPr>
            </w:pPr>
            <w:r w:rsidRPr="00BE77AC">
              <w:rPr>
                <w:rFonts w:eastAsia="Calibri"/>
              </w:rPr>
              <w:t>«</w:t>
            </w:r>
            <w:r>
              <w:rPr>
                <w:rFonts w:eastAsia="Calibri"/>
              </w:rPr>
              <w:t xml:space="preserve"> </w:t>
            </w:r>
            <w:r w:rsidR="00627C8E">
              <w:rPr>
                <w:rFonts w:eastAsia="Calibri"/>
                <w:u w:val="single"/>
              </w:rPr>
              <w:t>09</w:t>
            </w:r>
            <w:r>
              <w:rPr>
                <w:rFonts w:eastAsia="Calibri"/>
                <w:u w:val="single"/>
              </w:rPr>
              <w:t xml:space="preserve"> </w:t>
            </w:r>
            <w:r w:rsidRPr="00BE77AC">
              <w:rPr>
                <w:rFonts w:eastAsia="Calibri"/>
              </w:rPr>
              <w:t xml:space="preserve">»      </w:t>
            </w:r>
            <w:r w:rsidRPr="00BE77AC">
              <w:rPr>
                <w:rFonts w:eastAsia="Calibri"/>
                <w:u w:val="single"/>
              </w:rPr>
              <w:t xml:space="preserve">     октября  </w:t>
            </w:r>
            <w:r w:rsidRPr="00BE77AC">
              <w:rPr>
                <w:rFonts w:eastAsia="Calibri"/>
              </w:rPr>
              <w:t xml:space="preserve">    2020 г.</w:t>
            </w:r>
          </w:p>
          <w:p w:rsidR="00BE77AC" w:rsidRDefault="00BE77AC" w:rsidP="00BE77AC">
            <w:pPr>
              <w:jc w:val="right"/>
              <w:rPr>
                <w:rFonts w:eastAsia="Calibri"/>
              </w:rPr>
            </w:pPr>
          </w:p>
        </w:tc>
      </w:tr>
    </w:tbl>
    <w:p w:rsidR="00BE77AC" w:rsidRDefault="00BE77AC" w:rsidP="00BE77AC">
      <w:pPr>
        <w:tabs>
          <w:tab w:val="left" w:pos="284"/>
        </w:tabs>
        <w:jc w:val="center"/>
        <w:rPr>
          <w:rFonts w:eastAsia="Calibri"/>
        </w:rPr>
      </w:pPr>
    </w:p>
    <w:p w:rsidR="00BF4F89" w:rsidRPr="008615EC" w:rsidRDefault="00BD2C20" w:rsidP="00BE77AC">
      <w:pPr>
        <w:tabs>
          <w:tab w:val="left" w:pos="284"/>
        </w:tabs>
        <w:jc w:val="center"/>
        <w:rPr>
          <w:b/>
          <w:iCs/>
        </w:rPr>
      </w:pPr>
      <w:r>
        <w:rPr>
          <w:b/>
          <w:iCs/>
        </w:rPr>
        <w:t>Отчет</w:t>
      </w:r>
    </w:p>
    <w:p w:rsidR="00BF4F89" w:rsidRPr="008615EC" w:rsidRDefault="00BF4F89" w:rsidP="008615EC">
      <w:pPr>
        <w:tabs>
          <w:tab w:val="left" w:pos="284"/>
        </w:tabs>
        <w:jc w:val="center"/>
        <w:rPr>
          <w:b/>
        </w:rPr>
      </w:pPr>
      <w:r w:rsidRPr="008615EC">
        <w:rPr>
          <w:b/>
          <w:iCs/>
        </w:rPr>
        <w:t xml:space="preserve"> по результатам контрольного ме</w:t>
      </w:r>
      <w:r w:rsidRPr="008615EC">
        <w:rPr>
          <w:b/>
        </w:rPr>
        <w:t>роприятия</w:t>
      </w:r>
    </w:p>
    <w:p w:rsidR="00BD2C20" w:rsidRDefault="00BF4F89" w:rsidP="008615EC">
      <w:pPr>
        <w:tabs>
          <w:tab w:val="left" w:pos="284"/>
        </w:tabs>
        <w:jc w:val="center"/>
        <w:rPr>
          <w:b/>
        </w:rPr>
      </w:pPr>
      <w:r w:rsidRPr="008615EC">
        <w:rPr>
          <w:b/>
        </w:rPr>
        <w:t xml:space="preserve">«Мониторинг осуществления федеральных выплат стимулирующего характера </w:t>
      </w:r>
    </w:p>
    <w:p w:rsidR="00BD2C20" w:rsidRDefault="00BF4F89" w:rsidP="008615EC">
      <w:pPr>
        <w:tabs>
          <w:tab w:val="left" w:pos="284"/>
        </w:tabs>
        <w:jc w:val="center"/>
        <w:rPr>
          <w:b/>
        </w:rPr>
      </w:pPr>
      <w:r w:rsidRPr="008615EC">
        <w:rPr>
          <w:b/>
        </w:rPr>
        <w:t xml:space="preserve">за особые условия </w:t>
      </w:r>
      <w:r w:rsidR="00A27CC1">
        <w:rPr>
          <w:b/>
        </w:rPr>
        <w:t xml:space="preserve">труда </w:t>
      </w:r>
      <w:r w:rsidRPr="008615EC">
        <w:rPr>
          <w:b/>
        </w:rPr>
        <w:t xml:space="preserve">и дополнительную нагрузку работникам медицинских организаций, оказывающим медицинскую помощь гражданам, у которых </w:t>
      </w:r>
    </w:p>
    <w:p w:rsidR="00BF4F89" w:rsidRPr="008615EC" w:rsidRDefault="00BF4F89" w:rsidP="008615EC">
      <w:pPr>
        <w:tabs>
          <w:tab w:val="left" w:pos="284"/>
        </w:tabs>
        <w:jc w:val="center"/>
        <w:rPr>
          <w:b/>
        </w:rPr>
      </w:pPr>
      <w:r w:rsidRPr="008615EC">
        <w:rPr>
          <w:b/>
        </w:rPr>
        <w:t>выявлена новая коронавирусная инфекция, и лицам</w:t>
      </w:r>
      <w:r w:rsidR="0079724D">
        <w:rPr>
          <w:b/>
        </w:rPr>
        <w:t xml:space="preserve"> из групп заражения новой корона</w:t>
      </w:r>
      <w:r w:rsidRPr="008615EC">
        <w:rPr>
          <w:b/>
        </w:rPr>
        <w:t>вирусной инфекцией».</w:t>
      </w:r>
    </w:p>
    <w:p w:rsidR="00BF4F89" w:rsidRDefault="00BF4F89" w:rsidP="008615EC">
      <w:pPr>
        <w:jc w:val="center"/>
        <w:rPr>
          <w:b/>
        </w:rPr>
      </w:pPr>
    </w:p>
    <w:p w:rsidR="00BF4F89" w:rsidRPr="00786CC0" w:rsidRDefault="00BF4F89" w:rsidP="00BE77AC">
      <w:pPr>
        <w:ind w:firstLine="709"/>
        <w:jc w:val="both"/>
      </w:pPr>
      <w:r w:rsidRPr="008615EC">
        <w:t>Основание для проведения мероприятия: пункт 30 плана работы Контрольно-счетной палаты на 2020 год,</w:t>
      </w:r>
      <w:r w:rsidRPr="008615EC">
        <w:rPr>
          <w:b/>
        </w:rPr>
        <w:t xml:space="preserve"> </w:t>
      </w:r>
      <w:r w:rsidRPr="008615EC">
        <w:t xml:space="preserve">утвержденного приказом председателя Контрольно-счетной палаты Томской </w:t>
      </w:r>
      <w:r w:rsidRPr="00786CC0">
        <w:t>области от 30.12.2019 № 39.</w:t>
      </w:r>
    </w:p>
    <w:p w:rsidR="00BE77AC" w:rsidRPr="008615EC" w:rsidRDefault="00BE77AC" w:rsidP="00BE77AC">
      <w:pPr>
        <w:ind w:firstLine="709"/>
        <w:jc w:val="both"/>
      </w:pPr>
      <w:r w:rsidRPr="00786CC0">
        <w:t>Сроки проведения</w:t>
      </w:r>
      <w:r w:rsidRPr="008615EC">
        <w:t xml:space="preserve"> мероприятия:</w:t>
      </w:r>
      <w:r>
        <w:t xml:space="preserve"> </w:t>
      </w:r>
      <w:r w:rsidRPr="008615EC">
        <w:t>с 25 августа по 09 октября 2020 года.</w:t>
      </w:r>
    </w:p>
    <w:p w:rsidR="00BF4F89" w:rsidRPr="00786CC0" w:rsidRDefault="00BE77AC" w:rsidP="00BE77AC">
      <w:pPr>
        <w:ind w:firstLine="709"/>
        <w:jc w:val="both"/>
        <w:rPr>
          <w:lang w:eastAsia="ru-RU"/>
        </w:rPr>
      </w:pPr>
      <w:r w:rsidRPr="00786CC0">
        <w:t>Проверяемый период: 8 месяцев 2020 года.</w:t>
      </w:r>
    </w:p>
    <w:p w:rsidR="00BF4F89" w:rsidRPr="00786CC0" w:rsidRDefault="00BF4F89" w:rsidP="00BE77AC">
      <w:pPr>
        <w:ind w:firstLine="709"/>
        <w:jc w:val="both"/>
      </w:pPr>
      <w:r w:rsidRPr="00786CC0">
        <w:rPr>
          <w:lang w:eastAsia="ru-RU"/>
        </w:rPr>
        <w:t>Объект</w:t>
      </w:r>
      <w:r w:rsidR="00BD2C20" w:rsidRPr="00786CC0">
        <w:rPr>
          <w:lang w:eastAsia="ru-RU"/>
        </w:rPr>
        <w:t>ы</w:t>
      </w:r>
      <w:r w:rsidRPr="00786CC0">
        <w:rPr>
          <w:lang w:eastAsia="ru-RU"/>
        </w:rPr>
        <w:t xml:space="preserve"> контрольного мер</w:t>
      </w:r>
      <w:r w:rsidRPr="00786CC0">
        <w:t>оприятия: Департамент здравоохранения Томской области</w:t>
      </w:r>
      <w:r w:rsidR="00BD2C20" w:rsidRPr="00786CC0">
        <w:rPr>
          <w:lang w:eastAsia="ru-RU"/>
        </w:rPr>
        <w:t>;</w:t>
      </w:r>
      <w:r w:rsidR="00BD00F6">
        <w:rPr>
          <w:color w:val="000000"/>
          <w:shd w:val="clear" w:color="auto" w:fill="FFFFFF"/>
        </w:rPr>
        <w:t xml:space="preserve"> </w:t>
      </w:r>
      <w:r w:rsidR="00E30175" w:rsidRPr="00786CC0">
        <w:rPr>
          <w:color w:val="000000"/>
          <w:shd w:val="clear" w:color="auto" w:fill="FFFFFF"/>
        </w:rPr>
        <w:t>ОГБУЗ «</w:t>
      </w:r>
      <w:r w:rsidR="00E30175" w:rsidRPr="00786CC0">
        <w:rPr>
          <w:rFonts w:eastAsia="Calibri"/>
          <w:lang w:eastAsia="en-US"/>
        </w:rPr>
        <w:t xml:space="preserve">Медико-санитарная часть №2», </w:t>
      </w:r>
      <w:r w:rsidR="00BE77AC" w:rsidRPr="00786CC0">
        <w:t>ОГАУЗ «</w:t>
      </w:r>
      <w:r w:rsidR="00BE77AC" w:rsidRPr="00786CC0">
        <w:rPr>
          <w:bCs/>
        </w:rPr>
        <w:t xml:space="preserve">Томский </w:t>
      </w:r>
      <w:r w:rsidR="00BE77AC" w:rsidRPr="00786CC0">
        <w:t>фтизиопульмонологический медицинский центр»</w:t>
      </w:r>
      <w:r w:rsidR="00BE77AC">
        <w:t xml:space="preserve">, </w:t>
      </w:r>
      <w:r w:rsidR="00E30175" w:rsidRPr="00786CC0">
        <w:rPr>
          <w:color w:val="000000"/>
          <w:shd w:val="clear" w:color="auto" w:fill="FFFFFF"/>
        </w:rPr>
        <w:t>ОГАУЗ «Томская районная больница»</w:t>
      </w:r>
      <w:r w:rsidR="00786CC0" w:rsidRPr="00786CC0">
        <w:rPr>
          <w:color w:val="000000"/>
          <w:shd w:val="clear" w:color="auto" w:fill="FFFFFF"/>
        </w:rPr>
        <w:t>, ОГАУЗ «Моряковская участковая больница»</w:t>
      </w:r>
      <w:r w:rsidRPr="00786CC0">
        <w:t>.</w:t>
      </w:r>
    </w:p>
    <w:p w:rsidR="005974FA" w:rsidRPr="005974FA" w:rsidRDefault="005974FA" w:rsidP="00BE77AC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5974FA">
        <w:rPr>
          <w:rFonts w:eastAsiaTheme="minorHAnsi"/>
          <w:lang w:eastAsia="en-US"/>
        </w:rPr>
        <w:t>Краткая информация об объект</w:t>
      </w:r>
      <w:r w:rsidR="00BD2C20">
        <w:rPr>
          <w:rFonts w:eastAsiaTheme="minorHAnsi"/>
          <w:lang w:eastAsia="en-US"/>
        </w:rPr>
        <w:t>ах</w:t>
      </w:r>
      <w:r w:rsidRPr="005974FA">
        <w:rPr>
          <w:rFonts w:eastAsiaTheme="minorHAnsi"/>
          <w:lang w:eastAsia="en-US"/>
        </w:rPr>
        <w:t xml:space="preserve"> контрольного мероприятия:</w:t>
      </w:r>
    </w:p>
    <w:p w:rsidR="005974FA" w:rsidRPr="005974FA" w:rsidRDefault="005974FA" w:rsidP="00BE77AC">
      <w:pPr>
        <w:suppressAutoHyphens w:val="0"/>
        <w:ind w:firstLine="709"/>
        <w:jc w:val="both"/>
        <w:rPr>
          <w:lang w:eastAsia="ru-RU"/>
        </w:rPr>
      </w:pPr>
      <w:r w:rsidRPr="005974FA">
        <w:rPr>
          <w:lang w:eastAsia="ru-RU"/>
        </w:rPr>
        <w:t xml:space="preserve">Департамент здравоохранения Томской области </w:t>
      </w:r>
      <w:r w:rsidR="00BD2C20" w:rsidRPr="005974FA">
        <w:rPr>
          <w:lang w:eastAsia="ru-RU"/>
        </w:rPr>
        <w:t>(далее - Департамент здравоохранения, Департамент)</w:t>
      </w:r>
      <w:r w:rsidR="00BD2C20">
        <w:rPr>
          <w:lang w:eastAsia="ru-RU"/>
        </w:rPr>
        <w:t xml:space="preserve"> </w:t>
      </w:r>
      <w:r w:rsidRPr="005974FA">
        <w:rPr>
          <w:lang w:eastAsia="ru-RU"/>
        </w:rPr>
        <w:t>является исполнительным органом государс</w:t>
      </w:r>
      <w:r w:rsidR="00BD2C20">
        <w:rPr>
          <w:lang w:eastAsia="ru-RU"/>
        </w:rPr>
        <w:t>твенной власти</w:t>
      </w:r>
      <w:r w:rsidR="00B56364">
        <w:rPr>
          <w:lang w:eastAsia="ru-RU"/>
        </w:rPr>
        <w:t>, уполномоченным</w:t>
      </w:r>
      <w:r w:rsidR="00BD2C20">
        <w:rPr>
          <w:lang w:eastAsia="ru-RU"/>
        </w:rPr>
        <w:t xml:space="preserve"> </w:t>
      </w:r>
      <w:r w:rsidR="00B56364" w:rsidRPr="005937F6">
        <w:t xml:space="preserve">высшим исполнительным органом государственной власти </w:t>
      </w:r>
      <w:r w:rsidR="00B56364">
        <w:t>Томской области в сфере здравоохранения</w:t>
      </w:r>
      <w:r w:rsidR="00BD2C20">
        <w:rPr>
          <w:lang w:eastAsia="ru-RU"/>
        </w:rPr>
        <w:t>, ц</w:t>
      </w:r>
      <w:r w:rsidR="00BD2C20" w:rsidRPr="005974FA">
        <w:rPr>
          <w:lang w:eastAsia="ru-RU"/>
        </w:rPr>
        <w:t xml:space="preserve">елью деятельности </w:t>
      </w:r>
      <w:r w:rsidR="00BD2C20">
        <w:rPr>
          <w:lang w:eastAsia="ru-RU"/>
        </w:rPr>
        <w:t>которого</w:t>
      </w:r>
      <w:r w:rsidR="00BD2C20" w:rsidRPr="005974FA">
        <w:rPr>
          <w:lang w:eastAsia="ru-RU"/>
        </w:rPr>
        <w:t xml:space="preserve"> является улучшение демографической ситуации путем</w:t>
      </w:r>
      <w:r w:rsidR="00B56364">
        <w:rPr>
          <w:lang w:eastAsia="ru-RU"/>
        </w:rPr>
        <w:t xml:space="preserve"> </w:t>
      </w:r>
      <w:r w:rsidR="00BD2C20" w:rsidRPr="005974FA">
        <w:rPr>
          <w:lang w:eastAsia="ru-RU"/>
        </w:rPr>
        <w:t>обеспечения доступной и качественной медицинской и лекарственной помощи населению Томской области.</w:t>
      </w:r>
    </w:p>
    <w:p w:rsidR="00FB3233" w:rsidRPr="00FB3233" w:rsidRDefault="00FB3233" w:rsidP="00FB3233">
      <w:pPr>
        <w:suppressAutoHyphens w:val="0"/>
        <w:ind w:firstLine="709"/>
        <w:jc w:val="both"/>
        <w:rPr>
          <w:rFonts w:eastAsia="Calibri"/>
          <w:lang w:eastAsia="en-US"/>
        </w:rPr>
      </w:pPr>
      <w:r w:rsidRPr="00FB3233">
        <w:rPr>
          <w:rFonts w:eastAsia="Calibri"/>
          <w:lang w:eastAsia="en-US"/>
        </w:rPr>
        <w:t>Областн</w:t>
      </w:r>
      <w:r>
        <w:rPr>
          <w:rFonts w:eastAsia="Calibri"/>
          <w:lang w:eastAsia="en-US"/>
        </w:rPr>
        <w:t>ые</w:t>
      </w:r>
      <w:r w:rsidRPr="00FB3233">
        <w:rPr>
          <w:rFonts w:eastAsia="Calibri"/>
          <w:lang w:eastAsia="en-US"/>
        </w:rPr>
        <w:t xml:space="preserve"> государственн</w:t>
      </w:r>
      <w:r>
        <w:rPr>
          <w:rFonts w:eastAsia="Calibri"/>
          <w:lang w:eastAsia="en-US"/>
        </w:rPr>
        <w:t>ые</w:t>
      </w:r>
      <w:r w:rsidRPr="00FB3233">
        <w:rPr>
          <w:rFonts w:eastAsia="Calibri"/>
          <w:lang w:eastAsia="en-US"/>
        </w:rPr>
        <w:t xml:space="preserve"> учреждени</w:t>
      </w:r>
      <w:r>
        <w:rPr>
          <w:rFonts w:eastAsia="Calibri"/>
          <w:lang w:eastAsia="en-US"/>
        </w:rPr>
        <w:t>я</w:t>
      </w:r>
      <w:r w:rsidRPr="00FB3233">
        <w:rPr>
          <w:rFonts w:eastAsia="Calibri"/>
          <w:lang w:eastAsia="en-US"/>
        </w:rPr>
        <w:t xml:space="preserve"> здравоохранения </w:t>
      </w:r>
      <w:r>
        <w:rPr>
          <w:rFonts w:eastAsia="Calibri"/>
          <w:lang w:eastAsia="en-US"/>
        </w:rPr>
        <w:t xml:space="preserve">созданы </w:t>
      </w:r>
      <w:r w:rsidRPr="00FB3233">
        <w:rPr>
          <w:rFonts w:eastAsia="Calibri"/>
          <w:lang w:eastAsia="en-US"/>
        </w:rPr>
        <w:t>для выполнения работ, оказания услуг в целях осуществления предусмотренных действующим законодательством полномочий органов государственной власти Томской области в сфере здравоохранения.</w:t>
      </w:r>
    </w:p>
    <w:p w:rsidR="00BE77AC" w:rsidRPr="008615EC" w:rsidRDefault="00BE77AC" w:rsidP="00BE77AC">
      <w:pPr>
        <w:pStyle w:val="a4"/>
        <w:ind w:left="0" w:firstLine="709"/>
        <w:jc w:val="both"/>
        <w:rPr>
          <w:lang w:eastAsia="ru-RU"/>
        </w:rPr>
      </w:pPr>
    </w:p>
    <w:p w:rsidR="00C6345B" w:rsidRPr="00117551" w:rsidRDefault="00C6345B" w:rsidP="00495A59">
      <w:pPr>
        <w:ind w:firstLine="709"/>
        <w:rPr>
          <w:b/>
        </w:rPr>
      </w:pPr>
      <w:r w:rsidRPr="00117551">
        <w:rPr>
          <w:b/>
        </w:rPr>
        <w:t xml:space="preserve">В ходе </w:t>
      </w:r>
      <w:r w:rsidR="00B02B4D">
        <w:rPr>
          <w:b/>
        </w:rPr>
        <w:t>контрольного мероприятия</w:t>
      </w:r>
      <w:r w:rsidRPr="00117551">
        <w:rPr>
          <w:b/>
        </w:rPr>
        <w:t xml:space="preserve"> установлено следующее.</w:t>
      </w:r>
    </w:p>
    <w:p w:rsidR="00C6345B" w:rsidRPr="00A17F5B" w:rsidRDefault="00CE17C9" w:rsidP="00495A5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A17F5B">
        <w:rPr>
          <w:rFonts w:ascii="Times New Roman" w:hAnsi="Times New Roman" w:cs="Times New Roman"/>
          <w:b w:val="0"/>
          <w:sz w:val="24"/>
          <w:szCs w:val="24"/>
        </w:rPr>
        <w:t>остановлениями Правительства</w:t>
      </w:r>
      <w:r w:rsidR="00C6345B" w:rsidRPr="00A17F5B">
        <w:rPr>
          <w:rFonts w:ascii="Times New Roman" w:hAnsi="Times New Roman" w:cs="Times New Roman"/>
          <w:b w:val="0"/>
          <w:sz w:val="24"/>
          <w:szCs w:val="24"/>
        </w:rPr>
        <w:t xml:space="preserve"> РФ от 02.04.2020 №415 и 12.04.2020 №484 утверждены</w:t>
      </w:r>
      <w:r w:rsidR="00A17F5B" w:rsidRPr="00A17F5B">
        <w:rPr>
          <w:rFonts w:ascii="Times New Roman" w:hAnsi="Times New Roman" w:cs="Times New Roman"/>
          <w:b w:val="0"/>
          <w:sz w:val="24"/>
          <w:szCs w:val="24"/>
        </w:rPr>
        <w:t xml:space="preserve"> Правила предоставления в 2020 году иных межбюджетных трансфертов из федерального бюджета бюджетам субъектов РФ,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 при осуществлении выплат стимулирующего характера</w:t>
      </w:r>
      <w:r w:rsidR="00C6345B" w:rsidRPr="00A17F5B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A40058" w:rsidRPr="005937F6" w:rsidRDefault="00C6345B" w:rsidP="00495A5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17F5B">
        <w:rPr>
          <w:rFonts w:ascii="Times New Roman" w:hAnsi="Times New Roman" w:cs="Times New Roman"/>
          <w:b w:val="0"/>
          <w:sz w:val="24"/>
          <w:szCs w:val="24"/>
        </w:rPr>
        <w:t>- за особые условия труда</w:t>
      </w:r>
      <w:r w:rsidRPr="005937F6">
        <w:rPr>
          <w:rFonts w:ascii="Times New Roman" w:hAnsi="Times New Roman" w:cs="Times New Roman"/>
          <w:b w:val="0"/>
          <w:sz w:val="24"/>
          <w:szCs w:val="24"/>
        </w:rPr>
        <w:t xml:space="preserve">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</w:t>
      </w:r>
      <w:r w:rsidR="00B02B4D">
        <w:rPr>
          <w:rFonts w:ascii="Times New Roman" w:hAnsi="Times New Roman" w:cs="Times New Roman"/>
          <w:b w:val="0"/>
          <w:sz w:val="24"/>
          <w:szCs w:val="24"/>
        </w:rPr>
        <w:t>(П</w:t>
      </w:r>
      <w:r w:rsidR="00A17F5B" w:rsidRPr="005937F6">
        <w:rPr>
          <w:rFonts w:ascii="Times New Roman" w:hAnsi="Times New Roman" w:cs="Times New Roman"/>
          <w:b w:val="0"/>
          <w:sz w:val="24"/>
          <w:szCs w:val="24"/>
        </w:rPr>
        <w:t xml:space="preserve">остановление </w:t>
      </w:r>
      <w:r w:rsidR="00CC20EA" w:rsidRPr="005937F6">
        <w:rPr>
          <w:rFonts w:ascii="Times New Roman" w:hAnsi="Times New Roman" w:cs="Times New Roman"/>
          <w:b w:val="0"/>
          <w:sz w:val="24"/>
          <w:szCs w:val="24"/>
        </w:rPr>
        <w:t xml:space="preserve">от 02.04.2020 </w:t>
      </w:r>
      <w:r w:rsidR="00A17F5B" w:rsidRPr="005937F6">
        <w:rPr>
          <w:rFonts w:ascii="Times New Roman" w:hAnsi="Times New Roman" w:cs="Times New Roman"/>
          <w:b w:val="0"/>
          <w:sz w:val="24"/>
          <w:szCs w:val="24"/>
        </w:rPr>
        <w:t>№415);</w:t>
      </w:r>
    </w:p>
    <w:p w:rsidR="00A17F5B" w:rsidRPr="005937F6" w:rsidRDefault="00A17F5B" w:rsidP="00495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7F6">
        <w:rPr>
          <w:rFonts w:ascii="Times New Roman" w:hAnsi="Times New Roman" w:cs="Times New Roman"/>
          <w:sz w:val="24"/>
          <w:szCs w:val="24"/>
        </w:rPr>
        <w:t>-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 COVID-19 (</w:t>
      </w:r>
      <w:r w:rsidR="00B02B4D">
        <w:rPr>
          <w:rFonts w:ascii="Times New Roman" w:hAnsi="Times New Roman" w:cs="Times New Roman"/>
          <w:sz w:val="24"/>
          <w:szCs w:val="24"/>
        </w:rPr>
        <w:t>П</w:t>
      </w:r>
      <w:r w:rsidRPr="005937F6">
        <w:rPr>
          <w:rFonts w:ascii="Times New Roman" w:hAnsi="Times New Roman" w:cs="Times New Roman"/>
          <w:sz w:val="24"/>
          <w:szCs w:val="24"/>
        </w:rPr>
        <w:t>остановление</w:t>
      </w:r>
      <w:r w:rsidR="00CC20EA" w:rsidRPr="005937F6">
        <w:rPr>
          <w:rFonts w:ascii="Times New Roman" w:hAnsi="Times New Roman" w:cs="Times New Roman"/>
          <w:sz w:val="24"/>
          <w:szCs w:val="24"/>
        </w:rPr>
        <w:t xml:space="preserve"> от 12.04.2020 </w:t>
      </w:r>
      <w:r w:rsidRPr="005937F6">
        <w:rPr>
          <w:rFonts w:ascii="Times New Roman" w:hAnsi="Times New Roman" w:cs="Times New Roman"/>
          <w:sz w:val="24"/>
          <w:szCs w:val="24"/>
        </w:rPr>
        <w:t>№484).</w:t>
      </w:r>
    </w:p>
    <w:p w:rsidR="00FD23D7" w:rsidRDefault="00FD23D7" w:rsidP="00A252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7F6">
        <w:rPr>
          <w:rFonts w:ascii="Times New Roman" w:hAnsi="Times New Roman" w:cs="Times New Roman"/>
          <w:sz w:val="24"/>
          <w:szCs w:val="24"/>
        </w:rPr>
        <w:t>В соответствии с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937F6">
        <w:rPr>
          <w:rFonts w:ascii="Times New Roman" w:hAnsi="Times New Roman" w:cs="Times New Roman"/>
          <w:sz w:val="24"/>
          <w:szCs w:val="24"/>
        </w:rPr>
        <w:t>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937F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5937F6">
        <w:rPr>
          <w:rFonts w:ascii="Times New Roman" w:hAnsi="Times New Roman" w:cs="Times New Roman"/>
          <w:sz w:val="24"/>
          <w:szCs w:val="24"/>
        </w:rPr>
        <w:t xml:space="preserve"> Правительства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7F6">
        <w:rPr>
          <w:rFonts w:ascii="Times New Roman" w:hAnsi="Times New Roman" w:cs="Times New Roman"/>
          <w:sz w:val="24"/>
          <w:szCs w:val="24"/>
        </w:rPr>
        <w:t xml:space="preserve"> нераспределенный объем иных межбюджетных трансфертов распределяется актом Правительства РФ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23D7" w:rsidRPr="005937F6" w:rsidRDefault="00FD23D7" w:rsidP="00A252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937F6">
        <w:rPr>
          <w:rFonts w:ascii="Times New Roman" w:hAnsi="Times New Roman" w:cs="Times New Roman"/>
          <w:sz w:val="24"/>
          <w:szCs w:val="24"/>
        </w:rPr>
        <w:t xml:space="preserve"> в размере 50 процентов по представленным в Министерство здравоохранения РФ заявкам органов исполнительной власти субъектов РФ в сфере охраны здоров</w:t>
      </w:r>
      <w:r>
        <w:rPr>
          <w:rFonts w:ascii="Times New Roman" w:hAnsi="Times New Roman" w:cs="Times New Roman"/>
          <w:sz w:val="24"/>
          <w:szCs w:val="24"/>
        </w:rPr>
        <w:t>ья (</w:t>
      </w:r>
      <w:r w:rsidR="00B02B4D">
        <w:rPr>
          <w:rFonts w:ascii="Times New Roman" w:hAnsi="Times New Roman" w:cs="Times New Roman"/>
          <w:sz w:val="24"/>
          <w:szCs w:val="24"/>
        </w:rPr>
        <w:t>пункт 6 Правил, утвержденных П</w:t>
      </w:r>
      <w:r w:rsidRPr="005937F6">
        <w:rPr>
          <w:rFonts w:ascii="Times New Roman" w:hAnsi="Times New Roman" w:cs="Times New Roman"/>
          <w:sz w:val="24"/>
          <w:szCs w:val="24"/>
        </w:rPr>
        <w:t>остановлением Правительства РФ от 02.04.2020 №415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D23D7" w:rsidRPr="0030474E" w:rsidRDefault="00FD23D7" w:rsidP="00A252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Pr="0030474E">
        <w:rPr>
          <w:rFonts w:ascii="Times New Roman" w:hAnsi="Times New Roman" w:cs="Times New Roman"/>
          <w:sz w:val="24"/>
          <w:szCs w:val="24"/>
        </w:rPr>
        <w:t>представленны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474E">
        <w:rPr>
          <w:rFonts w:ascii="Times New Roman" w:hAnsi="Times New Roman" w:cs="Times New Roman"/>
          <w:sz w:val="24"/>
          <w:szCs w:val="24"/>
        </w:rPr>
        <w:t xml:space="preserve"> в Министерство здравоохранения РФ заяв</w:t>
      </w:r>
      <w:r>
        <w:rPr>
          <w:rFonts w:ascii="Times New Roman" w:hAnsi="Times New Roman" w:cs="Times New Roman"/>
          <w:sz w:val="24"/>
          <w:szCs w:val="24"/>
        </w:rPr>
        <w:t>кам</w:t>
      </w:r>
      <w:r w:rsidRPr="0030474E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РФ в сфере охраны здоровья, сформированных на основе отчетов органа исполнительной власти субъекта РФ, уполномоченного высшим исполнительным органом государственной власти субъекта РФ, о количестве развернутых и занятых с учетом эпидемической ситуации в субъекте РФ коек для оказания медицинской помощи гражданам, у которых выявлена новая коронавирусная инфекция COVID-19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02B4D">
        <w:rPr>
          <w:rFonts w:ascii="Times New Roman" w:hAnsi="Times New Roman" w:cs="Times New Roman"/>
          <w:sz w:val="24"/>
          <w:szCs w:val="24"/>
        </w:rPr>
        <w:t>пункт 8 Правил, утвержденных П</w:t>
      </w:r>
      <w:r w:rsidRPr="0030474E">
        <w:rPr>
          <w:rFonts w:ascii="Times New Roman" w:hAnsi="Times New Roman" w:cs="Times New Roman"/>
          <w:sz w:val="24"/>
          <w:szCs w:val="24"/>
        </w:rPr>
        <w:t>остановлением Прави</w:t>
      </w:r>
      <w:r>
        <w:rPr>
          <w:rFonts w:ascii="Times New Roman" w:hAnsi="Times New Roman" w:cs="Times New Roman"/>
          <w:sz w:val="24"/>
          <w:szCs w:val="24"/>
        </w:rPr>
        <w:t>тельства РФ от 12.04.2020 №484)</w:t>
      </w:r>
      <w:r w:rsidRPr="0030474E">
        <w:rPr>
          <w:rFonts w:ascii="Times New Roman" w:hAnsi="Times New Roman" w:cs="Times New Roman"/>
          <w:sz w:val="24"/>
          <w:szCs w:val="24"/>
        </w:rPr>
        <w:t>.</w:t>
      </w:r>
    </w:p>
    <w:p w:rsidR="00FD23D7" w:rsidRDefault="000C0D0A" w:rsidP="00A252CB">
      <w:pPr>
        <w:ind w:firstLine="709"/>
        <w:jc w:val="both"/>
        <w:rPr>
          <w:iCs/>
        </w:rPr>
      </w:pPr>
      <w:r>
        <w:rPr>
          <w:iCs/>
        </w:rPr>
        <w:t>Департаментом здравоохранения</w:t>
      </w:r>
      <w:r w:rsidR="00FD23D7">
        <w:rPr>
          <w:iCs/>
        </w:rPr>
        <w:t>:</w:t>
      </w:r>
    </w:p>
    <w:p w:rsidR="00FD23D7" w:rsidRPr="00424A91" w:rsidRDefault="00FD23D7" w:rsidP="00A252CB">
      <w:pPr>
        <w:ind w:firstLine="709"/>
        <w:jc w:val="both"/>
        <w:rPr>
          <w:iCs/>
        </w:rPr>
      </w:pPr>
      <w:r>
        <w:rPr>
          <w:iCs/>
        </w:rPr>
        <w:t>- по пункту 6 Правил (</w:t>
      </w:r>
      <w:r w:rsidR="00424A91">
        <w:t>П</w:t>
      </w:r>
      <w:r w:rsidRPr="005937F6">
        <w:t xml:space="preserve">остановление </w:t>
      </w:r>
      <w:r w:rsidRPr="00424A91">
        <w:t xml:space="preserve">Правительства РФ от 02.04.2020 №415) заявки о дополнительной потребности Томской области в средствах </w:t>
      </w:r>
      <w:r w:rsidR="000C0D0A" w:rsidRPr="00424A91">
        <w:t xml:space="preserve">в </w:t>
      </w:r>
      <w:r w:rsidRPr="00424A91">
        <w:t>Министерство здравоохранения РФ не предоставлялись;</w:t>
      </w:r>
    </w:p>
    <w:p w:rsidR="00FD23D7" w:rsidRPr="00E231B7" w:rsidRDefault="00FD23D7" w:rsidP="00A252CB">
      <w:pPr>
        <w:ind w:firstLine="709"/>
        <w:jc w:val="both"/>
      </w:pPr>
      <w:r>
        <w:rPr>
          <w:iCs/>
        </w:rPr>
        <w:t>- по пункту</w:t>
      </w:r>
      <w:r w:rsidRPr="0030474E">
        <w:t xml:space="preserve"> 8 Правил</w:t>
      </w:r>
      <w:r>
        <w:t xml:space="preserve"> (</w:t>
      </w:r>
      <w:r w:rsidR="00424A91">
        <w:t>П</w:t>
      </w:r>
      <w:r w:rsidRPr="0030474E">
        <w:t>остановление Прави</w:t>
      </w:r>
      <w:r>
        <w:t>тельства РФ от 12.04.2020 №484) представлялись ежедневно</w:t>
      </w:r>
      <w:r w:rsidRPr="00E231B7">
        <w:t xml:space="preserve"> в Министерство здравоохранения РФ</w:t>
      </w:r>
      <w:r>
        <w:t xml:space="preserve"> о</w:t>
      </w:r>
      <w:r w:rsidRPr="00E231B7">
        <w:t>тчеты о количестве развернутых и занятых с учетом эпидемической ситуации в Томской области коек для оказания медицинской помощи гражданам, у которых выявлена новая коронавирусная инфекция COVID-19</w:t>
      </w:r>
      <w:r>
        <w:t>. З</w:t>
      </w:r>
      <w:r w:rsidRPr="00E231B7">
        <w:t>аявки</w:t>
      </w:r>
      <w:r>
        <w:t xml:space="preserve"> о дополнительной потребности в средствах</w:t>
      </w:r>
      <w:r w:rsidRPr="00E231B7">
        <w:t>, формир</w:t>
      </w:r>
      <w:r>
        <w:t>уемые</w:t>
      </w:r>
      <w:r w:rsidRPr="00E231B7">
        <w:t xml:space="preserve"> на основе указанных отчетов</w:t>
      </w:r>
      <w:r>
        <w:t>,</w:t>
      </w:r>
      <w:r w:rsidRPr="00E231B7">
        <w:t xml:space="preserve"> </w:t>
      </w:r>
      <w:r w:rsidRPr="00250B4B">
        <w:t>не предоставлялись.</w:t>
      </w:r>
      <w:r>
        <w:t xml:space="preserve"> </w:t>
      </w:r>
    </w:p>
    <w:p w:rsidR="00BD3C31" w:rsidRPr="00CD612E" w:rsidRDefault="00BD3C31" w:rsidP="00A252CB">
      <w:pPr>
        <w:ind w:firstLine="709"/>
        <w:jc w:val="both"/>
      </w:pPr>
      <w:proofErr w:type="gramStart"/>
      <w:r w:rsidRPr="00CD612E">
        <w:t>Департамент</w:t>
      </w:r>
      <w:r>
        <w:t>ом</w:t>
      </w:r>
      <w:r w:rsidRPr="00CD612E">
        <w:t xml:space="preserve"> на портале автоматизированной системы мониторинга ФГБУ «ЦНИИОИЗ» Минздрава России, расположенном по адресу </w:t>
      </w:r>
      <w:hyperlink r:id="rId9" w:history="1">
        <w:r w:rsidRPr="00CD612E">
          <w:rPr>
            <w:rStyle w:val="a9"/>
            <w:color w:val="auto"/>
          </w:rPr>
          <w:t>http://asmms.mednet.ru</w:t>
        </w:r>
      </w:hyperlink>
      <w:r w:rsidRPr="00CD612E">
        <w:t>,</w:t>
      </w:r>
      <w:r>
        <w:t xml:space="preserve"> с</w:t>
      </w:r>
      <w:r w:rsidRPr="00CD612E">
        <w:t>огласно пояснениям с разной периодичностью</w:t>
      </w:r>
      <w:r>
        <w:t xml:space="preserve"> (05.05.2020, 25.05.2020, 03.06.2020, 17.06.2020, 08.07.2020)</w:t>
      </w:r>
      <w:r w:rsidRPr="00CD612E">
        <w:t xml:space="preserve"> по устному запросу специалиста Министерства здравоохранения РФ</w:t>
      </w:r>
      <w:r>
        <w:t>,</w:t>
      </w:r>
      <w:r w:rsidRPr="00CD612E">
        <w:t xml:space="preserve"> заполня</w:t>
      </w:r>
      <w:r>
        <w:t>л</w:t>
      </w:r>
      <w:r w:rsidRPr="00CD612E">
        <w:t>ся отчет о начислении и фактическом перечислении выплат стимулирующего характера медицинским и иным работникам, непосредственно участвующим в оказании медицинской помощи гражданам, у которых выявлена новая коронавирусная</w:t>
      </w:r>
      <w:proofErr w:type="gramEnd"/>
      <w:r w:rsidRPr="00CD612E">
        <w:t xml:space="preserve"> инфекция COVID-19 (далее – отчет). </w:t>
      </w:r>
      <w:proofErr w:type="gramStart"/>
      <w:r w:rsidRPr="00CD612E">
        <w:t>Отчет содержит информацию по каждой выплате стимулирующего характера, включающую: количество учреждений, оказывающих медицинскую помощь гражданам, у которых выявлен</w:t>
      </w:r>
      <w:r>
        <w:t>а новая коронавирусная инфекция;</w:t>
      </w:r>
      <w:r w:rsidRPr="00CD612E">
        <w:t xml:space="preserve"> общий объем выплат за отчетный и плановые периоды в разрезе видов оказываемой медицинской помощи (в отчетном периоде отража</w:t>
      </w:r>
      <w:r w:rsidR="00A252CB">
        <w:t>л</w:t>
      </w:r>
      <w:r w:rsidRPr="00CD612E">
        <w:t xml:space="preserve">ся фактический расход средств иного межбюджетного трансферта, либо ожидаемый, в зависимости от </w:t>
      </w:r>
      <w:r>
        <w:t>даты предоставления информации);</w:t>
      </w:r>
      <w:proofErr w:type="gramEnd"/>
      <w:r w:rsidRPr="00CD612E">
        <w:t xml:space="preserve"> </w:t>
      </w:r>
      <w:proofErr w:type="gramStart"/>
      <w:r w:rsidRPr="00CD612E">
        <w:t>численность медицинских работников, получающих выплаты в разрезе видов</w:t>
      </w:r>
      <w:r>
        <w:t xml:space="preserve"> оказываемой медицинской помощи;</w:t>
      </w:r>
      <w:r w:rsidRPr="00CD612E">
        <w:t xml:space="preserve"> объем предусмотренных средств</w:t>
      </w:r>
      <w:r>
        <w:t xml:space="preserve"> иного межбюджетного трансферта;</w:t>
      </w:r>
      <w:r w:rsidRPr="00CD612E">
        <w:t xml:space="preserve"> остаток (дефицит) средств иного межбюджетного трансферта.</w:t>
      </w:r>
      <w:proofErr w:type="gramEnd"/>
      <w:r w:rsidRPr="00CD612E">
        <w:t xml:space="preserve"> При заполнении каждой последующей итерации отчета планируемы</w:t>
      </w:r>
      <w:r>
        <w:t>е</w:t>
      </w:r>
      <w:r w:rsidRPr="00CD612E">
        <w:t xml:space="preserve"> ранее показател</w:t>
      </w:r>
      <w:r>
        <w:t>и</w:t>
      </w:r>
      <w:r w:rsidRPr="00CD612E">
        <w:t xml:space="preserve"> уточн</w:t>
      </w:r>
      <w:r>
        <w:t>ялись</w:t>
      </w:r>
      <w:r w:rsidRPr="00CD612E">
        <w:t xml:space="preserve"> в отчетном периоде с учетом сложившегося факта. </w:t>
      </w:r>
    </w:p>
    <w:p w:rsidR="00BD3C31" w:rsidRPr="00CD612E" w:rsidRDefault="00BD3C31" w:rsidP="00BD3C31">
      <w:pPr>
        <w:ind w:firstLine="709"/>
        <w:jc w:val="both"/>
      </w:pPr>
      <w:r>
        <w:t>Исходя из представленных в отчетах (05.05.2020, 25.05.2020, 03.06.2020, 17.06.2020, 08.07.2020) данных</w:t>
      </w:r>
      <w:r w:rsidRPr="00CD612E">
        <w:t xml:space="preserve"> об ожидаемом объеме дефицита средств иного межбюджетного трансферта распоряжениями Правительства РФ утвержда</w:t>
      </w:r>
      <w:r>
        <w:t>лось</w:t>
      </w:r>
      <w:r w:rsidRPr="00CD612E">
        <w:t xml:space="preserve"> распределение финансовых средств из федерального бюджета бюджету Томской области на финансирование расходных обязательств</w:t>
      </w:r>
      <w:r>
        <w:t xml:space="preserve"> по</w:t>
      </w:r>
      <w:r w:rsidRPr="00CD612E">
        <w:t xml:space="preserve"> осуществлени</w:t>
      </w:r>
      <w:r>
        <w:t>ю</w:t>
      </w:r>
      <w:r w:rsidRPr="00CD612E">
        <w:t xml:space="preserve"> выплат за особые условия труда и дополнительн</w:t>
      </w:r>
      <w:r>
        <w:t>ую нагрузку</w:t>
      </w:r>
      <w:r w:rsidRPr="00CD612E">
        <w:t>, выполнение особо важных работ медицинским и иным работникам</w:t>
      </w:r>
      <w:r w:rsidR="00E94123">
        <w:t xml:space="preserve"> </w:t>
      </w:r>
      <w:r w:rsidR="00E30F11">
        <w:t>с</w:t>
      </w:r>
      <w:r w:rsidR="00152045">
        <w:t xml:space="preserve"> апреля по </w:t>
      </w:r>
      <w:r w:rsidR="007478B5">
        <w:t>июль</w:t>
      </w:r>
      <w:r w:rsidR="00152045">
        <w:t xml:space="preserve"> </w:t>
      </w:r>
      <w:r w:rsidR="00152045" w:rsidRPr="00CD612E">
        <w:t>в полном объеме</w:t>
      </w:r>
      <w:r w:rsidRPr="00CD612E">
        <w:t>.</w:t>
      </w:r>
    </w:p>
    <w:p w:rsidR="005937F6" w:rsidRPr="00B0706D" w:rsidRDefault="005937F6" w:rsidP="00495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06D">
        <w:rPr>
          <w:rFonts w:ascii="Times New Roman" w:hAnsi="Times New Roman" w:cs="Times New Roman"/>
          <w:sz w:val="24"/>
          <w:szCs w:val="24"/>
        </w:rPr>
        <w:t>Правилами</w:t>
      </w:r>
      <w:r w:rsidR="005600C9">
        <w:rPr>
          <w:rFonts w:ascii="Times New Roman" w:hAnsi="Times New Roman" w:cs="Times New Roman"/>
          <w:sz w:val="24"/>
          <w:szCs w:val="24"/>
        </w:rPr>
        <w:t>,</w:t>
      </w:r>
      <w:r w:rsidRPr="00B0706D">
        <w:rPr>
          <w:rFonts w:ascii="Times New Roman" w:hAnsi="Times New Roman" w:cs="Times New Roman"/>
          <w:sz w:val="24"/>
          <w:szCs w:val="24"/>
        </w:rPr>
        <w:t xml:space="preserve"> </w:t>
      </w:r>
      <w:r w:rsidR="007478B5">
        <w:rPr>
          <w:rFonts w:ascii="Times New Roman" w:hAnsi="Times New Roman" w:cs="Times New Roman"/>
          <w:sz w:val="24"/>
          <w:szCs w:val="24"/>
        </w:rPr>
        <w:t>утвержденными П</w:t>
      </w:r>
      <w:r w:rsidR="005600C9" w:rsidRPr="00B0706D">
        <w:rPr>
          <w:rFonts w:ascii="Times New Roman" w:hAnsi="Times New Roman" w:cs="Times New Roman"/>
          <w:sz w:val="24"/>
          <w:szCs w:val="24"/>
        </w:rPr>
        <w:t xml:space="preserve">остановлениями Правительства РФ, </w:t>
      </w:r>
      <w:r w:rsidRPr="00B0706D">
        <w:rPr>
          <w:rFonts w:ascii="Times New Roman" w:hAnsi="Times New Roman" w:cs="Times New Roman"/>
          <w:sz w:val="24"/>
          <w:szCs w:val="24"/>
        </w:rPr>
        <w:t xml:space="preserve">установлены цели, порядок и условия предоставления в 2020 году иных межбюджетных </w:t>
      </w:r>
      <w:hyperlink r:id="rId10" w:history="1">
        <w:r w:rsidRPr="00B0706D">
          <w:rPr>
            <w:rFonts w:ascii="Times New Roman" w:hAnsi="Times New Roman" w:cs="Times New Roman"/>
            <w:sz w:val="24"/>
            <w:szCs w:val="24"/>
          </w:rPr>
          <w:t>трансфертов</w:t>
        </w:r>
      </w:hyperlink>
      <w:r w:rsidRPr="00B07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3F7" w:rsidRPr="00B0706D" w:rsidRDefault="005937F6" w:rsidP="00593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B0706D">
        <w:rPr>
          <w:rFonts w:ascii="Times New Roman" w:hAnsi="Times New Roman" w:cs="Times New Roman"/>
          <w:sz w:val="24"/>
          <w:szCs w:val="24"/>
        </w:rPr>
        <w:t>В соответствии с Правилами</w:t>
      </w:r>
      <w:r w:rsidR="008A43C7" w:rsidRPr="00B0706D">
        <w:rPr>
          <w:rFonts w:ascii="Times New Roman" w:hAnsi="Times New Roman" w:cs="Times New Roman"/>
          <w:sz w:val="24"/>
          <w:szCs w:val="24"/>
        </w:rPr>
        <w:t xml:space="preserve">, </w:t>
      </w:r>
      <w:r w:rsidRPr="00B0706D">
        <w:rPr>
          <w:rFonts w:ascii="Times New Roman" w:hAnsi="Times New Roman" w:cs="Times New Roman"/>
          <w:sz w:val="24"/>
          <w:szCs w:val="24"/>
        </w:rPr>
        <w:t>у</w:t>
      </w:r>
      <w:r w:rsidR="00A673F7" w:rsidRPr="00B0706D">
        <w:rPr>
          <w:rFonts w:ascii="Times New Roman" w:hAnsi="Times New Roman" w:cs="Times New Roman"/>
          <w:sz w:val="24"/>
          <w:szCs w:val="24"/>
        </w:rPr>
        <w:t>словиями предоставления иных межбюджетных трансфертов являются:</w:t>
      </w:r>
    </w:p>
    <w:p w:rsidR="00A673F7" w:rsidRPr="005937F6" w:rsidRDefault="00A673F7" w:rsidP="00593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06D">
        <w:rPr>
          <w:rFonts w:ascii="Times New Roman" w:hAnsi="Times New Roman" w:cs="Times New Roman"/>
          <w:sz w:val="24"/>
          <w:szCs w:val="24"/>
        </w:rPr>
        <w:t>а) наличие в бюджете субъекта РФ бюджетных</w:t>
      </w:r>
      <w:r w:rsidRPr="005937F6">
        <w:rPr>
          <w:rFonts w:ascii="Times New Roman" w:hAnsi="Times New Roman" w:cs="Times New Roman"/>
          <w:sz w:val="24"/>
          <w:szCs w:val="24"/>
        </w:rPr>
        <w:t xml:space="preserve"> ассигнований на исполнение расходных обязательств, в целях софинансирования которых предоставляются иные межбюджетные трансферты;</w:t>
      </w:r>
    </w:p>
    <w:p w:rsidR="00A673F7" w:rsidRPr="005937F6" w:rsidRDefault="00A673F7" w:rsidP="00593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7F6">
        <w:rPr>
          <w:rFonts w:ascii="Times New Roman" w:hAnsi="Times New Roman" w:cs="Times New Roman"/>
          <w:sz w:val="24"/>
          <w:szCs w:val="24"/>
        </w:rPr>
        <w:t>б) заключение соглашения о предоставлении иного межбюджетного трансферта между Министерством здравоохранения РФ и высшим исполнительным органом государственной власти субъекта РФ в форме электронного документа с использованием государственной интегрированной информационной системы упра</w:t>
      </w:r>
      <w:r w:rsidR="005937F6">
        <w:rPr>
          <w:rFonts w:ascii="Times New Roman" w:hAnsi="Times New Roman" w:cs="Times New Roman"/>
          <w:sz w:val="24"/>
          <w:szCs w:val="24"/>
        </w:rPr>
        <w:t xml:space="preserve">вления общественными финансами </w:t>
      </w:r>
      <w:r w:rsidR="005937F6">
        <w:rPr>
          <w:rFonts w:ascii="Times New Roman" w:hAnsi="Times New Roman" w:cs="Times New Roman"/>
          <w:sz w:val="24"/>
          <w:szCs w:val="24"/>
        </w:rPr>
        <w:lastRenderedPageBreak/>
        <w:t>«Электронный бюджет»</w:t>
      </w:r>
      <w:r w:rsidRPr="005937F6">
        <w:rPr>
          <w:rFonts w:ascii="Times New Roman" w:hAnsi="Times New Roman" w:cs="Times New Roman"/>
          <w:sz w:val="24"/>
          <w:szCs w:val="24"/>
        </w:rPr>
        <w:t xml:space="preserve"> в соответствии с типовой </w:t>
      </w:r>
      <w:hyperlink r:id="rId11" w:history="1">
        <w:r w:rsidRPr="005937F6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937F6">
        <w:rPr>
          <w:rFonts w:ascii="Times New Roman" w:hAnsi="Times New Roman" w:cs="Times New Roman"/>
          <w:sz w:val="24"/>
          <w:szCs w:val="24"/>
        </w:rPr>
        <w:t>, утвержденной Министерством финансов РФ.</w:t>
      </w:r>
    </w:p>
    <w:p w:rsidR="00D144E0" w:rsidRDefault="00D144E0" w:rsidP="00D14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Распоряжениями Правительства РФ распределены Томской области иные межбюджетные трансферты на осуществление стимулирующих выплат по состоянию на 01.09.2020 в следующих объемах:</w:t>
      </w:r>
    </w:p>
    <w:p w:rsidR="00E7114F" w:rsidRPr="00E7114F" w:rsidRDefault="00D144E0" w:rsidP="00E2668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- </w:t>
      </w:r>
      <w:r w:rsidR="000D11FB">
        <w:t>362 274,6</w:t>
      </w:r>
      <w:r>
        <w:t xml:space="preserve"> тыс.руб. на выплаты </w:t>
      </w:r>
      <w:r w:rsidRPr="00A17F5B">
        <w:t>за особые условия труда</w:t>
      </w:r>
      <w:r w:rsidRPr="005937F6">
        <w:t xml:space="preserve">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</w:t>
      </w:r>
      <w:r w:rsidR="007478B5">
        <w:t>овой коронавирусной инфекцией (П</w:t>
      </w:r>
      <w:r w:rsidRPr="005937F6">
        <w:t>остановление от 02.04.2020</w:t>
      </w:r>
      <w:r w:rsidRPr="005937F6">
        <w:rPr>
          <w:b/>
        </w:rPr>
        <w:t xml:space="preserve"> </w:t>
      </w:r>
      <w:r w:rsidRPr="005937F6">
        <w:t>№415)</w:t>
      </w:r>
      <w:r>
        <w:t>;</w:t>
      </w:r>
      <w:r w:rsidR="00E7114F" w:rsidRPr="00E7114F">
        <w:rPr>
          <w:rFonts w:eastAsiaTheme="minorHAnsi"/>
          <w:lang w:eastAsia="en-US"/>
        </w:rPr>
        <w:t xml:space="preserve"> </w:t>
      </w:r>
      <w:r w:rsidR="00E7114F" w:rsidRPr="00E7114F">
        <w:rPr>
          <w:rFonts w:eastAsiaTheme="minorHAnsi"/>
          <w:highlight w:val="yellow"/>
          <w:lang w:eastAsia="en-US"/>
        </w:rPr>
        <w:t xml:space="preserve"> </w:t>
      </w:r>
    </w:p>
    <w:p w:rsidR="00D144E0" w:rsidRPr="005937F6" w:rsidRDefault="00D144E0" w:rsidP="00E266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1FB">
        <w:rPr>
          <w:rFonts w:ascii="Times New Roman" w:hAnsi="Times New Roman" w:cs="Times New Roman"/>
          <w:sz w:val="24"/>
          <w:szCs w:val="24"/>
        </w:rPr>
        <w:t>510 954,5</w:t>
      </w:r>
      <w:r>
        <w:rPr>
          <w:rFonts w:ascii="Times New Roman" w:hAnsi="Times New Roman" w:cs="Times New Roman"/>
          <w:sz w:val="24"/>
          <w:szCs w:val="24"/>
        </w:rPr>
        <w:t xml:space="preserve"> тыс.руб. на выплаты за </w:t>
      </w:r>
      <w:r w:rsidRPr="005937F6">
        <w:rPr>
          <w:rFonts w:ascii="Times New Roman" w:hAnsi="Times New Roman" w:cs="Times New Roman"/>
          <w:sz w:val="24"/>
          <w:szCs w:val="24"/>
        </w:rPr>
        <w:t>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</w:t>
      </w:r>
      <w:r w:rsidR="007478B5">
        <w:rPr>
          <w:rFonts w:ascii="Times New Roman" w:hAnsi="Times New Roman" w:cs="Times New Roman"/>
          <w:sz w:val="24"/>
          <w:szCs w:val="24"/>
        </w:rPr>
        <w:t>онавирусная инфекция COVID-19 (П</w:t>
      </w:r>
      <w:r w:rsidRPr="005937F6">
        <w:rPr>
          <w:rFonts w:ascii="Times New Roman" w:hAnsi="Times New Roman" w:cs="Times New Roman"/>
          <w:sz w:val="24"/>
          <w:szCs w:val="24"/>
        </w:rPr>
        <w:t>остановление от 12.04.2020 №484).</w:t>
      </w:r>
    </w:p>
    <w:p w:rsidR="00592A84" w:rsidRDefault="00592A84" w:rsidP="00592A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3F">
        <w:rPr>
          <w:rFonts w:ascii="Times New Roman" w:hAnsi="Times New Roman" w:cs="Times New Roman"/>
          <w:sz w:val="24"/>
          <w:szCs w:val="24"/>
        </w:rPr>
        <w:t xml:space="preserve">Министерством здравоохранения РФ и высшим исполнительным органом государственной власти Томской области были заключены соглашения о предоставлении иного межбюджетного трансферта на осуществление выплат стимулирующего характера на </w:t>
      </w:r>
      <w:r w:rsidRPr="007478B5">
        <w:rPr>
          <w:rFonts w:ascii="Times New Roman" w:hAnsi="Times New Roman" w:cs="Times New Roman"/>
          <w:sz w:val="24"/>
          <w:szCs w:val="24"/>
        </w:rPr>
        <w:t xml:space="preserve">основании принятых распоряжений Правительства РФ о распределении средств Томской области </w:t>
      </w:r>
      <w:r w:rsidR="005B4F5F" w:rsidRPr="007478B5">
        <w:rPr>
          <w:rFonts w:ascii="Times New Roman" w:hAnsi="Times New Roman" w:cs="Times New Roman"/>
          <w:sz w:val="24"/>
          <w:szCs w:val="24"/>
        </w:rPr>
        <w:t>для</w:t>
      </w:r>
      <w:r w:rsidRPr="007478B5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5B4F5F" w:rsidRPr="007478B5">
        <w:rPr>
          <w:rFonts w:ascii="Times New Roman" w:hAnsi="Times New Roman" w:cs="Times New Roman"/>
          <w:sz w:val="24"/>
          <w:szCs w:val="24"/>
        </w:rPr>
        <w:t>я</w:t>
      </w:r>
      <w:r w:rsidRPr="007478B5">
        <w:rPr>
          <w:rFonts w:ascii="Times New Roman" w:hAnsi="Times New Roman" w:cs="Times New Roman"/>
          <w:sz w:val="24"/>
          <w:szCs w:val="24"/>
        </w:rPr>
        <w:t xml:space="preserve"> стимулирующих </w:t>
      </w:r>
      <w:r>
        <w:rPr>
          <w:rFonts w:ascii="Times New Roman" w:hAnsi="Times New Roman" w:cs="Times New Roman"/>
          <w:sz w:val="24"/>
          <w:szCs w:val="24"/>
        </w:rPr>
        <w:t>выплат:</w:t>
      </w:r>
    </w:p>
    <w:p w:rsidR="00592A84" w:rsidRDefault="00592A84" w:rsidP="00592A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02.04.2020 №852-р – соглашение от 13.04.2020 №056-17-2020-594 </w:t>
      </w:r>
      <w:r w:rsidRPr="00A17F5B">
        <w:rPr>
          <w:rFonts w:ascii="Times New Roman" w:hAnsi="Times New Roman" w:cs="Times New Roman"/>
          <w:sz w:val="24"/>
          <w:szCs w:val="24"/>
        </w:rPr>
        <w:t>за особые условия труда</w:t>
      </w:r>
      <w:r w:rsidRPr="005937F6">
        <w:rPr>
          <w:rFonts w:ascii="Times New Roman" w:hAnsi="Times New Roman" w:cs="Times New Roman"/>
          <w:sz w:val="24"/>
          <w:szCs w:val="24"/>
        </w:rPr>
        <w:t xml:space="preserve">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2A84" w:rsidRPr="005937F6" w:rsidRDefault="00592A84" w:rsidP="00592A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7F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 12.04.2020 №976-р – соглашение от 25.04.2020 №056-17-2020-674 </w:t>
      </w:r>
      <w:r w:rsidRPr="005937F6">
        <w:rPr>
          <w:rFonts w:ascii="Times New Roman" w:hAnsi="Times New Roman" w:cs="Times New Roman"/>
          <w:sz w:val="24"/>
          <w:szCs w:val="24"/>
        </w:rPr>
        <w:t>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 COVID-19.</w:t>
      </w:r>
    </w:p>
    <w:p w:rsidR="00592A84" w:rsidRDefault="00592A84" w:rsidP="00592A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B26">
        <w:rPr>
          <w:rFonts w:ascii="Times New Roman" w:hAnsi="Times New Roman" w:cs="Times New Roman"/>
          <w:sz w:val="24"/>
          <w:szCs w:val="24"/>
        </w:rPr>
        <w:t xml:space="preserve">В последующем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принятых распоряжений Правительства РФ с мая по август 2020 года о распределении иных межбюджетных трансфертов, предоставляемых из федерального бюджета бюджетам субъектов РФ </w:t>
      </w:r>
      <w:r w:rsidRPr="00A70B26">
        <w:rPr>
          <w:rFonts w:ascii="Times New Roman" w:hAnsi="Times New Roman" w:cs="Times New Roman"/>
          <w:sz w:val="24"/>
          <w:szCs w:val="24"/>
        </w:rPr>
        <w:t>на осуществление стимулирующих выплат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0B26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вышеуказанным </w:t>
      </w:r>
      <w:r w:rsidRPr="00A70B26">
        <w:rPr>
          <w:rFonts w:ascii="Times New Roman" w:hAnsi="Times New Roman" w:cs="Times New Roman"/>
          <w:sz w:val="24"/>
          <w:szCs w:val="24"/>
        </w:rPr>
        <w:t xml:space="preserve">соглашениям </w:t>
      </w:r>
      <w:r w:rsidRPr="005937F6">
        <w:rPr>
          <w:rFonts w:ascii="Times New Roman" w:hAnsi="Times New Roman" w:cs="Times New Roman"/>
          <w:sz w:val="24"/>
          <w:szCs w:val="24"/>
        </w:rPr>
        <w:t xml:space="preserve">Министерством здравоохранения РФ и высшим исполнительным органом государственной власти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A70B26">
        <w:rPr>
          <w:rFonts w:ascii="Times New Roman" w:hAnsi="Times New Roman" w:cs="Times New Roman"/>
          <w:sz w:val="24"/>
          <w:szCs w:val="24"/>
        </w:rPr>
        <w:t xml:space="preserve">были заключены дополнительные соглашения </w:t>
      </w:r>
      <w:r>
        <w:rPr>
          <w:rFonts w:ascii="Times New Roman" w:hAnsi="Times New Roman" w:cs="Times New Roman"/>
          <w:sz w:val="24"/>
          <w:szCs w:val="24"/>
        </w:rPr>
        <w:t>о предоставлении иных межбюджетных трансфертов в объемах,</w:t>
      </w:r>
      <w:r w:rsidRPr="00A70B26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70B26">
        <w:rPr>
          <w:rFonts w:ascii="Times New Roman" w:hAnsi="Times New Roman" w:cs="Times New Roman"/>
          <w:sz w:val="24"/>
          <w:szCs w:val="24"/>
        </w:rPr>
        <w:t xml:space="preserve"> указанным в распоряжениях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РФ.</w:t>
      </w:r>
      <w:r w:rsidRPr="0059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7E" w:rsidRPr="007E0671" w:rsidRDefault="0080787E" w:rsidP="00592A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71">
        <w:rPr>
          <w:rFonts w:ascii="Times New Roman" w:hAnsi="Times New Roman" w:cs="Times New Roman"/>
          <w:sz w:val="24"/>
          <w:szCs w:val="24"/>
        </w:rPr>
        <w:t>По состоянию на 01.09.2020 заключены соглашения с учетом дополнительных к ним соглашений о предоставлении иного межбюджетного трансферта в следующих объемах:</w:t>
      </w:r>
    </w:p>
    <w:p w:rsidR="0080787E" w:rsidRPr="007E0671" w:rsidRDefault="0080787E" w:rsidP="0080787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0671">
        <w:t>- 243 589,1 тыс.руб. на выплаты за особые условия труда и дополнительную н</w:t>
      </w:r>
      <w:r w:rsidR="007E0CF5" w:rsidRPr="007E0671">
        <w:t>агрузку медицинским работникам</w:t>
      </w:r>
      <w:r w:rsidRPr="007E0671">
        <w:t>;</w:t>
      </w:r>
      <w:r w:rsidRPr="007E0671">
        <w:rPr>
          <w:rFonts w:eastAsiaTheme="minorHAnsi"/>
          <w:lang w:eastAsia="en-US"/>
        </w:rPr>
        <w:t xml:space="preserve"> </w:t>
      </w:r>
      <w:r w:rsidRPr="007E0671">
        <w:rPr>
          <w:rFonts w:eastAsiaTheme="minorHAnsi"/>
          <w:highlight w:val="yellow"/>
          <w:lang w:eastAsia="en-US"/>
        </w:rPr>
        <w:t xml:space="preserve"> </w:t>
      </w:r>
    </w:p>
    <w:p w:rsidR="007E0671" w:rsidRDefault="0080787E" w:rsidP="00807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71">
        <w:rPr>
          <w:rFonts w:ascii="Times New Roman" w:hAnsi="Times New Roman" w:cs="Times New Roman"/>
          <w:sz w:val="24"/>
          <w:szCs w:val="24"/>
        </w:rPr>
        <w:t>- 426 574,3 тыс.руб. на выплаты за выполнение особо важных работ</w:t>
      </w:r>
      <w:r w:rsidR="007E0CF5" w:rsidRPr="007E0671">
        <w:rPr>
          <w:rFonts w:ascii="Times New Roman" w:hAnsi="Times New Roman" w:cs="Times New Roman"/>
          <w:sz w:val="24"/>
          <w:szCs w:val="24"/>
        </w:rPr>
        <w:t xml:space="preserve"> медицинским и иным работникам</w:t>
      </w:r>
      <w:r w:rsidRPr="007E0671">
        <w:rPr>
          <w:rFonts w:ascii="Times New Roman" w:hAnsi="Times New Roman" w:cs="Times New Roman"/>
          <w:sz w:val="24"/>
          <w:szCs w:val="24"/>
        </w:rPr>
        <w:t>.</w:t>
      </w:r>
      <w:r w:rsidR="00E26683">
        <w:rPr>
          <w:rFonts w:ascii="Times New Roman" w:hAnsi="Times New Roman" w:cs="Times New Roman"/>
          <w:sz w:val="24"/>
          <w:szCs w:val="24"/>
        </w:rPr>
        <w:t xml:space="preserve"> </w:t>
      </w:r>
      <w:r w:rsidR="007E0671" w:rsidRPr="007478B5">
        <w:rPr>
          <w:rFonts w:ascii="Times New Roman" w:hAnsi="Times New Roman" w:cs="Times New Roman"/>
          <w:sz w:val="24"/>
          <w:szCs w:val="24"/>
        </w:rPr>
        <w:t>Информация приведена в таблице ниже.</w:t>
      </w:r>
    </w:p>
    <w:p w:rsidR="00E26683" w:rsidRPr="007478B5" w:rsidRDefault="00E26683" w:rsidP="00807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3544"/>
        <w:gridCol w:w="2268"/>
        <w:gridCol w:w="142"/>
      </w:tblGrid>
      <w:tr w:rsidR="0010254A" w:rsidRPr="0010254A" w:rsidTr="00E26683">
        <w:tc>
          <w:tcPr>
            <w:tcW w:w="2268" w:type="dxa"/>
          </w:tcPr>
          <w:p w:rsidR="0010254A" w:rsidRPr="0010254A" w:rsidRDefault="0010254A" w:rsidP="00C53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Распоряжения Правительства РФ</w:t>
            </w:r>
          </w:p>
        </w:tc>
        <w:tc>
          <w:tcPr>
            <w:tcW w:w="1843" w:type="dxa"/>
          </w:tcPr>
          <w:p w:rsidR="0010254A" w:rsidRPr="0010254A" w:rsidRDefault="00391B1F" w:rsidP="00C53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распределенных средств иного межбюджетного трансферта, тыс.руб.</w:t>
            </w:r>
          </w:p>
        </w:tc>
        <w:tc>
          <w:tcPr>
            <w:tcW w:w="3544" w:type="dxa"/>
          </w:tcPr>
          <w:p w:rsidR="0010254A" w:rsidRPr="0010254A" w:rsidRDefault="0010254A" w:rsidP="00C53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Дата и номер соглашения и дополнительных соглашений к ним</w:t>
            </w:r>
          </w:p>
        </w:tc>
        <w:tc>
          <w:tcPr>
            <w:tcW w:w="2410" w:type="dxa"/>
            <w:gridSpan w:val="2"/>
          </w:tcPr>
          <w:p w:rsidR="0010254A" w:rsidRPr="0010254A" w:rsidRDefault="0010254A" w:rsidP="00174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 xml:space="preserve">Объем предоставленного по соглашениям </w:t>
            </w:r>
            <w:r w:rsidR="00391B1F">
              <w:rPr>
                <w:rFonts w:ascii="Times New Roman" w:hAnsi="Times New Roman" w:cs="Times New Roman"/>
                <w:sz w:val="20"/>
              </w:rPr>
              <w:t xml:space="preserve">иного </w:t>
            </w:r>
            <w:r w:rsidRPr="0010254A">
              <w:rPr>
                <w:rFonts w:ascii="Times New Roman" w:hAnsi="Times New Roman" w:cs="Times New Roman"/>
                <w:sz w:val="20"/>
              </w:rPr>
              <w:t>межбюджетного трансферта, тыс.руб.</w:t>
            </w:r>
          </w:p>
        </w:tc>
      </w:tr>
      <w:tr w:rsidR="004F0A62" w:rsidRPr="0010254A" w:rsidTr="00E26683">
        <w:trPr>
          <w:trHeight w:val="224"/>
        </w:trPr>
        <w:tc>
          <w:tcPr>
            <w:tcW w:w="10065" w:type="dxa"/>
            <w:gridSpan w:val="5"/>
          </w:tcPr>
          <w:p w:rsidR="004F0A62" w:rsidRPr="0010254A" w:rsidRDefault="004F0A62" w:rsidP="004F0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54A">
              <w:rPr>
                <w:rFonts w:ascii="Times New Roman" w:hAnsi="Times New Roman" w:cs="Times New Roman"/>
                <w:b/>
                <w:sz w:val="20"/>
              </w:rPr>
              <w:t>постановление от 02.04.2020 №415</w:t>
            </w:r>
          </w:p>
        </w:tc>
      </w:tr>
      <w:tr w:rsidR="0049432C" w:rsidRPr="0010254A" w:rsidTr="00E26683">
        <w:tc>
          <w:tcPr>
            <w:tcW w:w="2268" w:type="dxa"/>
            <w:vAlign w:val="bottom"/>
          </w:tcPr>
          <w:p w:rsidR="0049432C" w:rsidRPr="0010254A" w:rsidRDefault="0049432C" w:rsidP="00C535CA">
            <w:pPr>
              <w:rPr>
                <w:iCs/>
                <w:color w:val="000000"/>
                <w:sz w:val="20"/>
                <w:szCs w:val="20"/>
              </w:rPr>
            </w:pPr>
            <w:r w:rsidRPr="0010254A">
              <w:rPr>
                <w:sz w:val="20"/>
                <w:szCs w:val="20"/>
              </w:rPr>
              <w:t>от 02.04.2020 №852-р</w:t>
            </w:r>
          </w:p>
        </w:tc>
        <w:tc>
          <w:tcPr>
            <w:tcW w:w="1843" w:type="dxa"/>
          </w:tcPr>
          <w:p w:rsidR="0049432C" w:rsidRPr="0010254A" w:rsidRDefault="0049432C" w:rsidP="0049432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36 493,8</w:t>
            </w:r>
          </w:p>
        </w:tc>
        <w:tc>
          <w:tcPr>
            <w:tcW w:w="3544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от 13.04.2020 №056-17-2020-594</w:t>
            </w:r>
          </w:p>
        </w:tc>
        <w:tc>
          <w:tcPr>
            <w:tcW w:w="2410" w:type="dxa"/>
            <w:gridSpan w:val="2"/>
          </w:tcPr>
          <w:p w:rsidR="0049432C" w:rsidRPr="0010254A" w:rsidRDefault="0049432C" w:rsidP="00C535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36 493,8</w:t>
            </w:r>
          </w:p>
        </w:tc>
      </w:tr>
      <w:tr w:rsidR="0049432C" w:rsidRPr="0010254A" w:rsidTr="00E26683">
        <w:tc>
          <w:tcPr>
            <w:tcW w:w="2268" w:type="dxa"/>
            <w:vAlign w:val="bottom"/>
          </w:tcPr>
          <w:p w:rsidR="0049432C" w:rsidRPr="0010254A" w:rsidRDefault="0049432C" w:rsidP="00C535CA">
            <w:pPr>
              <w:rPr>
                <w:iCs/>
                <w:color w:val="000000"/>
                <w:sz w:val="20"/>
                <w:szCs w:val="20"/>
              </w:rPr>
            </w:pPr>
            <w:r w:rsidRPr="0010254A">
              <w:rPr>
                <w:iCs/>
                <w:color w:val="000000"/>
                <w:sz w:val="20"/>
                <w:szCs w:val="20"/>
              </w:rPr>
              <w:t xml:space="preserve">от 28.05.2020 №1405-р </w:t>
            </w:r>
          </w:p>
        </w:tc>
        <w:tc>
          <w:tcPr>
            <w:tcW w:w="1843" w:type="dxa"/>
            <w:vAlign w:val="bottom"/>
          </w:tcPr>
          <w:p w:rsidR="0049432C" w:rsidRPr="0010254A" w:rsidRDefault="0049432C" w:rsidP="004943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0254A">
              <w:rPr>
                <w:bCs/>
                <w:color w:val="000000"/>
                <w:sz w:val="20"/>
                <w:szCs w:val="20"/>
              </w:rPr>
              <w:t>9 892,2</w:t>
            </w:r>
          </w:p>
        </w:tc>
        <w:tc>
          <w:tcPr>
            <w:tcW w:w="3544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от 30.05.2020 №056-17-2020-594/1</w:t>
            </w:r>
          </w:p>
        </w:tc>
        <w:tc>
          <w:tcPr>
            <w:tcW w:w="2410" w:type="dxa"/>
            <w:gridSpan w:val="2"/>
            <w:vAlign w:val="bottom"/>
          </w:tcPr>
          <w:p w:rsidR="0049432C" w:rsidRPr="0010254A" w:rsidRDefault="0049432C" w:rsidP="00C535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0254A">
              <w:rPr>
                <w:bCs/>
                <w:color w:val="000000"/>
                <w:sz w:val="20"/>
                <w:szCs w:val="20"/>
              </w:rPr>
              <w:t>9 892,2</w:t>
            </w:r>
          </w:p>
        </w:tc>
      </w:tr>
      <w:tr w:rsidR="0049432C" w:rsidRPr="0010254A" w:rsidTr="00E26683">
        <w:tc>
          <w:tcPr>
            <w:tcW w:w="2268" w:type="dxa"/>
            <w:vAlign w:val="bottom"/>
          </w:tcPr>
          <w:p w:rsidR="0049432C" w:rsidRPr="0010254A" w:rsidRDefault="0049432C" w:rsidP="00C535CA">
            <w:pPr>
              <w:rPr>
                <w:iCs/>
                <w:color w:val="000000"/>
                <w:sz w:val="20"/>
                <w:szCs w:val="20"/>
              </w:rPr>
            </w:pPr>
            <w:r w:rsidRPr="0010254A">
              <w:rPr>
                <w:iCs/>
                <w:color w:val="000000"/>
                <w:sz w:val="20"/>
                <w:szCs w:val="20"/>
              </w:rPr>
              <w:t xml:space="preserve">от 11.06.2020 №1531-р </w:t>
            </w:r>
          </w:p>
        </w:tc>
        <w:tc>
          <w:tcPr>
            <w:tcW w:w="1843" w:type="dxa"/>
            <w:vAlign w:val="bottom"/>
          </w:tcPr>
          <w:p w:rsidR="0049432C" w:rsidRPr="0010254A" w:rsidRDefault="0049432C" w:rsidP="004943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0254A">
              <w:rPr>
                <w:bCs/>
                <w:color w:val="000000"/>
                <w:sz w:val="20"/>
                <w:szCs w:val="20"/>
              </w:rPr>
              <w:t>18 831,0</w:t>
            </w:r>
          </w:p>
        </w:tc>
        <w:tc>
          <w:tcPr>
            <w:tcW w:w="3544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от 12.06.2020 №056-17-2020-594/2</w:t>
            </w:r>
          </w:p>
        </w:tc>
        <w:tc>
          <w:tcPr>
            <w:tcW w:w="2410" w:type="dxa"/>
            <w:gridSpan w:val="2"/>
            <w:vAlign w:val="bottom"/>
          </w:tcPr>
          <w:p w:rsidR="0049432C" w:rsidRPr="0010254A" w:rsidRDefault="0049432C" w:rsidP="00C535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0254A">
              <w:rPr>
                <w:bCs/>
                <w:color w:val="000000"/>
                <w:sz w:val="20"/>
                <w:szCs w:val="20"/>
              </w:rPr>
              <w:t>18 831,0</w:t>
            </w:r>
          </w:p>
        </w:tc>
      </w:tr>
      <w:tr w:rsidR="0049432C" w:rsidRPr="0010254A" w:rsidTr="00E26683">
        <w:tc>
          <w:tcPr>
            <w:tcW w:w="2268" w:type="dxa"/>
            <w:vAlign w:val="bottom"/>
          </w:tcPr>
          <w:p w:rsidR="0049432C" w:rsidRPr="0010254A" w:rsidRDefault="0049432C" w:rsidP="00C535CA">
            <w:pPr>
              <w:rPr>
                <w:iCs/>
                <w:color w:val="000000"/>
                <w:sz w:val="20"/>
                <w:szCs w:val="20"/>
              </w:rPr>
            </w:pPr>
            <w:r w:rsidRPr="0010254A">
              <w:rPr>
                <w:iCs/>
                <w:color w:val="000000"/>
                <w:sz w:val="20"/>
                <w:szCs w:val="20"/>
              </w:rPr>
              <w:t xml:space="preserve">от 25.06.2020 №1673-р </w:t>
            </w:r>
          </w:p>
        </w:tc>
        <w:tc>
          <w:tcPr>
            <w:tcW w:w="1843" w:type="dxa"/>
            <w:vAlign w:val="bottom"/>
          </w:tcPr>
          <w:p w:rsidR="0049432C" w:rsidRPr="0010254A" w:rsidRDefault="0049432C" w:rsidP="004943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0254A">
              <w:rPr>
                <w:bCs/>
                <w:color w:val="000000"/>
                <w:sz w:val="20"/>
                <w:szCs w:val="20"/>
              </w:rPr>
              <w:t>82 822,0</w:t>
            </w:r>
          </w:p>
        </w:tc>
        <w:tc>
          <w:tcPr>
            <w:tcW w:w="3544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от 29.06.2020 №056-17-2020-594/3</w:t>
            </w:r>
          </w:p>
        </w:tc>
        <w:tc>
          <w:tcPr>
            <w:tcW w:w="2410" w:type="dxa"/>
            <w:gridSpan w:val="2"/>
            <w:vAlign w:val="bottom"/>
          </w:tcPr>
          <w:p w:rsidR="0049432C" w:rsidRPr="0010254A" w:rsidRDefault="0049432C" w:rsidP="00C535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0254A">
              <w:rPr>
                <w:bCs/>
                <w:color w:val="000000"/>
                <w:sz w:val="20"/>
                <w:szCs w:val="20"/>
              </w:rPr>
              <w:t>82 822,0</w:t>
            </w:r>
          </w:p>
        </w:tc>
      </w:tr>
      <w:tr w:rsidR="0049432C" w:rsidRPr="0010254A" w:rsidTr="00E26683">
        <w:tc>
          <w:tcPr>
            <w:tcW w:w="2268" w:type="dxa"/>
            <w:vAlign w:val="bottom"/>
          </w:tcPr>
          <w:p w:rsidR="0049432C" w:rsidRPr="0010254A" w:rsidRDefault="0049432C" w:rsidP="00C535CA">
            <w:pPr>
              <w:rPr>
                <w:iCs/>
                <w:color w:val="000000"/>
                <w:sz w:val="20"/>
                <w:szCs w:val="20"/>
              </w:rPr>
            </w:pPr>
            <w:r w:rsidRPr="0010254A">
              <w:rPr>
                <w:iCs/>
                <w:color w:val="000000"/>
                <w:sz w:val="20"/>
                <w:szCs w:val="20"/>
              </w:rPr>
              <w:t xml:space="preserve">от 06.08.2020 №2043-р </w:t>
            </w:r>
          </w:p>
        </w:tc>
        <w:tc>
          <w:tcPr>
            <w:tcW w:w="1843" w:type="dxa"/>
            <w:vAlign w:val="bottom"/>
          </w:tcPr>
          <w:p w:rsidR="0049432C" w:rsidRPr="0010254A" w:rsidRDefault="0049432C" w:rsidP="004943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0254A">
              <w:rPr>
                <w:bCs/>
                <w:color w:val="000000"/>
                <w:sz w:val="20"/>
                <w:szCs w:val="20"/>
              </w:rPr>
              <w:t>95 550,1</w:t>
            </w:r>
          </w:p>
        </w:tc>
        <w:tc>
          <w:tcPr>
            <w:tcW w:w="3544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от 12.08.2020 №056-17-2020-594/4</w:t>
            </w:r>
          </w:p>
        </w:tc>
        <w:tc>
          <w:tcPr>
            <w:tcW w:w="2410" w:type="dxa"/>
            <w:gridSpan w:val="2"/>
            <w:vAlign w:val="bottom"/>
          </w:tcPr>
          <w:p w:rsidR="0049432C" w:rsidRPr="0010254A" w:rsidRDefault="0049432C" w:rsidP="00C535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0254A">
              <w:rPr>
                <w:bCs/>
                <w:color w:val="000000"/>
                <w:sz w:val="20"/>
                <w:szCs w:val="20"/>
              </w:rPr>
              <w:t>95 550,1</w:t>
            </w:r>
          </w:p>
        </w:tc>
      </w:tr>
      <w:tr w:rsidR="004F0A62" w:rsidRPr="0010254A" w:rsidTr="00E26683">
        <w:tc>
          <w:tcPr>
            <w:tcW w:w="2268" w:type="dxa"/>
          </w:tcPr>
          <w:p w:rsidR="004F0A62" w:rsidRPr="004F0A62" w:rsidRDefault="004F0A62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0A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от 29.08.2020 №2197-р</w:t>
            </w:r>
          </w:p>
        </w:tc>
        <w:tc>
          <w:tcPr>
            <w:tcW w:w="1843" w:type="dxa"/>
            <w:vAlign w:val="bottom"/>
          </w:tcPr>
          <w:p w:rsidR="004F0A62" w:rsidRPr="004F0A62" w:rsidRDefault="004F0A62" w:rsidP="0049432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F0A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118</w:t>
            </w:r>
            <w:r w:rsidRPr="004F0A62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4F0A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685,5</w:t>
            </w:r>
          </w:p>
        </w:tc>
        <w:tc>
          <w:tcPr>
            <w:tcW w:w="3544" w:type="dxa"/>
            <w:vAlign w:val="bottom"/>
          </w:tcPr>
          <w:p w:rsidR="004F0A62" w:rsidRPr="004F0A62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заключено</w:t>
            </w:r>
          </w:p>
        </w:tc>
        <w:tc>
          <w:tcPr>
            <w:tcW w:w="2410" w:type="dxa"/>
            <w:gridSpan w:val="2"/>
            <w:vAlign w:val="bottom"/>
          </w:tcPr>
          <w:p w:rsidR="004F0A62" w:rsidRPr="0010254A" w:rsidRDefault="00BD7368" w:rsidP="00C535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9432C" w:rsidRPr="0010254A" w:rsidTr="00E26683">
        <w:tc>
          <w:tcPr>
            <w:tcW w:w="2268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0254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843" w:type="dxa"/>
            <w:vAlign w:val="bottom"/>
          </w:tcPr>
          <w:p w:rsidR="0049432C" w:rsidRPr="0010254A" w:rsidRDefault="0049432C" w:rsidP="0049432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362 274,6</w:t>
            </w:r>
          </w:p>
        </w:tc>
        <w:tc>
          <w:tcPr>
            <w:tcW w:w="3544" w:type="dxa"/>
            <w:vAlign w:val="bottom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49432C" w:rsidRPr="0010254A" w:rsidRDefault="0049432C" w:rsidP="00C535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54A">
              <w:rPr>
                <w:b/>
                <w:bCs/>
                <w:color w:val="000000"/>
                <w:sz w:val="20"/>
                <w:szCs w:val="20"/>
              </w:rPr>
              <w:t>243 589,1</w:t>
            </w:r>
          </w:p>
        </w:tc>
      </w:tr>
      <w:tr w:rsidR="004F0A62" w:rsidRPr="0010254A" w:rsidTr="00E26683">
        <w:tc>
          <w:tcPr>
            <w:tcW w:w="10065" w:type="dxa"/>
            <w:gridSpan w:val="5"/>
          </w:tcPr>
          <w:p w:rsidR="004F0A62" w:rsidRPr="0010254A" w:rsidRDefault="004F0A62" w:rsidP="004F0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54A">
              <w:rPr>
                <w:rFonts w:ascii="Times New Roman" w:hAnsi="Times New Roman" w:cs="Times New Roman"/>
                <w:b/>
                <w:sz w:val="20"/>
              </w:rPr>
              <w:t>постановление от 12.04.2020 №484</w:t>
            </w:r>
          </w:p>
        </w:tc>
      </w:tr>
      <w:tr w:rsidR="0049432C" w:rsidRPr="0010254A" w:rsidTr="00E26683">
        <w:tc>
          <w:tcPr>
            <w:tcW w:w="2268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от 12.04.2020 №976-р</w:t>
            </w:r>
          </w:p>
        </w:tc>
        <w:tc>
          <w:tcPr>
            <w:tcW w:w="1843" w:type="dxa"/>
          </w:tcPr>
          <w:p w:rsidR="0049432C" w:rsidRPr="0010254A" w:rsidRDefault="0049432C" w:rsidP="0049432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82 262,7</w:t>
            </w:r>
          </w:p>
        </w:tc>
        <w:tc>
          <w:tcPr>
            <w:tcW w:w="3544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от 25.04.2020 №056-17-2020-674</w:t>
            </w:r>
          </w:p>
        </w:tc>
        <w:tc>
          <w:tcPr>
            <w:tcW w:w="2410" w:type="dxa"/>
            <w:gridSpan w:val="2"/>
          </w:tcPr>
          <w:p w:rsidR="0049432C" w:rsidRPr="0010254A" w:rsidRDefault="0049432C" w:rsidP="00C535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82 262,7</w:t>
            </w:r>
          </w:p>
        </w:tc>
      </w:tr>
      <w:tr w:rsidR="0049432C" w:rsidRPr="0010254A" w:rsidTr="00E26683">
        <w:trPr>
          <w:gridAfter w:val="1"/>
          <w:wAfter w:w="142" w:type="dxa"/>
        </w:trPr>
        <w:tc>
          <w:tcPr>
            <w:tcW w:w="2268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lastRenderedPageBreak/>
              <w:t>от 15.05.2020 №1273-р</w:t>
            </w:r>
          </w:p>
        </w:tc>
        <w:tc>
          <w:tcPr>
            <w:tcW w:w="1843" w:type="dxa"/>
          </w:tcPr>
          <w:p w:rsidR="0049432C" w:rsidRPr="0010254A" w:rsidRDefault="0049432C" w:rsidP="0049432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344 311,6</w:t>
            </w:r>
          </w:p>
        </w:tc>
        <w:tc>
          <w:tcPr>
            <w:tcW w:w="3544" w:type="dxa"/>
          </w:tcPr>
          <w:p w:rsidR="0049432C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от 17.05.2020 №056-17-2020-674/1</w:t>
            </w:r>
          </w:p>
        </w:tc>
        <w:tc>
          <w:tcPr>
            <w:tcW w:w="2268" w:type="dxa"/>
          </w:tcPr>
          <w:p w:rsidR="0049432C" w:rsidRPr="0010254A" w:rsidRDefault="0049432C" w:rsidP="00C535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0254A">
              <w:rPr>
                <w:rFonts w:ascii="Times New Roman" w:hAnsi="Times New Roman" w:cs="Times New Roman"/>
                <w:sz w:val="20"/>
              </w:rPr>
              <w:t>344 311,6</w:t>
            </w:r>
          </w:p>
        </w:tc>
      </w:tr>
      <w:tr w:rsidR="0010254A" w:rsidRPr="0010254A" w:rsidTr="00E26683">
        <w:trPr>
          <w:gridAfter w:val="1"/>
          <w:wAfter w:w="142" w:type="dxa"/>
        </w:trPr>
        <w:tc>
          <w:tcPr>
            <w:tcW w:w="2268" w:type="dxa"/>
          </w:tcPr>
          <w:p w:rsidR="0010254A" w:rsidRPr="004F0A62" w:rsidRDefault="004F0A62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0A62">
              <w:rPr>
                <w:rFonts w:ascii="Times New Roman" w:hAnsi="Times New Roman" w:cs="Times New Roman"/>
                <w:sz w:val="20"/>
              </w:rPr>
              <w:t>от 29.08.2020 №2198-р</w:t>
            </w:r>
          </w:p>
        </w:tc>
        <w:tc>
          <w:tcPr>
            <w:tcW w:w="1843" w:type="dxa"/>
          </w:tcPr>
          <w:p w:rsidR="0010254A" w:rsidRPr="004F0A62" w:rsidRDefault="004F0A62" w:rsidP="0049432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F0A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84 380,2</w:t>
            </w:r>
          </w:p>
        </w:tc>
        <w:tc>
          <w:tcPr>
            <w:tcW w:w="3544" w:type="dxa"/>
          </w:tcPr>
          <w:p w:rsidR="0010254A" w:rsidRPr="0010254A" w:rsidRDefault="0049432C" w:rsidP="00C53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заключено</w:t>
            </w:r>
          </w:p>
        </w:tc>
        <w:tc>
          <w:tcPr>
            <w:tcW w:w="2268" w:type="dxa"/>
          </w:tcPr>
          <w:p w:rsidR="0010254A" w:rsidRPr="0010254A" w:rsidRDefault="00BD7368" w:rsidP="00C535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91039" w:rsidRPr="0010254A" w:rsidTr="00E26683">
        <w:trPr>
          <w:gridAfter w:val="1"/>
          <w:wAfter w:w="142" w:type="dxa"/>
        </w:trPr>
        <w:tc>
          <w:tcPr>
            <w:tcW w:w="2268" w:type="dxa"/>
          </w:tcPr>
          <w:p w:rsidR="00491039" w:rsidRPr="0010254A" w:rsidRDefault="00491039" w:rsidP="00C535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0254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843" w:type="dxa"/>
          </w:tcPr>
          <w:p w:rsidR="00491039" w:rsidRPr="0010254A" w:rsidRDefault="0049432C" w:rsidP="0049432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510 954,5</w:t>
            </w:r>
          </w:p>
        </w:tc>
        <w:tc>
          <w:tcPr>
            <w:tcW w:w="3544" w:type="dxa"/>
          </w:tcPr>
          <w:p w:rsidR="00491039" w:rsidRPr="0010254A" w:rsidRDefault="00491039" w:rsidP="00C535C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491039" w:rsidRPr="0010254A" w:rsidRDefault="00491039" w:rsidP="00C535C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0254A">
              <w:rPr>
                <w:rFonts w:ascii="Times New Roman" w:hAnsi="Times New Roman" w:cs="Times New Roman"/>
                <w:b/>
                <w:sz w:val="20"/>
              </w:rPr>
              <w:t>426 574,3</w:t>
            </w:r>
          </w:p>
        </w:tc>
      </w:tr>
    </w:tbl>
    <w:p w:rsidR="00D144E0" w:rsidRPr="0010254A" w:rsidRDefault="00D144E0" w:rsidP="00D144E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26683" w:rsidRPr="007478B5" w:rsidRDefault="00E26683" w:rsidP="00E266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8B5">
        <w:rPr>
          <w:rFonts w:ascii="Times New Roman" w:hAnsi="Times New Roman" w:cs="Times New Roman"/>
          <w:sz w:val="24"/>
          <w:szCs w:val="24"/>
        </w:rPr>
        <w:t>В среднем сроки заключения соглашений с момента принятия распоряжения Правительством РФ о распределении иных межбюджетных трансфертов для осуществления стимулирующих выплат составили 11-13 календарных дней (7-10 рабочих), дополнительных соглашений к ним</w:t>
      </w:r>
      <w:r>
        <w:rPr>
          <w:rFonts w:ascii="Times New Roman" w:hAnsi="Times New Roman" w:cs="Times New Roman"/>
          <w:sz w:val="24"/>
          <w:szCs w:val="24"/>
        </w:rPr>
        <w:t xml:space="preserve"> - от 1 до 6 календарных дней (1</w:t>
      </w:r>
      <w:r w:rsidRPr="007478B5">
        <w:rPr>
          <w:rFonts w:ascii="Times New Roman" w:hAnsi="Times New Roman" w:cs="Times New Roman"/>
          <w:sz w:val="24"/>
          <w:szCs w:val="24"/>
        </w:rPr>
        <w:t xml:space="preserve">-4 рабочих). </w:t>
      </w:r>
    </w:p>
    <w:p w:rsidR="00E26683" w:rsidRDefault="00E26683" w:rsidP="00E266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8B5">
        <w:rPr>
          <w:rFonts w:ascii="Times New Roman" w:hAnsi="Times New Roman" w:cs="Times New Roman"/>
          <w:sz w:val="24"/>
          <w:szCs w:val="24"/>
        </w:rPr>
        <w:t xml:space="preserve">По распоряжениям Правительства РФ о распределении средств Томской области </w:t>
      </w:r>
      <w:r w:rsidRPr="00772E3F">
        <w:rPr>
          <w:rFonts w:ascii="Times New Roman" w:hAnsi="Times New Roman" w:cs="Times New Roman"/>
          <w:sz w:val="24"/>
          <w:szCs w:val="24"/>
        </w:rPr>
        <w:t>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стимулирующих выплат от 29.08.2020 №2197-р и №2198-р дополнительные соглашения по состоянию на 01.09.2020 не заключены.</w:t>
      </w:r>
    </w:p>
    <w:p w:rsidR="00F16ECB" w:rsidRDefault="0091574A" w:rsidP="00FB53EC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 w:rsidRPr="001F4C76">
        <w:t xml:space="preserve">Законом Томской области от 25.12.2019 №164-ОЗ «Об областном бюджете на 2020 год и на плановый период 2021 и 2022 годов» </w:t>
      </w:r>
      <w:r w:rsidR="00562D11" w:rsidRPr="001F4C76">
        <w:t xml:space="preserve">(сводной бюджетной росписью областного бюджета) </w:t>
      </w:r>
      <w:r w:rsidR="001F4C76" w:rsidRPr="001F4C76">
        <w:t xml:space="preserve">не предусмотрены </w:t>
      </w:r>
      <w:r w:rsidRPr="001F4C76">
        <w:t xml:space="preserve">бюджетные ассигнования </w:t>
      </w:r>
      <w:r w:rsidR="006035B8">
        <w:t xml:space="preserve">за счет средств </w:t>
      </w:r>
      <w:r w:rsidR="00D119D8">
        <w:t xml:space="preserve">областного бюджета </w:t>
      </w:r>
      <w:r w:rsidRPr="001F4C76">
        <w:t xml:space="preserve">на </w:t>
      </w:r>
      <w:r w:rsidR="006035B8">
        <w:t xml:space="preserve">софинансирование </w:t>
      </w:r>
      <w:r w:rsidRPr="001F4C76">
        <w:t>расходных обязательств</w:t>
      </w:r>
      <w:r w:rsidR="001F4C76" w:rsidRPr="001F4C76">
        <w:t xml:space="preserve"> по осуществлению выплат стимулирующего характера,</w:t>
      </w:r>
      <w:r w:rsidRPr="001F4C76">
        <w:t xml:space="preserve"> на которые предоставлялись </w:t>
      </w:r>
      <w:r w:rsidR="001F4C76" w:rsidRPr="001F4C76">
        <w:t xml:space="preserve">из федерального бюджета </w:t>
      </w:r>
      <w:r w:rsidRPr="001F4C76">
        <w:t>вышеуказанные иные межбюджетные трансферты</w:t>
      </w:r>
      <w:r w:rsidR="00F141F2">
        <w:t xml:space="preserve"> </w:t>
      </w:r>
      <w:r w:rsidR="00062C3E">
        <w:t>(</w:t>
      </w:r>
      <w:r w:rsidR="00F141F2">
        <w:t xml:space="preserve">на выплаты </w:t>
      </w:r>
      <w:r w:rsidR="00062C3E" w:rsidRPr="00A17F5B">
        <w:t>за особые условия труда</w:t>
      </w:r>
      <w:r w:rsidR="00062C3E" w:rsidRPr="005937F6">
        <w:t xml:space="preserve"> и</w:t>
      </w:r>
      <w:proofErr w:type="gramEnd"/>
      <w:r w:rsidR="00062C3E" w:rsidRPr="005937F6">
        <w:t xml:space="preserve"> дополнительную нагрузку </w:t>
      </w:r>
      <w:r w:rsidR="00796DDC" w:rsidRPr="005937F6">
        <w:t xml:space="preserve">медицинским работникам </w:t>
      </w:r>
      <w:r w:rsidR="00062C3E">
        <w:t>и</w:t>
      </w:r>
      <w:r w:rsidR="00062C3E" w:rsidRPr="00062C3E">
        <w:t xml:space="preserve"> </w:t>
      </w:r>
      <w:r w:rsidR="00062C3E" w:rsidRPr="005937F6">
        <w:t>за выполнение особо важных работ</w:t>
      </w:r>
      <w:r w:rsidR="00796DDC" w:rsidRPr="00796DDC">
        <w:t xml:space="preserve"> </w:t>
      </w:r>
      <w:r w:rsidR="00796DDC" w:rsidRPr="005937F6">
        <w:t>медицинским и иным работникам</w:t>
      </w:r>
      <w:r w:rsidR="00DD3B0E" w:rsidRPr="00DD3B0E">
        <w:t xml:space="preserve"> </w:t>
      </w:r>
      <w:r w:rsidR="00DD3B0E" w:rsidRPr="00096257">
        <w:t>областных учреждений здравоохранения, подведомственных Департаменту здравоохранения</w:t>
      </w:r>
      <w:r w:rsidR="009A23D9" w:rsidRPr="009A23D9">
        <w:t xml:space="preserve"> </w:t>
      </w:r>
      <w:r w:rsidR="009A23D9">
        <w:t xml:space="preserve">– органу </w:t>
      </w:r>
      <w:r w:rsidR="009A23D9" w:rsidRPr="00096257">
        <w:t>исполнительной власти Томской области</w:t>
      </w:r>
      <w:r w:rsidR="009A23D9" w:rsidRPr="009A23D9">
        <w:t xml:space="preserve"> </w:t>
      </w:r>
      <w:r w:rsidR="009A23D9" w:rsidRPr="00096257">
        <w:t>в сфере охраны здоровья, уполномоченн</w:t>
      </w:r>
      <w:r w:rsidR="009A23D9">
        <w:t>ому</w:t>
      </w:r>
      <w:r w:rsidR="009A23D9" w:rsidRPr="00096257">
        <w:t xml:space="preserve"> высшим исполнительным органом государственной власти</w:t>
      </w:r>
      <w:r w:rsidR="00062C3E">
        <w:t>)</w:t>
      </w:r>
      <w:r w:rsidRPr="001F4C76">
        <w:t xml:space="preserve">. </w:t>
      </w:r>
    </w:p>
    <w:p w:rsidR="00DA3528" w:rsidRDefault="00702A1B" w:rsidP="00FB53EC">
      <w:pPr>
        <w:suppressAutoHyphens w:val="0"/>
        <w:autoSpaceDE w:val="0"/>
        <w:autoSpaceDN w:val="0"/>
        <w:adjustRightInd w:val="0"/>
        <w:ind w:firstLine="709"/>
        <w:jc w:val="both"/>
      </w:pPr>
      <w:r w:rsidRPr="001F4C76">
        <w:t xml:space="preserve">В бюджете </w:t>
      </w:r>
      <w:r w:rsidR="00223729">
        <w:t xml:space="preserve">Томской области </w:t>
      </w:r>
      <w:r w:rsidRPr="001F4C76">
        <w:t xml:space="preserve">на 2020 год </w:t>
      </w:r>
      <w:r w:rsidR="000D5C3F">
        <w:t xml:space="preserve">по состоянию на 01.09.2020 </w:t>
      </w:r>
      <w:r w:rsidRPr="001F4C76">
        <w:t>предусмотрены бюджетные ассигнования</w:t>
      </w:r>
      <w:r w:rsidR="002E3C12">
        <w:t xml:space="preserve"> на стимулирующие выплаты</w:t>
      </w:r>
      <w:r w:rsidR="00D93F99" w:rsidRPr="00D93F99">
        <w:t xml:space="preserve"> </w:t>
      </w:r>
      <w:r w:rsidR="00D93F99">
        <w:t xml:space="preserve">прочим работникам </w:t>
      </w:r>
      <w:r w:rsidR="00D93F99" w:rsidRPr="001F4C76">
        <w:t>медицинских организаций,</w:t>
      </w:r>
      <w:r w:rsidR="00D93F99">
        <w:t xml:space="preserve"> </w:t>
      </w:r>
      <w:r w:rsidR="00D93F99">
        <w:rPr>
          <w:rFonts w:eastAsiaTheme="minorHAnsi"/>
          <w:lang w:eastAsia="en-US"/>
        </w:rPr>
        <w:t>подведомственных Департаменту здравоохранения</w:t>
      </w:r>
      <w:r w:rsidR="00D93F99">
        <w:t xml:space="preserve">, </w:t>
      </w:r>
      <w:r w:rsidR="00D61682" w:rsidRPr="00772E3F">
        <w:rPr>
          <w:lang w:eastAsia="ru-RU"/>
        </w:rPr>
        <w:t xml:space="preserve">медицинским работникам </w:t>
      </w:r>
      <w:r w:rsidR="00D93F99" w:rsidRPr="00772E3F">
        <w:rPr>
          <w:rFonts w:eastAsiaTheme="minorHAnsi"/>
          <w:lang w:eastAsia="en-US"/>
        </w:rPr>
        <w:t>частн</w:t>
      </w:r>
      <w:r w:rsidR="0017240E">
        <w:rPr>
          <w:rFonts w:eastAsiaTheme="minorHAnsi"/>
          <w:lang w:eastAsia="en-US"/>
        </w:rPr>
        <w:t>ых</w:t>
      </w:r>
      <w:r w:rsidR="00D61682">
        <w:rPr>
          <w:rFonts w:eastAsiaTheme="minorHAnsi"/>
          <w:lang w:eastAsia="en-US"/>
        </w:rPr>
        <w:t xml:space="preserve"> медицинск</w:t>
      </w:r>
      <w:r w:rsidR="0017240E">
        <w:rPr>
          <w:rFonts w:eastAsiaTheme="minorHAnsi"/>
          <w:lang w:eastAsia="en-US"/>
        </w:rPr>
        <w:t>их</w:t>
      </w:r>
      <w:r w:rsidR="00D61682">
        <w:rPr>
          <w:rFonts w:eastAsiaTheme="minorHAnsi"/>
          <w:lang w:eastAsia="en-US"/>
        </w:rPr>
        <w:t xml:space="preserve"> </w:t>
      </w:r>
      <w:r w:rsidR="00D93F99">
        <w:rPr>
          <w:rFonts w:eastAsiaTheme="minorHAnsi"/>
          <w:lang w:eastAsia="en-US"/>
        </w:rPr>
        <w:t>организаци</w:t>
      </w:r>
      <w:r w:rsidR="0017240E">
        <w:rPr>
          <w:rFonts w:eastAsiaTheme="minorHAnsi"/>
          <w:lang w:eastAsia="en-US"/>
        </w:rPr>
        <w:t>й</w:t>
      </w:r>
      <w:r w:rsidR="00D93F99" w:rsidRPr="00D93F99">
        <w:rPr>
          <w:lang w:eastAsia="ru-RU"/>
        </w:rPr>
        <w:t xml:space="preserve"> </w:t>
      </w:r>
      <w:r w:rsidR="00D93F99">
        <w:rPr>
          <w:lang w:eastAsia="ru-RU"/>
        </w:rPr>
        <w:t xml:space="preserve">и </w:t>
      </w:r>
      <w:r w:rsidR="00D93F99" w:rsidRPr="00772E3F">
        <w:rPr>
          <w:rFonts w:eastAsiaTheme="minorHAnsi"/>
          <w:lang w:eastAsia="en-US"/>
        </w:rPr>
        <w:t>федерального государственного бюджетного образовательного учреждения высшего образования «Сибирский государственный медицинский университет»</w:t>
      </w:r>
      <w:r w:rsidR="00D93F99">
        <w:rPr>
          <w:rFonts w:eastAsiaTheme="minorHAnsi"/>
          <w:lang w:eastAsia="en-US"/>
        </w:rPr>
        <w:t xml:space="preserve"> </w:t>
      </w:r>
      <w:r w:rsidR="00D93F99" w:rsidRPr="00772E3F">
        <w:rPr>
          <w:rFonts w:eastAsiaTheme="minorHAnsi"/>
          <w:lang w:eastAsia="en-US"/>
        </w:rPr>
        <w:t xml:space="preserve"> </w:t>
      </w:r>
      <w:r w:rsidR="00D93F99">
        <w:t>в общей сумме 80 155,9 тыс.руб.</w:t>
      </w:r>
      <w:r w:rsidR="003F1039">
        <w:t>, из них</w:t>
      </w:r>
      <w:r w:rsidR="00DA3528">
        <w:t>:</w:t>
      </w:r>
    </w:p>
    <w:p w:rsidR="00FB53EC" w:rsidRDefault="00DA3528" w:rsidP="000C2410">
      <w:pPr>
        <w:suppressAutoHyphens w:val="0"/>
        <w:autoSpaceDE w:val="0"/>
        <w:autoSpaceDN w:val="0"/>
        <w:adjustRightInd w:val="0"/>
        <w:ind w:firstLine="709"/>
        <w:jc w:val="both"/>
      </w:pPr>
      <w:r>
        <w:t>-</w:t>
      </w:r>
      <w:r w:rsidR="00702A1B" w:rsidRPr="001F4C76">
        <w:t xml:space="preserve"> </w:t>
      </w:r>
      <w:r w:rsidR="00A75F8F">
        <w:t>в сумме 53 </w:t>
      </w:r>
      <w:r w:rsidR="00223729">
        <w:t>1</w:t>
      </w:r>
      <w:r w:rsidR="00A75F8F">
        <w:t>55,</w:t>
      </w:r>
      <w:r w:rsidR="00223729">
        <w:t xml:space="preserve">9 </w:t>
      </w:r>
      <w:r w:rsidR="00A75F8F">
        <w:t xml:space="preserve">тыс.руб. </w:t>
      </w:r>
      <w:r w:rsidR="00702A1B" w:rsidRPr="001F4C76">
        <w:t>на выплаты</w:t>
      </w:r>
      <w:r w:rsidR="00790B9F" w:rsidRPr="001F4C76">
        <w:t xml:space="preserve"> прочим работникам </w:t>
      </w:r>
      <w:r w:rsidR="00FA6D79" w:rsidRPr="001F4C76">
        <w:t>(уборщикам производственных и служебных помещений стационаров (подразделений)</w:t>
      </w:r>
      <w:r w:rsidR="00FA6D79">
        <w:t xml:space="preserve"> </w:t>
      </w:r>
      <w:r w:rsidR="00790B9F" w:rsidRPr="001F4C76">
        <w:t>медицинских организаций</w:t>
      </w:r>
      <w:r w:rsidR="009013A8" w:rsidRPr="001F4C76">
        <w:t>,</w:t>
      </w:r>
      <w:r w:rsidR="00EE4334">
        <w:t xml:space="preserve"> </w:t>
      </w:r>
      <w:r w:rsidR="00EE4334">
        <w:rPr>
          <w:rFonts w:eastAsiaTheme="minorHAnsi"/>
          <w:lang w:eastAsia="en-US"/>
        </w:rPr>
        <w:t xml:space="preserve">подведомственных Департаменту здравоохранения, задействованных в мероприятиях, направленных на недопущение и предотвращение дальнейшего распространения новой коронавирусной инфекции (COVID-19) </w:t>
      </w:r>
      <w:r w:rsidR="00A75F8F">
        <w:rPr>
          <w:rFonts w:eastAsiaTheme="minorHAnsi"/>
          <w:lang w:eastAsia="en-US"/>
        </w:rPr>
        <w:t xml:space="preserve">с 01.04.2020 в размере </w:t>
      </w:r>
      <w:r w:rsidR="000D5C3F">
        <w:rPr>
          <w:rFonts w:eastAsiaTheme="minorHAnsi"/>
          <w:lang w:eastAsia="en-US"/>
        </w:rPr>
        <w:t xml:space="preserve">41 366 руб. (без учета районного коэффициента) </w:t>
      </w:r>
      <w:r w:rsidR="001F4C76" w:rsidRPr="00EE4334">
        <w:t xml:space="preserve">согласно </w:t>
      </w:r>
      <w:r w:rsidR="00DB16DB" w:rsidRPr="00EE4334">
        <w:t>п</w:t>
      </w:r>
      <w:r w:rsidR="001F4C76" w:rsidRPr="00EE4334">
        <w:t>остановлению</w:t>
      </w:r>
      <w:r w:rsidR="001F4C76">
        <w:t xml:space="preserve"> Администрации Томской области от 02.07.2020 №306а</w:t>
      </w:r>
      <w:r w:rsidR="00FB53EC">
        <w:t>;</w:t>
      </w:r>
    </w:p>
    <w:p w:rsidR="00712EE0" w:rsidRDefault="00FB53EC" w:rsidP="00712E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-</w:t>
      </w:r>
      <w:r w:rsidR="00790B9F" w:rsidRPr="001F4C76">
        <w:t xml:space="preserve"> </w:t>
      </w:r>
      <w:r w:rsidR="00223729">
        <w:t xml:space="preserve">в </w:t>
      </w:r>
      <w:r w:rsidR="00223729" w:rsidRPr="00772E3F">
        <w:t xml:space="preserve">сумме 4 700,0 </w:t>
      </w:r>
      <w:r w:rsidR="00A75F8F" w:rsidRPr="00772E3F">
        <w:t>тыс</w:t>
      </w:r>
      <w:proofErr w:type="gramStart"/>
      <w:r w:rsidR="00A75F8F" w:rsidRPr="00772E3F">
        <w:t>.р</w:t>
      </w:r>
      <w:proofErr w:type="gramEnd"/>
      <w:r w:rsidR="00A75F8F" w:rsidRPr="00772E3F">
        <w:t xml:space="preserve">уб. </w:t>
      </w:r>
      <w:r w:rsidR="008F5759" w:rsidRPr="00772E3F">
        <w:rPr>
          <w:rFonts w:eastAsiaTheme="minorHAnsi"/>
          <w:lang w:eastAsia="en-US"/>
        </w:rPr>
        <w:t xml:space="preserve">на финансовое обеспечение затрат частных медицинских организаций, связанных с осуществлением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</w:t>
      </w:r>
      <w:r w:rsidR="000D5C3F" w:rsidRPr="00772E3F">
        <w:rPr>
          <w:rFonts w:eastAsiaTheme="minorHAnsi"/>
          <w:lang w:eastAsia="en-US"/>
        </w:rPr>
        <w:t>согласно постановлению Администрации Томской области от 22.07.2020 №345а;</w:t>
      </w:r>
    </w:p>
    <w:p w:rsidR="00CB181A" w:rsidRPr="00772E3F" w:rsidRDefault="002A2924" w:rsidP="00712E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72E3F">
        <w:t xml:space="preserve">- </w:t>
      </w:r>
      <w:r w:rsidR="00A75F8F" w:rsidRPr="00772E3F">
        <w:t>в сумме</w:t>
      </w:r>
      <w:r w:rsidR="00422735" w:rsidRPr="00772E3F">
        <w:t xml:space="preserve"> 22 300,0</w:t>
      </w:r>
      <w:r w:rsidR="00F16ECB" w:rsidRPr="00772E3F">
        <w:t xml:space="preserve"> </w:t>
      </w:r>
      <w:r w:rsidR="00422735" w:rsidRPr="00772E3F">
        <w:t xml:space="preserve">тыс.руб. </w:t>
      </w:r>
      <w:r w:rsidR="00CB181A" w:rsidRPr="00772E3F">
        <w:rPr>
          <w:lang w:eastAsia="ru-RU"/>
        </w:rPr>
        <w:t>на финансовое обеспечение мероприятий,</w:t>
      </w:r>
      <w:r w:rsidR="00422735" w:rsidRPr="00772E3F">
        <w:rPr>
          <w:lang w:eastAsia="ru-RU"/>
        </w:rPr>
        <w:t xml:space="preserve"> </w:t>
      </w:r>
      <w:r w:rsidR="00CB181A" w:rsidRPr="00772E3F">
        <w:rPr>
          <w:lang w:eastAsia="ru-RU"/>
        </w:rPr>
        <w:t xml:space="preserve">направленных на осуществление выплат стимулирующего характера за особые условия труда и дополнительную нагрузку медицинским работникам </w:t>
      </w:r>
      <w:r w:rsidR="00422735" w:rsidRPr="00772E3F">
        <w:rPr>
          <w:rFonts w:eastAsiaTheme="minorHAnsi"/>
          <w:lang w:eastAsia="en-US"/>
        </w:rPr>
        <w:t>федерального государственного бюджетного образовательного учреждения высшего образования «Сибирский государственный медицинский университет» (</w:t>
      </w:r>
      <w:r w:rsidR="00CB181A" w:rsidRPr="00772E3F">
        <w:rPr>
          <w:lang w:eastAsia="ru-RU"/>
        </w:rPr>
        <w:t xml:space="preserve">ФГБОУ ВО </w:t>
      </w:r>
      <w:proofErr w:type="spellStart"/>
      <w:r w:rsidR="00CB181A" w:rsidRPr="00772E3F">
        <w:rPr>
          <w:lang w:eastAsia="ru-RU"/>
        </w:rPr>
        <w:t>СибГМУ</w:t>
      </w:r>
      <w:proofErr w:type="spellEnd"/>
      <w:r w:rsidR="00422735" w:rsidRPr="00772E3F">
        <w:rPr>
          <w:lang w:eastAsia="ru-RU"/>
        </w:rPr>
        <w:t xml:space="preserve">) </w:t>
      </w:r>
      <w:r w:rsidR="00CB181A" w:rsidRPr="00772E3F">
        <w:rPr>
          <w:lang w:eastAsia="ru-RU"/>
        </w:rPr>
        <w:t xml:space="preserve">Минздрава России, оказывающим </w:t>
      </w:r>
      <w:r w:rsidR="00223729" w:rsidRPr="00772E3F">
        <w:rPr>
          <w:rFonts w:eastAsiaTheme="minorHAnsi"/>
          <w:lang w:eastAsia="en-US"/>
        </w:rPr>
        <w:t>в мае - июле 2020 года</w:t>
      </w:r>
      <w:r w:rsidR="00223729" w:rsidRPr="00772E3F">
        <w:rPr>
          <w:lang w:eastAsia="ru-RU"/>
        </w:rPr>
        <w:t xml:space="preserve"> </w:t>
      </w:r>
      <w:r w:rsidR="00CB181A" w:rsidRPr="00772E3F">
        <w:rPr>
          <w:lang w:eastAsia="ru-RU"/>
        </w:rPr>
        <w:t>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="00CB181A" w:rsidRPr="00772E3F">
        <w:rPr>
          <w:rFonts w:eastAsiaTheme="minorHAnsi"/>
          <w:lang w:eastAsia="en-US"/>
        </w:rPr>
        <w:t xml:space="preserve"> </w:t>
      </w:r>
      <w:r w:rsidR="00422735" w:rsidRPr="00772E3F">
        <w:rPr>
          <w:rFonts w:eastAsiaTheme="minorHAnsi"/>
          <w:lang w:eastAsia="en-US"/>
        </w:rPr>
        <w:t>согласно п</w:t>
      </w:r>
      <w:r w:rsidR="00CB181A" w:rsidRPr="00772E3F">
        <w:rPr>
          <w:rFonts w:eastAsiaTheme="minorHAnsi"/>
          <w:lang w:eastAsia="en-US"/>
        </w:rPr>
        <w:t>остановлени</w:t>
      </w:r>
      <w:r w:rsidR="00422735" w:rsidRPr="00772E3F">
        <w:rPr>
          <w:rFonts w:eastAsiaTheme="minorHAnsi"/>
          <w:lang w:eastAsia="en-US"/>
        </w:rPr>
        <w:t>ю</w:t>
      </w:r>
      <w:r w:rsidR="00CB181A" w:rsidRPr="00772E3F">
        <w:rPr>
          <w:rFonts w:eastAsiaTheme="minorHAnsi"/>
          <w:lang w:eastAsia="en-US"/>
        </w:rPr>
        <w:t xml:space="preserve"> Администрации Томской области от 03.07.2020</w:t>
      </w:r>
      <w:r w:rsidR="00422735" w:rsidRPr="00772E3F">
        <w:rPr>
          <w:rFonts w:eastAsiaTheme="minorHAnsi"/>
          <w:lang w:eastAsia="en-US"/>
        </w:rPr>
        <w:t xml:space="preserve"> №</w:t>
      </w:r>
      <w:r w:rsidR="00CB181A" w:rsidRPr="00772E3F">
        <w:rPr>
          <w:rFonts w:eastAsiaTheme="minorHAnsi"/>
          <w:lang w:eastAsia="en-US"/>
        </w:rPr>
        <w:t>307а</w:t>
      </w:r>
      <w:r w:rsidR="00EE72BB" w:rsidRPr="00772E3F">
        <w:rPr>
          <w:rFonts w:eastAsiaTheme="minorHAnsi"/>
          <w:lang w:eastAsia="en-US"/>
        </w:rPr>
        <w:t>.</w:t>
      </w:r>
    </w:p>
    <w:p w:rsidR="00EE72BB" w:rsidRPr="00EE72BB" w:rsidRDefault="009C5BE7" w:rsidP="009C5BE7">
      <w:pPr>
        <w:suppressAutoHyphens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 Ра</w:t>
      </w:r>
      <w:r w:rsidR="00EE72BB" w:rsidRPr="00EE72BB">
        <w:rPr>
          <w:rFonts w:eastAsia="Calibri"/>
          <w:lang w:eastAsia="en-US"/>
        </w:rPr>
        <w:t>сходы</w:t>
      </w:r>
      <w:r>
        <w:rPr>
          <w:rFonts w:eastAsia="Calibri"/>
          <w:lang w:eastAsia="en-US"/>
        </w:rPr>
        <w:t xml:space="preserve"> областного бюджета по состоянию </w:t>
      </w:r>
      <w:r w:rsidRPr="00EE72BB">
        <w:rPr>
          <w:rFonts w:eastAsia="Calibri"/>
          <w:lang w:eastAsia="en-US"/>
        </w:rPr>
        <w:t xml:space="preserve">на 01.09.2020 </w:t>
      </w:r>
      <w:r>
        <w:rPr>
          <w:rFonts w:eastAsia="Calibri"/>
          <w:lang w:eastAsia="en-US"/>
        </w:rPr>
        <w:t xml:space="preserve">по вышеуказанным направлениям </w:t>
      </w:r>
      <w:r w:rsidR="00EE72BB" w:rsidRPr="00EE72BB">
        <w:rPr>
          <w:rFonts w:eastAsia="Calibri"/>
          <w:lang w:eastAsia="en-US"/>
        </w:rPr>
        <w:t>составили:</w:t>
      </w:r>
    </w:p>
    <w:p w:rsidR="00EE72BB" w:rsidRPr="00EE72BB" w:rsidRDefault="00EE72BB" w:rsidP="00EE72BB">
      <w:pPr>
        <w:suppressAutoHyphens w:val="0"/>
        <w:autoSpaceDE w:val="0"/>
        <w:autoSpaceDN w:val="0"/>
        <w:jc w:val="both"/>
        <w:rPr>
          <w:rFonts w:eastAsia="Calibri"/>
          <w:lang w:eastAsia="en-US"/>
        </w:rPr>
      </w:pPr>
      <w:r w:rsidRPr="00EE72BB">
        <w:rPr>
          <w:rFonts w:eastAsia="Calibri"/>
          <w:lang w:eastAsia="en-US"/>
        </w:rPr>
        <w:t xml:space="preserve">- </w:t>
      </w:r>
      <w:r w:rsidR="009C5BE7">
        <w:rPr>
          <w:rFonts w:eastAsia="Calibri"/>
          <w:lang w:eastAsia="en-US"/>
        </w:rPr>
        <w:t xml:space="preserve">по </w:t>
      </w:r>
      <w:r w:rsidRPr="00EE72BB">
        <w:rPr>
          <w:rFonts w:eastAsia="Calibri"/>
        </w:rPr>
        <w:t>выплат</w:t>
      </w:r>
      <w:r w:rsidR="009C5BE7">
        <w:rPr>
          <w:rFonts w:eastAsia="Calibri"/>
        </w:rPr>
        <w:t>ам</w:t>
      </w:r>
      <w:r w:rsidRPr="00EE72BB">
        <w:rPr>
          <w:rFonts w:eastAsia="Calibri"/>
        </w:rPr>
        <w:t xml:space="preserve"> прочим работникам </w:t>
      </w:r>
      <w:r w:rsidR="009C5BE7" w:rsidRPr="001F4C76">
        <w:t>медицинских организаций,</w:t>
      </w:r>
      <w:r w:rsidR="009C5BE7">
        <w:t xml:space="preserve"> </w:t>
      </w:r>
      <w:r w:rsidR="009C5BE7">
        <w:rPr>
          <w:rFonts w:eastAsiaTheme="minorHAnsi"/>
          <w:lang w:eastAsia="en-US"/>
        </w:rPr>
        <w:t>подведомственных Департаменту здравоохранения</w:t>
      </w:r>
      <w:r w:rsidR="009C5BE7" w:rsidRPr="00EE72BB">
        <w:rPr>
          <w:rFonts w:eastAsia="Calibri"/>
        </w:rPr>
        <w:t xml:space="preserve"> </w:t>
      </w:r>
      <w:r w:rsidRPr="00EE72BB">
        <w:rPr>
          <w:rFonts w:eastAsia="Calibri"/>
        </w:rPr>
        <w:t>-</w:t>
      </w:r>
      <w:r w:rsidRPr="00772E3F">
        <w:rPr>
          <w:rFonts w:eastAsia="Calibri"/>
        </w:rPr>
        <w:t xml:space="preserve"> </w:t>
      </w:r>
      <w:r w:rsidRPr="00772E3F">
        <w:rPr>
          <w:lang w:eastAsia="ru-RU"/>
        </w:rPr>
        <w:t>28 321,3</w:t>
      </w:r>
      <w:r w:rsidRPr="00EE72BB">
        <w:rPr>
          <w:rFonts w:eastAsia="Calibri"/>
        </w:rPr>
        <w:t xml:space="preserve"> тыс.руб.</w:t>
      </w:r>
      <w:r w:rsidR="009C5BE7">
        <w:rPr>
          <w:rFonts w:eastAsia="Calibri"/>
        </w:rPr>
        <w:t xml:space="preserve"> (53% от объема выделенных средств)</w:t>
      </w:r>
      <w:r w:rsidRPr="00EE72BB">
        <w:rPr>
          <w:rFonts w:eastAsia="Calibri"/>
        </w:rPr>
        <w:t>;</w:t>
      </w:r>
    </w:p>
    <w:p w:rsidR="009C5BE7" w:rsidRDefault="00EE72BB" w:rsidP="00EE72BB">
      <w:pPr>
        <w:suppressAutoHyphens w:val="0"/>
        <w:autoSpaceDE w:val="0"/>
        <w:autoSpaceDN w:val="0"/>
        <w:jc w:val="both"/>
        <w:rPr>
          <w:rFonts w:eastAsia="Calibri"/>
        </w:rPr>
      </w:pPr>
      <w:r w:rsidRPr="00EE72BB">
        <w:rPr>
          <w:rFonts w:eastAsia="Calibri"/>
        </w:rPr>
        <w:t xml:space="preserve">- </w:t>
      </w:r>
      <w:r w:rsidR="009C5BE7">
        <w:rPr>
          <w:rFonts w:eastAsia="Calibri"/>
        </w:rPr>
        <w:t xml:space="preserve">по </w:t>
      </w:r>
      <w:r w:rsidR="009C5BE7" w:rsidRPr="00772E3F">
        <w:rPr>
          <w:lang w:eastAsia="ru-RU"/>
        </w:rPr>
        <w:t>выплат</w:t>
      </w:r>
      <w:r w:rsidR="009C5BE7">
        <w:rPr>
          <w:lang w:eastAsia="ru-RU"/>
        </w:rPr>
        <w:t>ам</w:t>
      </w:r>
      <w:r w:rsidR="009C5BE7" w:rsidRPr="00772E3F">
        <w:rPr>
          <w:lang w:eastAsia="ru-RU"/>
        </w:rPr>
        <w:t xml:space="preserve"> медицинским работникам ФГБОУ ВО </w:t>
      </w:r>
      <w:proofErr w:type="spellStart"/>
      <w:r w:rsidR="009C5BE7" w:rsidRPr="00772E3F">
        <w:rPr>
          <w:lang w:eastAsia="ru-RU"/>
        </w:rPr>
        <w:t>СибГМУ</w:t>
      </w:r>
      <w:proofErr w:type="spellEnd"/>
      <w:r w:rsidR="009C5BE7" w:rsidRPr="00772E3F">
        <w:rPr>
          <w:lang w:eastAsia="ru-RU"/>
        </w:rPr>
        <w:t xml:space="preserve"> Минздрава России</w:t>
      </w:r>
      <w:r w:rsidR="009C5BE7">
        <w:rPr>
          <w:lang w:eastAsia="ru-RU"/>
        </w:rPr>
        <w:t xml:space="preserve"> – 15 300 </w:t>
      </w:r>
      <w:r w:rsidR="009C5BE7" w:rsidRPr="00EE72BB">
        <w:rPr>
          <w:rFonts w:eastAsia="Calibri"/>
          <w:lang w:eastAsia="en-US"/>
        </w:rPr>
        <w:t xml:space="preserve">тыс.руб. </w:t>
      </w:r>
      <w:r w:rsidR="009C5BE7">
        <w:rPr>
          <w:rFonts w:eastAsia="Calibri"/>
          <w:lang w:eastAsia="en-US"/>
        </w:rPr>
        <w:t xml:space="preserve">(69% от </w:t>
      </w:r>
      <w:r w:rsidR="009C5BE7">
        <w:rPr>
          <w:rFonts w:eastAsia="Calibri"/>
        </w:rPr>
        <w:t>объема выделенных средств);</w:t>
      </w:r>
    </w:p>
    <w:p w:rsidR="009C5BE7" w:rsidRDefault="009C5BE7" w:rsidP="00EE72BB">
      <w:pPr>
        <w:suppressAutoHyphens w:val="0"/>
        <w:autoSpaceDE w:val="0"/>
        <w:autoSpaceDN w:val="0"/>
        <w:jc w:val="both"/>
        <w:rPr>
          <w:rFonts w:eastAsia="Calibri"/>
          <w:lang w:eastAsia="en-US"/>
        </w:rPr>
      </w:pPr>
      <w:r>
        <w:rPr>
          <w:rFonts w:eastAsia="Calibri"/>
        </w:rPr>
        <w:lastRenderedPageBreak/>
        <w:t>- по выплатам работникам ч</w:t>
      </w:r>
      <w:r w:rsidR="00EE72BB" w:rsidRPr="00EE72BB">
        <w:rPr>
          <w:rFonts w:eastAsia="Calibri"/>
        </w:rPr>
        <w:t>астны</w:t>
      </w:r>
      <w:r>
        <w:rPr>
          <w:rFonts w:eastAsia="Calibri"/>
        </w:rPr>
        <w:t>х</w:t>
      </w:r>
      <w:r w:rsidR="00EE72BB" w:rsidRPr="00EE72BB">
        <w:rPr>
          <w:rFonts w:eastAsia="Calibri"/>
        </w:rPr>
        <w:t xml:space="preserve"> </w:t>
      </w:r>
      <w:r w:rsidR="00EE72BB" w:rsidRPr="00EE72BB">
        <w:rPr>
          <w:rFonts w:eastAsia="Calibri"/>
          <w:lang w:eastAsia="en-US"/>
        </w:rPr>
        <w:t>медицински</w:t>
      </w:r>
      <w:r>
        <w:rPr>
          <w:rFonts w:eastAsia="Calibri"/>
          <w:lang w:eastAsia="en-US"/>
        </w:rPr>
        <w:t>х организаций</w:t>
      </w:r>
      <w:r w:rsidR="00EE72BB" w:rsidRPr="00EE72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="00EE72BB" w:rsidRPr="00EE72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не производились.</w:t>
      </w:r>
    </w:p>
    <w:p w:rsidR="00096257" w:rsidRDefault="00B754E5" w:rsidP="000962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096257">
        <w:rPr>
          <w:rFonts w:ascii="Times New Roman" w:hAnsi="Times New Roman" w:cs="Times New Roman"/>
          <w:sz w:val="24"/>
          <w:szCs w:val="24"/>
        </w:rPr>
        <w:t>рганом исполнительной власти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618" w:rsidRPr="00096257">
        <w:rPr>
          <w:rFonts w:ascii="Times New Roman" w:hAnsi="Times New Roman" w:cs="Times New Roman"/>
          <w:sz w:val="24"/>
          <w:szCs w:val="24"/>
        </w:rPr>
        <w:t>в сфере охраны здоровья</w:t>
      </w:r>
      <w:r w:rsidR="00BE1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618">
        <w:rPr>
          <w:rFonts w:ascii="Times New Roman" w:hAnsi="Times New Roman" w:cs="Times New Roman"/>
          <w:sz w:val="24"/>
          <w:szCs w:val="24"/>
        </w:rPr>
        <w:t>Департаментом здравоохранения</w:t>
      </w:r>
      <w:r w:rsidR="00096257" w:rsidRPr="00096257">
        <w:rPr>
          <w:rFonts w:ascii="Times New Roman" w:hAnsi="Times New Roman" w:cs="Times New Roman"/>
          <w:sz w:val="24"/>
          <w:szCs w:val="24"/>
        </w:rPr>
        <w:t xml:space="preserve"> </w:t>
      </w:r>
      <w:r w:rsidR="00096257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096257" w:rsidRPr="00096257">
        <w:rPr>
          <w:rFonts w:ascii="Times New Roman" w:hAnsi="Times New Roman" w:cs="Times New Roman"/>
          <w:sz w:val="24"/>
          <w:szCs w:val="24"/>
        </w:rPr>
        <w:t>распоряжение от 20.04.2020 №347 «Об установлении выплат стимулирующего характера работникам областных учреждений здравоохранения, подведомственных Департаменту здравоохранения Томской области, на период предотвращения распространения новой коронавирусной инфекции (</w:t>
      </w:r>
      <w:r w:rsidR="00096257" w:rsidRPr="0009625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96257" w:rsidRPr="00096257">
        <w:rPr>
          <w:rFonts w:ascii="Times New Roman" w:hAnsi="Times New Roman" w:cs="Times New Roman"/>
          <w:sz w:val="24"/>
          <w:szCs w:val="24"/>
        </w:rPr>
        <w:t>-19) на территории Томской области»</w:t>
      </w:r>
      <w:r w:rsidR="00B3137E">
        <w:rPr>
          <w:rFonts w:ascii="Times New Roman" w:hAnsi="Times New Roman" w:cs="Times New Roman"/>
          <w:sz w:val="24"/>
          <w:szCs w:val="24"/>
        </w:rPr>
        <w:t xml:space="preserve">, которым в </w:t>
      </w:r>
      <w:r w:rsidR="00096257" w:rsidRPr="00096257">
        <w:rPr>
          <w:rFonts w:ascii="Times New Roman" w:hAnsi="Times New Roman" w:cs="Times New Roman"/>
          <w:sz w:val="24"/>
          <w:szCs w:val="24"/>
        </w:rPr>
        <w:t xml:space="preserve">соответствии с Правилами, утвержденными постановлениями Правительства РФ, </w:t>
      </w:r>
      <w:r w:rsidR="00096257">
        <w:rPr>
          <w:rFonts w:ascii="Times New Roman" w:hAnsi="Times New Roman" w:cs="Times New Roman"/>
          <w:sz w:val="24"/>
          <w:szCs w:val="24"/>
        </w:rPr>
        <w:t>были установлены</w:t>
      </w:r>
      <w:r w:rsidR="005875FE" w:rsidRPr="005875FE">
        <w:rPr>
          <w:rFonts w:ascii="Times New Roman" w:hAnsi="Times New Roman" w:cs="Times New Roman"/>
          <w:sz w:val="24"/>
          <w:szCs w:val="24"/>
        </w:rPr>
        <w:t xml:space="preserve"> </w:t>
      </w:r>
      <w:r w:rsidR="005875FE">
        <w:rPr>
          <w:rFonts w:ascii="Times New Roman" w:hAnsi="Times New Roman" w:cs="Times New Roman"/>
          <w:sz w:val="24"/>
          <w:szCs w:val="24"/>
        </w:rPr>
        <w:t>по категориям работников</w:t>
      </w:r>
      <w:r w:rsidR="00CE6C8F">
        <w:rPr>
          <w:rFonts w:ascii="Times New Roman" w:hAnsi="Times New Roman" w:cs="Times New Roman"/>
          <w:sz w:val="24"/>
          <w:szCs w:val="24"/>
        </w:rPr>
        <w:t xml:space="preserve"> </w:t>
      </w:r>
      <w:r w:rsidR="00A57AAF">
        <w:rPr>
          <w:rFonts w:ascii="Times New Roman" w:hAnsi="Times New Roman" w:cs="Times New Roman"/>
          <w:sz w:val="24"/>
          <w:szCs w:val="24"/>
        </w:rPr>
        <w:t xml:space="preserve">и </w:t>
      </w:r>
      <w:r w:rsidR="00CE6C8F">
        <w:rPr>
          <w:rFonts w:ascii="Times New Roman" w:hAnsi="Times New Roman" w:cs="Times New Roman"/>
          <w:sz w:val="24"/>
          <w:szCs w:val="24"/>
        </w:rPr>
        <w:t>видам медицинской</w:t>
      </w:r>
      <w:proofErr w:type="gramEnd"/>
      <w:r w:rsidR="00CE6C8F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096257">
        <w:rPr>
          <w:rFonts w:ascii="Times New Roman" w:hAnsi="Times New Roman" w:cs="Times New Roman"/>
          <w:sz w:val="24"/>
          <w:szCs w:val="24"/>
        </w:rPr>
        <w:t>:</w:t>
      </w:r>
    </w:p>
    <w:p w:rsidR="00CE6C8F" w:rsidRPr="00CE6C8F" w:rsidRDefault="00096257" w:rsidP="00746AE5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 w:rsidRPr="00CE6C8F">
        <w:t xml:space="preserve">- размеры стимулирующих выплат за особые условия </w:t>
      </w:r>
      <w:r w:rsidR="00A27CC1">
        <w:t xml:space="preserve">труда </w:t>
      </w:r>
      <w:r w:rsidRPr="00CE6C8F">
        <w:t>и дополнительную нагрузку</w:t>
      </w:r>
      <w:r w:rsidR="00A57AAF">
        <w:t xml:space="preserve"> врачам и медицинскому персоналу (специализированная медицинская помощь в стационарных условиях, скорая медицинская помощь, первичная медико-санитарная помощь)</w:t>
      </w:r>
      <w:r w:rsidR="00D535B1">
        <w:t xml:space="preserve"> с 30.01.2020</w:t>
      </w:r>
      <w:r w:rsidR="00CE6C8F" w:rsidRPr="00CE6C8F">
        <w:t xml:space="preserve">, рассчитанные исходя </w:t>
      </w:r>
      <w:r w:rsidR="00D241E9">
        <w:t xml:space="preserve">из </w:t>
      </w:r>
      <w:r w:rsidR="00FC270A" w:rsidRPr="00CE6C8F">
        <w:t>размеров</w:t>
      </w:r>
      <w:r w:rsidR="00FC270A">
        <w:t>,</w:t>
      </w:r>
      <w:r w:rsidR="00FC270A" w:rsidRPr="00CE6C8F">
        <w:t xml:space="preserve"> </w:t>
      </w:r>
      <w:r w:rsidR="00CE6C8F" w:rsidRPr="00CE6C8F">
        <w:t xml:space="preserve">рекомендованных </w:t>
      </w:r>
      <w:r w:rsidR="00A57AAF">
        <w:t xml:space="preserve">Правилами </w:t>
      </w:r>
      <w:r w:rsidR="007478B5">
        <w:t>(П</w:t>
      </w:r>
      <w:r w:rsidR="00A57AAF" w:rsidRPr="005937F6">
        <w:t>остановление от 02.04.2020 №415)</w:t>
      </w:r>
      <w:r w:rsidR="00FC270A">
        <w:t>,</w:t>
      </w:r>
      <w:r w:rsidR="00A57AAF">
        <w:t xml:space="preserve"> </w:t>
      </w:r>
      <w:r w:rsidR="00CE6C8F" w:rsidRPr="00CE6C8F">
        <w:t>в процентном соотношении от среднемесячного дохода от трудовой деятельности</w:t>
      </w:r>
      <w:r w:rsidR="0059796F" w:rsidRPr="0059796F">
        <w:rPr>
          <w:rFonts w:eastAsiaTheme="minorHAnsi"/>
          <w:lang w:eastAsia="en-US"/>
        </w:rPr>
        <w:t xml:space="preserve"> </w:t>
      </w:r>
      <w:r w:rsidR="0059796F" w:rsidRPr="00CE6C8F">
        <w:t>в Томской области за 9 месяцев 2019 года</w:t>
      </w:r>
      <w:r w:rsidR="0059796F">
        <w:rPr>
          <w:rFonts w:eastAsiaTheme="minorHAnsi"/>
          <w:lang w:eastAsia="en-US"/>
        </w:rPr>
        <w:t xml:space="preserve"> </w:t>
      </w:r>
      <w:r w:rsidR="0059796F" w:rsidRPr="00CE6C8F">
        <w:t xml:space="preserve">по данным </w:t>
      </w:r>
      <w:r w:rsidR="0059796F">
        <w:t xml:space="preserve">территориального органа </w:t>
      </w:r>
      <w:r w:rsidR="0059796F" w:rsidRPr="00CE6C8F">
        <w:t>Федеральной</w:t>
      </w:r>
      <w:proofErr w:type="gramEnd"/>
      <w:r w:rsidR="0059796F" w:rsidRPr="00CE6C8F">
        <w:t xml:space="preserve"> </w:t>
      </w:r>
      <w:proofErr w:type="gramStart"/>
      <w:r w:rsidR="0059796F" w:rsidRPr="00CE6C8F">
        <w:t>сл</w:t>
      </w:r>
      <w:r w:rsidR="0059796F">
        <w:t>ужбы государственной статистики по Томской области</w:t>
      </w:r>
      <w:r w:rsidR="0059796F">
        <w:rPr>
          <w:rFonts w:eastAsiaTheme="minorHAnsi"/>
          <w:lang w:eastAsia="en-US"/>
        </w:rPr>
        <w:t xml:space="preserve"> (</w:t>
      </w:r>
      <w:r w:rsidR="007E7870" w:rsidRPr="00CE6C8F">
        <w:t>среднемесячн</w:t>
      </w:r>
      <w:r w:rsidR="007E7870">
        <w:t>ый</w:t>
      </w:r>
      <w:r w:rsidR="007E7870" w:rsidRPr="00CE6C8F">
        <w:t xml:space="preserve"> доход от трудовой деятельности</w:t>
      </w:r>
      <w:r w:rsidR="007E7870">
        <w:t xml:space="preserve">, рассчитанный как </w:t>
      </w:r>
      <w:r w:rsidR="00D45717">
        <w:t>среднемесячная начисленная</w:t>
      </w:r>
      <w:r w:rsidR="00D45717" w:rsidRPr="00D86A69">
        <w:t xml:space="preserve"> заработн</w:t>
      </w:r>
      <w:r w:rsidR="00D45717">
        <w:t>ая</w:t>
      </w:r>
      <w:r w:rsidR="00D45717" w:rsidRPr="00D86A69">
        <w:t xml:space="preserve"> плат</w:t>
      </w:r>
      <w:r w:rsidR="00D45717">
        <w:t>а</w:t>
      </w:r>
      <w:r w:rsidR="00D45717" w:rsidRPr="00D86A69">
        <w:t xml:space="preserve"> наемных работников в организациях, у индивидуальных предпринимателей и физических лиц</w:t>
      </w:r>
      <w:r w:rsidR="00D45717" w:rsidRPr="00CE6C8F">
        <w:t xml:space="preserve"> </w:t>
      </w:r>
      <w:r w:rsidR="007E7870">
        <w:t xml:space="preserve">в соответствии с </w:t>
      </w:r>
      <w:r w:rsidR="0059796F">
        <w:rPr>
          <w:rFonts w:eastAsiaTheme="minorHAnsi"/>
          <w:lang w:eastAsia="en-US"/>
        </w:rPr>
        <w:t>постановлени</w:t>
      </w:r>
      <w:r w:rsidR="007E7870">
        <w:rPr>
          <w:rFonts w:eastAsiaTheme="minorHAnsi"/>
          <w:lang w:eastAsia="en-US"/>
        </w:rPr>
        <w:t>ем</w:t>
      </w:r>
      <w:r w:rsidR="0059796F">
        <w:rPr>
          <w:rFonts w:eastAsiaTheme="minorHAnsi"/>
          <w:lang w:eastAsia="en-US"/>
        </w:rPr>
        <w:t xml:space="preserve"> Правительства РФ от 11.07.2015 №698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</w:t>
      </w:r>
      <w:r w:rsidR="007E7870">
        <w:rPr>
          <w:rFonts w:eastAsiaTheme="minorHAnsi"/>
          <w:lang w:eastAsia="en-US"/>
        </w:rPr>
        <w:t>»</w:t>
      </w:r>
      <w:r w:rsidR="00F133C1">
        <w:rPr>
          <w:rFonts w:eastAsiaTheme="minorHAnsi"/>
          <w:lang w:eastAsia="en-US"/>
        </w:rPr>
        <w:t>,</w:t>
      </w:r>
      <w:r w:rsidR="007E7870">
        <w:rPr>
          <w:rFonts w:eastAsiaTheme="minorHAnsi"/>
          <w:lang w:eastAsia="en-US"/>
        </w:rPr>
        <w:t xml:space="preserve"> составил </w:t>
      </w:r>
      <w:r w:rsidR="007E7870">
        <w:t>36 625 руб.</w:t>
      </w:r>
      <w:r w:rsidR="00D45717">
        <w:rPr>
          <w:rFonts w:eastAsiaTheme="minorHAnsi"/>
          <w:lang w:eastAsia="en-US"/>
        </w:rPr>
        <w:t>)</w:t>
      </w:r>
      <w:r w:rsidR="00D535B1">
        <w:t>;</w:t>
      </w:r>
      <w:proofErr w:type="gramEnd"/>
    </w:p>
    <w:p w:rsidR="00096257" w:rsidRPr="00CE6C8F" w:rsidRDefault="00096257" w:rsidP="000962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C8F">
        <w:rPr>
          <w:rFonts w:ascii="Times New Roman" w:hAnsi="Times New Roman" w:cs="Times New Roman"/>
          <w:sz w:val="24"/>
          <w:szCs w:val="24"/>
        </w:rPr>
        <w:t>- размеры выплат стимулирующего характера за выполнение особо важных работ</w:t>
      </w:r>
      <w:r w:rsidR="00C002CB">
        <w:rPr>
          <w:rFonts w:ascii="Times New Roman" w:hAnsi="Times New Roman" w:cs="Times New Roman"/>
          <w:sz w:val="24"/>
          <w:szCs w:val="24"/>
        </w:rPr>
        <w:t xml:space="preserve"> врачам, медицинскому персоналу </w:t>
      </w:r>
      <w:r w:rsidR="00A57AAF">
        <w:rPr>
          <w:rFonts w:ascii="Times New Roman" w:hAnsi="Times New Roman" w:cs="Times New Roman"/>
          <w:sz w:val="24"/>
          <w:szCs w:val="24"/>
        </w:rPr>
        <w:t>(специализированная медицинская помощь в стационарных условиях, скорая медицинская помощь)</w:t>
      </w:r>
      <w:r w:rsidR="00C002CB">
        <w:rPr>
          <w:rFonts w:ascii="Times New Roman" w:hAnsi="Times New Roman" w:cs="Times New Roman"/>
          <w:sz w:val="24"/>
          <w:szCs w:val="24"/>
        </w:rPr>
        <w:t xml:space="preserve"> и водителям скорой медицинской помощи</w:t>
      </w:r>
      <w:r w:rsidR="00D535B1">
        <w:rPr>
          <w:rFonts w:ascii="Times New Roman" w:hAnsi="Times New Roman" w:cs="Times New Roman"/>
          <w:sz w:val="24"/>
          <w:szCs w:val="24"/>
        </w:rPr>
        <w:t xml:space="preserve"> с 01.04.2020</w:t>
      </w:r>
      <w:r w:rsidR="00C002CB">
        <w:rPr>
          <w:rFonts w:ascii="Times New Roman" w:hAnsi="Times New Roman" w:cs="Times New Roman"/>
          <w:sz w:val="24"/>
          <w:szCs w:val="24"/>
        </w:rPr>
        <w:t xml:space="preserve">, </w:t>
      </w:r>
      <w:r w:rsidR="002B0B61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6352FA">
        <w:rPr>
          <w:rFonts w:ascii="Times New Roman" w:hAnsi="Times New Roman" w:cs="Times New Roman"/>
          <w:sz w:val="24"/>
          <w:szCs w:val="24"/>
        </w:rPr>
        <w:t xml:space="preserve">размерам, </w:t>
      </w:r>
      <w:r w:rsidR="002B0B61">
        <w:rPr>
          <w:rFonts w:ascii="Times New Roman" w:hAnsi="Times New Roman" w:cs="Times New Roman"/>
          <w:sz w:val="24"/>
          <w:szCs w:val="24"/>
        </w:rPr>
        <w:t xml:space="preserve">указанным в Правилах </w:t>
      </w:r>
      <w:r w:rsidR="007478B5">
        <w:rPr>
          <w:rFonts w:ascii="Times New Roman" w:hAnsi="Times New Roman" w:cs="Times New Roman"/>
          <w:sz w:val="24"/>
          <w:szCs w:val="24"/>
        </w:rPr>
        <w:t>(П</w:t>
      </w:r>
      <w:r w:rsidR="002B0B61" w:rsidRPr="005937F6">
        <w:rPr>
          <w:rFonts w:ascii="Times New Roman" w:hAnsi="Times New Roman" w:cs="Times New Roman"/>
          <w:sz w:val="24"/>
          <w:szCs w:val="24"/>
        </w:rPr>
        <w:t>остановление от 12.04.2020 №484).</w:t>
      </w:r>
      <w:r w:rsidR="002B0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C8" w:rsidRDefault="001550C8" w:rsidP="000962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Данным распоряжением были </w:t>
      </w:r>
      <w:r w:rsidR="000240E5">
        <w:rPr>
          <w:rFonts w:ascii="Times New Roman" w:hAnsi="Times New Roman" w:cs="Times New Roman"/>
          <w:sz w:val="24"/>
          <w:szCs w:val="24"/>
        </w:rPr>
        <w:t xml:space="preserve">утверждены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8B7995">
        <w:rPr>
          <w:rFonts w:ascii="Times New Roman" w:hAnsi="Times New Roman" w:cs="Times New Roman"/>
          <w:sz w:val="24"/>
          <w:szCs w:val="24"/>
        </w:rPr>
        <w:t>о начислении</w:t>
      </w:r>
      <w:r>
        <w:rPr>
          <w:rFonts w:ascii="Times New Roman" w:hAnsi="Times New Roman" w:cs="Times New Roman"/>
          <w:sz w:val="24"/>
          <w:szCs w:val="24"/>
        </w:rPr>
        <w:t xml:space="preserve"> стимулирующи</w:t>
      </w:r>
      <w:r w:rsidR="008B799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836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фактически отработанное время работником</w:t>
      </w:r>
      <w:r w:rsidR="000240E5">
        <w:rPr>
          <w:rFonts w:ascii="Times New Roman" w:hAnsi="Times New Roman" w:cs="Times New Roman"/>
          <w:sz w:val="24"/>
          <w:szCs w:val="24"/>
        </w:rPr>
        <w:t>, как по основной, так и по должности, занимаемой в порядке внутреннего и внешнего совместительства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6E61">
        <w:rPr>
          <w:rFonts w:ascii="Times New Roman" w:hAnsi="Times New Roman" w:cs="Times New Roman"/>
          <w:sz w:val="24"/>
          <w:szCs w:val="24"/>
        </w:rPr>
        <w:t>С 30.04.2020 действие о</w:t>
      </w:r>
      <w:r w:rsidR="00D5532B">
        <w:rPr>
          <w:rFonts w:ascii="Times New Roman" w:hAnsi="Times New Roman" w:cs="Times New Roman"/>
          <w:sz w:val="24"/>
          <w:szCs w:val="24"/>
        </w:rPr>
        <w:t>тдельны</w:t>
      </w:r>
      <w:r w:rsidR="00836E61">
        <w:rPr>
          <w:rFonts w:ascii="Times New Roman" w:hAnsi="Times New Roman" w:cs="Times New Roman"/>
          <w:sz w:val="24"/>
          <w:szCs w:val="24"/>
        </w:rPr>
        <w:t>х</w:t>
      </w:r>
      <w:r w:rsidR="00D5532B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836E61">
        <w:rPr>
          <w:rFonts w:ascii="Times New Roman" w:hAnsi="Times New Roman" w:cs="Times New Roman"/>
          <w:sz w:val="24"/>
          <w:szCs w:val="24"/>
        </w:rPr>
        <w:t xml:space="preserve">й распоряжения (установление выплат за особые условия </w:t>
      </w:r>
      <w:r w:rsidR="00A27CC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836E61">
        <w:rPr>
          <w:rFonts w:ascii="Times New Roman" w:hAnsi="Times New Roman" w:cs="Times New Roman"/>
          <w:sz w:val="24"/>
          <w:szCs w:val="24"/>
        </w:rPr>
        <w:t xml:space="preserve">и дополнительную нагрузку) </w:t>
      </w:r>
      <w:r w:rsidR="00131E54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приостановлено</w:t>
      </w:r>
      <w:r w:rsidR="0096678D">
        <w:rPr>
          <w:rFonts w:ascii="Times New Roman" w:hAnsi="Times New Roman" w:cs="Times New Roman"/>
          <w:sz w:val="24"/>
          <w:szCs w:val="24"/>
        </w:rPr>
        <w:t xml:space="preserve"> (распоряжение Департамента от 30.04.2020 №397)</w:t>
      </w:r>
      <w:r w:rsidR="00177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1E54">
        <w:rPr>
          <w:rFonts w:ascii="Times New Roman" w:hAnsi="Times New Roman" w:cs="Times New Roman"/>
          <w:sz w:val="24"/>
          <w:szCs w:val="24"/>
        </w:rPr>
        <w:t xml:space="preserve"> </w:t>
      </w:r>
      <w:r w:rsidR="00836E61">
        <w:rPr>
          <w:rFonts w:ascii="Times New Roman" w:hAnsi="Times New Roman" w:cs="Times New Roman"/>
          <w:sz w:val="24"/>
          <w:szCs w:val="24"/>
        </w:rPr>
        <w:t>в связи с получением разъяснений Министерства здравоохранения РФ утратило силу</w:t>
      </w:r>
      <w:r w:rsidR="00131E54">
        <w:rPr>
          <w:rFonts w:ascii="Times New Roman" w:hAnsi="Times New Roman" w:cs="Times New Roman"/>
          <w:sz w:val="24"/>
          <w:szCs w:val="24"/>
        </w:rPr>
        <w:t xml:space="preserve"> </w:t>
      </w:r>
      <w:r w:rsidR="00836E61">
        <w:rPr>
          <w:rFonts w:ascii="Times New Roman" w:hAnsi="Times New Roman" w:cs="Times New Roman"/>
          <w:sz w:val="24"/>
          <w:szCs w:val="24"/>
        </w:rPr>
        <w:t>согласно распоряжению Департамента от 25.05.2020 №481.</w:t>
      </w:r>
    </w:p>
    <w:p w:rsidR="00096257" w:rsidRDefault="00131E54" w:rsidP="000962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изменений</w:t>
      </w:r>
      <w:r w:rsidR="00155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</w:t>
      </w:r>
      <w:r w:rsidR="00877034" w:rsidRPr="0087703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в мае </w:t>
      </w:r>
      <w:r w:rsidR="0063092B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в вышеуказанные Правила, утвержденные </w:t>
      </w:r>
      <w:r w:rsidR="00877034" w:rsidRPr="00877034">
        <w:rPr>
          <w:rFonts w:ascii="Times New Roman" w:eastAsia="Calibri" w:hAnsi="Times New Roman" w:cs="Times New Roman"/>
          <w:sz w:val="24"/>
          <w:szCs w:val="22"/>
          <w:lang w:eastAsia="en-US"/>
        </w:rPr>
        <w:t>Постановлени</w:t>
      </w:r>
      <w:r w:rsidR="0063092B">
        <w:rPr>
          <w:rFonts w:ascii="Times New Roman" w:eastAsia="Calibri" w:hAnsi="Times New Roman" w:cs="Times New Roman"/>
          <w:sz w:val="24"/>
          <w:szCs w:val="22"/>
          <w:lang w:eastAsia="en-US"/>
        </w:rPr>
        <w:t>ями</w:t>
      </w:r>
      <w:r w:rsidR="00877034" w:rsidRPr="0087703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Правительства Р</w:t>
      </w:r>
      <w:r w:rsidR="00877034">
        <w:rPr>
          <w:rFonts w:ascii="Times New Roman" w:eastAsia="Calibri" w:hAnsi="Times New Roman" w:cs="Times New Roman"/>
          <w:sz w:val="24"/>
          <w:szCs w:val="22"/>
          <w:lang w:eastAsia="en-US"/>
        </w:rPr>
        <w:t>Ф,</w:t>
      </w:r>
      <w:r w:rsidR="00877034" w:rsidRPr="0087703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Департаментом здравоохранения </w:t>
      </w:r>
      <w:r w:rsidR="0063092B">
        <w:rPr>
          <w:rFonts w:ascii="Times New Roman" w:eastAsia="Calibri" w:hAnsi="Times New Roman" w:cs="Times New Roman"/>
          <w:sz w:val="24"/>
          <w:szCs w:val="22"/>
          <w:lang w:eastAsia="en-US"/>
        </w:rPr>
        <w:t>принято расп</w:t>
      </w:r>
      <w:r w:rsidR="00877034" w:rsidRPr="0087703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оряжение </w:t>
      </w:r>
      <w:r w:rsidRPr="00096257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5.05</w:t>
      </w:r>
      <w:r w:rsidRPr="00096257">
        <w:rPr>
          <w:rFonts w:ascii="Times New Roman" w:hAnsi="Times New Roman" w:cs="Times New Roman"/>
          <w:sz w:val="24"/>
          <w:szCs w:val="24"/>
        </w:rPr>
        <w:t>.2020 №</w:t>
      </w:r>
      <w:r>
        <w:rPr>
          <w:rFonts w:ascii="Times New Roman" w:hAnsi="Times New Roman" w:cs="Times New Roman"/>
          <w:sz w:val="24"/>
          <w:szCs w:val="24"/>
        </w:rPr>
        <w:t>483</w:t>
      </w:r>
      <w:r w:rsidRPr="00096257">
        <w:rPr>
          <w:rFonts w:ascii="Times New Roman" w:hAnsi="Times New Roman" w:cs="Times New Roman"/>
          <w:sz w:val="24"/>
          <w:szCs w:val="24"/>
        </w:rPr>
        <w:t xml:space="preserve"> «О выплат</w:t>
      </w:r>
      <w:r w:rsidR="000240E5">
        <w:rPr>
          <w:rFonts w:ascii="Times New Roman" w:hAnsi="Times New Roman" w:cs="Times New Roman"/>
          <w:sz w:val="24"/>
          <w:szCs w:val="24"/>
        </w:rPr>
        <w:t>ах</w:t>
      </w:r>
      <w:r w:rsidRPr="00096257">
        <w:rPr>
          <w:rFonts w:ascii="Times New Roman" w:hAnsi="Times New Roman" w:cs="Times New Roman"/>
          <w:sz w:val="24"/>
          <w:szCs w:val="24"/>
        </w:rPr>
        <w:t xml:space="preserve"> стимулирующего характера работникам областных учреждений здравоохранения, подведомственных Департаменту здравоохранения Томской области, на период предотвращения распространения новой коронавирусной инфекции (</w:t>
      </w:r>
      <w:r w:rsidRPr="0009625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96257">
        <w:rPr>
          <w:rFonts w:ascii="Times New Roman" w:hAnsi="Times New Roman" w:cs="Times New Roman"/>
          <w:sz w:val="24"/>
          <w:szCs w:val="24"/>
        </w:rPr>
        <w:t>-19) на территории Томской области»</w:t>
      </w:r>
      <w:r w:rsidR="00AD50C6">
        <w:rPr>
          <w:rFonts w:ascii="Times New Roman" w:hAnsi="Times New Roman" w:cs="Times New Roman"/>
          <w:sz w:val="24"/>
          <w:szCs w:val="24"/>
        </w:rPr>
        <w:t>, распространя</w:t>
      </w:r>
      <w:r w:rsidR="00CC6A7A">
        <w:rPr>
          <w:rFonts w:ascii="Times New Roman" w:hAnsi="Times New Roman" w:cs="Times New Roman"/>
          <w:sz w:val="24"/>
          <w:szCs w:val="24"/>
        </w:rPr>
        <w:t>ющее свое действие на правоотношения, возникшие по выплатам за особые условия</w:t>
      </w:r>
      <w:r w:rsidR="00A27CC1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CC6A7A">
        <w:rPr>
          <w:rFonts w:ascii="Times New Roman" w:hAnsi="Times New Roman" w:cs="Times New Roman"/>
          <w:sz w:val="24"/>
          <w:szCs w:val="24"/>
        </w:rPr>
        <w:t xml:space="preserve"> и дополнительную нагрузку с 30.01.2020 и за особо важные работы с 01.04.2020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D31" w:rsidRPr="007E471F" w:rsidRDefault="007F52AB" w:rsidP="007F52AB">
      <w:pPr>
        <w:suppressAutoHyphens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bookmarkStart w:id="1" w:name="P73"/>
      <w:bookmarkEnd w:id="1"/>
      <w:proofErr w:type="gramStart"/>
      <w:r w:rsidRPr="007F52AB">
        <w:rPr>
          <w:rFonts w:eastAsiaTheme="minorHAnsi"/>
          <w:color w:val="000000"/>
          <w:shd w:val="clear" w:color="auto" w:fill="FFFFFF"/>
          <w:lang w:eastAsia="en-US"/>
        </w:rPr>
        <w:t>Иные межбюджетные трансферты</w:t>
      </w:r>
      <w:r w:rsidR="000D7D31"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>для осуществления стимулирующих выплат поступали из федерального бюджета на лицевой счет Департамента здравоохранения, открытый Управлению Федерального казначейства по Томской области в Отделении по Томской области Сибирского главного управления Центрального банка РФ</w:t>
      </w:r>
      <w:r w:rsidR="001C5765">
        <w:rPr>
          <w:rFonts w:eastAsiaTheme="minorHAnsi"/>
          <w:color w:val="000000"/>
          <w:shd w:val="clear" w:color="auto" w:fill="FFFFFF"/>
          <w:lang w:eastAsia="en-US"/>
        </w:rPr>
        <w:t xml:space="preserve">, 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для учета операций со средствами бюджетов субъектов РФ, на основании заключенных </w:t>
      </w:r>
      <w:r w:rsidR="000D7D31" w:rsidRPr="007E471F">
        <w:rPr>
          <w:rFonts w:eastAsiaTheme="minorHAnsi"/>
          <w:color w:val="000000"/>
          <w:shd w:val="clear" w:color="auto" w:fill="FFFFFF"/>
          <w:lang w:eastAsia="en-US"/>
        </w:rPr>
        <w:t>с Министерством здравоохранения РФ с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>оглашений от 13.04.2020 №056-17-2020-594 и от 25.04.2020 №056-17-2</w:t>
      </w:r>
      <w:r w:rsidR="00E5519F">
        <w:rPr>
          <w:rFonts w:eastAsiaTheme="minorHAnsi"/>
          <w:color w:val="000000"/>
          <w:shd w:val="clear" w:color="auto" w:fill="FFFFFF"/>
          <w:lang w:eastAsia="en-US"/>
        </w:rPr>
        <w:t>0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>20-674, п.3.3.1 которых</w:t>
      </w:r>
      <w:proofErr w:type="gramEnd"/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предусмотрен</w:t>
      </w:r>
      <w:r w:rsidR="000D7D31" w:rsidRPr="007E471F">
        <w:rPr>
          <w:rFonts w:eastAsiaTheme="minorHAnsi"/>
          <w:color w:val="000000"/>
          <w:shd w:val="clear" w:color="auto" w:fill="FFFFFF"/>
          <w:lang w:eastAsia="en-US"/>
        </w:rPr>
        <w:t>ы сроки п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>еречислени</w:t>
      </w:r>
      <w:r w:rsidR="000D7D31" w:rsidRPr="007E471F">
        <w:rPr>
          <w:rFonts w:eastAsiaTheme="minorHAnsi"/>
          <w:color w:val="000000"/>
          <w:shd w:val="clear" w:color="auto" w:fill="FFFFFF"/>
          <w:lang w:eastAsia="en-US"/>
        </w:rPr>
        <w:t>я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трансфертов не позднее 2-го рабочего дня следующего за дне</w:t>
      </w:r>
      <w:r w:rsidR="00DD2009">
        <w:rPr>
          <w:rFonts w:eastAsiaTheme="minorHAnsi"/>
          <w:color w:val="000000"/>
          <w:shd w:val="clear" w:color="auto" w:fill="FFFFFF"/>
          <w:lang w:eastAsia="en-US"/>
        </w:rPr>
        <w:t>м предоставления в Управление Ф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едерального казначейства </w:t>
      </w:r>
      <w:r w:rsidR="00FF6D76">
        <w:rPr>
          <w:rFonts w:eastAsiaTheme="minorHAnsi"/>
          <w:color w:val="000000"/>
          <w:shd w:val="clear" w:color="auto" w:fill="FFFFFF"/>
          <w:lang w:eastAsia="en-US"/>
        </w:rPr>
        <w:t xml:space="preserve">по 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>Томской области платежных документов, связанных с испо</w:t>
      </w:r>
      <w:r w:rsidR="00357F88">
        <w:rPr>
          <w:rFonts w:eastAsiaTheme="minorHAnsi"/>
          <w:color w:val="000000"/>
          <w:shd w:val="clear" w:color="auto" w:fill="FFFFFF"/>
          <w:lang w:eastAsia="en-US"/>
        </w:rPr>
        <w:t>лнением расходных обязательств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Томской области. </w:t>
      </w:r>
    </w:p>
    <w:p w:rsidR="007F52AB" w:rsidRDefault="007F52AB" w:rsidP="007F52AB">
      <w:pPr>
        <w:suppressAutoHyphens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F52AB">
        <w:rPr>
          <w:rFonts w:eastAsiaTheme="minorHAnsi"/>
          <w:color w:val="000000"/>
          <w:shd w:val="clear" w:color="auto" w:fill="FFFFFF"/>
          <w:lang w:eastAsia="en-US"/>
        </w:rPr>
        <w:t>По итогам выборочной проверки соблюдения</w:t>
      </w:r>
      <w:r w:rsidR="000D7D31"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установленных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0D7D31" w:rsidRPr="007E471F">
        <w:rPr>
          <w:rFonts w:eastAsiaTheme="minorHAnsi"/>
          <w:color w:val="000000"/>
          <w:shd w:val="clear" w:color="auto" w:fill="FFFFFF"/>
          <w:lang w:eastAsia="en-US"/>
        </w:rPr>
        <w:t>с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оглашениями сроков перечисления </w:t>
      </w:r>
      <w:r w:rsidR="00B648A4">
        <w:rPr>
          <w:rFonts w:eastAsiaTheme="minorHAnsi"/>
          <w:color w:val="000000"/>
          <w:shd w:val="clear" w:color="auto" w:fill="FFFFFF"/>
          <w:lang w:eastAsia="en-US"/>
        </w:rPr>
        <w:t xml:space="preserve">иных межбюджетных 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трансфертов на лицевой счет Департамента </w:t>
      </w:r>
      <w:r w:rsidR="005D1DCA">
        <w:rPr>
          <w:rFonts w:eastAsiaTheme="minorHAnsi"/>
          <w:color w:val="000000"/>
          <w:shd w:val="clear" w:color="auto" w:fill="FFFFFF"/>
          <w:lang w:eastAsia="en-US"/>
        </w:rPr>
        <w:t xml:space="preserve">здравоохранения 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установлено, что перечисление данных средств осуществлялось </w:t>
      </w:r>
      <w:r w:rsidR="00660A6B">
        <w:rPr>
          <w:rFonts w:eastAsiaTheme="minorHAnsi"/>
          <w:color w:val="000000"/>
          <w:shd w:val="clear" w:color="auto" w:fill="FFFFFF"/>
          <w:lang w:eastAsia="en-US"/>
        </w:rPr>
        <w:t xml:space="preserve">на основании 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>заяв</w:t>
      </w:r>
      <w:r w:rsidR="00660A6B">
        <w:rPr>
          <w:rFonts w:eastAsiaTheme="minorHAnsi"/>
          <w:color w:val="000000"/>
          <w:shd w:val="clear" w:color="auto" w:fill="FFFFFF"/>
          <w:lang w:eastAsia="en-US"/>
        </w:rPr>
        <w:t>ок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660A6B" w:rsidRPr="007F52AB">
        <w:rPr>
          <w:rFonts w:eastAsiaTheme="minorHAnsi"/>
          <w:color w:val="000000"/>
          <w:shd w:val="clear" w:color="auto" w:fill="FFFFFF"/>
          <w:lang w:eastAsia="en-US"/>
        </w:rPr>
        <w:t>Департамент</w:t>
      </w:r>
      <w:r w:rsidR="00660A6B">
        <w:rPr>
          <w:rFonts w:eastAsiaTheme="minorHAnsi"/>
          <w:color w:val="000000"/>
          <w:shd w:val="clear" w:color="auto" w:fill="FFFFFF"/>
          <w:lang w:eastAsia="en-US"/>
        </w:rPr>
        <w:t>а</w:t>
      </w:r>
      <w:r w:rsidR="00660A6B"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>на доведение предельных объемов финансирования и уведомлени</w:t>
      </w:r>
      <w:r w:rsidR="00660A6B">
        <w:rPr>
          <w:rFonts w:eastAsiaTheme="minorHAnsi"/>
          <w:color w:val="000000"/>
          <w:shd w:val="clear" w:color="auto" w:fill="FFFFFF"/>
          <w:lang w:eastAsia="en-US"/>
        </w:rPr>
        <w:t>й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о предельных 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lastRenderedPageBreak/>
        <w:t>объемах финансирования, подтверждающи</w:t>
      </w:r>
      <w:r w:rsidR="00660A6B">
        <w:rPr>
          <w:rFonts w:eastAsiaTheme="minorHAnsi"/>
          <w:color w:val="000000"/>
          <w:shd w:val="clear" w:color="auto" w:fill="FFFFFF"/>
          <w:lang w:eastAsia="en-US"/>
        </w:rPr>
        <w:t>х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фактическое возникновение потребности в указанных средствах</w:t>
      </w:r>
      <w:r w:rsidR="000D7D31" w:rsidRPr="007E471F">
        <w:rPr>
          <w:rFonts w:eastAsiaTheme="minorHAnsi"/>
          <w:color w:val="000000"/>
          <w:shd w:val="clear" w:color="auto" w:fill="FFFFFF"/>
          <w:lang w:eastAsia="en-US"/>
        </w:rPr>
        <w:t>. Ф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>актов несоблюдения сроков перечисления трансфертов не установлено.</w:t>
      </w:r>
    </w:p>
    <w:p w:rsidR="006654E9" w:rsidRPr="007F52AB" w:rsidRDefault="006654E9" w:rsidP="006654E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7F52AB">
        <w:rPr>
          <w:rFonts w:eastAsiaTheme="minorHAnsi"/>
          <w:color w:val="000000"/>
          <w:shd w:val="clear" w:color="auto" w:fill="FFFFFF"/>
          <w:lang w:eastAsia="en-US"/>
        </w:rPr>
        <w:t>В период с мая по август 2020 года общая сумма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полученных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Томской област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>ью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иных межбюджетных трансфертов на осуществление выплат стимулирующего характера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F52AB">
        <w:rPr>
          <w:rFonts w:eastAsiaTheme="minorHAnsi"/>
          <w:color w:val="000000"/>
          <w:shd w:val="clear" w:color="auto" w:fill="FFFFFF"/>
          <w:lang w:eastAsia="en-US"/>
        </w:rPr>
        <w:t>составила:</w:t>
      </w:r>
    </w:p>
    <w:p w:rsidR="006654E9" w:rsidRDefault="006654E9" w:rsidP="006654E9">
      <w:pPr>
        <w:suppressAutoHyphens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>237 906,6 тыс.руб.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инфекцией, которые Департаментом здравоохранения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по состоянию на 01.09.2020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были перечислены в полном объеме (100%) 4</w:t>
      </w:r>
      <w:r w:rsidR="009D0D04">
        <w:rPr>
          <w:rFonts w:eastAsiaTheme="minorHAnsi"/>
          <w:color w:val="000000"/>
          <w:shd w:val="clear" w:color="auto" w:fill="FFFFFF"/>
          <w:lang w:eastAsia="en-US"/>
        </w:rPr>
        <w:t>6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подведомственным учреждениям здравоохранения на основании заключенных с ними соглашений</w:t>
      </w:r>
      <w:r>
        <w:rPr>
          <w:rFonts w:eastAsiaTheme="minorHAnsi"/>
          <w:color w:val="000000"/>
          <w:shd w:val="clear" w:color="auto" w:fill="FFFFFF"/>
          <w:lang w:eastAsia="en-US"/>
        </w:rPr>
        <w:t>;</w:t>
      </w:r>
    </w:p>
    <w:p w:rsidR="006654E9" w:rsidRDefault="006654E9" w:rsidP="006654E9">
      <w:pPr>
        <w:suppressAutoHyphens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>366 828,8 тыс.руб. за выполнение особо важных работ медицинским и иным работникам, непосредственно участвующим в оказании медицинской помощи гражданам</w:t>
      </w:r>
      <w:r>
        <w:rPr>
          <w:rFonts w:eastAsiaTheme="minorHAnsi"/>
          <w:color w:val="000000"/>
          <w:shd w:val="clear" w:color="auto" w:fill="FFFFFF"/>
          <w:lang w:eastAsia="en-US"/>
        </w:rPr>
        <w:t>,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у которых выявлена новая коронавирусная инфекция, которые Департаментом здравоохранения были перечислены в полном объеме </w:t>
      </w:r>
      <w:r w:rsidRPr="007E471F">
        <w:rPr>
          <w:rFonts w:eastAsiaTheme="minorHAnsi"/>
          <w:lang w:eastAsia="en-US"/>
        </w:rPr>
        <w:t>(100%)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hd w:val="clear" w:color="auto" w:fill="FFFFFF"/>
          <w:lang w:eastAsia="en-US"/>
        </w:rPr>
        <w:t>по состоянию на 01.09.2020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843071">
        <w:rPr>
          <w:rFonts w:eastAsiaTheme="minorHAnsi"/>
          <w:color w:val="000000"/>
          <w:shd w:val="clear" w:color="auto" w:fill="FFFFFF"/>
          <w:lang w:eastAsia="en-US"/>
        </w:rPr>
        <w:t>29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подведомственным учреждениям здравоохранения на основании заключенных с ними соглашений.</w:t>
      </w:r>
    </w:p>
    <w:p w:rsidR="005D1DCA" w:rsidRPr="007F52AB" w:rsidRDefault="005D1DCA" w:rsidP="006654E9">
      <w:pPr>
        <w:suppressAutoHyphens w:val="0"/>
        <w:ind w:firstLine="708"/>
        <w:jc w:val="both"/>
        <w:rPr>
          <w:rFonts w:eastAsiaTheme="minorHAnsi"/>
          <w:lang w:eastAsia="en-US"/>
        </w:rPr>
      </w:pPr>
      <w:r>
        <w:t xml:space="preserve">Информация об </w:t>
      </w:r>
      <w:r w:rsidRPr="007A2CD6">
        <w:t>уров</w:t>
      </w:r>
      <w:r>
        <w:t>не</w:t>
      </w:r>
      <w:r w:rsidRPr="007A2CD6">
        <w:t xml:space="preserve"> кассового</w:t>
      </w:r>
      <w:r w:rsidRPr="00AF22EB">
        <w:t xml:space="preserve"> исполнения расходных обязательств Томск</w:t>
      </w:r>
      <w:r>
        <w:t>ой</w:t>
      </w:r>
      <w:r w:rsidRPr="00AF22EB">
        <w:t xml:space="preserve"> област</w:t>
      </w:r>
      <w:r w:rsidR="00506466">
        <w:t>ью по</w:t>
      </w:r>
      <w:r w:rsidRPr="007A2CD6">
        <w:rPr>
          <w:rFonts w:eastAsiaTheme="minorHAnsi"/>
          <w:color w:val="000000"/>
          <w:shd w:val="clear" w:color="auto" w:fill="FFFFFF"/>
          <w:lang w:eastAsia="en-US"/>
        </w:rPr>
        <w:t xml:space="preserve"> осуществлени</w:t>
      </w:r>
      <w:r w:rsidR="00506466">
        <w:rPr>
          <w:rFonts w:eastAsiaTheme="minorHAnsi"/>
          <w:color w:val="000000"/>
          <w:shd w:val="clear" w:color="auto" w:fill="FFFFFF"/>
          <w:lang w:eastAsia="en-US"/>
        </w:rPr>
        <w:t>ю</w:t>
      </w:r>
      <w:r w:rsidRPr="007A2CD6">
        <w:rPr>
          <w:rFonts w:eastAsiaTheme="minorHAnsi"/>
          <w:color w:val="000000"/>
          <w:shd w:val="clear" w:color="auto" w:fill="FFFFFF"/>
          <w:lang w:eastAsia="en-US"/>
        </w:rPr>
        <w:t xml:space="preserve"> стимулирующих выплат </w:t>
      </w:r>
      <w:r w:rsidR="00506466">
        <w:rPr>
          <w:rFonts w:eastAsiaTheme="minorHAnsi"/>
          <w:color w:val="000000"/>
          <w:shd w:val="clear" w:color="auto" w:fill="FFFFFF"/>
          <w:lang w:eastAsia="en-US"/>
        </w:rPr>
        <w:t>приведена в таблице ниже.</w:t>
      </w:r>
    </w:p>
    <w:p w:rsidR="005D1DCA" w:rsidRDefault="005D1DCA" w:rsidP="007F52A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9"/>
        <w:gridCol w:w="1265"/>
        <w:gridCol w:w="851"/>
        <w:gridCol w:w="1422"/>
        <w:gridCol w:w="1271"/>
        <w:gridCol w:w="893"/>
        <w:gridCol w:w="955"/>
      </w:tblGrid>
      <w:tr w:rsidR="005D1DCA" w:rsidTr="00AD4415">
        <w:tc>
          <w:tcPr>
            <w:tcW w:w="851" w:type="dxa"/>
          </w:tcPr>
          <w:p w:rsidR="005D1DCA" w:rsidRPr="00161E38" w:rsidRDefault="005D1DCA" w:rsidP="005D1DC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1276" w:type="dxa"/>
          </w:tcPr>
          <w:p w:rsidR="005D1DCA" w:rsidRDefault="005D1DCA" w:rsidP="005D1DC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Объем средств, предоставлен</w:t>
            </w:r>
          </w:p>
          <w:p w:rsidR="005D1DCA" w:rsidRPr="00161E38" w:rsidRDefault="005D1DCA" w:rsidP="00213A9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161E38">
              <w:rPr>
                <w:rFonts w:ascii="Times New Roman" w:hAnsi="Times New Roman" w:cs="Times New Roman"/>
                <w:sz w:val="18"/>
                <w:szCs w:val="18"/>
              </w:rPr>
              <w:t xml:space="preserve"> бюджету Томской области, нарастающим итогом, тыс.руб.</w:t>
            </w:r>
          </w:p>
        </w:tc>
        <w:tc>
          <w:tcPr>
            <w:tcW w:w="1139" w:type="dxa"/>
          </w:tcPr>
          <w:p w:rsidR="005D1DCA" w:rsidRPr="00161E38" w:rsidRDefault="005D1DCA" w:rsidP="005D1DCA">
            <w:pPr>
              <w:pStyle w:val="ConsPlusNormal"/>
              <w:ind w:left="-113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Объем средств, поступивших в бюджет Томской области, нарастающим итогом, тыс.руб.</w:t>
            </w:r>
          </w:p>
        </w:tc>
        <w:tc>
          <w:tcPr>
            <w:tcW w:w="1265" w:type="dxa"/>
          </w:tcPr>
          <w:p w:rsidR="007C155D" w:rsidRDefault="005D1DCA" w:rsidP="005D1DCA">
            <w:pPr>
              <w:pStyle w:val="ConsPlusNormal"/>
              <w:ind w:left="-11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расходы бюджета (перечислено Департаментом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медицинским организациям</w:t>
            </w: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 xml:space="preserve">, нарастающим итогом, </w:t>
            </w:r>
          </w:p>
          <w:p w:rsidR="005D1DCA" w:rsidRPr="00161E38" w:rsidRDefault="005D1DCA" w:rsidP="005D1DCA">
            <w:pPr>
              <w:pStyle w:val="ConsPlusNormal"/>
              <w:ind w:left="-11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851" w:type="dxa"/>
          </w:tcPr>
          <w:p w:rsidR="005D1DCA" w:rsidRDefault="005D1DCA" w:rsidP="005D1DCA">
            <w:pPr>
              <w:pStyle w:val="ConsPlusNormal"/>
              <w:ind w:left="-66" w:right="-2" w:firstLine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Остаток средств</w:t>
            </w:r>
          </w:p>
          <w:p w:rsidR="005D1DCA" w:rsidRDefault="005D1DCA" w:rsidP="005D1DCA">
            <w:pPr>
              <w:pStyle w:val="ConsPlusNormal"/>
              <w:ind w:left="-66" w:right="-2" w:firstLine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счете бюджета </w:t>
            </w:r>
            <w:r w:rsidR="00C45819">
              <w:rPr>
                <w:rFonts w:ascii="Times New Roman" w:hAnsi="Times New Roman" w:cs="Times New Roman"/>
                <w:sz w:val="18"/>
                <w:szCs w:val="18"/>
              </w:rPr>
              <w:t xml:space="preserve">Томской области </w:t>
            </w: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:rsidR="005D1DCA" w:rsidRPr="00161E38" w:rsidRDefault="005D1DCA" w:rsidP="005D1DCA">
            <w:pPr>
              <w:pStyle w:val="ConsPlusNormal"/>
              <w:ind w:left="-143" w:right="-108" w:firstLine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конец отчетного периода, тыс.руб.</w:t>
            </w:r>
          </w:p>
        </w:tc>
        <w:tc>
          <w:tcPr>
            <w:tcW w:w="1422" w:type="dxa"/>
          </w:tcPr>
          <w:p w:rsidR="005D1DCA" w:rsidRPr="00161E38" w:rsidRDefault="005D1DCA" w:rsidP="005D1DC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 xml:space="preserve">Уровень кассового исполнения  главным распорядителем бюджетных средств (Департаментом), в </w:t>
            </w:r>
            <w:proofErr w:type="gramStart"/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%-</w:t>
            </w:r>
            <w:proofErr w:type="spellStart"/>
            <w:proofErr w:type="gramEnd"/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  <w:proofErr w:type="spellEnd"/>
          </w:p>
        </w:tc>
        <w:tc>
          <w:tcPr>
            <w:tcW w:w="1271" w:type="dxa"/>
          </w:tcPr>
          <w:p w:rsidR="005D1DCA" w:rsidRPr="00161E38" w:rsidRDefault="005D1DCA" w:rsidP="005D1DCA">
            <w:pPr>
              <w:pStyle w:val="ConsPlusNormal"/>
              <w:ind w:left="-84" w:right="-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Направлено средств медицинскими организациями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работникам</w:t>
            </w: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 xml:space="preserve"> на стимулирующие выплаты, нарастающим итогом, тыс.руб.</w:t>
            </w:r>
          </w:p>
        </w:tc>
        <w:tc>
          <w:tcPr>
            <w:tcW w:w="893" w:type="dxa"/>
          </w:tcPr>
          <w:p w:rsidR="005D1DCA" w:rsidRDefault="005D1DCA" w:rsidP="005D1DCA">
            <w:pPr>
              <w:pStyle w:val="ConsPlusNormal"/>
              <w:tabs>
                <w:tab w:val="left" w:pos="790"/>
              </w:tabs>
              <w:ind w:left="-97" w:right="-108" w:hanging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Остаток средств</w:t>
            </w:r>
          </w:p>
          <w:p w:rsidR="005D1DCA" w:rsidRDefault="005D1DCA" w:rsidP="005D1DCA">
            <w:pPr>
              <w:pStyle w:val="ConsPlusNormal"/>
              <w:tabs>
                <w:tab w:val="left" w:pos="790"/>
              </w:tabs>
              <w:ind w:left="-97" w:right="-108" w:firstLine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счетах меди-</w:t>
            </w:r>
          </w:p>
          <w:p w:rsidR="005D1DCA" w:rsidRDefault="005D1DCA" w:rsidP="005D1DCA">
            <w:pPr>
              <w:pStyle w:val="ConsPlusNormal"/>
              <w:tabs>
                <w:tab w:val="left" w:pos="790"/>
              </w:tabs>
              <w:ind w:left="-97" w:right="-108" w:firstLine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цинских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1DCA" w:rsidRDefault="005D1DCA" w:rsidP="005D1DCA">
            <w:pPr>
              <w:pStyle w:val="ConsPlusNormal"/>
              <w:tabs>
                <w:tab w:val="left" w:pos="790"/>
              </w:tabs>
              <w:ind w:left="-97" w:right="-108" w:firstLine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:rsidR="005D1DCA" w:rsidRPr="00161E38" w:rsidRDefault="005D1DCA" w:rsidP="005D1DCA">
            <w:pPr>
              <w:pStyle w:val="ConsPlusNormal"/>
              <w:tabs>
                <w:tab w:val="left" w:pos="790"/>
              </w:tabs>
              <w:ind w:left="-97" w:right="-108" w:firstLine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конец отчетног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 xml:space="preserve"> периода, тыс.руб.</w:t>
            </w:r>
          </w:p>
        </w:tc>
        <w:tc>
          <w:tcPr>
            <w:tcW w:w="955" w:type="dxa"/>
          </w:tcPr>
          <w:p w:rsidR="005D1DCA" w:rsidRPr="00161E38" w:rsidRDefault="005D1DCA" w:rsidP="005D1DCA">
            <w:pPr>
              <w:pStyle w:val="ConsPlusNormal"/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E38">
              <w:rPr>
                <w:rFonts w:ascii="Times New Roman" w:hAnsi="Times New Roman" w:cs="Times New Roman"/>
                <w:sz w:val="18"/>
                <w:szCs w:val="18"/>
              </w:rPr>
              <w:t xml:space="preserve">Уровень кассового исполнения  получателями бюджетных средств, в </w:t>
            </w:r>
            <w:proofErr w:type="gramStart"/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%-</w:t>
            </w:r>
            <w:proofErr w:type="spellStart"/>
            <w:proofErr w:type="gramEnd"/>
            <w:r w:rsidRPr="00161E38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  <w:proofErr w:type="spellEnd"/>
          </w:p>
        </w:tc>
      </w:tr>
      <w:tr w:rsidR="005D1DCA" w:rsidTr="00AD4415">
        <w:tc>
          <w:tcPr>
            <w:tcW w:w="9923" w:type="dxa"/>
            <w:gridSpan w:val="9"/>
          </w:tcPr>
          <w:p w:rsidR="005D1D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2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от 02.04.2020 №415</w:t>
            </w:r>
          </w:p>
        </w:tc>
      </w:tr>
      <w:tr w:rsidR="005D1DCA" w:rsidTr="00AD4415"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5CA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1276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35CA">
              <w:rPr>
                <w:rFonts w:ascii="Times New Roman" w:hAnsi="Times New Roman" w:cs="Times New Roman"/>
                <w:sz w:val="20"/>
              </w:rPr>
              <w:t>36 493,8</w:t>
            </w:r>
          </w:p>
        </w:tc>
        <w:tc>
          <w:tcPr>
            <w:tcW w:w="1139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35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22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35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3" w:type="dxa"/>
          </w:tcPr>
          <w:p w:rsidR="005D1DCA" w:rsidRPr="00C535CA" w:rsidRDefault="005D1DCA" w:rsidP="005D1D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1DCA" w:rsidTr="00AD4415"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5CA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1276" w:type="dxa"/>
            <w:vAlign w:val="bottom"/>
          </w:tcPr>
          <w:p w:rsidR="005D1DCA" w:rsidRPr="00C535CA" w:rsidRDefault="005D1DCA" w:rsidP="005D1D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535CA">
              <w:rPr>
                <w:bCs/>
                <w:color w:val="000000"/>
                <w:sz w:val="20"/>
                <w:szCs w:val="20"/>
              </w:rPr>
              <w:t>46 386,0</w:t>
            </w:r>
          </w:p>
        </w:tc>
        <w:tc>
          <w:tcPr>
            <w:tcW w:w="1139" w:type="dxa"/>
            <w:vAlign w:val="bottom"/>
          </w:tcPr>
          <w:p w:rsidR="005D1DCA" w:rsidRPr="00C535CA" w:rsidRDefault="005D1DCA" w:rsidP="005D1D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24 595,5</w:t>
            </w:r>
          </w:p>
        </w:tc>
        <w:tc>
          <w:tcPr>
            <w:tcW w:w="126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535CA">
              <w:rPr>
                <w:rFonts w:ascii="Times New Roman" w:hAnsi="Times New Roman" w:cs="Times New Roman"/>
                <w:sz w:val="20"/>
              </w:rPr>
              <w:t>24 564,0</w:t>
            </w:r>
          </w:p>
        </w:tc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1422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23 733,2</w:t>
            </w:r>
          </w:p>
        </w:tc>
        <w:tc>
          <w:tcPr>
            <w:tcW w:w="893" w:type="dxa"/>
          </w:tcPr>
          <w:p w:rsidR="005D1DCA" w:rsidRPr="00C535CA" w:rsidRDefault="005D1DCA" w:rsidP="00270A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830,</w:t>
            </w:r>
            <w:r w:rsidR="00270A2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5D1DCA" w:rsidTr="00AD4415"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5CA"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1276" w:type="dxa"/>
            <w:vAlign w:val="bottom"/>
          </w:tcPr>
          <w:p w:rsidR="005D1DCA" w:rsidRPr="00C535CA" w:rsidRDefault="005D1DCA" w:rsidP="005D1D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C535CA">
              <w:rPr>
                <w:bCs/>
                <w:color w:val="000000"/>
                <w:sz w:val="20"/>
                <w:szCs w:val="20"/>
              </w:rPr>
              <w:t>148 039,0</w:t>
            </w:r>
          </w:p>
        </w:tc>
        <w:tc>
          <w:tcPr>
            <w:tcW w:w="1139" w:type="dxa"/>
            <w:vAlign w:val="bottom"/>
          </w:tcPr>
          <w:p w:rsidR="005D1DCA" w:rsidRPr="00C535CA" w:rsidRDefault="005D1DCA" w:rsidP="005D1DC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62 174,1</w:t>
            </w:r>
          </w:p>
        </w:tc>
        <w:tc>
          <w:tcPr>
            <w:tcW w:w="126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62 174,1</w:t>
            </w:r>
          </w:p>
        </w:tc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22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61 532,1</w:t>
            </w:r>
          </w:p>
        </w:tc>
        <w:tc>
          <w:tcPr>
            <w:tcW w:w="893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642,0</w:t>
            </w: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5D1DCA" w:rsidTr="00AD4415"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1276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148 039,0</w:t>
            </w:r>
          </w:p>
        </w:tc>
        <w:tc>
          <w:tcPr>
            <w:tcW w:w="1139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131 672,1</w:t>
            </w:r>
          </w:p>
        </w:tc>
        <w:tc>
          <w:tcPr>
            <w:tcW w:w="1265" w:type="dxa"/>
          </w:tcPr>
          <w:p w:rsidR="005D1DCA" w:rsidRPr="00C535CA" w:rsidRDefault="00FE2E30" w:rsidP="00372CD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131 67</w:t>
            </w:r>
            <w:r w:rsidR="00372CDD">
              <w:rPr>
                <w:rFonts w:ascii="Times New Roman" w:hAnsi="Times New Roman" w:cs="Times New Roman"/>
                <w:sz w:val="20"/>
              </w:rPr>
              <w:t>2,1</w:t>
            </w:r>
          </w:p>
        </w:tc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22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131 286,3</w:t>
            </w:r>
          </w:p>
        </w:tc>
        <w:tc>
          <w:tcPr>
            <w:tcW w:w="893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385,8</w:t>
            </w: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99,7</w:t>
            </w:r>
          </w:p>
        </w:tc>
      </w:tr>
      <w:tr w:rsidR="005D1DCA" w:rsidTr="00AD4415">
        <w:tc>
          <w:tcPr>
            <w:tcW w:w="851" w:type="dxa"/>
          </w:tcPr>
          <w:p w:rsidR="005D1D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276" w:type="dxa"/>
          </w:tcPr>
          <w:p w:rsidR="005D1D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243 589,1</w:t>
            </w:r>
          </w:p>
        </w:tc>
        <w:tc>
          <w:tcPr>
            <w:tcW w:w="1139" w:type="dxa"/>
          </w:tcPr>
          <w:p w:rsidR="005D1D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237 906,6</w:t>
            </w:r>
          </w:p>
        </w:tc>
        <w:tc>
          <w:tcPr>
            <w:tcW w:w="1265" w:type="dxa"/>
          </w:tcPr>
          <w:p w:rsidR="005D1D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237 906,6</w:t>
            </w:r>
          </w:p>
        </w:tc>
        <w:tc>
          <w:tcPr>
            <w:tcW w:w="851" w:type="dxa"/>
          </w:tcPr>
          <w:p w:rsidR="005D1D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22" w:type="dxa"/>
          </w:tcPr>
          <w:p w:rsidR="005D1D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237 019,6</w:t>
            </w:r>
          </w:p>
        </w:tc>
        <w:tc>
          <w:tcPr>
            <w:tcW w:w="893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887,0</w:t>
            </w: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99,6</w:t>
            </w:r>
          </w:p>
        </w:tc>
      </w:tr>
      <w:tr w:rsidR="005D1DCA" w:rsidTr="00AD4415">
        <w:tc>
          <w:tcPr>
            <w:tcW w:w="9923" w:type="dxa"/>
            <w:gridSpan w:val="9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2E2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от 12.04.2020 №484</w:t>
            </w:r>
          </w:p>
        </w:tc>
      </w:tr>
      <w:tr w:rsidR="005D1DCA" w:rsidTr="00AD4415"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1276" w:type="dxa"/>
          </w:tcPr>
          <w:p w:rsidR="005D1DCA" w:rsidRPr="00AB7297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AB7297">
              <w:rPr>
                <w:rFonts w:ascii="Times New Roman" w:hAnsi="Times New Roman" w:cs="Times New Roman"/>
                <w:sz w:val="20"/>
              </w:rPr>
              <w:t>82 262,7</w:t>
            </w:r>
          </w:p>
        </w:tc>
        <w:tc>
          <w:tcPr>
            <w:tcW w:w="1139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22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3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1DCA" w:rsidTr="00AD4415"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1276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B26BF">
              <w:rPr>
                <w:rFonts w:ascii="Times New Roman" w:hAnsi="Times New Roman" w:cs="Times New Roman"/>
                <w:sz w:val="20"/>
              </w:rPr>
              <w:t>426 574,3</w:t>
            </w:r>
          </w:p>
        </w:tc>
        <w:tc>
          <w:tcPr>
            <w:tcW w:w="1139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B26BF">
              <w:rPr>
                <w:rFonts w:ascii="Times New Roman" w:hAnsi="Times New Roman" w:cs="Times New Roman"/>
                <w:sz w:val="20"/>
              </w:rPr>
              <w:t>89 283,5</w:t>
            </w:r>
          </w:p>
        </w:tc>
        <w:tc>
          <w:tcPr>
            <w:tcW w:w="1265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B26BF">
              <w:rPr>
                <w:rFonts w:ascii="Times New Roman" w:hAnsi="Times New Roman" w:cs="Times New Roman"/>
                <w:sz w:val="20"/>
              </w:rPr>
              <w:t>89 283,5</w:t>
            </w:r>
          </w:p>
        </w:tc>
        <w:tc>
          <w:tcPr>
            <w:tcW w:w="851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B26B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22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B26B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86 471,7</w:t>
            </w:r>
          </w:p>
        </w:tc>
        <w:tc>
          <w:tcPr>
            <w:tcW w:w="893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2 811,8</w:t>
            </w: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96,9</w:t>
            </w:r>
          </w:p>
        </w:tc>
      </w:tr>
      <w:tr w:rsidR="005D1DCA" w:rsidTr="00AD4415"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1276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B26BF">
              <w:rPr>
                <w:rFonts w:ascii="Times New Roman" w:hAnsi="Times New Roman" w:cs="Times New Roman"/>
                <w:sz w:val="20"/>
              </w:rPr>
              <w:t>426 574,3</w:t>
            </w:r>
          </w:p>
        </w:tc>
        <w:tc>
          <w:tcPr>
            <w:tcW w:w="1139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124 419,4</w:t>
            </w:r>
          </w:p>
        </w:tc>
        <w:tc>
          <w:tcPr>
            <w:tcW w:w="1265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121 679,6</w:t>
            </w:r>
          </w:p>
        </w:tc>
        <w:tc>
          <w:tcPr>
            <w:tcW w:w="851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2 739,8</w:t>
            </w:r>
          </w:p>
        </w:tc>
        <w:tc>
          <w:tcPr>
            <w:tcW w:w="1422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97,8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121 546,7</w:t>
            </w:r>
          </w:p>
        </w:tc>
        <w:tc>
          <w:tcPr>
            <w:tcW w:w="893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132,9</w:t>
            </w: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5D1DCA" w:rsidTr="00AD4415"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1276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426 574,3</w:t>
            </w:r>
          </w:p>
        </w:tc>
        <w:tc>
          <w:tcPr>
            <w:tcW w:w="1139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230 152,9</w:t>
            </w:r>
          </w:p>
        </w:tc>
        <w:tc>
          <w:tcPr>
            <w:tcW w:w="1265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230 152,9</w:t>
            </w:r>
          </w:p>
        </w:tc>
        <w:tc>
          <w:tcPr>
            <w:tcW w:w="851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22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229 622,8</w:t>
            </w:r>
          </w:p>
        </w:tc>
        <w:tc>
          <w:tcPr>
            <w:tcW w:w="893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530,1</w:t>
            </w: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99,8</w:t>
            </w:r>
          </w:p>
        </w:tc>
      </w:tr>
      <w:tr w:rsidR="005D1DCA" w:rsidTr="00AD4415">
        <w:tc>
          <w:tcPr>
            <w:tcW w:w="851" w:type="dxa"/>
          </w:tcPr>
          <w:p w:rsidR="005D1DCA" w:rsidRPr="00C535CA" w:rsidRDefault="005D1DCA" w:rsidP="005D1D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276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426 574,3</w:t>
            </w:r>
          </w:p>
        </w:tc>
        <w:tc>
          <w:tcPr>
            <w:tcW w:w="1139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366 828,8</w:t>
            </w:r>
          </w:p>
        </w:tc>
        <w:tc>
          <w:tcPr>
            <w:tcW w:w="1265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366 828,8</w:t>
            </w:r>
          </w:p>
        </w:tc>
        <w:tc>
          <w:tcPr>
            <w:tcW w:w="851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22" w:type="dxa"/>
          </w:tcPr>
          <w:p w:rsidR="005D1DCA" w:rsidRPr="009B26BF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1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365 425,3</w:t>
            </w:r>
          </w:p>
        </w:tc>
        <w:tc>
          <w:tcPr>
            <w:tcW w:w="893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1 403,5</w:t>
            </w:r>
          </w:p>
        </w:tc>
        <w:tc>
          <w:tcPr>
            <w:tcW w:w="955" w:type="dxa"/>
          </w:tcPr>
          <w:p w:rsidR="005D1DCA" w:rsidRPr="00C535CA" w:rsidRDefault="005D1DCA" w:rsidP="005D1DC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99,6</w:t>
            </w:r>
          </w:p>
        </w:tc>
      </w:tr>
    </w:tbl>
    <w:p w:rsidR="005D1DCA" w:rsidRDefault="005D1DCA" w:rsidP="005D1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F87" w:rsidRDefault="00506466" w:rsidP="002B2F87">
      <w:pPr>
        <w:suppressAutoHyphens w:val="0"/>
        <w:autoSpaceDE w:val="0"/>
        <w:autoSpaceDN w:val="0"/>
        <w:adjustRightInd w:val="0"/>
        <w:ind w:firstLine="708"/>
        <w:jc w:val="both"/>
      </w:pPr>
      <w:proofErr w:type="gramStart"/>
      <w:r>
        <w:t xml:space="preserve">По данным </w:t>
      </w:r>
      <w:r w:rsidRPr="007A2CD6">
        <w:t>результат</w:t>
      </w:r>
      <w:r>
        <w:t>ов</w:t>
      </w:r>
      <w:r w:rsidRPr="007A2CD6">
        <w:t xml:space="preserve"> проведенного Контрольно-счетной палатой анализа расходования </w:t>
      </w:r>
      <w:r w:rsidR="006654E9" w:rsidRPr="007A2CD6">
        <w:t>и</w:t>
      </w:r>
      <w:r w:rsidR="006654E9" w:rsidRPr="007A2CD6">
        <w:rPr>
          <w:rFonts w:eastAsiaTheme="minorHAnsi"/>
          <w:color w:val="000000"/>
          <w:shd w:val="clear" w:color="auto" w:fill="FFFFFF"/>
          <w:lang w:eastAsia="en-US"/>
        </w:rPr>
        <w:t>ных межбюджетных трансфертов</w:t>
      </w:r>
      <w:r w:rsidR="006654E9"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6654E9" w:rsidRPr="007A2CD6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A2CD6">
        <w:t xml:space="preserve">поступивших из федерального бюджета </w:t>
      </w:r>
      <w:r w:rsidRPr="007A2CD6">
        <w:rPr>
          <w:rFonts w:eastAsiaTheme="minorHAnsi"/>
          <w:color w:val="000000"/>
          <w:shd w:val="clear" w:color="auto" w:fill="FFFFFF"/>
          <w:lang w:eastAsia="en-US"/>
        </w:rPr>
        <w:t>для осуществления стимулирующих выплат</w:t>
      </w:r>
      <w:r w:rsidR="006654E9">
        <w:rPr>
          <w:rFonts w:eastAsiaTheme="minorHAnsi"/>
          <w:color w:val="000000"/>
          <w:shd w:val="clear" w:color="auto" w:fill="FFFFFF"/>
          <w:lang w:eastAsia="en-US"/>
        </w:rPr>
        <w:t>,</w:t>
      </w:r>
      <w:r w:rsidRPr="007A2CD6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7A2CD6">
        <w:t>уровень кассового</w:t>
      </w:r>
      <w:r w:rsidRPr="00AF22EB">
        <w:t xml:space="preserve"> исполнения расходных обязательств Томской </w:t>
      </w:r>
      <w:r w:rsidRPr="004407FD">
        <w:t xml:space="preserve">областью составил 100% объема средств, поступивших из федерального бюджета за период с мая по август 2020 года в течение каждого месяца, за исключением </w:t>
      </w:r>
      <w:r w:rsidR="006654E9" w:rsidRPr="004407FD">
        <w:t xml:space="preserve">расходов по </w:t>
      </w:r>
      <w:r w:rsidRPr="004407FD">
        <w:t>выплат</w:t>
      </w:r>
      <w:r w:rsidR="006654E9" w:rsidRPr="004407FD">
        <w:t>ам</w:t>
      </w:r>
      <w:r w:rsidRPr="004407FD">
        <w:t xml:space="preserve"> за выполнение особо важных работ </w:t>
      </w:r>
      <w:r w:rsidR="00A252CB">
        <w:t>за июнь</w:t>
      </w:r>
      <w:r w:rsidRPr="004407FD">
        <w:t>, исполнение по</w:t>
      </w:r>
      <w:proofErr w:type="gramEnd"/>
      <w:r w:rsidRPr="004407FD">
        <w:t xml:space="preserve"> которым </w:t>
      </w:r>
      <w:r w:rsidRPr="002B2F87">
        <w:t>составило 97,8%.</w:t>
      </w:r>
    </w:p>
    <w:p w:rsidR="002B2F87" w:rsidRPr="00C857F9" w:rsidRDefault="00664C66" w:rsidP="002B2F8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hd w:val="clear" w:color="auto" w:fill="FFFFFF"/>
          <w:lang w:eastAsia="en-US"/>
        </w:rPr>
      </w:pPr>
      <w:r w:rsidRPr="002B2F87">
        <w:rPr>
          <w:rFonts w:eastAsiaTheme="minorHAnsi"/>
          <w:shd w:val="clear" w:color="auto" w:fill="FFFFFF"/>
          <w:lang w:eastAsia="en-US"/>
        </w:rPr>
        <w:t xml:space="preserve">Наличие </w:t>
      </w:r>
      <w:r w:rsidR="004407FD" w:rsidRPr="002B2F87">
        <w:rPr>
          <w:rFonts w:eastAsiaTheme="minorHAnsi"/>
          <w:shd w:val="clear" w:color="auto" w:fill="FFFFFF"/>
          <w:lang w:eastAsia="en-US"/>
        </w:rPr>
        <w:t xml:space="preserve">на счете </w:t>
      </w:r>
      <w:r w:rsidRPr="002B2F87">
        <w:rPr>
          <w:rFonts w:eastAsiaTheme="minorHAnsi"/>
          <w:shd w:val="clear" w:color="auto" w:fill="FFFFFF"/>
          <w:lang w:eastAsia="en-US"/>
        </w:rPr>
        <w:t>Департамент</w:t>
      </w:r>
      <w:r w:rsidR="004407FD" w:rsidRPr="002B2F87">
        <w:rPr>
          <w:rFonts w:eastAsiaTheme="minorHAnsi"/>
          <w:shd w:val="clear" w:color="auto" w:fill="FFFFFF"/>
          <w:lang w:eastAsia="en-US"/>
        </w:rPr>
        <w:t>а</w:t>
      </w:r>
      <w:r w:rsidRPr="002B2F87">
        <w:rPr>
          <w:rFonts w:eastAsiaTheme="minorHAnsi"/>
          <w:shd w:val="clear" w:color="auto" w:fill="FFFFFF"/>
          <w:lang w:eastAsia="en-US"/>
        </w:rPr>
        <w:t xml:space="preserve"> здравоохранения </w:t>
      </w:r>
      <w:r w:rsidR="002B2F87" w:rsidRPr="002B2F87">
        <w:rPr>
          <w:rFonts w:eastAsiaTheme="minorHAnsi"/>
          <w:shd w:val="clear" w:color="auto" w:fill="FFFFFF"/>
          <w:lang w:eastAsia="en-US"/>
        </w:rPr>
        <w:t>неиспользованн</w:t>
      </w:r>
      <w:r w:rsidR="002B2F87">
        <w:rPr>
          <w:rFonts w:eastAsiaTheme="minorHAnsi"/>
          <w:shd w:val="clear" w:color="auto" w:fill="FFFFFF"/>
          <w:lang w:eastAsia="en-US"/>
        </w:rPr>
        <w:t>ых</w:t>
      </w:r>
      <w:r w:rsidR="002B2F87" w:rsidRPr="002B2F87">
        <w:rPr>
          <w:rFonts w:eastAsiaTheme="minorHAnsi"/>
          <w:shd w:val="clear" w:color="auto" w:fill="FFFFFF"/>
          <w:lang w:eastAsia="en-US"/>
        </w:rPr>
        <w:t xml:space="preserve"> остатк</w:t>
      </w:r>
      <w:r w:rsidR="002B2F87">
        <w:rPr>
          <w:rFonts w:eastAsiaTheme="minorHAnsi"/>
          <w:shd w:val="clear" w:color="auto" w:fill="FFFFFF"/>
          <w:lang w:eastAsia="en-US"/>
        </w:rPr>
        <w:t>ов</w:t>
      </w:r>
      <w:r w:rsidR="002B2F87" w:rsidRPr="002B2F87">
        <w:rPr>
          <w:rFonts w:eastAsiaTheme="minorHAnsi"/>
          <w:shd w:val="clear" w:color="auto" w:fill="FFFFFF"/>
          <w:lang w:eastAsia="en-US"/>
        </w:rPr>
        <w:t xml:space="preserve"> средств</w:t>
      </w:r>
      <w:r w:rsidR="00DA0F0C" w:rsidRPr="00DA0F0C">
        <w:rPr>
          <w:rFonts w:eastAsiaTheme="minorHAnsi"/>
          <w:shd w:val="clear" w:color="auto" w:fill="FFFFFF"/>
          <w:lang w:eastAsia="en-US"/>
        </w:rPr>
        <w:t xml:space="preserve"> </w:t>
      </w:r>
      <w:r w:rsidR="00DA0F0C" w:rsidRPr="00C857F9">
        <w:rPr>
          <w:rFonts w:eastAsiaTheme="minorHAnsi"/>
          <w:shd w:val="clear" w:color="auto" w:fill="FFFFFF"/>
          <w:lang w:eastAsia="en-US"/>
        </w:rPr>
        <w:t>объясняется</w:t>
      </w:r>
      <w:r w:rsidR="00DA0F0C">
        <w:rPr>
          <w:rFonts w:eastAsiaTheme="minorHAnsi"/>
          <w:shd w:val="clear" w:color="auto" w:fill="FFFFFF"/>
          <w:lang w:eastAsia="en-US"/>
        </w:rPr>
        <w:t xml:space="preserve"> следующим</w:t>
      </w:r>
      <w:r w:rsidR="002B2F87">
        <w:rPr>
          <w:rFonts w:eastAsiaTheme="minorHAnsi"/>
          <w:shd w:val="clear" w:color="auto" w:fill="FFFFFF"/>
          <w:lang w:eastAsia="en-US"/>
        </w:rPr>
        <w:t>:</w:t>
      </w:r>
    </w:p>
    <w:p w:rsidR="00E84E9D" w:rsidRPr="00C857F9" w:rsidRDefault="002B2F87" w:rsidP="003A5B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iCs/>
          <w:lang w:eastAsia="ru-RU"/>
        </w:rPr>
      </w:pPr>
      <w:r w:rsidRPr="00C857F9">
        <w:rPr>
          <w:rFonts w:eastAsiaTheme="minorHAnsi"/>
          <w:shd w:val="clear" w:color="auto" w:fill="FFFFFF"/>
          <w:lang w:eastAsia="en-US"/>
        </w:rPr>
        <w:t xml:space="preserve">- </w:t>
      </w:r>
      <w:r w:rsidR="00E84E9D" w:rsidRPr="00C857F9">
        <w:rPr>
          <w:rFonts w:eastAsiaTheme="minorHAnsi"/>
          <w:shd w:val="clear" w:color="auto" w:fill="FFFFFF"/>
          <w:lang w:eastAsia="en-US"/>
        </w:rPr>
        <w:t>в мае в сумме 31,5 тыс.руб., полученных на осуществление выплат за особые условия труда и дополнительную нагрузку медицинским работникам</w:t>
      </w:r>
      <w:r w:rsidRPr="00C857F9">
        <w:rPr>
          <w:rFonts w:eastAsiaTheme="minorHAnsi"/>
          <w:shd w:val="clear" w:color="auto" w:fill="FFFFFF"/>
          <w:lang w:eastAsia="en-US"/>
        </w:rPr>
        <w:t>,</w:t>
      </w:r>
      <w:r w:rsidR="00E84E9D" w:rsidRPr="00C857F9">
        <w:rPr>
          <w:rFonts w:eastAsiaTheme="minorHAnsi"/>
          <w:shd w:val="clear" w:color="auto" w:fill="FFFFFF"/>
          <w:lang w:eastAsia="en-US"/>
        </w:rPr>
        <w:t xml:space="preserve"> ошибочным включением </w:t>
      </w:r>
      <w:r w:rsidR="009B5278" w:rsidRPr="00C857F9">
        <w:rPr>
          <w:rFonts w:eastAsiaTheme="minorHAnsi"/>
          <w:shd w:val="clear" w:color="auto" w:fill="FFFFFF"/>
          <w:lang w:eastAsia="en-US"/>
        </w:rPr>
        <w:t xml:space="preserve">Департаментом </w:t>
      </w:r>
      <w:r w:rsidR="00E84E9D" w:rsidRPr="00C857F9">
        <w:rPr>
          <w:rFonts w:eastAsiaTheme="minorHAnsi"/>
          <w:shd w:val="clear" w:color="auto" w:fill="FFFFFF"/>
          <w:lang w:eastAsia="en-US"/>
        </w:rPr>
        <w:t xml:space="preserve">в заявку </w:t>
      </w:r>
      <w:r w:rsidRPr="00C857F9">
        <w:rPr>
          <w:rFonts w:eastAsiaTheme="minorHAnsi"/>
          <w:shd w:val="clear" w:color="auto" w:fill="FFFFFF"/>
          <w:lang w:eastAsia="en-US"/>
        </w:rPr>
        <w:t xml:space="preserve">дважды </w:t>
      </w:r>
      <w:r w:rsidR="00564D8B" w:rsidRPr="00C857F9">
        <w:rPr>
          <w:rFonts w:eastAsiaTheme="minorHAnsi"/>
          <w:shd w:val="clear" w:color="auto" w:fill="FFFFFF"/>
          <w:lang w:eastAsia="en-US"/>
        </w:rPr>
        <w:t>объема средств</w:t>
      </w:r>
      <w:r w:rsidR="00564D8B">
        <w:rPr>
          <w:rFonts w:eastAsiaTheme="minorHAnsi"/>
          <w:shd w:val="clear" w:color="auto" w:fill="FFFFFF"/>
          <w:lang w:eastAsia="en-US"/>
        </w:rPr>
        <w:t>,</w:t>
      </w:r>
      <w:r w:rsidR="00564D8B" w:rsidRPr="00C857F9">
        <w:rPr>
          <w:rFonts w:eastAsiaTheme="minorHAnsi"/>
          <w:shd w:val="clear" w:color="auto" w:fill="FFFFFF"/>
          <w:lang w:eastAsia="en-US"/>
        </w:rPr>
        <w:t xml:space="preserve"> </w:t>
      </w:r>
      <w:r w:rsidRPr="00C857F9">
        <w:rPr>
          <w:rFonts w:eastAsiaTheme="minorHAnsi"/>
          <w:shd w:val="clear" w:color="auto" w:fill="FFFFFF"/>
          <w:lang w:eastAsia="en-US"/>
        </w:rPr>
        <w:t xml:space="preserve">запрошенного </w:t>
      </w:r>
      <w:r w:rsidR="00053431">
        <w:rPr>
          <w:rFonts w:eastAsiaTheme="minorHAnsi"/>
          <w:shd w:val="clear" w:color="auto" w:fill="FFFFFF"/>
          <w:lang w:eastAsia="en-US"/>
        </w:rPr>
        <w:t xml:space="preserve">в заявке на финансирование </w:t>
      </w:r>
      <w:r w:rsidR="00564D8B" w:rsidRPr="00C857F9">
        <w:rPr>
          <w:rFonts w:eastAsiaTheme="minorHAnsi"/>
          <w:shd w:val="clear" w:color="auto" w:fill="FFFFFF"/>
          <w:lang w:eastAsia="en-US"/>
        </w:rPr>
        <w:t>учреждением</w:t>
      </w:r>
      <w:r w:rsidR="00BB1BE5" w:rsidRPr="00C857F9">
        <w:rPr>
          <w:rFonts w:eastAsiaTheme="minorHAnsi"/>
          <w:shd w:val="clear" w:color="auto" w:fill="FFFFFF"/>
          <w:lang w:eastAsia="en-US"/>
        </w:rPr>
        <w:t>;</w:t>
      </w:r>
      <w:r w:rsidR="00E84E9D" w:rsidRPr="00C857F9">
        <w:rPr>
          <w:rFonts w:eastAsia="Calibri"/>
          <w:iCs/>
          <w:lang w:eastAsia="ru-RU"/>
        </w:rPr>
        <w:t xml:space="preserve"> </w:t>
      </w:r>
    </w:p>
    <w:p w:rsidR="00F66FF8" w:rsidRDefault="002B2F87" w:rsidP="006D3A3A">
      <w:pPr>
        <w:suppressAutoHyphens w:val="0"/>
        <w:ind w:firstLine="567"/>
        <w:jc w:val="both"/>
      </w:pPr>
      <w:r w:rsidRPr="005F4F1F">
        <w:rPr>
          <w:rFonts w:eastAsia="Calibri"/>
          <w:iCs/>
          <w:lang w:eastAsia="ru-RU"/>
        </w:rPr>
        <w:t xml:space="preserve">- </w:t>
      </w:r>
      <w:r w:rsidR="004A3211" w:rsidRPr="005F4F1F">
        <w:rPr>
          <w:rFonts w:eastAsiaTheme="minorHAnsi"/>
          <w:shd w:val="clear" w:color="auto" w:fill="FFFFFF"/>
          <w:lang w:eastAsia="en-US"/>
        </w:rPr>
        <w:t xml:space="preserve">в июне </w:t>
      </w:r>
      <w:r w:rsidR="004407FD" w:rsidRPr="005F4F1F">
        <w:rPr>
          <w:rFonts w:eastAsiaTheme="minorHAnsi"/>
          <w:shd w:val="clear" w:color="auto" w:fill="FFFFFF"/>
          <w:lang w:eastAsia="en-US"/>
        </w:rPr>
        <w:t xml:space="preserve">в сумме </w:t>
      </w:r>
      <w:r w:rsidR="004407FD" w:rsidRPr="005F4F1F">
        <w:t>2 739,8 тыс</w:t>
      </w:r>
      <w:proofErr w:type="gramStart"/>
      <w:r w:rsidR="004407FD" w:rsidRPr="005F4F1F">
        <w:t>.р</w:t>
      </w:r>
      <w:proofErr w:type="gramEnd"/>
      <w:r w:rsidR="004407FD" w:rsidRPr="005F4F1F">
        <w:t>уб.</w:t>
      </w:r>
      <w:r w:rsidR="00664C66" w:rsidRPr="005F4F1F">
        <w:rPr>
          <w:rFonts w:eastAsiaTheme="minorHAnsi"/>
          <w:shd w:val="clear" w:color="auto" w:fill="FFFFFF"/>
          <w:lang w:eastAsia="en-US"/>
        </w:rPr>
        <w:t xml:space="preserve">, полученных на осуществление выплат за выполнение особо важных работ медицинским и иным работникам, </w:t>
      </w:r>
      <w:r w:rsidR="00457121" w:rsidRPr="005F4F1F">
        <w:rPr>
          <w:rFonts w:eastAsiaTheme="minorHAnsi"/>
          <w:shd w:val="clear" w:color="auto" w:fill="FFFFFF"/>
          <w:lang w:eastAsia="en-US"/>
        </w:rPr>
        <w:t>возвратом средств, предоставленных учреждениям здравоохранения</w:t>
      </w:r>
      <w:r w:rsidR="00C309EE" w:rsidRPr="005F4F1F">
        <w:rPr>
          <w:rFonts w:eastAsiaTheme="minorHAnsi"/>
          <w:shd w:val="clear" w:color="auto" w:fill="FFFFFF"/>
          <w:lang w:eastAsia="en-US"/>
        </w:rPr>
        <w:t xml:space="preserve">, </w:t>
      </w:r>
      <w:r w:rsidR="00834C3B" w:rsidRPr="005F4F1F">
        <w:rPr>
          <w:rFonts w:eastAsiaTheme="minorHAnsi"/>
          <w:shd w:val="clear" w:color="auto" w:fill="FFFFFF"/>
          <w:lang w:eastAsia="en-US"/>
        </w:rPr>
        <w:t>из них наибольший объем средств в</w:t>
      </w:r>
      <w:r w:rsidR="00457121" w:rsidRPr="005F4F1F">
        <w:rPr>
          <w:rFonts w:eastAsiaTheme="minorHAnsi"/>
          <w:shd w:val="clear" w:color="auto" w:fill="FFFFFF"/>
          <w:lang w:eastAsia="en-US"/>
        </w:rPr>
        <w:t xml:space="preserve"> сумм</w:t>
      </w:r>
      <w:r w:rsidR="00834C3B" w:rsidRPr="005F4F1F">
        <w:rPr>
          <w:rFonts w:eastAsiaTheme="minorHAnsi"/>
          <w:shd w:val="clear" w:color="auto" w:fill="FFFFFF"/>
          <w:lang w:eastAsia="en-US"/>
        </w:rPr>
        <w:t>е</w:t>
      </w:r>
      <w:r w:rsidR="00457121" w:rsidRPr="005F4F1F">
        <w:rPr>
          <w:rFonts w:eastAsiaTheme="minorHAnsi"/>
          <w:shd w:val="clear" w:color="auto" w:fill="FFFFFF"/>
          <w:lang w:eastAsia="en-US"/>
        </w:rPr>
        <w:t xml:space="preserve"> 2 265,9 тыс.руб. возвращен</w:t>
      </w:r>
      <w:r w:rsidRPr="005F4F1F">
        <w:rPr>
          <w:rFonts w:eastAsiaTheme="minorHAnsi"/>
          <w:lang w:eastAsia="en-US"/>
        </w:rPr>
        <w:t xml:space="preserve"> ОГАУЗ «Боль</w:t>
      </w:r>
      <w:r w:rsidR="00564D8B" w:rsidRPr="005F4F1F">
        <w:rPr>
          <w:rFonts w:eastAsiaTheme="minorHAnsi"/>
          <w:lang w:eastAsia="en-US"/>
        </w:rPr>
        <w:t>ница скорой медицинской помощи</w:t>
      </w:r>
      <w:r w:rsidR="00C309EE" w:rsidRPr="005F4F1F">
        <w:rPr>
          <w:rFonts w:eastAsiaTheme="minorHAnsi"/>
          <w:lang w:eastAsia="en-US"/>
        </w:rPr>
        <w:t xml:space="preserve">», в связи с </w:t>
      </w:r>
      <w:r w:rsidR="006955C0" w:rsidRPr="005F4F1F">
        <w:rPr>
          <w:rFonts w:eastAsiaTheme="minorHAnsi"/>
          <w:lang w:eastAsia="en-US"/>
        </w:rPr>
        <w:t xml:space="preserve">включением </w:t>
      </w:r>
      <w:r w:rsidR="00C309EE" w:rsidRPr="005F4F1F">
        <w:rPr>
          <w:rFonts w:eastAsiaTheme="minorHAnsi"/>
          <w:lang w:eastAsia="en-US"/>
        </w:rPr>
        <w:lastRenderedPageBreak/>
        <w:t xml:space="preserve">учреждением </w:t>
      </w:r>
      <w:r w:rsidR="006955C0" w:rsidRPr="005F4F1F">
        <w:rPr>
          <w:rFonts w:eastAsiaTheme="minorHAnsi"/>
          <w:lang w:eastAsia="en-US"/>
        </w:rPr>
        <w:t xml:space="preserve">в заявку на финансирование средств </w:t>
      </w:r>
      <w:r w:rsidR="00726E0E" w:rsidRPr="005F4F1F">
        <w:rPr>
          <w:rFonts w:eastAsiaTheme="minorHAnsi"/>
          <w:lang w:eastAsia="en-US"/>
        </w:rPr>
        <w:t xml:space="preserve">для осуществления </w:t>
      </w:r>
      <w:r w:rsidR="006955C0" w:rsidRPr="005F4F1F">
        <w:rPr>
          <w:shd w:val="clear" w:color="auto" w:fill="FFFFFF"/>
        </w:rPr>
        <w:t xml:space="preserve">стимулирующих выплат </w:t>
      </w:r>
      <w:r w:rsidR="00F66FF8">
        <w:t xml:space="preserve">врачам, среднему и младшему медицинскому персоналу, </w:t>
      </w:r>
      <w:proofErr w:type="gramStart"/>
      <w:r w:rsidR="00F66FF8">
        <w:t>оказывающим</w:t>
      </w:r>
      <w:proofErr w:type="gramEnd"/>
      <w:r w:rsidR="00F66FF8">
        <w:t xml:space="preserve"> </w:t>
      </w:r>
      <w:r w:rsidR="00C25BE5">
        <w:rPr>
          <w:color w:val="2B2B2B"/>
          <w:shd w:val="clear" w:color="auto" w:fill="FFFFFF"/>
        </w:rPr>
        <w:t>экстренную специализированную травматологическую медицинскую</w:t>
      </w:r>
      <w:r w:rsidR="00F66FF8">
        <w:t xml:space="preserve"> помощь пациенту с подтвержденной коронавирусной инфекцией в стационаре. Средства </w:t>
      </w:r>
      <w:r w:rsidR="00716821">
        <w:t xml:space="preserve">учреждением </w:t>
      </w:r>
      <w:r w:rsidR="00F66FF8">
        <w:t xml:space="preserve">были возвращены </w:t>
      </w:r>
      <w:r w:rsidR="00716821">
        <w:t xml:space="preserve">на счет Департамента </w:t>
      </w:r>
      <w:r w:rsidR="00F66FF8">
        <w:t xml:space="preserve">после получения разъяснений о том, что </w:t>
      </w:r>
      <w:r w:rsidR="00F66FF8" w:rsidRPr="00716821">
        <w:t>данные выплаты мо</w:t>
      </w:r>
      <w:r w:rsidR="00716821" w:rsidRPr="00716821">
        <w:t>гут</w:t>
      </w:r>
      <w:r w:rsidR="00F66FF8" w:rsidRPr="00716821">
        <w:t xml:space="preserve"> получать только </w:t>
      </w:r>
      <w:r w:rsidR="00147D91" w:rsidRPr="00716821">
        <w:t>работники</w:t>
      </w:r>
      <w:r w:rsidR="00C378BA" w:rsidRPr="00716821">
        <w:t>,</w:t>
      </w:r>
      <w:r w:rsidR="00C378BA" w:rsidRPr="00716821">
        <w:rPr>
          <w:rFonts w:eastAsiaTheme="minorHAnsi"/>
          <w:lang w:eastAsia="en-US"/>
        </w:rPr>
        <w:t xml:space="preserve"> </w:t>
      </w:r>
      <w:r w:rsidR="00C378BA">
        <w:rPr>
          <w:rFonts w:eastAsiaTheme="minorHAnsi"/>
          <w:color w:val="000000"/>
          <w:lang w:eastAsia="en-US"/>
        </w:rPr>
        <w:t>непосредственно участвующи</w:t>
      </w:r>
      <w:r w:rsidR="00147D91">
        <w:rPr>
          <w:rFonts w:eastAsiaTheme="minorHAnsi"/>
          <w:color w:val="000000"/>
          <w:lang w:eastAsia="en-US"/>
        </w:rPr>
        <w:t>е</w:t>
      </w:r>
      <w:r w:rsidR="00C378BA">
        <w:rPr>
          <w:rFonts w:eastAsiaTheme="minorHAnsi"/>
          <w:color w:val="000000"/>
          <w:lang w:eastAsia="en-US"/>
        </w:rPr>
        <w:t xml:space="preserve"> в оказании </w:t>
      </w:r>
      <w:r w:rsidR="00C378BA" w:rsidRPr="00295DC7">
        <w:rPr>
          <w:rFonts w:eastAsiaTheme="minorHAnsi"/>
          <w:lang w:eastAsia="en-US"/>
        </w:rPr>
        <w:t xml:space="preserve">медицинской помощи </w:t>
      </w:r>
      <w:r w:rsidR="00C378BA" w:rsidRPr="00295DC7">
        <w:rPr>
          <w:rFonts w:eastAsiaTheme="minorHAnsi"/>
          <w:shd w:val="clear" w:color="auto" w:fill="FFFFFF"/>
          <w:lang w:eastAsia="en-US"/>
        </w:rPr>
        <w:t>гражданам, у которых была выявлена новая коронавирусная инфекция</w:t>
      </w:r>
      <w:r w:rsidR="00147D91" w:rsidRPr="00295DC7">
        <w:t xml:space="preserve"> COVID-19</w:t>
      </w:r>
      <w:r w:rsidR="00C378BA" w:rsidRPr="00295DC7">
        <w:t>.</w:t>
      </w:r>
    </w:p>
    <w:p w:rsidR="00834C3B" w:rsidRPr="003579E9" w:rsidRDefault="00630912" w:rsidP="00834C3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F4F1F">
        <w:rPr>
          <w:rFonts w:eastAsiaTheme="minorHAnsi"/>
          <w:shd w:val="clear" w:color="auto" w:fill="FFFFFF"/>
          <w:lang w:eastAsia="en-US"/>
        </w:rPr>
        <w:t>Всего в</w:t>
      </w:r>
      <w:r w:rsidR="00834C3B" w:rsidRPr="005F4F1F">
        <w:rPr>
          <w:rFonts w:eastAsiaTheme="minorHAnsi"/>
          <w:shd w:val="clear" w:color="auto" w:fill="FFFFFF"/>
          <w:lang w:eastAsia="en-US"/>
        </w:rPr>
        <w:t xml:space="preserve"> период с мая по август медицинскими </w:t>
      </w:r>
      <w:r w:rsidR="00834C3B" w:rsidRPr="003579E9">
        <w:rPr>
          <w:rFonts w:eastAsiaTheme="minorHAnsi"/>
          <w:color w:val="000000"/>
          <w:shd w:val="clear" w:color="auto" w:fill="FFFFFF"/>
          <w:lang w:eastAsia="en-US"/>
        </w:rPr>
        <w:t>организациями</w:t>
      </w:r>
      <w:r w:rsidR="00834C3B">
        <w:rPr>
          <w:rFonts w:eastAsia="Calibri"/>
          <w:iCs/>
          <w:lang w:eastAsia="ru-RU"/>
        </w:rPr>
        <w:t xml:space="preserve"> </w:t>
      </w:r>
      <w:r w:rsidR="00834C3B">
        <w:rPr>
          <w:rFonts w:eastAsiaTheme="minorHAnsi"/>
          <w:color w:val="000000"/>
          <w:shd w:val="clear" w:color="auto" w:fill="FFFFFF"/>
          <w:lang w:eastAsia="en-US"/>
        </w:rPr>
        <w:t>возвращены средства</w:t>
      </w:r>
      <w:r w:rsidR="00834C3B" w:rsidRPr="003579E9">
        <w:rPr>
          <w:rFonts w:eastAsiaTheme="minorHAnsi"/>
          <w:color w:val="000000"/>
          <w:shd w:val="clear" w:color="auto" w:fill="FFFFFF"/>
          <w:lang w:eastAsia="en-US"/>
        </w:rPr>
        <w:t xml:space="preserve"> в общей сумме </w:t>
      </w:r>
      <w:r w:rsidR="00834C3B">
        <w:rPr>
          <w:rFonts w:eastAsiaTheme="minorHAnsi"/>
          <w:color w:val="000000"/>
          <w:shd w:val="clear" w:color="auto" w:fill="FFFFFF"/>
          <w:lang w:eastAsia="en-US"/>
        </w:rPr>
        <w:t xml:space="preserve">2 959,3 </w:t>
      </w:r>
      <w:r w:rsidR="00834C3B" w:rsidRPr="003579E9">
        <w:rPr>
          <w:rFonts w:eastAsiaTheme="minorHAnsi"/>
          <w:color w:val="000000"/>
          <w:shd w:val="clear" w:color="auto" w:fill="FFFFFF"/>
          <w:lang w:eastAsia="en-US"/>
        </w:rPr>
        <w:t>тыс.руб.</w:t>
      </w:r>
      <w:r w:rsidR="00834C3B">
        <w:rPr>
          <w:rFonts w:eastAsiaTheme="minorHAnsi"/>
          <w:color w:val="000000"/>
          <w:shd w:val="clear" w:color="auto" w:fill="FFFFFF"/>
          <w:lang w:eastAsia="en-US"/>
        </w:rPr>
        <w:t xml:space="preserve">, из них наибольшие объемы возвращены </w:t>
      </w:r>
      <w:r w:rsidR="00834C3B" w:rsidRPr="00C857F9">
        <w:rPr>
          <w:rFonts w:eastAsiaTheme="minorHAnsi"/>
          <w:color w:val="000000"/>
          <w:lang w:eastAsia="en-US"/>
        </w:rPr>
        <w:t xml:space="preserve">ОГАУЗ «Больница скорой медицинской помощи» </w:t>
      </w:r>
      <w:r w:rsidR="00834C3B">
        <w:rPr>
          <w:rFonts w:eastAsiaTheme="minorHAnsi"/>
          <w:color w:val="000000"/>
          <w:lang w:eastAsia="en-US"/>
        </w:rPr>
        <w:t>- 2 265,9 тыс.руб. (причины возврата указаны выше), ОГБУЗ «</w:t>
      </w:r>
      <w:proofErr w:type="spellStart"/>
      <w:r w:rsidR="00834C3B">
        <w:rPr>
          <w:rFonts w:eastAsiaTheme="minorHAnsi"/>
          <w:color w:val="000000"/>
          <w:lang w:eastAsia="en-US"/>
        </w:rPr>
        <w:t>Парабельская</w:t>
      </w:r>
      <w:proofErr w:type="spellEnd"/>
      <w:r w:rsidR="00834C3B">
        <w:rPr>
          <w:rFonts w:eastAsiaTheme="minorHAnsi"/>
          <w:color w:val="000000"/>
          <w:lang w:eastAsia="en-US"/>
        </w:rPr>
        <w:t xml:space="preserve"> районная больница» </w:t>
      </w:r>
      <w:r w:rsidR="00912B1C">
        <w:rPr>
          <w:rFonts w:eastAsiaTheme="minorHAnsi"/>
          <w:color w:val="000000"/>
          <w:lang w:eastAsia="en-US"/>
        </w:rPr>
        <w:t xml:space="preserve">по причине некорректного формирования заявки ввиду включения в расчет выплат </w:t>
      </w:r>
      <w:r w:rsidR="0053532D">
        <w:rPr>
          <w:rFonts w:eastAsiaTheme="minorHAnsi"/>
          <w:color w:val="000000"/>
          <w:lang w:eastAsia="en-US"/>
        </w:rPr>
        <w:t>в сумме 577,7 тыс.руб.</w:t>
      </w:r>
      <w:r w:rsidR="007D3932">
        <w:rPr>
          <w:rFonts w:eastAsiaTheme="minorHAnsi"/>
          <w:color w:val="000000"/>
          <w:lang w:eastAsia="en-US"/>
        </w:rPr>
        <w:t>,</w:t>
      </w:r>
      <w:r w:rsidR="00912B1C" w:rsidRPr="00912B1C">
        <w:rPr>
          <w:rFonts w:eastAsiaTheme="minorHAnsi"/>
          <w:color w:val="000000"/>
          <w:lang w:eastAsia="en-US"/>
        </w:rPr>
        <w:t xml:space="preserve"> </w:t>
      </w:r>
      <w:r w:rsidR="00912B1C">
        <w:rPr>
          <w:rFonts w:eastAsiaTheme="minorHAnsi"/>
          <w:color w:val="000000"/>
          <w:lang w:eastAsia="en-US"/>
        </w:rPr>
        <w:t>из них</w:t>
      </w:r>
      <w:r w:rsidR="0053532D">
        <w:rPr>
          <w:rFonts w:eastAsiaTheme="minorHAnsi"/>
          <w:color w:val="000000"/>
          <w:lang w:eastAsia="en-US"/>
        </w:rPr>
        <w:t xml:space="preserve"> </w:t>
      </w:r>
      <w:r w:rsidR="00834C3B">
        <w:rPr>
          <w:rFonts w:eastAsiaTheme="minorHAnsi"/>
          <w:color w:val="000000"/>
          <w:lang w:eastAsia="en-US"/>
        </w:rPr>
        <w:t xml:space="preserve">за выполнение особо важных работ </w:t>
      </w:r>
      <w:r w:rsidR="007D3932">
        <w:rPr>
          <w:rFonts w:eastAsiaTheme="minorHAnsi"/>
          <w:color w:val="000000"/>
          <w:lang w:eastAsia="en-US"/>
        </w:rPr>
        <w:t xml:space="preserve">в сумме 403,6 тыс.руб. </w:t>
      </w:r>
      <w:r w:rsidR="00912B1C">
        <w:rPr>
          <w:rFonts w:eastAsiaTheme="minorHAnsi"/>
          <w:color w:val="000000"/>
          <w:shd w:val="clear" w:color="auto" w:fill="FFFFFF"/>
          <w:lang w:eastAsia="en-US"/>
        </w:rPr>
        <w:t xml:space="preserve">и </w:t>
      </w:r>
      <w:r w:rsidR="00912B1C"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за особые условия </w:t>
      </w:r>
      <w:r w:rsidR="00912B1C">
        <w:rPr>
          <w:rFonts w:eastAsiaTheme="minorHAnsi"/>
          <w:color w:val="000000"/>
          <w:shd w:val="clear" w:color="auto" w:fill="FFFFFF"/>
          <w:lang w:eastAsia="en-US"/>
        </w:rPr>
        <w:t xml:space="preserve">труда и дополнительную нагрузку в сумме 174,1 тыс.руб. </w:t>
      </w:r>
      <w:r w:rsidR="00834C3B">
        <w:rPr>
          <w:rFonts w:eastAsiaTheme="minorHAnsi"/>
          <w:color w:val="000000"/>
          <w:lang w:eastAsia="en-US"/>
        </w:rPr>
        <w:t>лицам, не участвовавши</w:t>
      </w:r>
      <w:r w:rsidR="00886A67">
        <w:rPr>
          <w:rFonts w:eastAsiaTheme="minorHAnsi"/>
          <w:color w:val="000000"/>
          <w:lang w:eastAsia="en-US"/>
        </w:rPr>
        <w:t>м</w:t>
      </w:r>
      <w:r w:rsidR="00834C3B">
        <w:rPr>
          <w:rFonts w:eastAsiaTheme="minorHAnsi"/>
          <w:color w:val="000000"/>
          <w:lang w:eastAsia="en-US"/>
        </w:rPr>
        <w:t xml:space="preserve"> в оказании медицинской помощи </w:t>
      </w:r>
      <w:r w:rsidR="00834C3B" w:rsidRPr="007E471F">
        <w:rPr>
          <w:rFonts w:eastAsiaTheme="minorHAnsi"/>
          <w:color w:val="000000"/>
          <w:shd w:val="clear" w:color="auto" w:fill="FFFFFF"/>
          <w:lang w:eastAsia="en-US"/>
        </w:rPr>
        <w:t>гражданам</w:t>
      </w:r>
      <w:r w:rsidR="00834C3B"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834C3B"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у которых </w:t>
      </w:r>
      <w:r w:rsidR="00AA0544">
        <w:rPr>
          <w:rFonts w:eastAsiaTheme="minorHAnsi"/>
          <w:color w:val="000000"/>
          <w:shd w:val="clear" w:color="auto" w:fill="FFFFFF"/>
          <w:lang w:eastAsia="en-US"/>
        </w:rPr>
        <w:t xml:space="preserve">была выявлена </w:t>
      </w:r>
      <w:r w:rsidR="00834C3B" w:rsidRPr="007E471F">
        <w:rPr>
          <w:rFonts w:eastAsiaTheme="minorHAnsi"/>
          <w:color w:val="000000"/>
          <w:shd w:val="clear" w:color="auto" w:fill="FFFFFF"/>
          <w:lang w:eastAsia="en-US"/>
        </w:rPr>
        <w:t>новая коронавирусная инфекция</w:t>
      </w:r>
      <w:r w:rsidR="00295DC7" w:rsidRPr="00295DC7">
        <w:t xml:space="preserve"> </w:t>
      </w:r>
      <w:r w:rsidR="00295DC7">
        <w:t>COVID-19</w:t>
      </w:r>
      <w:r w:rsidR="00912B1C">
        <w:rPr>
          <w:rFonts w:eastAsiaTheme="minorHAnsi"/>
          <w:color w:val="000000"/>
          <w:shd w:val="clear" w:color="auto" w:fill="FFFFFF"/>
          <w:lang w:eastAsia="en-US"/>
        </w:rPr>
        <w:t>.</w:t>
      </w:r>
      <w:r w:rsidR="0053532D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</w:p>
    <w:p w:rsidR="002B2F87" w:rsidRPr="00C857F9" w:rsidRDefault="00BB1BE5" w:rsidP="007F52A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C857F9">
        <w:rPr>
          <w:rFonts w:eastAsia="Calibri"/>
          <w:iCs/>
          <w:lang w:eastAsia="ru-RU"/>
        </w:rPr>
        <w:t>Неиспользованные остатки средств учитывались Департаментом при последующем формировании заявки на доведение предельных объемов финансирования из федерального бюджета.</w:t>
      </w:r>
    </w:p>
    <w:p w:rsidR="005A3CFF" w:rsidRPr="00C857F9" w:rsidRDefault="00CA509A" w:rsidP="005A3CFF">
      <w:pPr>
        <w:suppressAutoHyphens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proofErr w:type="gramStart"/>
      <w:r w:rsidRPr="00C857F9">
        <w:rPr>
          <w:rFonts w:eastAsiaTheme="minorHAnsi"/>
          <w:color w:val="000000"/>
          <w:shd w:val="clear" w:color="auto" w:fill="FFFFFF"/>
          <w:lang w:eastAsia="en-US"/>
        </w:rPr>
        <w:t>Департаментом здравоохранения с подведомственными учреждениями здравоохранения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были заключены соглашения о предоставлении </w:t>
      </w:r>
      <w:r w:rsidR="00073414">
        <w:rPr>
          <w:rFonts w:eastAsiaTheme="minorHAnsi"/>
          <w:color w:val="000000"/>
          <w:shd w:val="clear" w:color="auto" w:fill="FFFFFF"/>
          <w:lang w:eastAsia="en-US"/>
        </w:rPr>
        <w:t xml:space="preserve">им </w:t>
      </w:r>
      <w:r>
        <w:rPr>
          <w:rFonts w:eastAsiaTheme="minorHAnsi"/>
          <w:color w:val="000000"/>
          <w:shd w:val="clear" w:color="auto" w:fill="FFFFFF"/>
          <w:lang w:eastAsia="en-US"/>
        </w:rPr>
        <w:t>средств в виде иной субсидии</w:t>
      </w:r>
      <w:r w:rsidR="00073414">
        <w:rPr>
          <w:rFonts w:eastAsiaTheme="minorHAnsi"/>
          <w:color w:val="000000"/>
          <w:shd w:val="clear" w:color="auto" w:fill="FFFFFF"/>
          <w:lang w:eastAsia="en-US"/>
        </w:rPr>
        <w:t xml:space="preserve"> на осуществление стимулирующих выплат</w:t>
      </w:r>
      <w:r w:rsidR="007D3932">
        <w:rPr>
          <w:rFonts w:eastAsiaTheme="minorHAnsi"/>
          <w:color w:val="000000"/>
          <w:shd w:val="clear" w:color="auto" w:fill="FFFFFF"/>
          <w:lang w:eastAsia="en-US"/>
        </w:rPr>
        <w:t xml:space="preserve"> (дополнительные соглашения к ним)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,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п</w:t>
      </w:r>
      <w:r w:rsidR="005A3CFF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унктом 2.2 </w:t>
      </w:r>
      <w:r>
        <w:rPr>
          <w:rFonts w:eastAsiaTheme="minorHAnsi"/>
          <w:color w:val="000000"/>
          <w:shd w:val="clear" w:color="auto" w:fill="FFFFFF"/>
          <w:lang w:eastAsia="en-US"/>
        </w:rPr>
        <w:t>которых п</w:t>
      </w:r>
      <w:r w:rsidR="005A3CFF" w:rsidRPr="00C857F9">
        <w:rPr>
          <w:rFonts w:eastAsiaTheme="minorHAnsi"/>
          <w:color w:val="000000"/>
          <w:shd w:val="clear" w:color="auto" w:fill="FFFFFF"/>
          <w:lang w:eastAsia="en-US"/>
        </w:rPr>
        <w:t>редусмотрено перечисление</w:t>
      </w:r>
      <w:r w:rsidR="007F0B74">
        <w:rPr>
          <w:rFonts w:eastAsiaTheme="minorHAnsi"/>
          <w:color w:val="000000"/>
          <w:shd w:val="clear" w:color="auto" w:fill="FFFFFF"/>
          <w:lang w:eastAsia="en-US"/>
        </w:rPr>
        <w:t xml:space="preserve"> учреждениям </w:t>
      </w:r>
      <w:r w:rsidR="005A3CFF" w:rsidRPr="00C857F9">
        <w:rPr>
          <w:rFonts w:eastAsiaTheme="minorHAnsi"/>
          <w:color w:val="000000"/>
          <w:shd w:val="clear" w:color="auto" w:fill="FFFFFF"/>
          <w:lang w:eastAsia="en-US"/>
        </w:rPr>
        <w:t>средств, полученных из федерального бюджета, в течение 3-х рабочих дней после получения письменных заявок от учреждений, подтверждающих фактическое возникновение потребности в средствах субсидии.</w:t>
      </w:r>
      <w:proofErr w:type="gramEnd"/>
      <w:r w:rsidR="005A3CFF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При выборочной проверке фактов несвоевременного перечисления Департаментом средств субсидии подведомственным учреждениям здравоохранения не установлено</w:t>
      </w:r>
      <w:r w:rsidR="004B0F41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</w:p>
    <w:p w:rsidR="007F52AB" w:rsidRPr="00C857F9" w:rsidRDefault="006654E9" w:rsidP="007F52A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57F9">
        <w:rPr>
          <w:rFonts w:eastAsiaTheme="minorHAnsi"/>
          <w:color w:val="000000"/>
          <w:shd w:val="clear" w:color="auto" w:fill="FFFFFF"/>
          <w:lang w:eastAsia="en-US"/>
        </w:rPr>
        <w:t>Кассовые расходы медицинских организаций по выплатам стимулирующего характера в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период с мая по август 2020 года </w:t>
      </w:r>
      <w:r w:rsidR="000D7D31" w:rsidRPr="00C857F9">
        <w:rPr>
          <w:rFonts w:eastAsiaTheme="minorHAnsi"/>
          <w:color w:val="000000"/>
          <w:shd w:val="clear" w:color="auto" w:fill="FFFFFF"/>
          <w:lang w:eastAsia="en-US"/>
        </w:rPr>
        <w:t>составил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и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>:</w:t>
      </w:r>
    </w:p>
    <w:p w:rsidR="00461B5C" w:rsidRPr="00C857F9" w:rsidRDefault="001926C9" w:rsidP="007E471F">
      <w:pPr>
        <w:pStyle w:val="a4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237 019,6</w:t>
      </w:r>
      <w:r w:rsidR="006654E9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тыс.руб. </w:t>
      </w:r>
      <w:r w:rsidR="00664C66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по 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>выплат</w:t>
      </w:r>
      <w:r w:rsidR="00664C66" w:rsidRPr="00C857F9">
        <w:rPr>
          <w:rFonts w:eastAsiaTheme="minorHAnsi"/>
          <w:color w:val="000000"/>
          <w:shd w:val="clear" w:color="auto" w:fill="FFFFFF"/>
          <w:lang w:eastAsia="en-US"/>
        </w:rPr>
        <w:t>ам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="00F81F98" w:rsidRPr="00C857F9">
        <w:rPr>
          <w:rFonts w:eastAsiaTheme="minorHAnsi"/>
          <w:color w:val="000000"/>
          <w:shd w:val="clear" w:color="auto" w:fill="FFFFFF"/>
          <w:lang w:eastAsia="en-US"/>
        </w:rPr>
        <w:t>. У</w:t>
      </w:r>
      <w:r w:rsidR="00F81F98" w:rsidRPr="00C857F9">
        <w:t xml:space="preserve">ровень кассового исполнения по </w:t>
      </w:r>
      <w:r w:rsidR="00601DAD" w:rsidRPr="00C857F9">
        <w:t>выплатам</w:t>
      </w:r>
      <w:r w:rsidR="00F81F98" w:rsidRPr="00C857F9">
        <w:t xml:space="preserve"> </w:t>
      </w:r>
      <w:r w:rsidR="00601DAD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за особые условия труда и дополнительную нагрузку </w:t>
      </w:r>
      <w:r w:rsidR="00F81F98" w:rsidRPr="00C857F9">
        <w:t xml:space="preserve">в медицинских организациях составил 96,6% в мае, в последующие месяцы 99% и выше объема </w:t>
      </w:r>
      <w:r w:rsidR="00601DAD" w:rsidRPr="00C857F9">
        <w:t xml:space="preserve">поступивших </w:t>
      </w:r>
      <w:r w:rsidR="00F81F98" w:rsidRPr="00C857F9">
        <w:t>средств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</w:p>
    <w:p w:rsidR="00461B5C" w:rsidRPr="00C857F9" w:rsidRDefault="006654E9" w:rsidP="00601DAD">
      <w:pPr>
        <w:pStyle w:val="a4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365 425,3 тыс.руб. </w:t>
      </w:r>
      <w:r w:rsidR="00A26594" w:rsidRPr="00C857F9">
        <w:rPr>
          <w:rFonts w:eastAsiaTheme="minorHAnsi"/>
          <w:color w:val="000000"/>
          <w:shd w:val="clear" w:color="auto" w:fill="FFFFFF"/>
          <w:lang w:eastAsia="en-US"/>
        </w:rPr>
        <w:t>по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выплат</w:t>
      </w:r>
      <w:r w:rsidR="00A26594" w:rsidRPr="00C857F9">
        <w:rPr>
          <w:rFonts w:eastAsiaTheme="minorHAnsi"/>
          <w:color w:val="000000"/>
          <w:shd w:val="clear" w:color="auto" w:fill="FFFFFF"/>
          <w:lang w:eastAsia="en-US"/>
        </w:rPr>
        <w:t>ам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за выполнение особо важных работ медицинским и иным работникам, непосредственно участвующим в оказании медицинской помощи гражданам</w:t>
      </w:r>
      <w:r w:rsidR="00776096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, 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>у которых выявлена новая коронавирусная инфекция</w:t>
      </w:r>
      <w:r w:rsidR="00664C66" w:rsidRPr="00C857F9">
        <w:rPr>
          <w:rFonts w:eastAsiaTheme="minorHAnsi"/>
          <w:color w:val="000000"/>
          <w:shd w:val="clear" w:color="auto" w:fill="FFFFFF"/>
          <w:lang w:eastAsia="en-US"/>
        </w:rPr>
        <w:t>.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601DAD" w:rsidRPr="00C857F9">
        <w:rPr>
          <w:rFonts w:eastAsiaTheme="minorHAnsi"/>
          <w:color w:val="000000"/>
          <w:shd w:val="clear" w:color="auto" w:fill="FFFFFF"/>
          <w:lang w:eastAsia="en-US"/>
        </w:rPr>
        <w:t>У</w:t>
      </w:r>
      <w:r w:rsidR="00601DAD" w:rsidRPr="00C857F9">
        <w:t xml:space="preserve">ровень кассового исполнения по выплатам </w:t>
      </w:r>
      <w:r w:rsidR="00601DAD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за выполнение особо важных работ </w:t>
      </w:r>
      <w:r w:rsidR="00601DAD" w:rsidRPr="00C857F9">
        <w:t>в медицинских организациях составил 96,9% в мае, в последующие месяцы 99,6 % и выше объема поступивших средств</w:t>
      </w:r>
      <w:r w:rsidR="00601DAD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</w:p>
    <w:p w:rsidR="00E643C7" w:rsidRPr="00C857F9" w:rsidRDefault="007F52AB" w:rsidP="00461B5C">
      <w:pPr>
        <w:pStyle w:val="a4"/>
        <w:tabs>
          <w:tab w:val="left" w:pos="993"/>
        </w:tabs>
        <w:suppressAutoHyphens w:val="0"/>
        <w:ind w:left="0"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57F9">
        <w:rPr>
          <w:rFonts w:eastAsiaTheme="minorHAnsi"/>
          <w:color w:val="000000"/>
          <w:shd w:val="clear" w:color="auto" w:fill="FFFFFF"/>
          <w:lang w:eastAsia="en-US"/>
        </w:rPr>
        <w:t>По состоянию на 01.09.2020 остат</w:t>
      </w:r>
      <w:r w:rsidR="00E643C7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ки неиспользованных 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средств</w:t>
      </w:r>
      <w:r w:rsidR="00E643C7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по выплатам в </w:t>
      </w:r>
      <w:r w:rsidR="000C7F00">
        <w:rPr>
          <w:rFonts w:eastAsiaTheme="minorHAnsi"/>
          <w:color w:val="000000"/>
          <w:shd w:val="clear" w:color="auto" w:fill="FFFFFF"/>
          <w:lang w:eastAsia="en-US"/>
        </w:rPr>
        <w:t>учреждениях здравоохранения</w:t>
      </w:r>
      <w:r w:rsidR="00E643C7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составили:</w:t>
      </w:r>
    </w:p>
    <w:p w:rsidR="00E643C7" w:rsidRPr="00C857F9" w:rsidRDefault="00E643C7" w:rsidP="007A28BC">
      <w:pPr>
        <w:pStyle w:val="a4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- за особые условия труда и дополнительную нагрузку в сумме 887,0 тыс.руб. (или 0,4% объема полученных средств) в 13 медицинских организациях, из них </w:t>
      </w:r>
      <w:r w:rsidR="000C7F00">
        <w:rPr>
          <w:rFonts w:eastAsiaTheme="minorHAnsi"/>
          <w:color w:val="000000"/>
          <w:shd w:val="clear" w:color="auto" w:fill="FFFFFF"/>
          <w:lang w:eastAsia="en-US"/>
        </w:rPr>
        <w:t>в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ОГАУЗ «Стрежевская </w:t>
      </w:r>
      <w:r w:rsidR="00942CE9">
        <w:rPr>
          <w:rFonts w:eastAsiaTheme="minorHAnsi"/>
          <w:color w:val="000000"/>
          <w:shd w:val="clear" w:color="auto" w:fill="FFFFFF"/>
          <w:lang w:eastAsia="en-US"/>
        </w:rPr>
        <w:t>городская больница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» – 494,4 тыс.руб. или в размере 3,9% полученных средств; ОГАУЗ «Томская областная клиническая больница» – 123,4 тыс.руб. или 0,5%; ОГБУЗ «</w:t>
      </w:r>
      <w:proofErr w:type="spellStart"/>
      <w:r w:rsidRPr="00C857F9">
        <w:rPr>
          <w:rFonts w:eastAsiaTheme="minorHAnsi"/>
          <w:color w:val="000000"/>
          <w:shd w:val="clear" w:color="auto" w:fill="FFFFFF"/>
          <w:lang w:eastAsia="en-US"/>
        </w:rPr>
        <w:t>Молчановская</w:t>
      </w:r>
      <w:proofErr w:type="spellEnd"/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районная больница» – 75,9 тыс.руб. или 7,2%; ОГБУЗ «Поликлиника ТНЦ СО РАН» – 49,6 тыс.руб. или 1,7%; ОГБУЗ «Первомайская </w:t>
      </w:r>
      <w:r w:rsidR="00942CE9">
        <w:rPr>
          <w:rFonts w:eastAsiaTheme="minorHAnsi"/>
          <w:color w:val="000000"/>
          <w:shd w:val="clear" w:color="auto" w:fill="FFFFFF"/>
          <w:lang w:eastAsia="en-US"/>
        </w:rPr>
        <w:t>районная больница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» – 49,6 тыс.руб. или 2,8%; ОГАУЗ «</w:t>
      </w:r>
      <w:proofErr w:type="spellStart"/>
      <w:r w:rsidRPr="00C857F9">
        <w:rPr>
          <w:rFonts w:eastAsiaTheme="minorHAnsi"/>
          <w:color w:val="000000"/>
          <w:shd w:val="clear" w:color="auto" w:fill="FFFFFF"/>
          <w:lang w:eastAsia="en-US"/>
        </w:rPr>
        <w:t>Колпашевская</w:t>
      </w:r>
      <w:proofErr w:type="spellEnd"/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942CE9">
        <w:rPr>
          <w:rFonts w:eastAsiaTheme="minorHAnsi"/>
          <w:color w:val="000000"/>
          <w:shd w:val="clear" w:color="auto" w:fill="FFFFFF"/>
          <w:lang w:eastAsia="en-US"/>
        </w:rPr>
        <w:t>районная больница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» – 23,8 тыс.руб. или 0,3%; ОГАУЗ «</w:t>
      </w:r>
      <w:proofErr w:type="spellStart"/>
      <w:r w:rsidRPr="00C857F9">
        <w:rPr>
          <w:rFonts w:eastAsiaTheme="minorHAnsi"/>
          <w:color w:val="000000"/>
          <w:shd w:val="clear" w:color="auto" w:fill="FFFFFF"/>
          <w:lang w:eastAsia="en-US"/>
        </w:rPr>
        <w:t>Светленская</w:t>
      </w:r>
      <w:proofErr w:type="spellEnd"/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942CE9">
        <w:rPr>
          <w:rFonts w:eastAsiaTheme="minorHAnsi"/>
          <w:color w:val="000000"/>
          <w:shd w:val="clear" w:color="auto" w:fill="FFFFFF"/>
          <w:lang w:eastAsia="en-US"/>
        </w:rPr>
        <w:t>районная больница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» – 18,9 тыс.руб. или 0,3%; ОГАУЗ «Томская </w:t>
      </w:r>
      <w:r w:rsidR="00942CE9">
        <w:rPr>
          <w:rFonts w:eastAsiaTheme="minorHAnsi"/>
          <w:color w:val="000000"/>
          <w:shd w:val="clear" w:color="auto" w:fill="FFFFFF"/>
          <w:lang w:eastAsia="en-US"/>
        </w:rPr>
        <w:t>районная больница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» – 18,7 тыс.руб. или 0,2%; ОГБУЗ «</w:t>
      </w:r>
      <w:proofErr w:type="spellStart"/>
      <w:r w:rsidRPr="00C857F9">
        <w:rPr>
          <w:rFonts w:eastAsiaTheme="minorHAnsi"/>
          <w:color w:val="000000"/>
          <w:shd w:val="clear" w:color="auto" w:fill="FFFFFF"/>
          <w:lang w:eastAsia="en-US"/>
        </w:rPr>
        <w:t>Каргасокская</w:t>
      </w:r>
      <w:proofErr w:type="spellEnd"/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942CE9">
        <w:rPr>
          <w:rFonts w:eastAsiaTheme="minorHAnsi"/>
          <w:color w:val="000000"/>
          <w:shd w:val="clear" w:color="auto" w:fill="FFFFFF"/>
          <w:lang w:eastAsia="en-US"/>
        </w:rPr>
        <w:t>районная больница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» – 18,3 тыс.руб. или 1,5% и другие </w:t>
      </w:r>
      <w:r w:rsidR="00942CE9">
        <w:rPr>
          <w:rFonts w:eastAsiaTheme="minorHAnsi"/>
          <w:color w:val="000000"/>
          <w:shd w:val="clear" w:color="auto" w:fill="FFFFFF"/>
          <w:lang w:eastAsia="en-US"/>
        </w:rPr>
        <w:t>учреждения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, остатки в которых не превысили 10,0 тыс.руб.;</w:t>
      </w:r>
    </w:p>
    <w:p w:rsidR="007F52AB" w:rsidRPr="00C857F9" w:rsidRDefault="00E643C7" w:rsidP="007A28BC">
      <w:pPr>
        <w:pStyle w:val="a4"/>
        <w:tabs>
          <w:tab w:val="left" w:pos="851"/>
        </w:tabs>
        <w:suppressAutoHyphens w:val="0"/>
        <w:ind w:left="0"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- за выполнение особо важных работ в сумме 1 403,5 тыс.руб. (или 0,4% объема полученных средств) в 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>4 медицински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х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организация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х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, из них </w:t>
      </w:r>
      <w:r w:rsidR="000C7F00">
        <w:rPr>
          <w:rFonts w:eastAsiaTheme="minorHAnsi"/>
          <w:color w:val="000000"/>
          <w:shd w:val="clear" w:color="auto" w:fill="FFFFFF"/>
          <w:lang w:eastAsia="en-US"/>
        </w:rPr>
        <w:t>в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ОГАУЗ «Стрежевская </w:t>
      </w:r>
      <w:r w:rsidR="00942CE9">
        <w:rPr>
          <w:rFonts w:eastAsiaTheme="minorHAnsi"/>
          <w:color w:val="000000"/>
          <w:shd w:val="clear" w:color="auto" w:fill="FFFFFF"/>
          <w:lang w:eastAsia="en-US"/>
        </w:rPr>
        <w:t>городская больница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» – 1 172,7 тыс.руб. или в размере 3,8% объема полученных средств; ОГБУЗ </w:t>
      </w:r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lastRenderedPageBreak/>
        <w:t>«</w:t>
      </w:r>
      <w:proofErr w:type="spellStart"/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>Асиновская</w:t>
      </w:r>
      <w:proofErr w:type="spellEnd"/>
      <w:r w:rsidR="007F52AB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районная больница» – 126,9 тыс.руб. или 1%; ОГАУЗ «Томская областная клиническая больница» – 72,0 тыс.руб. или 1,5%; ОГАУЗ «Александровская районная больница» – 31,9 тыс.руб. или 0,6%.</w:t>
      </w:r>
    </w:p>
    <w:p w:rsidR="00C857F9" w:rsidRDefault="007F52AB" w:rsidP="00C857F9">
      <w:pPr>
        <w:suppressAutoHyphens w:val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857F9">
        <w:rPr>
          <w:rFonts w:eastAsiaTheme="minorHAnsi"/>
          <w:color w:val="000000"/>
          <w:shd w:val="clear" w:color="auto" w:fill="FFFFFF"/>
          <w:lang w:eastAsia="en-US"/>
        </w:rPr>
        <w:t>Наличие неиспользованных остатков средств</w:t>
      </w:r>
      <w:r w:rsidR="00506466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, полученных </w:t>
      </w:r>
      <w:r w:rsidR="000C7F00">
        <w:rPr>
          <w:rFonts w:eastAsiaTheme="minorHAnsi"/>
          <w:color w:val="000000"/>
          <w:shd w:val="clear" w:color="auto" w:fill="FFFFFF"/>
          <w:lang w:eastAsia="en-US"/>
        </w:rPr>
        <w:t>учреждениями</w:t>
      </w:r>
      <w:r w:rsidR="004D6FE8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506466" w:rsidRPr="00C857F9">
        <w:rPr>
          <w:rFonts w:eastAsiaTheme="minorHAnsi"/>
          <w:color w:val="000000"/>
          <w:shd w:val="clear" w:color="auto" w:fill="FFFFFF"/>
          <w:lang w:eastAsia="en-US"/>
        </w:rPr>
        <w:t>на осуществление стимулирующих выплат,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объясняется</w:t>
      </w:r>
      <w:r w:rsidR="00F04CD1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следующим</w:t>
      </w:r>
      <w:r w:rsidR="00C857F9" w:rsidRPr="00C857F9">
        <w:rPr>
          <w:rFonts w:eastAsiaTheme="minorHAnsi"/>
          <w:color w:val="000000"/>
          <w:shd w:val="clear" w:color="auto" w:fill="FFFFFF"/>
          <w:lang w:eastAsia="en-US"/>
        </w:rPr>
        <w:t>, например</w:t>
      </w:r>
      <w:r w:rsidR="00C857F9">
        <w:rPr>
          <w:rFonts w:eastAsiaTheme="minorHAnsi"/>
          <w:color w:val="000000"/>
          <w:shd w:val="clear" w:color="auto" w:fill="FFFFFF"/>
          <w:lang w:eastAsia="en-US"/>
        </w:rPr>
        <w:t>:</w:t>
      </w:r>
    </w:p>
    <w:p w:rsidR="00F04CD1" w:rsidRPr="00C857F9" w:rsidRDefault="00C857F9" w:rsidP="00C857F9">
      <w:pPr>
        <w:suppressAutoHyphens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-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F04CD1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ОГАУЗ «Стрежевская </w:t>
      </w:r>
      <w:r w:rsidR="00942CE9">
        <w:rPr>
          <w:rFonts w:eastAsiaTheme="minorHAnsi"/>
          <w:color w:val="000000"/>
          <w:shd w:val="clear" w:color="auto" w:fill="FFFFFF"/>
          <w:lang w:eastAsia="en-US"/>
        </w:rPr>
        <w:t>городская больница</w:t>
      </w:r>
      <w:r w:rsidR="00F04CD1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» </w:t>
      </w:r>
      <w:r w:rsidR="004D6FE8" w:rsidRPr="00C857F9">
        <w:rPr>
          <w:rFonts w:eastAsiaTheme="minorHAnsi"/>
          <w:color w:val="000000"/>
          <w:lang w:eastAsia="en-US"/>
        </w:rPr>
        <w:t xml:space="preserve">ошибочным включением </w:t>
      </w:r>
      <w:r w:rsidRPr="00C857F9">
        <w:rPr>
          <w:rFonts w:eastAsiaTheme="minorHAnsi"/>
          <w:color w:val="000000"/>
          <w:lang w:eastAsia="en-US"/>
        </w:rPr>
        <w:t xml:space="preserve">учреждением </w:t>
      </w:r>
      <w:r w:rsidR="00F04CD1" w:rsidRPr="00C857F9">
        <w:rPr>
          <w:rFonts w:eastAsiaTheme="minorHAnsi"/>
          <w:color w:val="000000"/>
          <w:lang w:eastAsia="en-US"/>
        </w:rPr>
        <w:t xml:space="preserve">в заявку на выплаты 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за особые условия труда и дополнительную нагрузку, за выполнение особо важных работ (в общей сумме 1 667,</w:t>
      </w:r>
      <w:r w:rsidR="000778F8">
        <w:rPr>
          <w:rFonts w:eastAsiaTheme="minorHAnsi"/>
          <w:color w:val="000000"/>
          <w:shd w:val="clear" w:color="auto" w:fill="FFFFFF"/>
          <w:lang w:eastAsia="en-US"/>
        </w:rPr>
        <w:t>1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тыс</w:t>
      </w:r>
      <w:proofErr w:type="gramStart"/>
      <w:r w:rsidRPr="00C857F9">
        <w:rPr>
          <w:rFonts w:eastAsiaTheme="minorHAnsi"/>
          <w:color w:val="000000"/>
          <w:shd w:val="clear" w:color="auto" w:fill="FFFFFF"/>
          <w:lang w:eastAsia="en-US"/>
        </w:rPr>
        <w:t>.р</w:t>
      </w:r>
      <w:proofErr w:type="gramEnd"/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уб.) </w:t>
      </w:r>
      <w:r w:rsidR="00F04CD1" w:rsidRPr="00C857F9">
        <w:rPr>
          <w:rFonts w:eastAsiaTheme="minorHAnsi"/>
          <w:color w:val="000000"/>
          <w:lang w:eastAsia="en-US"/>
        </w:rPr>
        <w:t>медицински</w:t>
      </w:r>
      <w:r w:rsidR="004D6FE8" w:rsidRPr="00C857F9">
        <w:rPr>
          <w:rFonts w:eastAsiaTheme="minorHAnsi"/>
          <w:color w:val="000000"/>
          <w:lang w:eastAsia="en-US"/>
        </w:rPr>
        <w:t>х</w:t>
      </w:r>
      <w:r w:rsidR="00F04CD1" w:rsidRPr="00C857F9">
        <w:rPr>
          <w:rFonts w:eastAsiaTheme="minorHAnsi"/>
          <w:color w:val="000000"/>
          <w:lang w:eastAsia="en-US"/>
        </w:rPr>
        <w:t xml:space="preserve"> </w:t>
      </w:r>
      <w:r w:rsidR="004D6FE8" w:rsidRPr="00C857F9">
        <w:rPr>
          <w:rFonts w:eastAsiaTheme="minorHAnsi"/>
          <w:color w:val="000000"/>
          <w:lang w:eastAsia="en-US"/>
        </w:rPr>
        <w:t>работников</w:t>
      </w:r>
      <w:r w:rsidR="00F04CD1" w:rsidRPr="00C857F9">
        <w:rPr>
          <w:rFonts w:eastAsiaTheme="minorHAnsi"/>
          <w:color w:val="000000"/>
          <w:lang w:eastAsia="en-US"/>
        </w:rPr>
        <w:t xml:space="preserve">, </w:t>
      </w:r>
      <w:r w:rsidR="004D6FE8" w:rsidRPr="00C857F9">
        <w:rPr>
          <w:rFonts w:eastAsiaTheme="minorHAnsi"/>
          <w:color w:val="000000"/>
          <w:lang w:eastAsia="en-US"/>
        </w:rPr>
        <w:t>занимающих</w:t>
      </w:r>
      <w:r w:rsidR="00F04CD1" w:rsidRPr="00C857F9">
        <w:rPr>
          <w:rFonts w:eastAsiaTheme="minorHAnsi"/>
          <w:color w:val="000000"/>
          <w:lang w:eastAsia="en-US"/>
        </w:rPr>
        <w:t xml:space="preserve"> должности, отсутствующие в перечне должностей</w:t>
      </w:r>
      <w:r w:rsidR="004D6FE8" w:rsidRPr="00C857F9">
        <w:t xml:space="preserve"> медицинских и иных работников структурных подразделений больницы, работа в которых дает право на установление выплат стимулирующего характера, утвержденном </w:t>
      </w:r>
      <w:r w:rsidR="00F04CD1" w:rsidRPr="00C857F9">
        <w:rPr>
          <w:rFonts w:eastAsiaTheme="minorHAnsi"/>
          <w:color w:val="000000"/>
          <w:lang w:eastAsia="en-US"/>
        </w:rPr>
        <w:t>локальн</w:t>
      </w:r>
      <w:r w:rsidR="004D6FE8" w:rsidRPr="00C857F9">
        <w:rPr>
          <w:rFonts w:eastAsiaTheme="minorHAnsi"/>
          <w:color w:val="000000"/>
          <w:lang w:eastAsia="en-US"/>
        </w:rPr>
        <w:t>ы</w:t>
      </w:r>
      <w:r w:rsidR="00F04CD1" w:rsidRPr="00C857F9">
        <w:rPr>
          <w:rFonts w:eastAsiaTheme="minorHAnsi"/>
          <w:color w:val="000000"/>
          <w:lang w:eastAsia="en-US"/>
        </w:rPr>
        <w:t>м нормативн</w:t>
      </w:r>
      <w:r w:rsidR="004D6FE8" w:rsidRPr="00C857F9">
        <w:rPr>
          <w:rFonts w:eastAsiaTheme="minorHAnsi"/>
          <w:color w:val="000000"/>
          <w:lang w:eastAsia="en-US"/>
        </w:rPr>
        <w:t>ы</w:t>
      </w:r>
      <w:r w:rsidR="00F04CD1" w:rsidRPr="00C857F9">
        <w:rPr>
          <w:rFonts w:eastAsiaTheme="minorHAnsi"/>
          <w:color w:val="000000"/>
          <w:lang w:eastAsia="en-US"/>
        </w:rPr>
        <w:t>м акт</w:t>
      </w:r>
      <w:r w:rsidR="004D6FE8" w:rsidRPr="00C857F9">
        <w:rPr>
          <w:rFonts w:eastAsiaTheme="minorHAnsi"/>
          <w:color w:val="000000"/>
          <w:lang w:eastAsia="en-US"/>
        </w:rPr>
        <w:t>ом</w:t>
      </w:r>
      <w:r w:rsidR="00F04CD1" w:rsidRPr="00C857F9">
        <w:rPr>
          <w:rFonts w:eastAsiaTheme="minorHAnsi"/>
          <w:color w:val="000000"/>
          <w:lang w:eastAsia="en-US"/>
        </w:rPr>
        <w:t xml:space="preserve"> - совместном решени</w:t>
      </w:r>
      <w:r w:rsidRPr="00C857F9">
        <w:rPr>
          <w:rFonts w:eastAsiaTheme="minorHAnsi"/>
          <w:color w:val="000000"/>
          <w:lang w:eastAsia="en-US"/>
        </w:rPr>
        <w:t>и</w:t>
      </w:r>
      <w:r w:rsidR="00F04CD1" w:rsidRPr="00C857F9">
        <w:rPr>
          <w:rFonts w:eastAsiaTheme="minorHAnsi"/>
          <w:color w:val="000000"/>
          <w:lang w:eastAsia="en-US"/>
        </w:rPr>
        <w:t>,</w:t>
      </w:r>
      <w:r w:rsidR="004D6FE8" w:rsidRPr="00C857F9">
        <w:rPr>
          <w:rFonts w:eastAsiaTheme="minorHAnsi"/>
          <w:color w:val="000000"/>
          <w:lang w:eastAsia="en-US"/>
        </w:rPr>
        <w:t xml:space="preserve"> </w:t>
      </w:r>
      <w:proofErr w:type="gramStart"/>
      <w:r w:rsidR="00F04CD1" w:rsidRPr="00C857F9">
        <w:rPr>
          <w:color w:val="000000"/>
          <w:shd w:val="clear" w:color="auto" w:fill="FFFFFF"/>
        </w:rPr>
        <w:t>определяющим</w:t>
      </w:r>
      <w:proofErr w:type="gramEnd"/>
      <w:r w:rsidR="00F04CD1" w:rsidRPr="00C857F9">
        <w:rPr>
          <w:color w:val="000000"/>
          <w:shd w:val="clear" w:color="auto" w:fill="FFFFFF"/>
        </w:rPr>
        <w:t xml:space="preserve"> </w:t>
      </w:r>
      <w:r w:rsidR="00F04CD1" w:rsidRPr="00C857F9">
        <w:rPr>
          <w:rFonts w:eastAsia="Calibri"/>
          <w:lang w:eastAsia="en-US"/>
        </w:rPr>
        <w:t>порядок и условия выплат стимулирующего характера</w:t>
      </w:r>
      <w:r w:rsidR="004D6FE8" w:rsidRPr="00C857F9">
        <w:rPr>
          <w:rFonts w:eastAsiaTheme="minorHAnsi"/>
          <w:color w:val="000000"/>
          <w:lang w:eastAsia="en-US"/>
        </w:rPr>
        <w:t>;</w:t>
      </w:r>
    </w:p>
    <w:p w:rsidR="004D6FE8" w:rsidRPr="00C857F9" w:rsidRDefault="004D6FE8" w:rsidP="004D6FE8">
      <w:pPr>
        <w:suppressAutoHyphens w:val="0"/>
        <w:ind w:firstLine="567"/>
        <w:jc w:val="both"/>
        <w:rPr>
          <w:rFonts w:eastAsiaTheme="minorHAnsi"/>
          <w:color w:val="000000"/>
          <w:lang w:eastAsia="en-US"/>
        </w:rPr>
      </w:pP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- ОГАУЗ «Томская областная клиническая больница» </w:t>
      </w:r>
      <w:r w:rsidR="00C857F9" w:rsidRPr="00C857F9">
        <w:rPr>
          <w:rFonts w:eastAsiaTheme="minorHAnsi"/>
          <w:color w:val="000000"/>
          <w:lang w:eastAsia="en-US"/>
        </w:rPr>
        <w:t xml:space="preserve">ошибочным включением в заявку </w:t>
      </w:r>
      <w:r w:rsidR="000778F8">
        <w:rPr>
          <w:rFonts w:eastAsiaTheme="minorHAnsi"/>
          <w:color w:val="000000"/>
          <w:lang w:eastAsia="en-US"/>
        </w:rPr>
        <w:t xml:space="preserve">средств </w:t>
      </w:r>
      <w:r w:rsidR="00C857F9">
        <w:rPr>
          <w:rFonts w:eastAsiaTheme="minorHAnsi"/>
          <w:color w:val="000000"/>
          <w:lang w:eastAsia="en-US"/>
        </w:rPr>
        <w:t xml:space="preserve">на выплаты </w:t>
      </w:r>
      <w:r w:rsidR="00296CA6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за особые условия труда и дополнительную нагрузку </w:t>
      </w:r>
      <w:r w:rsidR="00C857F9" w:rsidRPr="00C857F9">
        <w:rPr>
          <w:rFonts w:eastAsiaTheme="minorHAnsi"/>
          <w:color w:val="000000"/>
          <w:shd w:val="clear" w:color="auto" w:fill="FFFFFF"/>
          <w:lang w:eastAsia="en-US"/>
        </w:rPr>
        <w:t>(1</w:t>
      </w:r>
      <w:r w:rsidR="00296CA6" w:rsidRPr="00C857F9">
        <w:rPr>
          <w:rFonts w:eastAsiaTheme="minorHAnsi"/>
          <w:color w:val="000000"/>
          <w:shd w:val="clear" w:color="auto" w:fill="FFFFFF"/>
          <w:lang w:eastAsia="en-US"/>
        </w:rPr>
        <w:t>23,4 тыс</w:t>
      </w:r>
      <w:proofErr w:type="gramStart"/>
      <w:r w:rsidR="00296CA6" w:rsidRPr="00C857F9">
        <w:rPr>
          <w:rFonts w:eastAsiaTheme="minorHAnsi"/>
          <w:color w:val="000000"/>
          <w:shd w:val="clear" w:color="auto" w:fill="FFFFFF"/>
          <w:lang w:eastAsia="en-US"/>
        </w:rPr>
        <w:t>.р</w:t>
      </w:r>
      <w:proofErr w:type="gramEnd"/>
      <w:r w:rsidR="00296CA6" w:rsidRPr="00C857F9">
        <w:rPr>
          <w:rFonts w:eastAsiaTheme="minorHAnsi"/>
          <w:color w:val="000000"/>
          <w:shd w:val="clear" w:color="auto" w:fill="FFFFFF"/>
          <w:lang w:eastAsia="en-US"/>
        </w:rPr>
        <w:t>уб.</w:t>
      </w:r>
      <w:r w:rsidR="00C857F9" w:rsidRPr="00C857F9">
        <w:rPr>
          <w:rFonts w:eastAsiaTheme="minorHAnsi"/>
          <w:color w:val="000000"/>
          <w:shd w:val="clear" w:color="auto" w:fill="FFFFFF"/>
          <w:lang w:eastAsia="en-US"/>
        </w:rPr>
        <w:t>)</w:t>
      </w:r>
      <w:r w:rsidR="00296CA6" w:rsidRPr="00C857F9">
        <w:rPr>
          <w:rFonts w:eastAsiaTheme="minorHAnsi"/>
          <w:color w:val="000000"/>
          <w:lang w:eastAsia="en-US"/>
        </w:rPr>
        <w:t xml:space="preserve"> за август </w:t>
      </w:r>
      <w:r w:rsidR="00FD5556">
        <w:rPr>
          <w:rFonts w:eastAsiaTheme="minorHAnsi"/>
          <w:color w:val="000000"/>
          <w:lang w:eastAsia="en-US"/>
        </w:rPr>
        <w:t>работникам</w:t>
      </w:r>
      <w:r w:rsidR="00C857F9" w:rsidRPr="00C857F9">
        <w:rPr>
          <w:rFonts w:eastAsiaTheme="minorHAnsi"/>
          <w:color w:val="000000"/>
          <w:lang w:eastAsia="en-US"/>
        </w:rPr>
        <w:t>,</w:t>
      </w:r>
      <w:r w:rsidR="00296CA6" w:rsidRPr="00C857F9">
        <w:rPr>
          <w:rFonts w:eastAsiaTheme="minorHAnsi"/>
          <w:color w:val="000000"/>
          <w:lang w:eastAsia="en-US"/>
        </w:rPr>
        <w:t xml:space="preserve"> которые не оказывали медицинскую помощь больным с COVID</w:t>
      </w:r>
      <w:r w:rsidR="00C857F9" w:rsidRPr="00C857F9">
        <w:rPr>
          <w:rFonts w:eastAsiaTheme="minorHAnsi"/>
          <w:color w:val="000000"/>
          <w:lang w:eastAsia="en-US"/>
        </w:rPr>
        <w:t>-19</w:t>
      </w:r>
      <w:r w:rsidR="00296CA6" w:rsidRPr="00C857F9">
        <w:rPr>
          <w:rFonts w:eastAsiaTheme="minorHAnsi"/>
          <w:color w:val="000000"/>
          <w:lang w:eastAsia="en-US"/>
        </w:rPr>
        <w:t xml:space="preserve">, </w:t>
      </w:r>
      <w:r w:rsidR="00C857F9" w:rsidRPr="00C857F9">
        <w:rPr>
          <w:rFonts w:eastAsiaTheme="minorHAnsi"/>
          <w:color w:val="000000"/>
          <w:lang w:eastAsia="en-US"/>
        </w:rPr>
        <w:t xml:space="preserve">и </w:t>
      </w:r>
      <w:r w:rsidR="00296CA6" w:rsidRPr="00C857F9">
        <w:rPr>
          <w:rFonts w:eastAsiaTheme="minorHAnsi"/>
          <w:color w:val="000000"/>
          <w:shd w:val="clear" w:color="auto" w:fill="FFFFFF"/>
          <w:lang w:eastAsia="en-US"/>
        </w:rPr>
        <w:t>за выполнение особо важных работ</w:t>
      </w:r>
      <w:r w:rsidR="00296CA6" w:rsidRPr="00C857F9">
        <w:rPr>
          <w:rFonts w:eastAsiaTheme="minorHAnsi"/>
          <w:color w:val="000000"/>
          <w:lang w:eastAsia="en-US"/>
        </w:rPr>
        <w:t xml:space="preserve"> </w:t>
      </w:r>
      <w:r w:rsidR="00C857F9" w:rsidRPr="00C857F9">
        <w:rPr>
          <w:rFonts w:eastAsiaTheme="minorHAnsi"/>
          <w:color w:val="000000"/>
          <w:lang w:eastAsia="en-US"/>
        </w:rPr>
        <w:t>(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72,0 тыс.руб.</w:t>
      </w:r>
      <w:r w:rsidR="00C857F9" w:rsidRPr="00C857F9">
        <w:rPr>
          <w:rFonts w:eastAsiaTheme="minorHAnsi"/>
          <w:color w:val="000000"/>
          <w:shd w:val="clear" w:color="auto" w:fill="FFFFFF"/>
          <w:lang w:eastAsia="en-US"/>
        </w:rPr>
        <w:t>)</w:t>
      </w:r>
      <w:r w:rsidRPr="00C857F9">
        <w:rPr>
          <w:rFonts w:eastAsiaTheme="minorHAnsi"/>
          <w:color w:val="000000"/>
          <w:lang w:eastAsia="en-US"/>
        </w:rPr>
        <w:t xml:space="preserve"> ввиду предоставления после проведенного учреждением начисления и формирования заявки одним из медицинских работников (фельдшером), являющимся внешним совместителем, справки о получении стимулирующей выплаты по основному месту работы</w:t>
      </w:r>
      <w:r w:rsidR="0022499B" w:rsidRPr="00C857F9">
        <w:rPr>
          <w:rFonts w:eastAsiaTheme="minorHAnsi"/>
          <w:color w:val="000000"/>
          <w:lang w:eastAsia="en-US"/>
        </w:rPr>
        <w:t>;</w:t>
      </w:r>
    </w:p>
    <w:p w:rsidR="00F04CD1" w:rsidRPr="00C857F9" w:rsidRDefault="0022499B" w:rsidP="004D6FE8">
      <w:pPr>
        <w:suppressAutoHyphens w:val="0"/>
        <w:ind w:firstLine="567"/>
        <w:jc w:val="both"/>
        <w:rPr>
          <w:rFonts w:eastAsiaTheme="minorHAnsi"/>
          <w:color w:val="000000"/>
          <w:lang w:eastAsia="en-US"/>
        </w:rPr>
      </w:pPr>
      <w:r w:rsidRPr="00C857F9">
        <w:rPr>
          <w:rFonts w:eastAsiaTheme="minorHAnsi"/>
          <w:color w:val="000000"/>
          <w:shd w:val="clear" w:color="auto" w:fill="FFFFFF"/>
          <w:lang w:eastAsia="en-US"/>
        </w:rPr>
        <w:t>- ОГБУЗ «</w:t>
      </w:r>
      <w:proofErr w:type="spellStart"/>
      <w:r w:rsidRPr="00C857F9">
        <w:rPr>
          <w:rFonts w:eastAsiaTheme="minorHAnsi"/>
          <w:color w:val="000000"/>
          <w:shd w:val="clear" w:color="auto" w:fill="FFFFFF"/>
          <w:lang w:eastAsia="en-US"/>
        </w:rPr>
        <w:t>Асиновская</w:t>
      </w:r>
      <w:proofErr w:type="spellEnd"/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районная больница» </w:t>
      </w:r>
      <w:r w:rsidR="006274CD" w:rsidRPr="00C857F9">
        <w:rPr>
          <w:rFonts w:eastAsiaTheme="minorHAnsi"/>
          <w:color w:val="000000"/>
          <w:lang w:eastAsia="en-US"/>
        </w:rPr>
        <w:t>выявлени</w:t>
      </w:r>
      <w:r w:rsidR="00C857F9">
        <w:rPr>
          <w:rFonts w:eastAsiaTheme="minorHAnsi"/>
          <w:color w:val="000000"/>
          <w:lang w:eastAsia="en-US"/>
        </w:rPr>
        <w:t>ем</w:t>
      </w:r>
      <w:r w:rsidR="006274CD" w:rsidRPr="00C857F9">
        <w:rPr>
          <w:rFonts w:eastAsiaTheme="minorHAnsi"/>
          <w:color w:val="000000"/>
          <w:lang w:eastAsia="en-US"/>
        </w:rPr>
        <w:t xml:space="preserve"> по результатам проверки медицинской документации факта включения на выплаты </w:t>
      </w:r>
      <w:r w:rsidR="00C857F9" w:rsidRPr="00C857F9">
        <w:rPr>
          <w:rFonts w:eastAsiaTheme="minorHAnsi"/>
          <w:color w:val="000000"/>
          <w:shd w:val="clear" w:color="auto" w:fill="FFFFFF"/>
          <w:lang w:eastAsia="en-US"/>
        </w:rPr>
        <w:t>за выполнение особо важных работ</w:t>
      </w:r>
      <w:r w:rsidR="00C857F9" w:rsidRPr="00C857F9">
        <w:rPr>
          <w:rFonts w:eastAsiaTheme="minorHAnsi"/>
          <w:color w:val="000000"/>
          <w:lang w:eastAsia="en-US"/>
        </w:rPr>
        <w:t xml:space="preserve"> </w:t>
      </w:r>
      <w:r w:rsidR="00C857F9">
        <w:rPr>
          <w:rFonts w:eastAsiaTheme="minorHAnsi"/>
          <w:color w:val="000000"/>
          <w:lang w:eastAsia="en-US"/>
        </w:rPr>
        <w:t>(</w:t>
      </w:r>
      <w:r w:rsidR="00C857F9" w:rsidRPr="00C857F9">
        <w:rPr>
          <w:rFonts w:eastAsiaTheme="minorHAnsi"/>
          <w:color w:val="000000"/>
          <w:shd w:val="clear" w:color="auto" w:fill="FFFFFF"/>
          <w:lang w:eastAsia="en-US"/>
        </w:rPr>
        <w:t>126,9 тыс.руб.</w:t>
      </w:r>
      <w:r w:rsidR="00C857F9">
        <w:rPr>
          <w:rFonts w:eastAsiaTheme="minorHAnsi"/>
          <w:color w:val="000000"/>
          <w:lang w:eastAsia="en-US"/>
        </w:rPr>
        <w:t xml:space="preserve">) </w:t>
      </w:r>
      <w:r w:rsidR="006274CD" w:rsidRPr="00C857F9">
        <w:rPr>
          <w:rFonts w:eastAsiaTheme="minorHAnsi"/>
          <w:color w:val="000000"/>
          <w:lang w:eastAsia="en-US"/>
        </w:rPr>
        <w:t>за июль двух медицинских сотрудников, не оказывавших  медицинскую помощь больным с COVID-19.</w:t>
      </w:r>
    </w:p>
    <w:p w:rsidR="00684E4C" w:rsidRDefault="008A1215" w:rsidP="004C262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ru-RU"/>
        </w:rPr>
      </w:pPr>
      <w:r w:rsidRPr="00C857F9">
        <w:rPr>
          <w:rFonts w:eastAsia="Calibri"/>
          <w:iCs/>
          <w:lang w:eastAsia="ru-RU"/>
        </w:rPr>
        <w:t xml:space="preserve">Неиспользованные остатки средств учитывались </w:t>
      </w:r>
      <w:r>
        <w:rPr>
          <w:rFonts w:eastAsia="Calibri"/>
          <w:iCs/>
          <w:lang w:eastAsia="ru-RU"/>
        </w:rPr>
        <w:t>учреждениями</w:t>
      </w:r>
      <w:r w:rsidRPr="00C857F9">
        <w:rPr>
          <w:rFonts w:eastAsia="Calibri"/>
          <w:iCs/>
          <w:lang w:eastAsia="ru-RU"/>
        </w:rPr>
        <w:t xml:space="preserve"> при последующем формировании заявки </w:t>
      </w:r>
      <w:r>
        <w:rPr>
          <w:rFonts w:eastAsia="Calibri"/>
          <w:iCs/>
          <w:lang w:eastAsia="ru-RU"/>
        </w:rPr>
        <w:t xml:space="preserve">на </w:t>
      </w:r>
      <w:r w:rsidRPr="00C857F9">
        <w:rPr>
          <w:rFonts w:eastAsia="Calibri"/>
          <w:iCs/>
          <w:lang w:eastAsia="ru-RU"/>
        </w:rPr>
        <w:t>финансировани</w:t>
      </w:r>
      <w:r>
        <w:rPr>
          <w:rFonts w:eastAsia="Calibri"/>
          <w:iCs/>
          <w:lang w:eastAsia="ru-RU"/>
        </w:rPr>
        <w:t>е</w:t>
      </w:r>
      <w:r w:rsidR="00834C3B">
        <w:rPr>
          <w:rFonts w:eastAsia="Calibri"/>
          <w:iCs/>
          <w:lang w:eastAsia="ru-RU"/>
        </w:rPr>
        <w:t>.</w:t>
      </w:r>
    </w:p>
    <w:p w:rsidR="00A673F7" w:rsidRPr="006234E1" w:rsidRDefault="00A70B26" w:rsidP="009B22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9E9">
        <w:rPr>
          <w:rFonts w:ascii="Times New Roman" w:hAnsi="Times New Roman" w:cs="Times New Roman"/>
          <w:sz w:val="24"/>
          <w:szCs w:val="24"/>
        </w:rPr>
        <w:t>В соответствии с Правилами,</w:t>
      </w:r>
      <w:r w:rsidR="007478B5">
        <w:rPr>
          <w:rFonts w:ascii="Times New Roman" w:hAnsi="Times New Roman" w:cs="Times New Roman"/>
          <w:sz w:val="24"/>
          <w:szCs w:val="24"/>
        </w:rPr>
        <w:t xml:space="preserve"> утвержденными П</w:t>
      </w:r>
      <w:r w:rsidRPr="00A70B26">
        <w:rPr>
          <w:rFonts w:ascii="Times New Roman" w:hAnsi="Times New Roman" w:cs="Times New Roman"/>
          <w:sz w:val="24"/>
          <w:szCs w:val="24"/>
        </w:rPr>
        <w:t>остановлениями Правительства РФ от 02.04.2020 №415 (</w:t>
      </w:r>
      <w:r w:rsidR="00E26683">
        <w:rPr>
          <w:rFonts w:ascii="Times New Roman" w:hAnsi="Times New Roman" w:cs="Times New Roman"/>
          <w:sz w:val="24"/>
          <w:szCs w:val="24"/>
        </w:rPr>
        <w:t>п.</w:t>
      </w:r>
      <w:r w:rsidRPr="00A70B26">
        <w:rPr>
          <w:rFonts w:ascii="Times New Roman" w:hAnsi="Times New Roman" w:cs="Times New Roman"/>
          <w:sz w:val="24"/>
          <w:szCs w:val="24"/>
        </w:rPr>
        <w:t>9) и от 12.04.2020 №484</w:t>
      </w:r>
      <w:r w:rsidR="00A673F7" w:rsidRPr="00A70B26">
        <w:rPr>
          <w:rFonts w:ascii="Times New Roman" w:hAnsi="Times New Roman" w:cs="Times New Roman"/>
          <w:sz w:val="24"/>
          <w:szCs w:val="24"/>
        </w:rPr>
        <w:t xml:space="preserve"> </w:t>
      </w:r>
      <w:r w:rsidRPr="00A70B26">
        <w:rPr>
          <w:rFonts w:ascii="Times New Roman" w:hAnsi="Times New Roman" w:cs="Times New Roman"/>
          <w:sz w:val="24"/>
          <w:szCs w:val="24"/>
        </w:rPr>
        <w:t>(п</w:t>
      </w:r>
      <w:r w:rsidR="00E26683">
        <w:rPr>
          <w:rFonts w:ascii="Times New Roman" w:hAnsi="Times New Roman" w:cs="Times New Roman"/>
          <w:sz w:val="24"/>
          <w:szCs w:val="24"/>
        </w:rPr>
        <w:t>.</w:t>
      </w:r>
      <w:r w:rsidRPr="00A70B26">
        <w:rPr>
          <w:rFonts w:ascii="Times New Roman" w:hAnsi="Times New Roman" w:cs="Times New Roman"/>
          <w:sz w:val="24"/>
          <w:szCs w:val="24"/>
        </w:rPr>
        <w:t>10)</w:t>
      </w:r>
      <w:r w:rsidR="00B63C7B">
        <w:rPr>
          <w:rFonts w:ascii="Times New Roman" w:hAnsi="Times New Roman" w:cs="Times New Roman"/>
          <w:sz w:val="24"/>
          <w:szCs w:val="24"/>
        </w:rPr>
        <w:t>,</w:t>
      </w:r>
      <w:r w:rsidRPr="00A70B26">
        <w:rPr>
          <w:rFonts w:ascii="Times New Roman" w:hAnsi="Times New Roman" w:cs="Times New Roman"/>
          <w:sz w:val="24"/>
          <w:szCs w:val="24"/>
        </w:rPr>
        <w:t xml:space="preserve"> о</w:t>
      </w:r>
      <w:r w:rsidR="00A673F7" w:rsidRPr="00A70B26">
        <w:rPr>
          <w:rFonts w:ascii="Times New Roman" w:hAnsi="Times New Roman" w:cs="Times New Roman"/>
          <w:sz w:val="24"/>
          <w:szCs w:val="24"/>
        </w:rPr>
        <w:t xml:space="preserve">рган исполнительной власти субъекта РФ, </w:t>
      </w:r>
      <w:r w:rsidR="00A673F7" w:rsidRPr="006234E1">
        <w:rPr>
          <w:rFonts w:ascii="Times New Roman" w:hAnsi="Times New Roman" w:cs="Times New Roman"/>
          <w:sz w:val="24"/>
          <w:szCs w:val="24"/>
        </w:rPr>
        <w:t xml:space="preserve">уполномоченный высшим исполнительным органом государственной власти субъекта РФ, размещает </w:t>
      </w:r>
      <w:r w:rsidRPr="006234E1">
        <w:rPr>
          <w:rFonts w:ascii="Times New Roman" w:hAnsi="Times New Roman" w:cs="Times New Roman"/>
          <w:sz w:val="24"/>
          <w:szCs w:val="24"/>
        </w:rPr>
        <w:t>отчет</w:t>
      </w:r>
      <w:r w:rsidR="00C2787D">
        <w:rPr>
          <w:rFonts w:ascii="Times New Roman" w:hAnsi="Times New Roman" w:cs="Times New Roman"/>
          <w:sz w:val="24"/>
          <w:szCs w:val="24"/>
        </w:rPr>
        <w:t>ы</w:t>
      </w:r>
      <w:r w:rsidRPr="006234E1">
        <w:rPr>
          <w:rFonts w:ascii="Times New Roman" w:hAnsi="Times New Roman" w:cs="Times New Roman"/>
          <w:sz w:val="24"/>
          <w:szCs w:val="24"/>
        </w:rPr>
        <w:t xml:space="preserve"> о расходах бюджета субъекта РФ </w:t>
      </w:r>
      <w:r w:rsidR="00A673F7" w:rsidRPr="006234E1">
        <w:rPr>
          <w:rFonts w:ascii="Times New Roman" w:hAnsi="Times New Roman" w:cs="Times New Roman"/>
          <w:sz w:val="24"/>
          <w:szCs w:val="24"/>
        </w:rPr>
        <w:t>в государственной интегрированной информационной системе управления общественным</w:t>
      </w:r>
      <w:r w:rsidRPr="006234E1">
        <w:rPr>
          <w:rFonts w:ascii="Times New Roman" w:hAnsi="Times New Roman" w:cs="Times New Roman"/>
          <w:sz w:val="24"/>
          <w:szCs w:val="24"/>
        </w:rPr>
        <w:t>и финансами «Электронный бюджет»</w:t>
      </w:r>
      <w:r w:rsidR="00A673F7" w:rsidRPr="006234E1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="006E609A">
        <w:rPr>
          <w:rFonts w:ascii="Times New Roman" w:hAnsi="Times New Roman" w:cs="Times New Roman"/>
          <w:sz w:val="24"/>
          <w:szCs w:val="24"/>
        </w:rPr>
        <w:t>согласно приложению №2 к соглашениям</w:t>
      </w:r>
      <w:r w:rsidR="00A673F7" w:rsidRPr="006234E1">
        <w:rPr>
          <w:rFonts w:ascii="Times New Roman" w:hAnsi="Times New Roman" w:cs="Times New Roman"/>
          <w:sz w:val="24"/>
          <w:szCs w:val="24"/>
        </w:rPr>
        <w:t xml:space="preserve"> в </w:t>
      </w:r>
      <w:r w:rsidR="006E609A" w:rsidRPr="006234E1">
        <w:rPr>
          <w:rFonts w:ascii="Times New Roman" w:hAnsi="Times New Roman" w:cs="Times New Roman"/>
          <w:sz w:val="24"/>
          <w:szCs w:val="24"/>
        </w:rPr>
        <w:t>установленные</w:t>
      </w:r>
      <w:r w:rsidR="006E609A">
        <w:rPr>
          <w:rFonts w:ascii="Times New Roman" w:hAnsi="Times New Roman" w:cs="Times New Roman"/>
          <w:sz w:val="24"/>
          <w:szCs w:val="24"/>
        </w:rPr>
        <w:t xml:space="preserve"> соглашениями</w:t>
      </w:r>
      <w:r w:rsidR="006E609A" w:rsidRPr="006234E1">
        <w:rPr>
          <w:rFonts w:ascii="Times New Roman" w:hAnsi="Times New Roman" w:cs="Times New Roman"/>
          <w:sz w:val="24"/>
          <w:szCs w:val="24"/>
        </w:rPr>
        <w:t xml:space="preserve"> </w:t>
      </w:r>
      <w:r w:rsidR="00A673F7" w:rsidRPr="006234E1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="006E609A">
        <w:rPr>
          <w:rFonts w:ascii="Times New Roman" w:hAnsi="Times New Roman" w:cs="Times New Roman"/>
          <w:sz w:val="24"/>
          <w:szCs w:val="24"/>
        </w:rPr>
        <w:t xml:space="preserve"> -</w:t>
      </w:r>
      <w:r w:rsidR="006E609A" w:rsidRPr="006E609A">
        <w:rPr>
          <w:rFonts w:ascii="Times New Roman" w:hAnsi="Times New Roman" w:cs="Times New Roman"/>
          <w:sz w:val="24"/>
          <w:szCs w:val="24"/>
        </w:rPr>
        <w:t xml:space="preserve"> </w:t>
      </w:r>
      <w:r w:rsidR="006E609A">
        <w:rPr>
          <w:rFonts w:ascii="Times New Roman" w:hAnsi="Times New Roman" w:cs="Times New Roman"/>
          <w:sz w:val="24"/>
          <w:szCs w:val="24"/>
        </w:rPr>
        <w:t xml:space="preserve">не позднее 10 числа месяца, следующего за отчетным, в </w:t>
      </w:r>
      <w:proofErr w:type="gramStart"/>
      <w:r w:rsidR="006E609A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6E609A">
        <w:rPr>
          <w:rFonts w:ascii="Times New Roman" w:hAnsi="Times New Roman" w:cs="Times New Roman"/>
          <w:sz w:val="24"/>
          <w:szCs w:val="24"/>
        </w:rPr>
        <w:t xml:space="preserve"> были получены иные межбюджетные трансферты</w:t>
      </w:r>
      <w:r w:rsidR="00A673F7" w:rsidRPr="006234E1">
        <w:rPr>
          <w:rFonts w:ascii="Times New Roman" w:hAnsi="Times New Roman" w:cs="Times New Roman"/>
          <w:sz w:val="24"/>
          <w:szCs w:val="24"/>
        </w:rPr>
        <w:t>.</w:t>
      </w:r>
    </w:p>
    <w:p w:rsidR="005B192B" w:rsidRDefault="00A70B26" w:rsidP="009B22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4E1">
        <w:rPr>
          <w:rFonts w:ascii="Times New Roman" w:hAnsi="Times New Roman" w:cs="Times New Roman"/>
          <w:sz w:val="24"/>
          <w:szCs w:val="24"/>
        </w:rPr>
        <w:t>Департаментом в системе «Электронный бюджет» отчеты о расходах Томской области на осуществление стимулирующих в</w:t>
      </w:r>
      <w:r w:rsidR="006234E1">
        <w:rPr>
          <w:rFonts w:ascii="Times New Roman" w:hAnsi="Times New Roman" w:cs="Times New Roman"/>
          <w:sz w:val="24"/>
          <w:szCs w:val="24"/>
        </w:rPr>
        <w:t xml:space="preserve">ыплат (по каждому из постановлений) </w:t>
      </w:r>
      <w:r w:rsidRPr="006234E1">
        <w:rPr>
          <w:rFonts w:ascii="Times New Roman" w:hAnsi="Times New Roman" w:cs="Times New Roman"/>
          <w:sz w:val="24"/>
          <w:szCs w:val="24"/>
        </w:rPr>
        <w:t xml:space="preserve">размещались </w:t>
      </w:r>
      <w:r w:rsidR="00C2787D" w:rsidRPr="006234E1">
        <w:rPr>
          <w:rFonts w:ascii="Times New Roman" w:hAnsi="Times New Roman" w:cs="Times New Roman"/>
          <w:sz w:val="24"/>
          <w:szCs w:val="24"/>
        </w:rPr>
        <w:t>ежемесячно</w:t>
      </w:r>
      <w:r w:rsidR="00C2787D">
        <w:rPr>
          <w:rFonts w:ascii="Times New Roman" w:hAnsi="Times New Roman" w:cs="Times New Roman"/>
          <w:sz w:val="24"/>
          <w:szCs w:val="24"/>
        </w:rPr>
        <w:t xml:space="preserve"> в установленные соглашениями (п.4.3.2.1.) сроки</w:t>
      </w:r>
      <w:r w:rsidR="006E609A">
        <w:rPr>
          <w:rFonts w:ascii="Times New Roman" w:hAnsi="Times New Roman" w:cs="Times New Roman"/>
          <w:sz w:val="24"/>
          <w:szCs w:val="24"/>
        </w:rPr>
        <w:t xml:space="preserve"> </w:t>
      </w:r>
      <w:r w:rsidR="0074251A">
        <w:rPr>
          <w:rFonts w:ascii="Times New Roman" w:hAnsi="Times New Roman" w:cs="Times New Roman"/>
          <w:sz w:val="24"/>
          <w:szCs w:val="24"/>
        </w:rPr>
        <w:t>(08.05.2020, 02.06.2020, 05.07.2020,</w:t>
      </w:r>
      <w:r w:rsidR="00C579C6">
        <w:rPr>
          <w:rFonts w:ascii="Times New Roman" w:hAnsi="Times New Roman" w:cs="Times New Roman"/>
          <w:sz w:val="24"/>
          <w:szCs w:val="24"/>
        </w:rPr>
        <w:t xml:space="preserve"> </w:t>
      </w:r>
      <w:r w:rsidR="0074251A">
        <w:rPr>
          <w:rFonts w:ascii="Times New Roman" w:hAnsi="Times New Roman" w:cs="Times New Roman"/>
          <w:sz w:val="24"/>
          <w:szCs w:val="24"/>
        </w:rPr>
        <w:t>05.08.2020</w:t>
      </w:r>
      <w:r w:rsidR="00491039">
        <w:rPr>
          <w:rFonts w:ascii="Times New Roman" w:hAnsi="Times New Roman" w:cs="Times New Roman"/>
          <w:sz w:val="24"/>
          <w:szCs w:val="24"/>
        </w:rPr>
        <w:t>, 04.09.2020</w:t>
      </w:r>
      <w:r w:rsidR="0074251A">
        <w:rPr>
          <w:rFonts w:ascii="Times New Roman" w:hAnsi="Times New Roman" w:cs="Times New Roman"/>
          <w:sz w:val="24"/>
          <w:szCs w:val="24"/>
        </w:rPr>
        <w:t>)</w:t>
      </w:r>
      <w:r w:rsidR="00506466">
        <w:rPr>
          <w:rFonts w:ascii="Times New Roman" w:hAnsi="Times New Roman" w:cs="Times New Roman"/>
          <w:sz w:val="24"/>
          <w:szCs w:val="24"/>
        </w:rPr>
        <w:t xml:space="preserve">, данные отчетов </w:t>
      </w:r>
      <w:r w:rsidR="00506466" w:rsidRPr="00AF22EB">
        <w:rPr>
          <w:rFonts w:ascii="Times New Roman" w:hAnsi="Times New Roman" w:cs="Times New Roman"/>
          <w:sz w:val="24"/>
          <w:szCs w:val="24"/>
        </w:rPr>
        <w:t xml:space="preserve">о расходовании иных межбюджетных трансфертов </w:t>
      </w:r>
      <w:r w:rsidR="00506466">
        <w:rPr>
          <w:rFonts w:ascii="Times New Roman" w:hAnsi="Times New Roman" w:cs="Times New Roman"/>
          <w:sz w:val="24"/>
          <w:szCs w:val="24"/>
        </w:rPr>
        <w:t>соответствуют данным бухгалтерского учета Департамента здравоохранения.</w:t>
      </w:r>
    </w:p>
    <w:p w:rsidR="00E07DD9" w:rsidRDefault="00A23413" w:rsidP="007256F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0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проведенных проверок в </w:t>
      </w:r>
      <w:r w:rsidR="00612276" w:rsidRPr="00E30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4-х </w:t>
      </w:r>
      <w:r w:rsidR="004567E8" w:rsidRPr="00E30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областных государственных </w:t>
      </w:r>
      <w:r w:rsidRPr="00E30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учреждениях здравоохранения,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подведомственных </w:t>
      </w:r>
      <w:r w:rsidRPr="0061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Департаменту,</w:t>
      </w:r>
      <w:r w:rsidR="00892068" w:rsidRPr="0061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</w:t>
      </w:r>
      <w:r w:rsidR="00E07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следующее.</w:t>
      </w:r>
    </w:p>
    <w:p w:rsidR="000958F7" w:rsidRPr="003F655C" w:rsidRDefault="000958F7" w:rsidP="000958F7">
      <w:pPr>
        <w:autoSpaceDE w:val="0"/>
        <w:autoSpaceDN w:val="0"/>
        <w:adjustRightInd w:val="0"/>
        <w:ind w:firstLine="709"/>
        <w:jc w:val="both"/>
      </w:pPr>
      <w:r w:rsidRPr="003F655C">
        <w:t xml:space="preserve">В соответствии с </w:t>
      </w:r>
      <w:r w:rsidR="00A43F1B">
        <w:t>П</w:t>
      </w:r>
      <w:r>
        <w:t xml:space="preserve">равилами, утвержденными </w:t>
      </w:r>
      <w:r w:rsidRPr="003F655C">
        <w:t>Постановлениями Правительства РФ от 02.04.2020 №415 и от 12.04.2020 №484</w:t>
      </w:r>
      <w:r w:rsidR="00A43F1B">
        <w:t>,</w:t>
      </w:r>
      <w:r w:rsidRPr="003F655C">
        <w:t xml:space="preserve"> медицинским</w:t>
      </w:r>
      <w:r>
        <w:t>и</w:t>
      </w:r>
      <w:r w:rsidRPr="003F655C">
        <w:t xml:space="preserve"> организациям</w:t>
      </w:r>
      <w:r>
        <w:t>и</w:t>
      </w:r>
      <w:r w:rsidRPr="003F655C">
        <w:t xml:space="preserve"> для осуществления медицинским</w:t>
      </w:r>
      <w:r w:rsidR="00A43F1B">
        <w:t xml:space="preserve"> и иным</w:t>
      </w:r>
      <w:r w:rsidRPr="003F655C">
        <w:t xml:space="preserve"> работникам стимулирующих выплат </w:t>
      </w:r>
      <w:r>
        <w:t xml:space="preserve">были </w:t>
      </w:r>
      <w:r w:rsidRPr="003F655C">
        <w:t>утвер</w:t>
      </w:r>
      <w:r>
        <w:t>ждены</w:t>
      </w:r>
      <w:r w:rsidRPr="003F655C">
        <w:t xml:space="preserve"> локальные нормативные акты и согласова</w:t>
      </w:r>
      <w:r w:rsidR="005A7892">
        <w:t>ны с</w:t>
      </w:r>
      <w:r w:rsidRPr="003F655C">
        <w:t xml:space="preserve"> органом исполнительной власти субъекта </w:t>
      </w:r>
      <w:r w:rsidR="005A7892">
        <w:t>Томской области</w:t>
      </w:r>
      <w:r w:rsidRPr="003F655C">
        <w:t xml:space="preserve"> в сфере охраны здоровья (Департаментом з</w:t>
      </w:r>
      <w:r w:rsidR="0007662F">
        <w:t>дравоохранения), которы</w:t>
      </w:r>
      <w:r w:rsidR="0048548A">
        <w:t>ми</w:t>
      </w:r>
      <w:r w:rsidR="0007662F">
        <w:t xml:space="preserve"> </w:t>
      </w:r>
      <w:r w:rsidRPr="003F655C">
        <w:t>установ</w:t>
      </w:r>
      <w:r w:rsidR="005A7892">
        <w:t>лены</w:t>
      </w:r>
      <w:r w:rsidRPr="003F655C">
        <w:t>:</w:t>
      </w:r>
    </w:p>
    <w:p w:rsidR="000958F7" w:rsidRPr="003F655C" w:rsidRDefault="000958F7" w:rsidP="000778F8">
      <w:pPr>
        <w:autoSpaceDE w:val="0"/>
        <w:autoSpaceDN w:val="0"/>
        <w:adjustRightInd w:val="0"/>
        <w:jc w:val="both"/>
      </w:pPr>
      <w:r w:rsidRPr="003F655C">
        <w:t>а) перечень наименований структурных подразделений медицинских организаций, работа в которых дает право на установление выплат стимулирующего характера;</w:t>
      </w:r>
    </w:p>
    <w:p w:rsidR="000958F7" w:rsidRPr="003F655C" w:rsidRDefault="000958F7" w:rsidP="000778F8">
      <w:pPr>
        <w:autoSpaceDE w:val="0"/>
        <w:autoSpaceDN w:val="0"/>
        <w:adjustRightInd w:val="0"/>
        <w:jc w:val="both"/>
      </w:pPr>
      <w:r w:rsidRPr="003F655C">
        <w:t>б) перечень должностей медицинских</w:t>
      </w:r>
      <w:r w:rsidR="00961683">
        <w:t xml:space="preserve"> и иных</w:t>
      </w:r>
      <w:r w:rsidRPr="003F655C">
        <w:t xml:space="preserve"> работников подразделений медицинских организаций, работа в которых дает право на установление выплат стимулирующего характера;</w:t>
      </w:r>
    </w:p>
    <w:p w:rsidR="000958F7" w:rsidRPr="003F655C" w:rsidRDefault="000958F7" w:rsidP="000778F8">
      <w:pPr>
        <w:autoSpaceDE w:val="0"/>
        <w:autoSpaceDN w:val="0"/>
        <w:adjustRightInd w:val="0"/>
        <w:jc w:val="both"/>
      </w:pPr>
      <w:r w:rsidRPr="003F655C">
        <w:t>в) размер выплат стимулирующего характера в соответствии с занимаемой должностью;</w:t>
      </w:r>
    </w:p>
    <w:p w:rsidR="000958F7" w:rsidRPr="003F655C" w:rsidRDefault="000958F7" w:rsidP="000778F8">
      <w:pPr>
        <w:autoSpaceDE w:val="0"/>
        <w:autoSpaceDN w:val="0"/>
        <w:adjustRightInd w:val="0"/>
        <w:jc w:val="both"/>
      </w:pPr>
      <w:r w:rsidRPr="003F655C">
        <w:t>г) срок</w:t>
      </w:r>
      <w:r w:rsidR="00961683">
        <w:t>и</w:t>
      </w:r>
      <w:r w:rsidRPr="003F655C">
        <w:t>, на которы</w:t>
      </w:r>
      <w:r w:rsidR="00961683">
        <w:t>е</w:t>
      </w:r>
      <w:r w:rsidRPr="003F655C">
        <w:t xml:space="preserve"> устанавлива</w:t>
      </w:r>
      <w:r w:rsidR="00961683">
        <w:t>ю</w:t>
      </w:r>
      <w:r w:rsidRPr="003F655C">
        <w:t>тся выплат</w:t>
      </w:r>
      <w:r w:rsidR="00961683">
        <w:t>ы</w:t>
      </w:r>
      <w:r w:rsidRPr="003F655C">
        <w:t xml:space="preserve"> стимулирующего характера.</w:t>
      </w:r>
    </w:p>
    <w:p w:rsidR="0007662F" w:rsidRDefault="0007662F" w:rsidP="00936B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Учреждениями с</w:t>
      </w:r>
      <w:r w:rsidRPr="00936BB4">
        <w:rPr>
          <w:rFonts w:eastAsia="Calibri"/>
          <w:lang w:eastAsia="en-US"/>
        </w:rPr>
        <w:t xml:space="preserve"> работниками, выполняющими трудовые функции, связанные с оказанием медицинской помощи гражданам, у которых выявлена новая коронавирусная инфекция </w:t>
      </w:r>
      <w:r w:rsidRPr="00936BB4">
        <w:rPr>
          <w:rFonts w:eastAsia="Calibri"/>
          <w:lang w:val="en-US" w:eastAsia="en-US"/>
        </w:rPr>
        <w:t>COVID</w:t>
      </w:r>
      <w:r w:rsidRPr="00936BB4">
        <w:rPr>
          <w:rFonts w:eastAsia="Calibri"/>
          <w:lang w:eastAsia="en-US"/>
        </w:rPr>
        <w:t>-</w:t>
      </w:r>
      <w:r w:rsidRPr="00936BB4">
        <w:rPr>
          <w:rFonts w:eastAsia="Calibri"/>
          <w:lang w:eastAsia="en-US"/>
        </w:rPr>
        <w:lastRenderedPageBreak/>
        <w:t xml:space="preserve">19, </w:t>
      </w:r>
      <w:r>
        <w:rPr>
          <w:rFonts w:eastAsia="Calibri"/>
          <w:lang w:eastAsia="en-US"/>
        </w:rPr>
        <w:t xml:space="preserve">были </w:t>
      </w:r>
      <w:r w:rsidRPr="00936BB4">
        <w:rPr>
          <w:rFonts w:eastAsia="Calibri"/>
          <w:lang w:eastAsia="en-US"/>
        </w:rPr>
        <w:t>заключены трудовые договоры либо дополнительные соглашения к трудовым договорам об условиях и размере стимулирующих выплат.</w:t>
      </w:r>
    </w:p>
    <w:p w:rsidR="00936BB4" w:rsidRPr="00936BB4" w:rsidRDefault="0007662F" w:rsidP="00936B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936BB4" w:rsidRPr="00936BB4">
        <w:rPr>
          <w:rFonts w:eastAsia="Calibri"/>
          <w:lang w:eastAsia="en-US"/>
        </w:rPr>
        <w:t xml:space="preserve">ачисление стимулирующих выплат </w:t>
      </w:r>
      <w:r w:rsidR="00EF4D37">
        <w:rPr>
          <w:rFonts w:eastAsia="Calibri"/>
          <w:lang w:eastAsia="en-US"/>
        </w:rPr>
        <w:t xml:space="preserve">работникам </w:t>
      </w:r>
      <w:r w:rsidR="00936BB4" w:rsidRPr="00936BB4">
        <w:rPr>
          <w:rFonts w:eastAsia="Calibri"/>
          <w:lang w:eastAsia="en-US"/>
        </w:rPr>
        <w:t>осуществлялось на основании приказов по учреждени</w:t>
      </w:r>
      <w:r>
        <w:rPr>
          <w:rFonts w:eastAsia="Calibri"/>
          <w:lang w:eastAsia="en-US"/>
        </w:rPr>
        <w:t xml:space="preserve">ям исходя из размера стимулирующей выплаты, установленного локальным нормативным актом </w:t>
      </w:r>
      <w:r w:rsidR="00936BB4" w:rsidRPr="00936BB4">
        <w:rPr>
          <w:rFonts w:eastAsia="Calibri"/>
          <w:lang w:eastAsia="en-US"/>
        </w:rPr>
        <w:t xml:space="preserve">с учетом районного коэффициента, НДФЛ в соответствии со ст.217 Налогового кодекса РФ не удерживался. </w:t>
      </w:r>
    </w:p>
    <w:p w:rsidR="00892068" w:rsidRPr="00612276" w:rsidRDefault="00E07DD9" w:rsidP="007256F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с тем</w:t>
      </w:r>
      <w:r w:rsidR="00076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результатам проверок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</w:t>
      </w:r>
      <w:r w:rsidR="00D916AF" w:rsidRPr="0061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 следующих недостатков и нарушений, допущенных при расходовании средств</w:t>
      </w:r>
      <w:r w:rsidR="0061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полученных из областного бюджета в виде иных субсидий,</w:t>
      </w:r>
      <w:r w:rsidR="00612276" w:rsidRPr="0061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2276" w:rsidRPr="00612276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</w:t>
      </w:r>
      <w:r w:rsidR="00612276">
        <w:rPr>
          <w:rFonts w:ascii="Times New Roman" w:hAnsi="Times New Roman" w:cs="Times New Roman"/>
          <w:sz w:val="24"/>
          <w:szCs w:val="24"/>
        </w:rPr>
        <w:t>лись</w:t>
      </w:r>
      <w:r w:rsidR="00612276" w:rsidRPr="00612276">
        <w:rPr>
          <w:rFonts w:ascii="Times New Roman" w:hAnsi="Times New Roman" w:cs="Times New Roman"/>
          <w:sz w:val="24"/>
          <w:szCs w:val="24"/>
        </w:rPr>
        <w:t xml:space="preserve"> </w:t>
      </w:r>
      <w:r w:rsidR="00612276">
        <w:rPr>
          <w:rFonts w:ascii="Times New Roman" w:hAnsi="Times New Roman" w:cs="Times New Roman"/>
          <w:sz w:val="24"/>
          <w:szCs w:val="24"/>
        </w:rPr>
        <w:t>предоставленные</w:t>
      </w:r>
      <w:r w:rsidR="00612276" w:rsidRPr="00612276">
        <w:rPr>
          <w:rFonts w:ascii="Times New Roman" w:hAnsi="Times New Roman" w:cs="Times New Roman"/>
          <w:sz w:val="24"/>
          <w:szCs w:val="24"/>
        </w:rPr>
        <w:t xml:space="preserve"> из федерального бюджета бюджету Томской области ины</w:t>
      </w:r>
      <w:r w:rsidR="00612276">
        <w:rPr>
          <w:rFonts w:ascii="Times New Roman" w:hAnsi="Times New Roman" w:cs="Times New Roman"/>
          <w:sz w:val="24"/>
          <w:szCs w:val="24"/>
        </w:rPr>
        <w:t>е</w:t>
      </w:r>
      <w:r w:rsidR="00612276" w:rsidRPr="00612276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612276">
        <w:rPr>
          <w:rFonts w:ascii="Times New Roman" w:hAnsi="Times New Roman" w:cs="Times New Roman"/>
          <w:sz w:val="24"/>
          <w:szCs w:val="24"/>
        </w:rPr>
        <w:t>е</w:t>
      </w:r>
      <w:r w:rsidR="00612276" w:rsidRPr="00612276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612276">
        <w:rPr>
          <w:rFonts w:ascii="Times New Roman" w:hAnsi="Times New Roman" w:cs="Times New Roman"/>
          <w:sz w:val="24"/>
          <w:szCs w:val="24"/>
        </w:rPr>
        <w:t>ы за счет</w:t>
      </w:r>
      <w:r w:rsidR="00612276" w:rsidRPr="00612276">
        <w:rPr>
          <w:rFonts w:ascii="Times New Roman" w:hAnsi="Times New Roman" w:cs="Times New Roman"/>
          <w:sz w:val="24"/>
          <w:szCs w:val="24"/>
        </w:rPr>
        <w:t xml:space="preserve"> </w:t>
      </w:r>
      <w:r w:rsidR="004567E8">
        <w:rPr>
          <w:rFonts w:ascii="Times New Roman" w:hAnsi="Times New Roman" w:cs="Times New Roman"/>
          <w:sz w:val="24"/>
          <w:szCs w:val="24"/>
        </w:rPr>
        <w:t>средств</w:t>
      </w:r>
      <w:r w:rsidR="00612276" w:rsidRPr="00612276">
        <w:rPr>
          <w:rFonts w:ascii="Times New Roman" w:hAnsi="Times New Roman" w:cs="Times New Roman"/>
          <w:sz w:val="24"/>
          <w:szCs w:val="24"/>
        </w:rPr>
        <w:t xml:space="preserve"> резервного фонда Правительства РФ</w:t>
      </w:r>
      <w:r w:rsidR="00892068" w:rsidRPr="0061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D7B50" w:rsidRPr="009D7B50" w:rsidRDefault="00612276" w:rsidP="00C11471">
      <w:pPr>
        <w:pStyle w:val="ConsPlusNormal"/>
        <w:numPr>
          <w:ilvl w:val="0"/>
          <w:numId w:val="5"/>
        </w:numPr>
        <w:tabs>
          <w:tab w:val="left" w:pos="709"/>
        </w:tabs>
        <w:adjustRightInd w:val="0"/>
        <w:ind w:left="0"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учреждениям</w:t>
      </w:r>
      <w:r w:rsidR="009D7B50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здравоохранения</w:t>
      </w:r>
      <w:r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которых были развернуты госпитали</w:t>
      </w:r>
      <w:r w:rsidR="002B61BC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оказания медицинской помощи пациентам с новой коронавирусной инфекцией</w:t>
      </w:r>
      <w:r w:rsidR="00BE2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C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1BC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</w:t>
      </w:r>
      <w:r w:rsidR="005222A4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2B61BC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 «</w:t>
      </w:r>
      <w:r w:rsidR="005222A4" w:rsidRPr="009D7B50">
        <w:rPr>
          <w:rFonts w:ascii="Times New Roman" w:eastAsia="Calibri" w:hAnsi="Times New Roman" w:cs="Times New Roman"/>
          <w:sz w:val="24"/>
          <w:szCs w:val="24"/>
          <w:lang w:eastAsia="en-US"/>
        </w:rPr>
        <w:t>Медико-санитарная часть №2» (далее - ОГБУЗ «МСЧ №2»)</w:t>
      </w:r>
      <w:r w:rsidR="009D7B50" w:rsidRPr="009D7B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9D7B50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ОГАУЗ «Томская районная больница», средства</w:t>
      </w:r>
      <w:r w:rsidR="009D7B50" w:rsidRPr="009D7B50">
        <w:rPr>
          <w:rFonts w:ascii="Times New Roman" w:hAnsi="Times New Roman" w:cs="Times New Roman"/>
          <w:sz w:val="24"/>
          <w:szCs w:val="24"/>
        </w:rPr>
        <w:t xml:space="preserve"> для осуществления выплат стимулирующего характера</w:t>
      </w:r>
      <w:r w:rsidR="009D7B50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2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</w:t>
      </w:r>
      <w:r w:rsidR="009D7B50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</w:t>
      </w:r>
      <w:r w:rsidR="00782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ены</w:t>
      </w:r>
      <w:r w:rsidR="009D7B50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соблюдения </w:t>
      </w:r>
      <w:r w:rsidR="009C761A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Департаментом</w:t>
      </w:r>
      <w:r w:rsidR="009C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требований, установленных</w:t>
      </w:r>
      <w:r w:rsidR="009C761A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761A">
        <w:rPr>
          <w:rFonts w:ascii="Times New Roman" w:hAnsi="Times New Roman" w:cs="Times New Roman"/>
          <w:sz w:val="24"/>
          <w:szCs w:val="24"/>
        </w:rPr>
        <w:t>Правилами, утвержденными П</w:t>
      </w:r>
      <w:r w:rsidR="009C761A" w:rsidRPr="009D7B50">
        <w:rPr>
          <w:rFonts w:ascii="Times New Roman" w:hAnsi="Times New Roman" w:cs="Times New Roman"/>
          <w:sz w:val="24"/>
          <w:szCs w:val="24"/>
        </w:rPr>
        <w:t>остановлениями Правительства РФ от 02.04.2020 №415 (</w:t>
      </w:r>
      <w:r w:rsidR="009C761A">
        <w:rPr>
          <w:rFonts w:ascii="Times New Roman" w:hAnsi="Times New Roman" w:cs="Times New Roman"/>
          <w:sz w:val="24"/>
          <w:szCs w:val="24"/>
        </w:rPr>
        <w:t>п.10</w:t>
      </w:r>
      <w:r w:rsidR="009C761A" w:rsidRPr="009D7B50">
        <w:rPr>
          <w:rFonts w:ascii="Times New Roman" w:hAnsi="Times New Roman" w:cs="Times New Roman"/>
          <w:sz w:val="24"/>
          <w:szCs w:val="24"/>
        </w:rPr>
        <w:t>) и от 12.04.2020 №484 (п.11</w:t>
      </w:r>
      <w:r w:rsidR="009C761A">
        <w:rPr>
          <w:rFonts w:ascii="Times New Roman" w:hAnsi="Times New Roman" w:cs="Times New Roman"/>
          <w:sz w:val="24"/>
          <w:szCs w:val="24"/>
        </w:rPr>
        <w:t>)</w:t>
      </w:r>
      <w:r w:rsidR="00C305EC">
        <w:rPr>
          <w:rFonts w:ascii="Times New Roman" w:hAnsi="Times New Roman" w:cs="Times New Roman"/>
          <w:sz w:val="24"/>
          <w:szCs w:val="24"/>
        </w:rPr>
        <w:t>,</w:t>
      </w:r>
      <w:r w:rsidR="009C761A">
        <w:rPr>
          <w:rFonts w:ascii="Times New Roman" w:hAnsi="Times New Roman" w:cs="Times New Roman"/>
          <w:sz w:val="24"/>
          <w:szCs w:val="24"/>
        </w:rPr>
        <w:t xml:space="preserve"> </w:t>
      </w:r>
      <w:r w:rsidR="00C305EC">
        <w:rPr>
          <w:rFonts w:ascii="Times New Roman" w:hAnsi="Times New Roman" w:cs="Times New Roman"/>
          <w:sz w:val="24"/>
          <w:szCs w:val="24"/>
        </w:rPr>
        <w:t xml:space="preserve">до </w:t>
      </w:r>
      <w:r w:rsidR="007B2885" w:rsidRPr="009D7B50">
        <w:rPr>
          <w:rFonts w:ascii="Times New Roman" w:hAnsi="Times New Roman" w:cs="Times New Roman"/>
          <w:sz w:val="24"/>
          <w:szCs w:val="24"/>
        </w:rPr>
        <w:t>согласован</w:t>
      </w:r>
      <w:r w:rsidR="00ED657D">
        <w:rPr>
          <w:rFonts w:ascii="Times New Roman" w:hAnsi="Times New Roman" w:cs="Times New Roman"/>
          <w:sz w:val="24"/>
          <w:szCs w:val="24"/>
        </w:rPr>
        <w:t>ия</w:t>
      </w:r>
      <w:r w:rsidR="009C761A">
        <w:rPr>
          <w:rFonts w:ascii="Times New Roman" w:hAnsi="Times New Roman" w:cs="Times New Roman"/>
          <w:sz w:val="24"/>
          <w:szCs w:val="24"/>
        </w:rPr>
        <w:t xml:space="preserve"> им </w:t>
      </w:r>
      <w:r w:rsidR="007B2885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локальн</w:t>
      </w:r>
      <w:r w:rsid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ых </w:t>
      </w:r>
      <w:r w:rsidR="007B2885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</w:t>
      </w:r>
      <w:r w:rsid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="007B2885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</w:t>
      </w:r>
      <w:r w:rsid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835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761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медицинск</w:t>
      </w:r>
      <w:r w:rsidR="007826EF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их</w:t>
      </w:r>
      <w:r w:rsidR="009C761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организаци</w:t>
      </w:r>
      <w:r w:rsidR="007826EF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="00835B5A">
        <w:rPr>
          <w:rFonts w:ascii="Times New Roman" w:hAnsi="Times New Roman" w:cs="Times New Roman"/>
          <w:sz w:val="24"/>
          <w:szCs w:val="24"/>
        </w:rPr>
        <w:t>:</w:t>
      </w:r>
    </w:p>
    <w:p w:rsidR="00835B5A" w:rsidRDefault="007B2885" w:rsidP="00C11471">
      <w:pPr>
        <w:pStyle w:val="ConsPlusNormal"/>
        <w:tabs>
          <w:tab w:val="left" w:pos="709"/>
        </w:tabs>
        <w:adjustRightInd w:val="0"/>
        <w:ind w:firstLine="53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ОГАУЗ «Томская районная больница</w:t>
      </w:r>
      <w:r w:rsidR="002F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640B3" w:rsidRPr="009D7B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35B5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 утвержденном и </w:t>
      </w:r>
      <w:r w:rsidR="00835B5A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согласованном</w:t>
      </w:r>
      <w:r w:rsidR="00835B5A" w:rsidRPr="009D7B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35B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локальном нормативном акте </w:t>
      </w:r>
      <w:r w:rsidR="00835B5A" w:rsidRPr="009D7B50">
        <w:rPr>
          <w:rFonts w:ascii="Times New Roman" w:eastAsia="Calibri" w:hAnsi="Times New Roman" w:cs="Times New Roman"/>
          <w:sz w:val="24"/>
          <w:szCs w:val="24"/>
          <w:lang w:eastAsia="en-US"/>
        </w:rPr>
        <w:t>19.06.20</w:t>
      </w:r>
      <w:r w:rsidR="00C11471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835B5A" w:rsidRPr="009D7B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7B50" w:rsidRPr="009D7B50">
        <w:rPr>
          <w:rFonts w:ascii="Times New Roman" w:hAnsi="Times New Roman" w:cs="Times New Roman"/>
          <w:sz w:val="24"/>
          <w:szCs w:val="24"/>
        </w:rPr>
        <w:t xml:space="preserve">в общей сумме 5 911,1 тыс.руб., </w:t>
      </w:r>
      <w:r w:rsidR="009D7B50" w:rsidRPr="009D7B5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из них: в мае – </w:t>
      </w:r>
      <w:r w:rsidR="00835B5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3 752,2</w:t>
      </w:r>
      <w:r w:rsidR="009D7B50" w:rsidRPr="009D7B5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тыс.руб.</w:t>
      </w:r>
      <w:r w:rsidR="00C1147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="009D7B50" w:rsidRPr="009D7B5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июн</w:t>
      </w:r>
      <w:r w:rsidR="00C1147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="009D7B50" w:rsidRPr="009D7B5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C305E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(до 18.06.2020) </w:t>
      </w:r>
      <w:r w:rsidR="009D7B50" w:rsidRPr="009D7B5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– </w:t>
      </w:r>
      <w:r w:rsidR="00835B5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2 158,9 тыс.руб.;</w:t>
      </w:r>
    </w:p>
    <w:p w:rsidR="00767F2D" w:rsidRPr="00767F2D" w:rsidRDefault="00B84273" w:rsidP="00C11471">
      <w:pPr>
        <w:tabs>
          <w:tab w:val="left" w:pos="709"/>
        </w:tabs>
        <w:ind w:firstLine="539"/>
        <w:jc w:val="both"/>
        <w:rPr>
          <w:rFonts w:eastAsia="Calibri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="00767F2D" w:rsidRPr="00767F2D">
        <w:rPr>
          <w:rFonts w:eastAsia="Calibri"/>
          <w:lang w:eastAsia="en-US"/>
        </w:rPr>
        <w:t>ОГБУЗ «МСЧ №2»</w:t>
      </w:r>
      <w:r w:rsidR="00767F2D" w:rsidRPr="00767F2D">
        <w:rPr>
          <w:rFonts w:eastAsia="Calibri"/>
          <w:shd w:val="clear" w:color="auto" w:fill="FFFFFF"/>
          <w:lang w:eastAsia="en-US"/>
        </w:rPr>
        <w:t xml:space="preserve"> </w:t>
      </w:r>
      <w:r w:rsidR="00C11471">
        <w:rPr>
          <w:rFonts w:eastAsiaTheme="minorHAnsi"/>
          <w:color w:val="000000"/>
          <w:shd w:val="clear" w:color="auto" w:fill="FFFFFF"/>
          <w:lang w:eastAsia="en-US"/>
        </w:rPr>
        <w:t xml:space="preserve">при утвержденном и </w:t>
      </w:r>
      <w:r w:rsidR="00C11471">
        <w:rPr>
          <w:rFonts w:eastAsia="Calibri"/>
          <w:lang w:eastAsia="en-US"/>
        </w:rPr>
        <w:t>согласованном</w:t>
      </w:r>
      <w:r w:rsidR="00C11471" w:rsidRPr="009D7B50">
        <w:rPr>
          <w:rFonts w:eastAsia="Calibri"/>
          <w:lang w:eastAsia="en-US"/>
        </w:rPr>
        <w:t xml:space="preserve"> </w:t>
      </w:r>
      <w:r w:rsidR="00C11471">
        <w:rPr>
          <w:rFonts w:eastAsia="Calibri"/>
          <w:lang w:eastAsia="en-US"/>
        </w:rPr>
        <w:t>локальном нормативном акте 01</w:t>
      </w:r>
      <w:r w:rsidR="00C11471" w:rsidRPr="009D7B50">
        <w:rPr>
          <w:rFonts w:eastAsia="Calibri"/>
          <w:lang w:eastAsia="en-US"/>
        </w:rPr>
        <w:t>.06.20</w:t>
      </w:r>
      <w:r w:rsidR="00C11471">
        <w:rPr>
          <w:rFonts w:eastAsia="Calibri"/>
          <w:lang w:eastAsia="en-US"/>
        </w:rPr>
        <w:t>20</w:t>
      </w:r>
      <w:r w:rsidR="00C305EC">
        <w:rPr>
          <w:rFonts w:eastAsia="Calibri"/>
          <w:lang w:eastAsia="en-US"/>
        </w:rPr>
        <w:t xml:space="preserve"> </w:t>
      </w:r>
      <w:r w:rsidR="00C305EC" w:rsidRPr="009D7B50">
        <w:rPr>
          <w:rFonts w:eastAsiaTheme="minorHAnsi"/>
          <w:color w:val="000000"/>
          <w:shd w:val="clear" w:color="auto" w:fill="FFFFFF"/>
          <w:lang w:eastAsia="en-US"/>
        </w:rPr>
        <w:t xml:space="preserve">– </w:t>
      </w:r>
      <w:r w:rsidR="00C305EC">
        <w:rPr>
          <w:rFonts w:eastAsiaTheme="minorHAnsi"/>
          <w:color w:val="000000"/>
          <w:shd w:val="clear" w:color="auto" w:fill="FFFFFF"/>
          <w:lang w:eastAsia="en-US"/>
        </w:rPr>
        <w:t xml:space="preserve">в </w:t>
      </w:r>
      <w:r w:rsidR="00C305EC" w:rsidRPr="009D7B50">
        <w:rPr>
          <w:rFonts w:eastAsiaTheme="minorHAnsi"/>
          <w:color w:val="000000"/>
          <w:shd w:val="clear" w:color="auto" w:fill="FFFFFF"/>
          <w:lang w:eastAsia="en-US"/>
        </w:rPr>
        <w:t xml:space="preserve">мае </w:t>
      </w:r>
      <w:r w:rsidR="00C305EC">
        <w:rPr>
          <w:rFonts w:eastAsiaTheme="minorHAnsi"/>
          <w:color w:val="000000"/>
          <w:shd w:val="clear" w:color="auto" w:fill="FFFFFF"/>
          <w:lang w:eastAsia="en-US"/>
        </w:rPr>
        <w:t xml:space="preserve">в сумме 37 069,9 </w:t>
      </w:r>
      <w:r w:rsidR="00C305EC" w:rsidRPr="009D7B50">
        <w:rPr>
          <w:rFonts w:eastAsiaTheme="minorHAnsi"/>
          <w:color w:val="000000"/>
          <w:shd w:val="clear" w:color="auto" w:fill="FFFFFF"/>
          <w:lang w:eastAsia="en-US"/>
        </w:rPr>
        <w:t>тыс.руб.</w:t>
      </w:r>
      <w:r w:rsidR="00C11471" w:rsidRPr="009D7B50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</w:p>
    <w:p w:rsidR="007256FB" w:rsidRPr="009D7B50" w:rsidRDefault="00F17620" w:rsidP="0031763D">
      <w:pPr>
        <w:pStyle w:val="ConsPlusNormal"/>
        <w:tabs>
          <w:tab w:val="left" w:pos="709"/>
        </w:tabs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="00C1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отметить, что д</w:t>
      </w:r>
      <w:r w:rsidR="00C11471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ействие </w:t>
      </w:r>
      <w:r w:rsidR="00C1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114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огласованных в июне локальных нормативных актов учреждений распространено </w:t>
      </w:r>
      <w:r w:rsidR="00B84273"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правоотношения, возникшие с</w:t>
      </w:r>
      <w:r w:rsidR="00C1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апреля 2020 года.</w:t>
      </w:r>
      <w:r w:rsidR="00C11471" w:rsidRPr="00C11471">
        <w:rPr>
          <w:rFonts w:eastAsia="Calibri"/>
          <w:lang w:eastAsia="en-US"/>
        </w:rPr>
        <w:t xml:space="preserve"> </w:t>
      </w:r>
    </w:p>
    <w:p w:rsidR="009B5A48" w:rsidRPr="003C5399" w:rsidRDefault="00DC446B" w:rsidP="002F74AB">
      <w:pPr>
        <w:pStyle w:val="ConsPlusNormal"/>
        <w:numPr>
          <w:ilvl w:val="0"/>
          <w:numId w:val="5"/>
        </w:numPr>
        <w:tabs>
          <w:tab w:val="left" w:pos="851"/>
        </w:tabs>
        <w:adjustRightInd w:val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</w:t>
      </w:r>
      <w:r w:rsidR="0031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здравоохранения</w:t>
      </w:r>
      <w:r w:rsidRPr="003C5399">
        <w:rPr>
          <w:rFonts w:ascii="Times New Roman" w:hAnsi="Times New Roman" w:cs="Times New Roman"/>
          <w:sz w:val="24"/>
          <w:szCs w:val="24"/>
        </w:rPr>
        <w:t xml:space="preserve"> выплаты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инфекцией, </w:t>
      </w:r>
      <w:r w:rsidR="00C565B7" w:rsidRPr="003C5399">
        <w:rPr>
          <w:rFonts w:ascii="Times New Roman" w:hAnsi="Times New Roman" w:cs="Times New Roman"/>
          <w:sz w:val="24"/>
          <w:szCs w:val="24"/>
        </w:rPr>
        <w:t>при отсутствии нормы (</w:t>
      </w:r>
      <w:r w:rsidR="00C565B7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п.11 Правил, утвержденных Постановлением </w:t>
      </w:r>
      <w:r w:rsidR="00C565B7" w:rsidRPr="003C5399">
        <w:rPr>
          <w:rFonts w:ascii="Times New Roman" w:hAnsi="Times New Roman" w:cs="Times New Roman"/>
          <w:sz w:val="24"/>
          <w:szCs w:val="24"/>
        </w:rPr>
        <w:t>Правительства РФ от 02.04.2020 №415), ограничивающей размер выплаты при совместительстве</w:t>
      </w:r>
      <w:r w:rsidR="00465853">
        <w:rPr>
          <w:rFonts w:ascii="Times New Roman" w:hAnsi="Times New Roman" w:cs="Times New Roman"/>
          <w:sz w:val="24"/>
          <w:szCs w:val="24"/>
        </w:rPr>
        <w:t xml:space="preserve"> по должностям, включенных в соответствующий перечень</w:t>
      </w:r>
      <w:r w:rsidR="00C565B7" w:rsidRPr="003C5399">
        <w:rPr>
          <w:rFonts w:ascii="Times New Roman" w:hAnsi="Times New Roman" w:cs="Times New Roman"/>
          <w:sz w:val="24"/>
          <w:szCs w:val="24"/>
        </w:rPr>
        <w:t>,</w:t>
      </w:r>
      <w:r w:rsidR="00006F21">
        <w:rPr>
          <w:rFonts w:ascii="Times New Roman" w:hAnsi="Times New Roman" w:cs="Times New Roman"/>
          <w:sz w:val="24"/>
          <w:szCs w:val="24"/>
        </w:rPr>
        <w:t xml:space="preserve"> начислены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F2479" w:rsidRPr="003C5399" w:rsidRDefault="00DC446B" w:rsidP="00172DB3">
      <w:pPr>
        <w:pStyle w:val="ConsPlusNormal"/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ОГАУЗ «Моряковская участковая больница» </w:t>
      </w:r>
      <w:r w:rsidR="00DB4F0A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медицинским работникам, </w:t>
      </w:r>
      <w:r w:rsidR="0031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принятым и отработавшим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763D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2 месяцев</w:t>
      </w:r>
      <w:r w:rsidR="00EB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(июне-июле)</w:t>
      </w:r>
      <w:r w:rsidR="0031763D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</w:t>
      </w:r>
      <w:r w:rsidR="0031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на 1 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ставк</w:t>
      </w:r>
      <w:r w:rsidR="0031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у, </w:t>
      </w:r>
      <w:r w:rsidR="00747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 из фактически отработанного времени по </w:t>
      </w:r>
      <w:r w:rsidR="00C06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A4015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авке (по основной должности)</w:t>
      </w:r>
      <w:r w:rsidR="0031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учета внутреннего совместительства</w:t>
      </w:r>
      <w:r w:rsidR="00DB4F0A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общая сумма </w:t>
      </w:r>
      <w:r w:rsidR="0031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недоначисленных </w:t>
      </w:r>
      <w:r w:rsidR="00006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 </w:t>
      </w:r>
      <w:r w:rsidR="00FA70A4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составила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187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62,7</w:t>
      </w:r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</w:t>
      </w:r>
      <w:proofErr w:type="gramStart"/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="00892068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уб.</w:t>
      </w:r>
      <w:r w:rsidR="00C073DC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5A48" w:rsidRPr="004C75A8" w:rsidRDefault="00DC446B" w:rsidP="00172DB3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3C5399">
        <w:t xml:space="preserve">- </w:t>
      </w:r>
      <w:r w:rsidRPr="003C5399">
        <w:rPr>
          <w:rFonts w:eastAsia="Calibri"/>
          <w:lang w:eastAsia="en-US"/>
        </w:rPr>
        <w:t>ОГБУЗ «МСЧ №2»</w:t>
      </w:r>
      <w:r w:rsidR="009B5A48" w:rsidRPr="003C5399">
        <w:t xml:space="preserve"> медицинским</w:t>
      </w:r>
      <w:r w:rsidR="009B5A48" w:rsidRPr="004C75A8">
        <w:t xml:space="preserve"> работникам</w:t>
      </w:r>
      <w:r>
        <w:t xml:space="preserve">, </w:t>
      </w:r>
      <w:r w:rsidR="009B5A48" w:rsidRPr="004C75A8">
        <w:t xml:space="preserve"> </w:t>
      </w:r>
      <w:r w:rsidR="00006F21">
        <w:t xml:space="preserve">принятым и отработавшим </w:t>
      </w:r>
      <w:r w:rsidRPr="007256FB">
        <w:rPr>
          <w:color w:val="000000"/>
          <w:shd w:val="clear" w:color="auto" w:fill="FFFFFF"/>
        </w:rPr>
        <w:t xml:space="preserve">более </w:t>
      </w:r>
      <w:r w:rsidR="00006F21">
        <w:rPr>
          <w:color w:val="000000"/>
          <w:shd w:val="clear" w:color="auto" w:fill="FFFFFF"/>
        </w:rPr>
        <w:t xml:space="preserve">чем на </w:t>
      </w:r>
      <w:r w:rsidRPr="007256FB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,5</w:t>
      </w:r>
      <w:r w:rsidRPr="007256FB">
        <w:rPr>
          <w:color w:val="000000"/>
          <w:shd w:val="clear" w:color="auto" w:fill="FFFFFF"/>
        </w:rPr>
        <w:t xml:space="preserve"> ставки</w:t>
      </w:r>
      <w:r>
        <w:rPr>
          <w:color w:val="000000"/>
          <w:shd w:val="clear" w:color="auto" w:fill="FFFFFF"/>
        </w:rPr>
        <w:t xml:space="preserve">, </w:t>
      </w:r>
      <w:r w:rsidR="00C073DC">
        <w:rPr>
          <w:color w:val="000000"/>
          <w:shd w:val="clear" w:color="auto" w:fill="FFFFFF"/>
        </w:rPr>
        <w:t xml:space="preserve">с апреля по июль </w:t>
      </w:r>
      <w:r>
        <w:rPr>
          <w:color w:val="000000"/>
          <w:shd w:val="clear" w:color="auto" w:fill="FFFFFF"/>
        </w:rPr>
        <w:t>исходя из</w:t>
      </w:r>
      <w:r w:rsidR="009B5A48" w:rsidRPr="004C75A8">
        <w:t xml:space="preserve"> фактически отработанно</w:t>
      </w:r>
      <w:r w:rsidR="00C565B7">
        <w:t>го</w:t>
      </w:r>
      <w:r w:rsidR="009B5A48" w:rsidRPr="004C75A8">
        <w:t xml:space="preserve"> </w:t>
      </w:r>
      <w:r w:rsidR="007478B5">
        <w:t xml:space="preserve">по графику </w:t>
      </w:r>
      <w:r w:rsidR="009B5A48" w:rsidRPr="004C75A8">
        <w:t>врем</w:t>
      </w:r>
      <w:r w:rsidR="005558D9">
        <w:t>ени</w:t>
      </w:r>
      <w:r w:rsidR="009B5A48" w:rsidRPr="004C75A8">
        <w:t xml:space="preserve"> </w:t>
      </w:r>
      <w:r w:rsidR="00C565B7">
        <w:t xml:space="preserve">не более чем за 1,5 ставки, </w:t>
      </w:r>
      <w:r w:rsidR="00C073DC">
        <w:t xml:space="preserve">расчет объема </w:t>
      </w:r>
      <w:r w:rsidR="00C073DC">
        <w:rPr>
          <w:color w:val="000000"/>
          <w:shd w:val="clear" w:color="auto" w:fill="FFFFFF"/>
        </w:rPr>
        <w:t>средств, подлежащих доначислению и выплате, учреждением</w:t>
      </w:r>
      <w:r w:rsidR="007478B5">
        <w:rPr>
          <w:color w:val="000000"/>
          <w:shd w:val="clear" w:color="auto" w:fill="FFFFFF"/>
        </w:rPr>
        <w:t xml:space="preserve"> в период проведения проверки</w:t>
      </w:r>
      <w:r w:rsidR="00C073DC">
        <w:t xml:space="preserve"> не производился.</w:t>
      </w:r>
    </w:p>
    <w:p w:rsidR="00D82CF1" w:rsidRDefault="00E60732" w:rsidP="000E766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5655B9">
        <w:t xml:space="preserve">ОГАУЗ </w:t>
      </w:r>
      <w:r w:rsidRPr="00753968">
        <w:t>«</w:t>
      </w:r>
      <w:r w:rsidRPr="00E60732">
        <w:rPr>
          <w:bCs/>
        </w:rPr>
        <w:t xml:space="preserve">Томский </w:t>
      </w:r>
      <w:r w:rsidRPr="00753968">
        <w:t>фтизиопульмонологический медицинский центр»</w:t>
      </w:r>
      <w:r w:rsidRPr="005655B9">
        <w:t xml:space="preserve"> </w:t>
      </w:r>
      <w:r>
        <w:t>(далее</w:t>
      </w:r>
      <w:r w:rsidR="002B67EC">
        <w:t xml:space="preserve"> - О</w:t>
      </w:r>
      <w:r>
        <w:t xml:space="preserve">ГАУЗ </w:t>
      </w:r>
      <w:r w:rsidRPr="005655B9">
        <w:t>«ТФМЦ»</w:t>
      </w:r>
      <w:r>
        <w:t>)</w:t>
      </w:r>
      <w:r w:rsidRPr="00E60732">
        <w:t xml:space="preserve"> </w:t>
      </w:r>
      <w:r w:rsidRPr="00222C3E">
        <w:t xml:space="preserve">с июня </w:t>
      </w:r>
      <w:r>
        <w:t>прекращены</w:t>
      </w:r>
      <w:r w:rsidRPr="00222C3E">
        <w:t xml:space="preserve"> выплаты за особые условия труда и дополнительную нагрузку</w:t>
      </w:r>
      <w:r>
        <w:t xml:space="preserve"> (</w:t>
      </w:r>
      <w:r w:rsidRPr="00222C3E">
        <w:t>выплачены только за май</w:t>
      </w:r>
      <w:r>
        <w:t>)</w:t>
      </w:r>
      <w:r w:rsidRPr="00222C3E">
        <w:t xml:space="preserve"> медицинским работникам клинико-диагностической лаборатории, </w:t>
      </w:r>
      <w:r w:rsidR="005D700A">
        <w:t xml:space="preserve">занимающим должности, </w:t>
      </w:r>
      <w:r w:rsidRPr="00222C3E">
        <w:t>включенн</w:t>
      </w:r>
      <w:r w:rsidR="005D700A">
        <w:t>ые</w:t>
      </w:r>
      <w:r w:rsidRPr="00222C3E">
        <w:t xml:space="preserve"> в перечень </w:t>
      </w:r>
      <w:r>
        <w:t xml:space="preserve">должностей </w:t>
      </w:r>
      <w:r w:rsidRPr="00222C3E">
        <w:t>подразделений, работа в которых</w:t>
      </w:r>
      <w:r>
        <w:t xml:space="preserve"> согласно</w:t>
      </w:r>
      <w:r w:rsidRPr="00222C3E">
        <w:t xml:space="preserve"> изменениям, внесенным в Положение об оплате труда работников ОГАУЗ «ТФМЦ»</w:t>
      </w:r>
      <w:r>
        <w:t xml:space="preserve"> (согласованным с Департаментом 19.05.2020), </w:t>
      </w:r>
      <w:r w:rsidRPr="00222C3E">
        <w:t xml:space="preserve">дает право на установление </w:t>
      </w:r>
      <w:r>
        <w:t>данных выплат</w:t>
      </w:r>
      <w:r w:rsidRPr="00222C3E">
        <w:t xml:space="preserve">, </w:t>
      </w:r>
      <w:r w:rsidR="005558D9">
        <w:t>по причине</w:t>
      </w:r>
      <w:proofErr w:type="gramEnd"/>
      <w:r w:rsidR="005558D9">
        <w:t xml:space="preserve"> того, что</w:t>
      </w:r>
      <w:r w:rsidRPr="00222C3E">
        <w:t xml:space="preserve"> </w:t>
      </w:r>
      <w:r>
        <w:t>согласно пояснениям учреждения</w:t>
      </w:r>
      <w:r w:rsidR="00006F21">
        <w:t>,</w:t>
      </w:r>
      <w:r>
        <w:t xml:space="preserve"> </w:t>
      </w:r>
      <w:r w:rsidRPr="00222C3E">
        <w:t xml:space="preserve">работники непосредственно не контактируют при осуществлении профессиональной деятельности с пациентами с подтвержденным диагнозом, а осуществляют </w:t>
      </w:r>
      <w:r w:rsidR="00C065B3">
        <w:t xml:space="preserve">только </w:t>
      </w:r>
      <w:r w:rsidRPr="00222C3E">
        <w:t>работу с био</w:t>
      </w:r>
      <w:r w:rsidR="00471E60">
        <w:t xml:space="preserve">материалом </w:t>
      </w:r>
      <w:proofErr w:type="gramStart"/>
      <w:r w:rsidR="00471E60">
        <w:t>зараженных</w:t>
      </w:r>
      <w:proofErr w:type="gramEnd"/>
      <w:r>
        <w:t xml:space="preserve"> COVID-19. Однако данный подход не соответствует нормам, предусмотренным п</w:t>
      </w:r>
      <w:r w:rsidR="00471E60">
        <w:t>унктам</w:t>
      </w:r>
      <w:r w:rsidR="00DC1368">
        <w:t>и</w:t>
      </w:r>
      <w:r w:rsidR="00471E60">
        <w:t xml:space="preserve"> </w:t>
      </w:r>
      <w:r>
        <w:t xml:space="preserve">10, 11 Правил, утвержденных </w:t>
      </w:r>
      <w:r w:rsidR="00C065B3">
        <w:t xml:space="preserve">Постановлением </w:t>
      </w:r>
      <w:r>
        <w:t>Правительств</w:t>
      </w:r>
      <w:r w:rsidR="00C065B3">
        <w:t>а</w:t>
      </w:r>
      <w:r>
        <w:t xml:space="preserve"> РФ от 02.04.2020 №415. </w:t>
      </w:r>
      <w:r w:rsidRPr="00222C3E">
        <w:t xml:space="preserve">Тем самым, учреждением неверно </w:t>
      </w:r>
      <w:r w:rsidR="000E7668" w:rsidRPr="00006F21">
        <w:t xml:space="preserve">применены </w:t>
      </w:r>
      <w:r w:rsidRPr="00222C3E">
        <w:t>разъяснения Минздрава Р</w:t>
      </w:r>
      <w:r w:rsidR="00B57B4D">
        <w:t>оссии</w:t>
      </w:r>
      <w:r w:rsidRPr="00222C3E">
        <w:t xml:space="preserve"> от 21.05.2020 №16-03</w:t>
      </w:r>
      <w:proofErr w:type="gramStart"/>
      <w:r w:rsidRPr="00222C3E">
        <w:t>/И</w:t>
      </w:r>
      <w:proofErr w:type="gramEnd"/>
      <w:r w:rsidRPr="00222C3E">
        <w:t xml:space="preserve">/1-6965, из которых </w:t>
      </w:r>
      <w:r>
        <w:t xml:space="preserve">исходя из приведенного в разъяснениях перечня должностей медицинских работников, имеющих право на данные выплаты, </w:t>
      </w:r>
      <w:r w:rsidRPr="00222C3E">
        <w:t xml:space="preserve">не следует требование </w:t>
      </w:r>
      <w:r>
        <w:t>об осуществлении стимулирующих выплат при</w:t>
      </w:r>
      <w:r w:rsidRPr="00222C3E">
        <w:t xml:space="preserve"> одновременном соблюдении двух условий</w:t>
      </w:r>
      <w:r w:rsidR="007455E0">
        <w:t>:</w:t>
      </w:r>
      <w:r w:rsidRPr="00222C3E">
        <w:t xml:space="preserve"> наличи</w:t>
      </w:r>
      <w:r>
        <w:t>я</w:t>
      </w:r>
      <w:r w:rsidRPr="00222C3E">
        <w:t xml:space="preserve"> контакта </w:t>
      </w:r>
      <w:r w:rsidRPr="00222C3E">
        <w:lastRenderedPageBreak/>
        <w:t xml:space="preserve">работников в результате осуществления профессиональной деятельности с пациентами с подтвержденным диагнозом COVID-19, и </w:t>
      </w:r>
      <w:r>
        <w:t xml:space="preserve">осуществления </w:t>
      </w:r>
      <w:r w:rsidRPr="00222C3E">
        <w:t>работы, связанной с биома</w:t>
      </w:r>
      <w:r w:rsidR="00D82CF1">
        <w:t>териалом, зараженным COVID-19.</w:t>
      </w:r>
    </w:p>
    <w:p w:rsidR="00E60732" w:rsidRPr="00A83188" w:rsidRDefault="00D82CF1" w:rsidP="000E766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ОГАУЗ «ТФМЦ»</w:t>
      </w:r>
      <w:r w:rsidRPr="008D580E">
        <w:rPr>
          <w:color w:val="000000"/>
          <w:shd w:val="clear" w:color="auto" w:fill="FFFFFF"/>
        </w:rPr>
        <w:t xml:space="preserve"> </w:t>
      </w:r>
      <w:r w:rsidR="007455E0">
        <w:rPr>
          <w:color w:val="000000"/>
          <w:shd w:val="clear" w:color="auto" w:fill="FFFFFF"/>
        </w:rPr>
        <w:t xml:space="preserve">неправомерно </w:t>
      </w:r>
      <w:r w:rsidRPr="008D580E">
        <w:rPr>
          <w:color w:val="000000"/>
          <w:shd w:val="clear" w:color="auto" w:fill="FFFFFF"/>
        </w:rPr>
        <w:t xml:space="preserve">осуществлены выплаты стимулирующего характера за особые условия труда и дополнительную нагрузку в период </w:t>
      </w:r>
      <w:r>
        <w:rPr>
          <w:color w:val="000000"/>
          <w:shd w:val="clear" w:color="auto" w:fill="FFFFFF"/>
        </w:rPr>
        <w:t xml:space="preserve">с </w:t>
      </w:r>
      <w:r w:rsidRPr="008D580E">
        <w:rPr>
          <w:color w:val="000000"/>
          <w:shd w:val="clear" w:color="auto" w:fill="FFFFFF"/>
        </w:rPr>
        <w:t>ма</w:t>
      </w:r>
      <w:r>
        <w:rPr>
          <w:color w:val="000000"/>
          <w:shd w:val="clear" w:color="auto" w:fill="FFFFFF"/>
        </w:rPr>
        <w:t>я по август</w:t>
      </w:r>
      <w:r w:rsidRPr="008D580E">
        <w:rPr>
          <w:color w:val="000000"/>
          <w:shd w:val="clear" w:color="auto" w:fill="FFFFFF"/>
        </w:rPr>
        <w:t xml:space="preserve"> 6 работникам в общей сумме 188,2</w:t>
      </w:r>
      <w:r>
        <w:rPr>
          <w:color w:val="000000"/>
          <w:shd w:val="clear" w:color="auto" w:fill="FFFFFF"/>
        </w:rPr>
        <w:t xml:space="preserve"> тыс</w:t>
      </w:r>
      <w:proofErr w:type="gramStart"/>
      <w:r>
        <w:rPr>
          <w:color w:val="000000"/>
          <w:shd w:val="clear" w:color="auto" w:fill="FFFFFF"/>
        </w:rPr>
        <w:t>.р</w:t>
      </w:r>
      <w:proofErr w:type="gramEnd"/>
      <w:r>
        <w:rPr>
          <w:color w:val="000000"/>
          <w:shd w:val="clear" w:color="auto" w:fill="FFFFFF"/>
        </w:rPr>
        <w:t xml:space="preserve">уб., </w:t>
      </w:r>
      <w:r w:rsidRPr="008D580E">
        <w:rPr>
          <w:color w:val="000000"/>
          <w:shd w:val="clear" w:color="auto" w:fill="FFFFFF"/>
        </w:rPr>
        <w:t xml:space="preserve">занимающим должности «биолог», «медицинская сестра </w:t>
      </w: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ане</w:t>
      </w:r>
      <w:r w:rsidRPr="008D580E">
        <w:rPr>
          <w:color w:val="000000"/>
          <w:shd w:val="clear" w:color="auto" w:fill="FFFFFF"/>
        </w:rPr>
        <w:t>стезист</w:t>
      </w:r>
      <w:proofErr w:type="spellEnd"/>
      <w:r w:rsidRPr="008D580E">
        <w:rPr>
          <w:color w:val="000000"/>
          <w:shd w:val="clear" w:color="auto" w:fill="FFFFFF"/>
        </w:rPr>
        <w:t xml:space="preserve">», «младшая медицинская сестра по уходу», «врач </w:t>
      </w:r>
      <w:r>
        <w:rPr>
          <w:color w:val="000000"/>
          <w:shd w:val="clear" w:color="auto" w:fill="FFFFFF"/>
        </w:rPr>
        <w:t xml:space="preserve">- </w:t>
      </w:r>
      <w:r w:rsidRPr="008D580E">
        <w:rPr>
          <w:color w:val="000000"/>
          <w:shd w:val="clear" w:color="auto" w:fill="FFFFFF"/>
        </w:rPr>
        <w:t xml:space="preserve">хирург», «врач </w:t>
      </w:r>
      <w:r>
        <w:rPr>
          <w:color w:val="000000"/>
          <w:shd w:val="clear" w:color="auto" w:fill="FFFFFF"/>
        </w:rPr>
        <w:t xml:space="preserve">- </w:t>
      </w:r>
      <w:r w:rsidRPr="008D580E">
        <w:rPr>
          <w:color w:val="000000"/>
          <w:shd w:val="clear" w:color="auto" w:fill="FFFFFF"/>
        </w:rPr>
        <w:t>невролог» и «врач</w:t>
      </w:r>
      <w:r>
        <w:rPr>
          <w:color w:val="000000"/>
          <w:shd w:val="clear" w:color="auto" w:fill="FFFFFF"/>
        </w:rPr>
        <w:t xml:space="preserve"> -</w:t>
      </w:r>
      <w:r w:rsidRPr="008D580E">
        <w:rPr>
          <w:color w:val="000000"/>
          <w:shd w:val="clear" w:color="auto" w:fill="FFFFFF"/>
        </w:rPr>
        <w:t xml:space="preserve"> терапевт» бригады «фильтр» (при круглосуточном стационаре), которые не включены в утвержденный Положением об оплате труда ОГАУЗ «ТФМЦ»</w:t>
      </w:r>
      <w:r w:rsidR="0028104C">
        <w:rPr>
          <w:color w:val="000000"/>
          <w:shd w:val="clear" w:color="auto" w:fill="FFFFFF"/>
        </w:rPr>
        <w:t xml:space="preserve"> (согласованный с Департаментом 19.05.2020) </w:t>
      </w:r>
      <w:r>
        <w:rPr>
          <w:color w:val="000000"/>
          <w:shd w:val="clear" w:color="auto" w:fill="FFFFFF"/>
        </w:rPr>
        <w:t>п</w:t>
      </w:r>
      <w:r w:rsidRPr="008D580E">
        <w:rPr>
          <w:color w:val="000000"/>
          <w:shd w:val="clear" w:color="auto" w:fill="FFFFFF"/>
        </w:rPr>
        <w:t>еречень должностей подразделений, работа в которых дает право на установление выплат стимулирующего характера</w:t>
      </w:r>
      <w:r>
        <w:rPr>
          <w:color w:val="000000"/>
          <w:shd w:val="clear" w:color="auto" w:fill="FFFFFF"/>
        </w:rPr>
        <w:t>, что не соответствует</w:t>
      </w:r>
      <w:r w:rsidRPr="00F224C0">
        <w:t xml:space="preserve"> </w:t>
      </w:r>
      <w:r>
        <w:t xml:space="preserve">п.11 Правил, утвержденных </w:t>
      </w:r>
      <w:r w:rsidR="0000777C">
        <w:t xml:space="preserve">Постановлением </w:t>
      </w:r>
      <w:r>
        <w:t>Правительств</w:t>
      </w:r>
      <w:r w:rsidR="0000777C">
        <w:t>а</w:t>
      </w:r>
      <w:r>
        <w:t xml:space="preserve"> РФ от 02.04.2020 №415</w:t>
      </w:r>
      <w:r w:rsidRPr="008D580E">
        <w:rPr>
          <w:color w:val="000000"/>
          <w:shd w:val="clear" w:color="auto" w:fill="FFFFFF"/>
        </w:rPr>
        <w:t>.</w:t>
      </w:r>
    </w:p>
    <w:p w:rsidR="00A83188" w:rsidRPr="001A2B33" w:rsidRDefault="00A83188" w:rsidP="00A83188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5655B9">
        <w:t xml:space="preserve">ОГАУЗ «ТФМЦ» </w:t>
      </w:r>
      <w:r>
        <w:t xml:space="preserve">в целях оказания медицинской помощи </w:t>
      </w:r>
      <w:r w:rsidRPr="00B168E9">
        <w:t>пациентам с подтвержденным диагнозом</w:t>
      </w:r>
      <w:r>
        <w:t xml:space="preserve"> </w:t>
      </w:r>
      <w:r w:rsidRPr="00B168E9">
        <w:t>COVID-19</w:t>
      </w:r>
      <w:r w:rsidR="0000777C">
        <w:t xml:space="preserve"> в мае</w:t>
      </w:r>
      <w:r>
        <w:t xml:space="preserve"> создано структурное подразделение с</w:t>
      </w:r>
      <w:r w:rsidRPr="005655B9">
        <w:t xml:space="preserve"> количеств</w:t>
      </w:r>
      <w:r>
        <w:t>ом</w:t>
      </w:r>
      <w:r w:rsidRPr="005655B9">
        <w:t xml:space="preserve"> 170 </w:t>
      </w:r>
      <w:proofErr w:type="spellStart"/>
      <w:r w:rsidRPr="005655B9">
        <w:t>шт.ед</w:t>
      </w:r>
      <w:proofErr w:type="spellEnd"/>
      <w:r w:rsidRPr="005655B9">
        <w:t>.</w:t>
      </w:r>
      <w:r>
        <w:t xml:space="preserve">, которые были заняты наполовину и меньше (83 </w:t>
      </w:r>
      <w:proofErr w:type="spellStart"/>
      <w:r>
        <w:t>шт.ед</w:t>
      </w:r>
      <w:proofErr w:type="spellEnd"/>
      <w:r>
        <w:t xml:space="preserve">. в мае и 44 </w:t>
      </w:r>
      <w:proofErr w:type="spellStart"/>
      <w:r>
        <w:t>шт.ед</w:t>
      </w:r>
      <w:proofErr w:type="spellEnd"/>
      <w:r>
        <w:t>. в августе).</w:t>
      </w:r>
      <w:r w:rsidRPr="005655B9">
        <w:t xml:space="preserve"> </w:t>
      </w:r>
      <w:r>
        <w:t xml:space="preserve">Фактически выплаты получали работники, занимающие должности, в том числе на условиях совместительства, число которых сократилось с </w:t>
      </w:r>
      <w:r w:rsidRPr="00A83188">
        <w:rPr>
          <w:shd w:val="clear" w:color="auto" w:fill="FFFFFF"/>
        </w:rPr>
        <w:t xml:space="preserve">61 работника в мае до 31 работника в августе, что в основном обусловлено прекращением с июня выплат медицинскому персоналу клинико-диагностической лаборатории. </w:t>
      </w:r>
      <w:proofErr w:type="gramStart"/>
      <w:r>
        <w:rPr>
          <w:shd w:val="clear" w:color="auto" w:fill="FFFFFF"/>
        </w:rPr>
        <w:t>При этом в</w:t>
      </w:r>
      <w:r w:rsidRPr="00A83188">
        <w:rPr>
          <w:shd w:val="clear" w:color="auto" w:fill="FFFFFF"/>
        </w:rPr>
        <w:t xml:space="preserve"> августе</w:t>
      </w:r>
      <w:r w:rsidR="007A78A8">
        <w:rPr>
          <w:shd w:val="clear" w:color="auto" w:fill="FFFFFF"/>
        </w:rPr>
        <w:t>,</w:t>
      </w:r>
      <w:r w:rsidRPr="00A83188">
        <w:rPr>
          <w:shd w:val="clear" w:color="auto" w:fill="FFFFFF"/>
        </w:rPr>
        <w:t xml:space="preserve"> по сравнению с маем</w:t>
      </w:r>
      <w:r w:rsidR="007A78A8">
        <w:rPr>
          <w:shd w:val="clear" w:color="auto" w:fill="FFFFFF"/>
        </w:rPr>
        <w:t>,</w:t>
      </w:r>
      <w:r w:rsidRPr="00A83188">
        <w:rPr>
          <w:shd w:val="clear" w:color="auto" w:fill="FFFFFF"/>
        </w:rPr>
        <w:t xml:space="preserve"> </w:t>
      </w:r>
      <w:r w:rsidR="00731A0C">
        <w:rPr>
          <w:shd w:val="clear" w:color="auto" w:fill="FFFFFF"/>
        </w:rPr>
        <w:t>уменьшилась</w:t>
      </w:r>
      <w:r w:rsidRPr="00A83188">
        <w:rPr>
          <w:shd w:val="clear" w:color="auto" w:fill="FFFFFF"/>
        </w:rPr>
        <w:t xml:space="preserve"> численность медицинского персонала, задействованного в оказании медицинской </w:t>
      </w:r>
      <w:r w:rsidRPr="001A2B33">
        <w:rPr>
          <w:shd w:val="clear" w:color="auto" w:fill="FFFFFF"/>
        </w:rPr>
        <w:t>помощи</w:t>
      </w:r>
      <w:r w:rsidRPr="001A2B33">
        <w:t xml:space="preserve"> пациентам с диагнозом COVID-19</w:t>
      </w:r>
      <w:r w:rsidRPr="001A2B33">
        <w:rPr>
          <w:shd w:val="clear" w:color="auto" w:fill="FFFFFF"/>
        </w:rPr>
        <w:t xml:space="preserve">, а именно в 4 раза численность врачебного персонала, в 1,5-2 раза </w:t>
      </w:r>
      <w:r w:rsidR="00731A0C" w:rsidRPr="001A2B33">
        <w:rPr>
          <w:shd w:val="clear" w:color="auto" w:fill="FFFFFF"/>
        </w:rPr>
        <w:t xml:space="preserve">- </w:t>
      </w:r>
      <w:r w:rsidRPr="001A2B33">
        <w:rPr>
          <w:shd w:val="clear" w:color="auto" w:fill="FFFFFF"/>
        </w:rPr>
        <w:t>среднего и младшего медперсонала</w:t>
      </w:r>
      <w:r w:rsidR="007455E0" w:rsidRPr="001A2B33">
        <w:rPr>
          <w:shd w:val="clear" w:color="auto" w:fill="FFFFFF"/>
        </w:rPr>
        <w:t>,</w:t>
      </w:r>
      <w:r w:rsidRPr="001A2B33">
        <w:rPr>
          <w:shd w:val="clear" w:color="auto" w:fill="FFFFFF"/>
        </w:rPr>
        <w:t xml:space="preserve"> согласно </w:t>
      </w:r>
      <w:r w:rsidR="00EF2ABD" w:rsidRPr="001A2B33">
        <w:rPr>
          <w:shd w:val="clear" w:color="auto" w:fill="FFFFFF"/>
        </w:rPr>
        <w:t>пояснениям учреждения,</w:t>
      </w:r>
      <w:r w:rsidRPr="001A2B33">
        <w:rPr>
          <w:shd w:val="clear" w:color="auto" w:fill="FFFFFF"/>
        </w:rPr>
        <w:t xml:space="preserve"> в целях сокращения контактов с пациентами с </w:t>
      </w:r>
      <w:r w:rsidRPr="001A2B33">
        <w:rPr>
          <w:lang w:eastAsia="ru-RU"/>
        </w:rPr>
        <w:t xml:space="preserve">новой коронавирусной инфекцией </w:t>
      </w:r>
      <w:r w:rsidRPr="001A2B33">
        <w:rPr>
          <w:shd w:val="clear" w:color="auto" w:fill="FFFFFF"/>
        </w:rPr>
        <w:t>и оказанием медицинской помощи дистанционно посредством телемедицины.</w:t>
      </w:r>
      <w:proofErr w:type="gramEnd"/>
      <w:r w:rsidRPr="001A2B33">
        <w:rPr>
          <w:shd w:val="clear" w:color="auto" w:fill="FFFFFF"/>
        </w:rPr>
        <w:t xml:space="preserve"> По мнению Контрольно-счетной палаты</w:t>
      </w:r>
      <w:r w:rsidR="007A78A8">
        <w:rPr>
          <w:shd w:val="clear" w:color="auto" w:fill="FFFFFF"/>
        </w:rPr>
        <w:t>,</w:t>
      </w:r>
      <w:r w:rsidRPr="001A2B33">
        <w:rPr>
          <w:shd w:val="clear" w:color="auto" w:fill="FFFFFF"/>
        </w:rPr>
        <w:t xml:space="preserve"> большее количество медицинских работников, получивших выплаты в мае, обусловлено и тем, что </w:t>
      </w:r>
      <w:r w:rsidRPr="001A2B33">
        <w:t>специализированн</w:t>
      </w:r>
      <w:r w:rsidR="00D0653C" w:rsidRPr="001A2B33">
        <w:t xml:space="preserve">ое подразделение </w:t>
      </w:r>
      <w:r w:rsidRPr="001A2B33">
        <w:t>был</w:t>
      </w:r>
      <w:r w:rsidR="00D0653C" w:rsidRPr="001A2B33">
        <w:t>о создано</w:t>
      </w:r>
      <w:r w:rsidRPr="001A2B33">
        <w:t xml:space="preserve"> после поступления первого пациента с диагнозом COVID-19, в результате при оказании пациенту медицинской помощи было задействовано больше медицинских работников. </w:t>
      </w:r>
    </w:p>
    <w:p w:rsidR="00043526" w:rsidRDefault="00B56E76" w:rsidP="00043526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="00043526" w:rsidRPr="00A65004">
        <w:rPr>
          <w:rFonts w:eastAsia="Calibri"/>
          <w:lang w:eastAsia="en-US"/>
        </w:rPr>
        <w:t>ОГБУЗ «МСЧ №2»</w:t>
      </w:r>
      <w:r w:rsidR="00043526">
        <w:rPr>
          <w:rFonts w:eastAsia="Calibri"/>
          <w:lang w:eastAsia="en-US"/>
        </w:rPr>
        <w:t xml:space="preserve"> </w:t>
      </w:r>
      <w:r w:rsidR="00043526" w:rsidRPr="00C233D2">
        <w:t>медицински</w:t>
      </w:r>
      <w:r w:rsidR="00043526">
        <w:t>м</w:t>
      </w:r>
      <w:r w:rsidR="00043526" w:rsidRPr="00C233D2">
        <w:t xml:space="preserve"> работник</w:t>
      </w:r>
      <w:r w:rsidR="00043526">
        <w:t>ам (59 человек)</w:t>
      </w:r>
      <w:r w:rsidR="00043526" w:rsidRPr="00C233D2">
        <w:t>, имеющи</w:t>
      </w:r>
      <w:r w:rsidR="00043526">
        <w:t>м</w:t>
      </w:r>
      <w:r w:rsidR="00043526" w:rsidRPr="00C233D2">
        <w:t xml:space="preserve"> право на стимулирующие выплаты</w:t>
      </w:r>
      <w:r w:rsidR="00043526" w:rsidRPr="006E3016">
        <w:t xml:space="preserve"> </w:t>
      </w:r>
      <w:r w:rsidR="00043526" w:rsidRPr="004C75A8">
        <w:t>за особые условия труда и дополнительную нагрузку, з</w:t>
      </w:r>
      <w:r w:rsidR="00043526">
        <w:t>а выполнение особо важных работ</w:t>
      </w:r>
      <w:r w:rsidR="00043526" w:rsidRPr="00C233D2">
        <w:t>, установленные Постановлениями Правительства РФ от 02.04.2020 №415 и от 12.04.2020 №484</w:t>
      </w:r>
      <w:r w:rsidR="00043526">
        <w:t xml:space="preserve">, занимающим должности, включенные в перечень должностей медицинских работников </w:t>
      </w:r>
      <w:r w:rsidR="00043526" w:rsidRPr="00C233D2">
        <w:t>госпиталя</w:t>
      </w:r>
      <w:r w:rsidR="00043526">
        <w:t xml:space="preserve"> – структурного подразделения, работа в котором дает право на установление выплат в соответствии с локальным нормативным актом учреждения Положением об оплате труда… (согласованным с Департаментом 01.06.2020 и распространившими свое действие с 03.04.2020),</w:t>
      </w:r>
      <w:r w:rsidR="00043526" w:rsidRPr="00C233D2">
        <w:t xml:space="preserve"> за апрель были начислены и </w:t>
      </w:r>
      <w:r w:rsidR="00043526">
        <w:t xml:space="preserve">произведены выплаты </w:t>
      </w:r>
      <w:r w:rsidR="00043526" w:rsidRPr="00C233D2">
        <w:t>как частично, так и в полном объеме за счет средств обязательного медицинского страхования</w:t>
      </w:r>
      <w:r w:rsidR="00043526" w:rsidRPr="00693569">
        <w:t xml:space="preserve"> </w:t>
      </w:r>
      <w:r w:rsidR="00043526">
        <w:t xml:space="preserve">(далее – ОМС) </w:t>
      </w:r>
      <w:r w:rsidR="00043526" w:rsidRPr="004C75A8">
        <w:t xml:space="preserve">в общей сумме </w:t>
      </w:r>
      <w:r w:rsidR="00043526" w:rsidRPr="00C233D2">
        <w:t>5</w:t>
      </w:r>
      <w:r w:rsidR="00043526">
        <w:t> </w:t>
      </w:r>
      <w:r w:rsidR="00043526" w:rsidRPr="00C233D2">
        <w:t>8</w:t>
      </w:r>
      <w:r w:rsidR="00043526">
        <w:t xml:space="preserve">25,101 </w:t>
      </w:r>
      <w:r w:rsidR="00043526" w:rsidRPr="004C75A8">
        <w:t>тыс.руб.</w:t>
      </w:r>
      <w:r w:rsidR="00043526">
        <w:t xml:space="preserve"> (с учетом страховых взносов во внебюджетные фонды). Однако и</w:t>
      </w:r>
      <w:r w:rsidR="00043526" w:rsidRPr="004C75A8">
        <w:t xml:space="preserve">сточником финансирования </w:t>
      </w:r>
      <w:r w:rsidR="00043526">
        <w:t>указанных</w:t>
      </w:r>
      <w:r w:rsidR="00043526" w:rsidRPr="004C75A8">
        <w:t xml:space="preserve"> выплат определены бюджетные ассигнования федерального бюджета, направляемые из резервного фонда Правительства РФ</w:t>
      </w:r>
      <w:r w:rsidR="00043526">
        <w:t xml:space="preserve"> в </w:t>
      </w:r>
      <w:r w:rsidR="00043526" w:rsidRPr="004C75A8">
        <w:t xml:space="preserve">бюджеты субъектов РФ, в связи с чем </w:t>
      </w:r>
      <w:r w:rsidR="00043526">
        <w:t>произведенные расходы за счет средств ОМС м</w:t>
      </w:r>
      <w:r w:rsidR="00043526" w:rsidRPr="004C75A8">
        <w:t xml:space="preserve">огут быть признаны нецелевыми. </w:t>
      </w:r>
      <w:r w:rsidR="00043526">
        <w:t xml:space="preserve">До настоящего времени не решен вопрос о </w:t>
      </w:r>
      <w:r w:rsidR="00043526" w:rsidRPr="004C75A8">
        <w:t>в</w:t>
      </w:r>
      <w:r w:rsidR="0028104C">
        <w:t>озмещении израсходованных</w:t>
      </w:r>
      <w:r w:rsidR="00043526" w:rsidRPr="004C75A8">
        <w:t xml:space="preserve"> ОГБУЗ «МСЧ №2» средств</w:t>
      </w:r>
      <w:r w:rsidR="00043526">
        <w:t>.</w:t>
      </w:r>
    </w:p>
    <w:p w:rsidR="00693569" w:rsidRDefault="00693569" w:rsidP="00A8318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и</w:t>
      </w:r>
      <w:r w:rsidRPr="004C75A8">
        <w:t xml:space="preserve">мели место факты несвоевременной выплаты медицинским работникам стимулирующих </w:t>
      </w:r>
      <w:r w:rsidR="00A67748">
        <w:t>выплат</w:t>
      </w:r>
      <w:r w:rsidRPr="004C75A8">
        <w:t xml:space="preserve"> за особые условия труда и дополнительную нагрузку, з</w:t>
      </w:r>
      <w:r>
        <w:t>а выполнение особо важных работ:</w:t>
      </w:r>
    </w:p>
    <w:p w:rsidR="00693569" w:rsidRDefault="00693569" w:rsidP="00693569">
      <w:pPr>
        <w:pStyle w:val="a4"/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Pr="00A65004">
        <w:rPr>
          <w:rFonts w:eastAsia="Calibri"/>
          <w:lang w:eastAsia="en-US"/>
        </w:rPr>
        <w:t>ОГБУЗ «МСЧ №2»</w:t>
      </w:r>
      <w:r>
        <w:rPr>
          <w:rFonts w:eastAsia="Calibri"/>
          <w:lang w:eastAsia="en-US"/>
        </w:rPr>
        <w:t xml:space="preserve"> </w:t>
      </w:r>
      <w:r w:rsidR="00F725B1">
        <w:rPr>
          <w:rFonts w:eastAsia="Calibri"/>
          <w:lang w:eastAsia="en-US"/>
        </w:rPr>
        <w:t xml:space="preserve">отдельным работникам </w:t>
      </w:r>
      <w:r>
        <w:rPr>
          <w:rFonts w:eastAsia="Calibri"/>
          <w:lang w:eastAsia="en-US"/>
        </w:rPr>
        <w:t>з</w:t>
      </w:r>
      <w:r w:rsidRPr="004C75A8">
        <w:t>а апрель</w:t>
      </w:r>
      <w:r>
        <w:t xml:space="preserve"> </w:t>
      </w:r>
      <w:r w:rsidRPr="004C75A8">
        <w:t>и задержк</w:t>
      </w:r>
      <w:r>
        <w:t>и</w:t>
      </w:r>
      <w:r w:rsidRPr="004C75A8">
        <w:t xml:space="preserve"> выплаты за особые условия труда и дополнительную нагрузку </w:t>
      </w:r>
      <w:r w:rsidR="000C3285">
        <w:t xml:space="preserve">369 работникам </w:t>
      </w:r>
      <w:r>
        <w:t>в июне</w:t>
      </w:r>
      <w:r w:rsidR="007364DE">
        <w:t xml:space="preserve"> на 2</w:t>
      </w:r>
      <w:r w:rsidR="00E546AA">
        <w:t xml:space="preserve"> календарных (рабочих)</w:t>
      </w:r>
      <w:r w:rsidR="007364DE">
        <w:t xml:space="preserve"> дня;</w:t>
      </w:r>
    </w:p>
    <w:p w:rsidR="0022154D" w:rsidRDefault="007364DE" w:rsidP="0022154D">
      <w:pPr>
        <w:ind w:firstLine="709"/>
        <w:jc w:val="both"/>
      </w:pPr>
      <w:r>
        <w:t xml:space="preserve">- </w:t>
      </w:r>
      <w:r w:rsidRPr="002959A5">
        <w:t>ОГАУЗ</w:t>
      </w:r>
      <w:r>
        <w:t xml:space="preserve"> «Томская районная больница» за апрель  10-ти </w:t>
      </w:r>
      <w:r w:rsidRPr="002959A5">
        <w:t xml:space="preserve">медицинским и </w:t>
      </w:r>
      <w:r>
        <w:t xml:space="preserve">8-ми </w:t>
      </w:r>
      <w:r w:rsidRPr="002959A5">
        <w:t xml:space="preserve">иным работникам </w:t>
      </w:r>
      <w:r>
        <w:t>за</w:t>
      </w:r>
      <w:r w:rsidRPr="005B385C">
        <w:t xml:space="preserve"> </w:t>
      </w:r>
      <w:r>
        <w:t xml:space="preserve">выполнение особо важных работ в общей </w:t>
      </w:r>
      <w:r w:rsidRPr="002959A5">
        <w:t xml:space="preserve">сумме </w:t>
      </w:r>
      <w:r>
        <w:t>68</w:t>
      </w:r>
      <w:r w:rsidRPr="002959A5">
        <w:t>2,5 тыс.руб. позже установленного срока на 6 кале</w:t>
      </w:r>
      <w:r>
        <w:t>ндарных дней (или 4 рабочих дня)</w:t>
      </w:r>
      <w:r w:rsidR="00E546AA">
        <w:t>;</w:t>
      </w:r>
    </w:p>
    <w:p w:rsidR="00E546AA" w:rsidRPr="00E22E90" w:rsidRDefault="00E546AA" w:rsidP="008C3702">
      <w:pPr>
        <w:ind w:firstLine="709"/>
        <w:jc w:val="both"/>
      </w:pPr>
      <w:r>
        <w:t>-</w:t>
      </w:r>
      <w:r w:rsidR="0022154D" w:rsidRPr="0022154D">
        <w:t xml:space="preserve"> </w:t>
      </w:r>
      <w:r w:rsidR="0022154D">
        <w:t xml:space="preserve">ОГАУЗ </w:t>
      </w:r>
      <w:r w:rsidR="0022154D" w:rsidRPr="005655B9">
        <w:t>«ТФМЦ»</w:t>
      </w:r>
      <w:r>
        <w:t xml:space="preserve"> </w:t>
      </w:r>
      <w:r w:rsidR="008C3702" w:rsidRPr="00E22E90">
        <w:t>за особые условия труда и дополнительную нагрузку</w:t>
      </w:r>
      <w:r w:rsidR="008C3702">
        <w:t xml:space="preserve"> </w:t>
      </w:r>
      <w:r w:rsidR="0022154D">
        <w:t xml:space="preserve">за июнь </w:t>
      </w:r>
      <w:r w:rsidR="0022154D" w:rsidRPr="002E7376">
        <w:t>4 работникам в сумме 39,3 тыс.руб.</w:t>
      </w:r>
      <w:r w:rsidR="008C3702">
        <w:t xml:space="preserve"> и </w:t>
      </w:r>
      <w:r w:rsidR="0022154D" w:rsidRPr="002E7376">
        <w:t xml:space="preserve">за июль </w:t>
      </w:r>
      <w:r w:rsidR="008C3702">
        <w:t>26 работникам</w:t>
      </w:r>
      <w:r w:rsidR="008C3702" w:rsidRPr="002E7376">
        <w:t xml:space="preserve"> </w:t>
      </w:r>
      <w:r w:rsidR="0022154D" w:rsidRPr="002E7376">
        <w:t>в сум</w:t>
      </w:r>
      <w:r w:rsidR="0022154D">
        <w:t>ме 467,9 тыс.руб</w:t>
      </w:r>
      <w:r w:rsidR="008C3702" w:rsidRPr="008C3702">
        <w:t xml:space="preserve"> </w:t>
      </w:r>
      <w:r w:rsidR="008C3702">
        <w:t xml:space="preserve">с задержкой на </w:t>
      </w:r>
      <w:r w:rsidR="008C3702">
        <w:lastRenderedPageBreak/>
        <w:t>1 месяц</w:t>
      </w:r>
      <w:r w:rsidR="0022154D">
        <w:t xml:space="preserve">, </w:t>
      </w:r>
      <w:r w:rsidRPr="00E22E90">
        <w:t xml:space="preserve">за </w:t>
      </w:r>
      <w:r w:rsidR="008C3702" w:rsidRPr="00E22E90">
        <w:t xml:space="preserve">август позже установленного срока выплаты заработной платы на </w:t>
      </w:r>
      <w:r w:rsidR="008C3702">
        <w:t xml:space="preserve">6 и </w:t>
      </w:r>
      <w:r w:rsidR="008C3702" w:rsidRPr="00E22E90">
        <w:t xml:space="preserve">9 календарных дней </w:t>
      </w:r>
      <w:r w:rsidR="008C3702">
        <w:t xml:space="preserve">(4-7 рабочих дней) соответственно: за </w:t>
      </w:r>
      <w:r>
        <w:t>выполнение особо важных работ 11 работникам в сумме 591,5 тыс.руб.</w:t>
      </w:r>
      <w:r w:rsidR="008C3702">
        <w:t xml:space="preserve">, </w:t>
      </w:r>
      <w:r>
        <w:t>за</w:t>
      </w:r>
      <w:r w:rsidRPr="00E22E90">
        <w:t xml:space="preserve"> особые условия труда и дополнительную нагрузку</w:t>
      </w:r>
      <w:r>
        <w:t xml:space="preserve"> 31 работнику в сумме 597,6 тыс.руб.</w:t>
      </w:r>
    </w:p>
    <w:p w:rsidR="003073C2" w:rsidRDefault="00043526" w:rsidP="007D04BD">
      <w:pPr>
        <w:suppressAutoHyphens w:val="0"/>
        <w:ind w:firstLine="708"/>
        <w:jc w:val="both"/>
      </w:pPr>
      <w:r>
        <w:t xml:space="preserve">Основными причинами </w:t>
      </w:r>
      <w:r w:rsidR="007D04BD">
        <w:t>задержки стимулирующих</w:t>
      </w:r>
      <w:r w:rsidR="00F725B1">
        <w:t xml:space="preserve"> выплат </w:t>
      </w:r>
      <w:r w:rsidR="007D04BD">
        <w:t>медицинским работникам,</w:t>
      </w:r>
      <w:r w:rsidR="00F725B1">
        <w:t xml:space="preserve"> </w:t>
      </w:r>
      <w:r w:rsidR="007D04BD" w:rsidRPr="007E471F">
        <w:rPr>
          <w:rFonts w:eastAsiaTheme="minorHAnsi"/>
          <w:color w:val="000000"/>
          <w:shd w:val="clear" w:color="auto" w:fill="FFFFFF"/>
          <w:lang w:eastAsia="en-US"/>
        </w:rPr>
        <w:t>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="007D04BD">
        <w:rPr>
          <w:rFonts w:eastAsiaTheme="minorHAnsi"/>
          <w:color w:val="000000"/>
          <w:shd w:val="clear" w:color="auto" w:fill="FFFFFF"/>
          <w:lang w:eastAsia="en-US"/>
        </w:rPr>
        <w:t xml:space="preserve">, и </w:t>
      </w:r>
      <w:r w:rsidR="007D04BD" w:rsidRPr="007E471F">
        <w:rPr>
          <w:rFonts w:eastAsiaTheme="minorHAnsi"/>
          <w:color w:val="000000"/>
          <w:shd w:val="clear" w:color="auto" w:fill="FFFFFF"/>
          <w:lang w:eastAsia="en-US"/>
        </w:rPr>
        <w:t>медицинским и иным работникам, непосредственно участвующим в оказании медицинской помощи гражданам</w:t>
      </w:r>
      <w:r w:rsidR="007D04BD"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7D04BD"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у которых выявлена новая коронавирусная инфекция, </w:t>
      </w:r>
      <w:r w:rsidR="00760D67">
        <w:t xml:space="preserve">в учреждениях </w:t>
      </w:r>
      <w:r w:rsidR="006126EB">
        <w:t xml:space="preserve">с апреля по август 2020 года </w:t>
      </w:r>
      <w:r>
        <w:t>являлись:</w:t>
      </w:r>
    </w:p>
    <w:p w:rsidR="00721804" w:rsidRDefault="007D04BD" w:rsidP="00125D9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>
        <w:t>-</w:t>
      </w:r>
      <w:r w:rsidR="00721804">
        <w:t xml:space="preserve"> отсутствие в апреле 2020 года</w:t>
      </w:r>
      <w:r w:rsidR="00721804" w:rsidRPr="004C75A8">
        <w:t xml:space="preserve"> разъяснений Министерства здравоохранения РФ о том, кто из медицинских работников имеет право на получение </w:t>
      </w:r>
      <w:r w:rsidR="00721804" w:rsidRPr="00C233D2">
        <w:t>стимулирующи</w:t>
      </w:r>
      <w:r w:rsidR="00721804">
        <w:t>х</w:t>
      </w:r>
      <w:r w:rsidR="00721804" w:rsidRPr="00C233D2">
        <w:t xml:space="preserve"> выплат</w:t>
      </w:r>
      <w:r w:rsidR="00721804" w:rsidRPr="006E3016">
        <w:t xml:space="preserve"> </w:t>
      </w:r>
      <w:r w:rsidR="00721804" w:rsidRPr="004C75A8">
        <w:t>за особые условия труда и дополнительную нагрузку, з</w:t>
      </w:r>
      <w:r w:rsidR="00721804">
        <w:t>а выполнение особо важных работ</w:t>
      </w:r>
      <w:r w:rsidR="00721804" w:rsidRPr="00CA1F18">
        <w:rPr>
          <w:rFonts w:eastAsia="Calibri"/>
          <w:lang w:eastAsia="en-US"/>
        </w:rPr>
        <w:t xml:space="preserve"> </w:t>
      </w:r>
      <w:r w:rsidR="00721804">
        <w:rPr>
          <w:rFonts w:eastAsia="Calibri"/>
          <w:lang w:eastAsia="en-US"/>
        </w:rPr>
        <w:t>(</w:t>
      </w:r>
      <w:r w:rsidR="00721804" w:rsidRPr="00A65004">
        <w:rPr>
          <w:rFonts w:eastAsia="Calibri"/>
          <w:lang w:eastAsia="en-US"/>
        </w:rPr>
        <w:t>ОГБУЗ «МСЧ №2»</w:t>
      </w:r>
      <w:r w:rsidR="00721804">
        <w:rPr>
          <w:rFonts w:eastAsia="Calibri"/>
          <w:lang w:eastAsia="en-US"/>
        </w:rPr>
        <w:t>)</w:t>
      </w:r>
      <w:r w:rsidR="00721804">
        <w:t>;</w:t>
      </w:r>
    </w:p>
    <w:p w:rsidR="00721804" w:rsidRDefault="00721804" w:rsidP="00125D9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E4549">
        <w:t>длительность периода заключения</w:t>
      </w:r>
      <w:r>
        <w:t xml:space="preserve"> в мае Департаментом здравоохранения с учреждениями здравоохранения соглашений о </w:t>
      </w:r>
      <w:r w:rsidRPr="00511204">
        <w:rPr>
          <w:rFonts w:eastAsia="Calibri"/>
          <w:lang w:eastAsia="en-US"/>
        </w:rPr>
        <w:t xml:space="preserve">порядке и условиях предоставления субсидии на осуществление выплат </w:t>
      </w:r>
      <w:r>
        <w:t xml:space="preserve">с </w:t>
      </w:r>
      <w:r w:rsidRPr="002959A5">
        <w:t>ОГАУЗ</w:t>
      </w:r>
      <w:r>
        <w:t xml:space="preserve"> «Томская районная больница» </w:t>
      </w:r>
      <w:r w:rsidRPr="004C75A8">
        <w:t>з</w:t>
      </w:r>
      <w:r>
        <w:t>а выполнение особо важных работ</w:t>
      </w:r>
      <w:r w:rsidRPr="00511204">
        <w:rPr>
          <w:rFonts w:eastAsia="Calibri"/>
          <w:lang w:eastAsia="en-US"/>
        </w:rPr>
        <w:t xml:space="preserve"> </w:t>
      </w:r>
      <w:r>
        <w:t xml:space="preserve">и </w:t>
      </w:r>
      <w:r w:rsidR="00AD1550">
        <w:t xml:space="preserve">в июне </w:t>
      </w:r>
      <w:r>
        <w:t xml:space="preserve">с </w:t>
      </w:r>
      <w:r w:rsidRPr="00A65004">
        <w:rPr>
          <w:rFonts w:eastAsia="Calibri"/>
          <w:lang w:eastAsia="en-US"/>
        </w:rPr>
        <w:t>ОГБУЗ «МСЧ №2»</w:t>
      </w:r>
      <w:r>
        <w:rPr>
          <w:rFonts w:eastAsia="Calibri"/>
          <w:lang w:eastAsia="en-US"/>
        </w:rPr>
        <w:t xml:space="preserve"> </w:t>
      </w:r>
      <w:r w:rsidRPr="004C75A8">
        <w:t>за особые условия труда и дополнительную нагрузку</w:t>
      </w:r>
      <w:r>
        <w:t>;</w:t>
      </w:r>
    </w:p>
    <w:p w:rsidR="007D04BD" w:rsidRDefault="00721804" w:rsidP="00125D9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>
        <w:t>-</w:t>
      </w:r>
      <w:r w:rsidR="007D04BD">
        <w:t xml:space="preserve"> несвоевременное представление заведующими (руководителями) подразделений</w:t>
      </w:r>
      <w:r w:rsidR="00F11376">
        <w:t xml:space="preserve"> учреждения</w:t>
      </w:r>
      <w:r w:rsidR="007D04BD">
        <w:t xml:space="preserve"> сведений о медицинских и иных работниках для включения в приказ учреждения о начислении им стимулирующих выплат</w:t>
      </w:r>
      <w:r w:rsidR="00B47F2A">
        <w:t xml:space="preserve"> и </w:t>
      </w:r>
      <w:r w:rsidR="00716B88">
        <w:t xml:space="preserve">для </w:t>
      </w:r>
      <w:r w:rsidR="00F11376">
        <w:t>формирования з</w:t>
      </w:r>
      <w:r w:rsidR="00B47F2A">
        <w:t>аявк</w:t>
      </w:r>
      <w:r w:rsidR="00F11376">
        <w:t>и</w:t>
      </w:r>
      <w:r w:rsidR="00B47F2A">
        <w:t xml:space="preserve"> </w:t>
      </w:r>
      <w:r w:rsidR="00F11376">
        <w:rPr>
          <w:rFonts w:ascii="PT Astra Serif" w:hAnsi="PT Astra Serif"/>
          <w:snapToGrid w:val="0"/>
        </w:rPr>
        <w:t>на перечисление субсидии на осуществление выплат стимулирующего характера</w:t>
      </w:r>
      <w:r w:rsidR="00B47F2A">
        <w:t>, представляем</w:t>
      </w:r>
      <w:r w:rsidR="00F11376">
        <w:t>ой</w:t>
      </w:r>
      <w:r w:rsidR="00B47F2A">
        <w:t xml:space="preserve"> </w:t>
      </w:r>
      <w:r w:rsidR="00F11376">
        <w:t xml:space="preserve">учреждением </w:t>
      </w:r>
      <w:r w:rsidR="00B47F2A">
        <w:t>в Департамент</w:t>
      </w:r>
      <w:r w:rsidR="00CA1F18" w:rsidRPr="00CA1F18">
        <w:t xml:space="preserve"> </w:t>
      </w:r>
      <w:r w:rsidR="00CA1F18">
        <w:t xml:space="preserve">(ОГАУЗ </w:t>
      </w:r>
      <w:r w:rsidR="00CA1F18" w:rsidRPr="005655B9">
        <w:t>«ТФМЦ»</w:t>
      </w:r>
      <w:r w:rsidR="00CA1F18">
        <w:t>)</w:t>
      </w:r>
      <w:r w:rsidR="007D04BD">
        <w:t>;</w:t>
      </w:r>
    </w:p>
    <w:p w:rsidR="00043526" w:rsidRDefault="00043526" w:rsidP="00125D9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66D43">
        <w:t>включение медицинских работников в приказ учреждения о начислении стимулирующих выплат</w:t>
      </w:r>
      <w:r w:rsidR="00F11376" w:rsidRPr="00F11376">
        <w:t xml:space="preserve"> </w:t>
      </w:r>
      <w:r w:rsidR="00F11376">
        <w:t xml:space="preserve">и в заявку </w:t>
      </w:r>
      <w:r w:rsidR="00F11376">
        <w:rPr>
          <w:rFonts w:ascii="PT Astra Serif" w:hAnsi="PT Astra Serif"/>
          <w:snapToGrid w:val="0"/>
        </w:rPr>
        <w:t>на перечисление субсидии на осуществление выплат стимулирующего характера</w:t>
      </w:r>
      <w:r w:rsidR="00F11376">
        <w:t>, представляемую в Департамент,</w:t>
      </w:r>
      <w:r w:rsidR="00166D43">
        <w:t xml:space="preserve"> после получения соответствующей</w:t>
      </w:r>
      <w:r w:rsidR="00166D43" w:rsidRPr="00925866">
        <w:t xml:space="preserve"> информации </w:t>
      </w:r>
      <w:r w:rsidR="00166D43">
        <w:t>о подтверждении</w:t>
      </w:r>
      <w:r w:rsidR="00166D43" w:rsidRPr="00925866">
        <w:t xml:space="preserve"> диагноза пациента от Управления </w:t>
      </w:r>
      <w:proofErr w:type="spellStart"/>
      <w:r w:rsidR="00166D43" w:rsidRPr="00925866">
        <w:t>Роспо</w:t>
      </w:r>
      <w:r w:rsidR="00166D43">
        <w:t>требнадзора</w:t>
      </w:r>
      <w:proofErr w:type="spellEnd"/>
      <w:r w:rsidR="00166D43">
        <w:t xml:space="preserve"> по Томской области</w:t>
      </w:r>
      <w:r w:rsidR="007D04BD">
        <w:t xml:space="preserve"> -</w:t>
      </w:r>
      <w:r w:rsidR="00166D43">
        <w:t xml:space="preserve"> по истечении </w:t>
      </w:r>
      <w:r w:rsidR="007D04BD">
        <w:t>срок</w:t>
      </w:r>
      <w:r w:rsidR="006E6D3A">
        <w:t>ов</w:t>
      </w:r>
      <w:r w:rsidR="007D04BD">
        <w:t xml:space="preserve"> выплат, </w:t>
      </w:r>
      <w:r w:rsidR="00166D43">
        <w:t>установленн</w:t>
      </w:r>
      <w:r w:rsidR="006E6D3A">
        <w:t>ых</w:t>
      </w:r>
      <w:r w:rsidR="00166D43">
        <w:t xml:space="preserve"> </w:t>
      </w:r>
      <w:r w:rsidR="007D04BD">
        <w:t>Положениями об оплате труда работников учреждений</w:t>
      </w:r>
      <w:r w:rsidR="00CA1F18">
        <w:t xml:space="preserve"> (ОГАУЗ </w:t>
      </w:r>
      <w:r w:rsidR="00CA1F18" w:rsidRPr="005655B9">
        <w:t>«ТФМЦ»</w:t>
      </w:r>
      <w:r w:rsidR="00CA1F18">
        <w:t>)</w:t>
      </w:r>
      <w:r w:rsidR="00402C0A">
        <w:t>.</w:t>
      </w:r>
    </w:p>
    <w:p w:rsidR="001A2B33" w:rsidRDefault="006D42D2" w:rsidP="00B56E76">
      <w:pPr>
        <w:suppressAutoHyphens w:val="0"/>
        <w:ind w:firstLine="708"/>
        <w:jc w:val="both"/>
      </w:pPr>
      <w:proofErr w:type="gramStart"/>
      <w:r>
        <w:t>П</w:t>
      </w:r>
      <w:r w:rsidR="006126EB">
        <w:t>о результатам провер</w:t>
      </w:r>
      <w:r w:rsidR="005F4F1F">
        <w:t>ок, проведенных в учреждениях,</w:t>
      </w:r>
      <w:r w:rsidR="006126EB">
        <w:t xml:space="preserve"> следует отметить, что в сентябре были несвоевременно произведены выплаты </w:t>
      </w:r>
      <w:r w:rsidR="00B56E76">
        <w:t xml:space="preserve">за выполнение особо важных работ </w:t>
      </w:r>
      <w:r w:rsidR="00822EDA">
        <w:t xml:space="preserve">за август </w:t>
      </w:r>
      <w:r w:rsidR="006126EB">
        <w:t xml:space="preserve">медицинским работникам ОГАУЗ </w:t>
      </w:r>
      <w:r w:rsidR="006126EB" w:rsidRPr="005655B9">
        <w:t>«ТФМЦ»</w:t>
      </w:r>
      <w:r w:rsidR="006126EB">
        <w:t xml:space="preserve"> в связи с оформлением </w:t>
      </w:r>
      <w:r w:rsidR="00B10617">
        <w:t xml:space="preserve">учреждением заявки </w:t>
      </w:r>
      <w:r w:rsidR="00B10617">
        <w:rPr>
          <w:rFonts w:ascii="PT Astra Serif" w:hAnsi="PT Astra Serif"/>
          <w:snapToGrid w:val="0"/>
        </w:rPr>
        <w:t>на перечисление субсидии на осуществление выплат</w:t>
      </w:r>
      <w:r w:rsidR="006126EB">
        <w:rPr>
          <w:rFonts w:ascii="PT Astra Serif" w:hAnsi="PT Astra Serif"/>
          <w:snapToGrid w:val="0"/>
        </w:rPr>
        <w:t>, представленной</w:t>
      </w:r>
      <w:r w:rsidR="00B10617">
        <w:t xml:space="preserve"> </w:t>
      </w:r>
      <w:r w:rsidR="00E07DD9">
        <w:t xml:space="preserve">09.09.2020 </w:t>
      </w:r>
      <w:r w:rsidR="00B10617">
        <w:t>в Департамент</w:t>
      </w:r>
      <w:r w:rsidR="005F4F1F">
        <w:t>,</w:t>
      </w:r>
      <w:r w:rsidR="00B10617">
        <w:t xml:space="preserve"> в объеме, превышающем</w:t>
      </w:r>
      <w:r w:rsidR="00B10617" w:rsidRPr="00B10617">
        <w:rPr>
          <w:rFonts w:ascii="PT Astra Serif" w:eastAsia="Calibri" w:hAnsi="PT Astra Serif"/>
          <w:snapToGrid w:val="0"/>
          <w:lang w:eastAsia="en-US"/>
        </w:rPr>
        <w:t xml:space="preserve"> объем выделенных денежных средств</w:t>
      </w:r>
      <w:r w:rsidR="00B10617">
        <w:rPr>
          <w:rFonts w:ascii="PT Astra Serif" w:eastAsia="Calibri" w:hAnsi="PT Astra Serif"/>
          <w:snapToGrid w:val="0"/>
          <w:lang w:eastAsia="en-US"/>
        </w:rPr>
        <w:t xml:space="preserve"> по соглашению,</w:t>
      </w:r>
      <w:r w:rsidR="006126EB">
        <w:rPr>
          <w:rFonts w:ascii="PT Astra Serif" w:eastAsia="Calibri" w:hAnsi="PT Astra Serif"/>
          <w:snapToGrid w:val="0"/>
          <w:lang w:eastAsia="en-US"/>
        </w:rPr>
        <w:t xml:space="preserve"> а также </w:t>
      </w:r>
      <w:r w:rsidR="001A2B33">
        <w:t>согласно пояснениям Департамента здравоохранения</w:t>
      </w:r>
      <w:r w:rsidR="006126EB">
        <w:t xml:space="preserve"> в связи с</w:t>
      </w:r>
      <w:proofErr w:type="gramEnd"/>
      <w:r w:rsidR="001A2B33">
        <w:t xml:space="preserve"> </w:t>
      </w:r>
      <w:proofErr w:type="gramStart"/>
      <w:r w:rsidR="00F219C4">
        <w:t>недостаточность</w:t>
      </w:r>
      <w:r w:rsidR="006126EB">
        <w:t>ю</w:t>
      </w:r>
      <w:r w:rsidR="00F219C4">
        <w:t xml:space="preserve"> средств, предоставленных </w:t>
      </w:r>
      <w:r w:rsidR="00F46BFB">
        <w:t xml:space="preserve">Томской области </w:t>
      </w:r>
      <w:r w:rsidR="00F219C4">
        <w:t xml:space="preserve">из федерального бюджета, </w:t>
      </w:r>
      <w:r w:rsidR="001A2B33">
        <w:t xml:space="preserve">для </w:t>
      </w:r>
      <w:r w:rsidR="001A2B33">
        <w:rPr>
          <w:rFonts w:ascii="PT Astra Serif" w:eastAsia="Calibri" w:hAnsi="PT Astra Serif"/>
          <w:snapToGrid w:val="0"/>
          <w:lang w:eastAsia="en-US"/>
        </w:rPr>
        <w:t>финансирования учреждени</w:t>
      </w:r>
      <w:r w:rsidR="00C625F6">
        <w:rPr>
          <w:rFonts w:ascii="PT Astra Serif" w:eastAsia="Calibri" w:hAnsi="PT Astra Serif"/>
          <w:snapToGrid w:val="0"/>
          <w:lang w:eastAsia="en-US"/>
        </w:rPr>
        <w:t xml:space="preserve">я в целях осуществления им стимулирующих </w:t>
      </w:r>
      <w:r w:rsidR="00C625F6" w:rsidRPr="00C625F6">
        <w:rPr>
          <w:rFonts w:ascii="PT Astra Serif" w:eastAsia="Calibri" w:hAnsi="PT Astra Serif"/>
          <w:snapToGrid w:val="0"/>
          <w:lang w:eastAsia="en-US"/>
        </w:rPr>
        <w:t>выплат</w:t>
      </w:r>
      <w:r w:rsidR="00C625F6" w:rsidRPr="00C625F6">
        <w:t xml:space="preserve"> </w:t>
      </w:r>
      <w:r w:rsidR="00E07DD9">
        <w:t xml:space="preserve">за выполнение особо важных работ </w:t>
      </w:r>
      <w:r w:rsidR="00C625F6" w:rsidRPr="00C625F6">
        <w:t>в сроки</w:t>
      </w:r>
      <w:r w:rsidR="00E07DD9">
        <w:t xml:space="preserve"> (08.09.2020)</w:t>
      </w:r>
      <w:r w:rsidR="00C625F6" w:rsidRPr="00C625F6">
        <w:t>, установленные Положени</w:t>
      </w:r>
      <w:r w:rsidR="00C625F6">
        <w:t>ем</w:t>
      </w:r>
      <w:r w:rsidR="00C625F6" w:rsidRPr="00C625F6">
        <w:t xml:space="preserve"> об оплате труда работников учреждени</w:t>
      </w:r>
      <w:r w:rsidR="00C625F6">
        <w:t>я</w:t>
      </w:r>
      <w:r w:rsidR="001A2B33" w:rsidRPr="00C625F6">
        <w:rPr>
          <w:rFonts w:ascii="PT Astra Serif" w:eastAsia="Calibri" w:hAnsi="PT Astra Serif"/>
          <w:snapToGrid w:val="0"/>
          <w:lang w:eastAsia="en-US"/>
        </w:rPr>
        <w:t>,</w:t>
      </w:r>
      <w:r w:rsidR="001A2B33">
        <w:rPr>
          <w:rFonts w:ascii="PT Astra Serif" w:eastAsia="Calibri" w:hAnsi="PT Astra Serif"/>
          <w:snapToGrid w:val="0"/>
          <w:lang w:eastAsia="en-US"/>
        </w:rPr>
        <w:t xml:space="preserve"> так как</w:t>
      </w:r>
      <w:r w:rsidR="001A2B33">
        <w:t xml:space="preserve"> меж</w:t>
      </w:r>
      <w:r w:rsidR="001A2B33" w:rsidRPr="00B10617">
        <w:rPr>
          <w:rFonts w:ascii="PT Astra Serif" w:eastAsia="Calibri" w:hAnsi="PT Astra Serif"/>
          <w:snapToGrid w:val="0"/>
          <w:lang w:eastAsia="en-US"/>
        </w:rPr>
        <w:t>бюджетные трансферты на осуществление стимулирующих выплат за август 2020 года Минздравом Р</w:t>
      </w:r>
      <w:r w:rsidR="007A78A8">
        <w:rPr>
          <w:rFonts w:ascii="PT Astra Serif" w:eastAsia="Calibri" w:hAnsi="PT Astra Serif"/>
          <w:snapToGrid w:val="0"/>
          <w:lang w:eastAsia="en-US"/>
        </w:rPr>
        <w:t>оссии</w:t>
      </w:r>
      <w:r w:rsidR="001A2B33" w:rsidRPr="00B10617">
        <w:rPr>
          <w:rFonts w:ascii="PT Astra Serif" w:eastAsia="Calibri" w:hAnsi="PT Astra Serif"/>
          <w:snapToGrid w:val="0"/>
          <w:lang w:eastAsia="en-US"/>
        </w:rPr>
        <w:t xml:space="preserve"> Томской области </w:t>
      </w:r>
      <w:r w:rsidR="006126EB">
        <w:rPr>
          <w:rFonts w:ascii="PT Astra Serif" w:eastAsia="Calibri" w:hAnsi="PT Astra Serif"/>
          <w:snapToGrid w:val="0"/>
          <w:lang w:eastAsia="en-US"/>
        </w:rPr>
        <w:t xml:space="preserve">еще </w:t>
      </w:r>
      <w:r w:rsidR="001A2B33">
        <w:rPr>
          <w:rFonts w:ascii="PT Astra Serif" w:eastAsia="Calibri" w:hAnsi="PT Astra Serif"/>
          <w:snapToGrid w:val="0"/>
          <w:lang w:eastAsia="en-US"/>
        </w:rPr>
        <w:t>не были доведены</w:t>
      </w:r>
      <w:r w:rsidR="006126EB">
        <w:rPr>
          <w:rFonts w:ascii="PT Astra Serif" w:eastAsia="Calibri" w:hAnsi="PT Astra Serif"/>
          <w:snapToGrid w:val="0"/>
          <w:lang w:eastAsia="en-US"/>
        </w:rPr>
        <w:t xml:space="preserve"> (</w:t>
      </w:r>
      <w:r w:rsidR="00AD1550">
        <w:rPr>
          <w:rFonts w:ascii="PT Astra Serif" w:eastAsia="Calibri" w:hAnsi="PT Astra Serif"/>
          <w:snapToGrid w:val="0"/>
          <w:lang w:eastAsia="en-US"/>
        </w:rPr>
        <w:t xml:space="preserve">дополнительное </w:t>
      </w:r>
      <w:r w:rsidR="006126EB">
        <w:rPr>
          <w:rFonts w:ascii="PT Astra Serif" w:eastAsia="Calibri" w:hAnsi="PT Astra Serif"/>
          <w:snapToGrid w:val="0"/>
          <w:lang w:eastAsia="en-US"/>
        </w:rPr>
        <w:t>соглашение заключено с Минздравом</w:t>
      </w:r>
      <w:r w:rsidR="007A78A8">
        <w:rPr>
          <w:rFonts w:ascii="PT Astra Serif" w:eastAsia="Calibri" w:hAnsi="PT Astra Serif"/>
          <w:snapToGrid w:val="0"/>
          <w:lang w:eastAsia="en-US"/>
        </w:rPr>
        <w:t xml:space="preserve"> России</w:t>
      </w:r>
      <w:r w:rsidR="006126EB">
        <w:rPr>
          <w:rFonts w:ascii="PT Astra Serif" w:eastAsia="Calibri" w:hAnsi="PT Astra Serif"/>
          <w:snapToGrid w:val="0"/>
          <w:lang w:eastAsia="en-US"/>
        </w:rPr>
        <w:t xml:space="preserve"> от </w:t>
      </w:r>
      <w:r w:rsidR="00402C0A">
        <w:rPr>
          <w:rFonts w:ascii="PT Astra Serif" w:eastAsia="Calibri" w:hAnsi="PT Astra Serif"/>
          <w:snapToGrid w:val="0"/>
          <w:lang w:eastAsia="en-US"/>
        </w:rPr>
        <w:t>05</w:t>
      </w:r>
      <w:r w:rsidR="006126EB">
        <w:rPr>
          <w:rFonts w:ascii="PT Astra Serif" w:eastAsia="Calibri" w:hAnsi="PT Astra Serif"/>
          <w:snapToGrid w:val="0"/>
          <w:lang w:eastAsia="en-US"/>
        </w:rPr>
        <w:t>.09.2020</w:t>
      </w:r>
      <w:proofErr w:type="gramEnd"/>
      <w:r w:rsidR="006126EB">
        <w:rPr>
          <w:rFonts w:ascii="PT Astra Serif" w:eastAsia="Calibri" w:hAnsi="PT Astra Serif"/>
          <w:snapToGrid w:val="0"/>
          <w:lang w:eastAsia="en-US"/>
        </w:rPr>
        <w:t>)</w:t>
      </w:r>
      <w:r w:rsidR="00C625F6">
        <w:t>.</w:t>
      </w:r>
      <w:r w:rsidR="00B56E76" w:rsidRPr="00B56E76">
        <w:t xml:space="preserve"> </w:t>
      </w:r>
      <w:r w:rsidR="00B56E76">
        <w:t xml:space="preserve">Также задержка выплат </w:t>
      </w:r>
      <w:r w:rsidR="00B56E76" w:rsidRPr="00E22E90">
        <w:t xml:space="preserve">за особые </w:t>
      </w:r>
      <w:r w:rsidR="00B56E76" w:rsidRPr="00B56E76">
        <w:t xml:space="preserve">условия труда и дополнительную нагрузку </w:t>
      </w:r>
      <w:r w:rsidR="002F5A16">
        <w:t xml:space="preserve">работникам ОГАУЗ </w:t>
      </w:r>
      <w:r w:rsidR="002F5A16" w:rsidRPr="005655B9">
        <w:t>«ТФМЦ»</w:t>
      </w:r>
      <w:r w:rsidR="002F5A16">
        <w:t xml:space="preserve"> </w:t>
      </w:r>
      <w:r w:rsidR="00B56E76" w:rsidRPr="00B56E76">
        <w:t>за август в сентябре объясняется отсутствием средств, предоставляемых из федерального бюджета Томской области</w:t>
      </w:r>
      <w:r w:rsidR="002F5A16">
        <w:t>,</w:t>
      </w:r>
      <w:r w:rsidR="00B56E76" w:rsidRPr="00B56E76">
        <w:t xml:space="preserve"> для осуществления стимулирующих выплат. </w:t>
      </w:r>
    </w:p>
    <w:p w:rsidR="00B56E76" w:rsidRPr="00AE7827" w:rsidRDefault="00AE7827" w:rsidP="00B56E76">
      <w:pPr>
        <w:suppressAutoHyphens w:val="0"/>
        <w:ind w:firstLine="708"/>
        <w:jc w:val="both"/>
        <w:rPr>
          <w:rFonts w:ascii="PT Astra Serif" w:eastAsia="Calibri" w:hAnsi="PT Astra Serif" w:cs="Calibri"/>
          <w:snapToGrid w:val="0"/>
          <w:lang w:eastAsia="en-US"/>
        </w:rPr>
      </w:pPr>
      <w:r w:rsidRPr="00AE7827">
        <w:t>Необходимо отметить, что после заключения соглашений с Минздравом Р</w:t>
      </w:r>
      <w:r w:rsidR="007A78A8">
        <w:t>оссии</w:t>
      </w:r>
      <w:r w:rsidRPr="00AE7827">
        <w:t xml:space="preserve"> </w:t>
      </w:r>
      <w:r>
        <w:t>осуществляется</w:t>
      </w:r>
      <w:r w:rsidRPr="00AE7827">
        <w:t xml:space="preserve"> ряд бюджетных процедур </w:t>
      </w:r>
      <w:r w:rsidR="00B56E76" w:rsidRPr="00AE7827">
        <w:t>(распределение субсидий по учреждениям, согласование документов в органе, исполняющем бюджет</w:t>
      </w:r>
      <w:r>
        <w:t>,</w:t>
      </w:r>
      <w:r w:rsidR="00B56E76" w:rsidRPr="00AE7827">
        <w:t xml:space="preserve"> </w:t>
      </w:r>
      <w:r w:rsidRPr="00AE7827">
        <w:t>заключени</w:t>
      </w:r>
      <w:r>
        <w:t>е</w:t>
      </w:r>
      <w:r w:rsidRPr="00AE7827">
        <w:t xml:space="preserve"> соглашений Департаментом с учреждениями </w:t>
      </w:r>
      <w:r w:rsidR="00B56E76" w:rsidRPr="00AE7827">
        <w:t>и др.)</w:t>
      </w:r>
      <w:r w:rsidRPr="00AE7827">
        <w:t xml:space="preserve">, в </w:t>
      </w:r>
      <w:proofErr w:type="gramStart"/>
      <w:r w:rsidRPr="00AE7827">
        <w:t>связи</w:t>
      </w:r>
      <w:proofErr w:type="gramEnd"/>
      <w:r w:rsidRPr="00AE7827">
        <w:t xml:space="preserve"> с чем</w:t>
      </w:r>
      <w:r w:rsidR="008620A3" w:rsidRPr="008620A3">
        <w:t xml:space="preserve"> </w:t>
      </w:r>
      <w:r w:rsidR="008620A3">
        <w:t>Департаментом</w:t>
      </w:r>
      <w:r>
        <w:t xml:space="preserve"> полученные средства из федерального бюджета</w:t>
      </w:r>
      <w:r w:rsidR="007A78A8">
        <w:t xml:space="preserve"> </w:t>
      </w:r>
      <w:r>
        <w:t>предоставл</w:t>
      </w:r>
      <w:r w:rsidR="002F5A16">
        <w:t>яются</w:t>
      </w:r>
      <w:r>
        <w:t xml:space="preserve"> учреждениям </w:t>
      </w:r>
      <w:r w:rsidR="002F5A16">
        <w:t xml:space="preserve">здравоохранения </w:t>
      </w:r>
      <w:r>
        <w:t xml:space="preserve">по истечении </w:t>
      </w:r>
      <w:r w:rsidRPr="00AE7827">
        <w:t>нескольк</w:t>
      </w:r>
      <w:r>
        <w:t>их</w:t>
      </w:r>
      <w:r w:rsidRPr="00AE7827">
        <w:t xml:space="preserve"> рабочих дней </w:t>
      </w:r>
      <w:r w:rsidR="002F5A16">
        <w:t xml:space="preserve">(не более 5 дней) </w:t>
      </w:r>
      <w:r>
        <w:t>после заключения соглашений с Минздравом Р</w:t>
      </w:r>
      <w:r w:rsidR="007A78A8">
        <w:t>оссии</w:t>
      </w:r>
      <w:r>
        <w:t xml:space="preserve">. </w:t>
      </w:r>
      <w:r w:rsidR="00B56E76" w:rsidRPr="00AE7827">
        <w:t xml:space="preserve"> </w:t>
      </w:r>
    </w:p>
    <w:p w:rsidR="009453D1" w:rsidRDefault="009453D1" w:rsidP="00146B0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7297" w:rsidRPr="00442C4E" w:rsidRDefault="00C37B42" w:rsidP="00146B0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52C">
        <w:rPr>
          <w:rFonts w:ascii="Times New Roman" w:hAnsi="Times New Roman" w:cs="Times New Roman"/>
          <w:sz w:val="24"/>
          <w:szCs w:val="24"/>
        </w:rPr>
        <w:t xml:space="preserve">Анализ осуществления государственным органом исполнительной власти </w:t>
      </w:r>
      <w:proofErr w:type="gramStart"/>
      <w:r w:rsidRPr="003225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252C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и </w:t>
      </w:r>
      <w:r w:rsidR="007A78A8">
        <w:rPr>
          <w:rFonts w:ascii="Times New Roman" w:hAnsi="Times New Roman" w:cs="Times New Roman"/>
          <w:sz w:val="24"/>
          <w:szCs w:val="24"/>
        </w:rPr>
        <w:t>использования бюджетных средств</w:t>
      </w:r>
      <w:r w:rsidRPr="00442C4E">
        <w:rPr>
          <w:rFonts w:ascii="Times New Roman" w:hAnsi="Times New Roman" w:cs="Times New Roman"/>
          <w:sz w:val="24"/>
          <w:szCs w:val="24"/>
        </w:rPr>
        <w:t xml:space="preserve"> показал следующее.</w:t>
      </w:r>
    </w:p>
    <w:p w:rsidR="004E6822" w:rsidRPr="00442C4E" w:rsidRDefault="00C37B42" w:rsidP="004E6822">
      <w:pPr>
        <w:ind w:firstLine="709"/>
        <w:jc w:val="both"/>
      </w:pPr>
      <w:proofErr w:type="gramStart"/>
      <w:r w:rsidRPr="00442C4E">
        <w:lastRenderedPageBreak/>
        <w:t>Департаментом здравоохранения осуществлялся п</w:t>
      </w:r>
      <w:r w:rsidR="004E6822" w:rsidRPr="00442C4E">
        <w:t>редварительн</w:t>
      </w:r>
      <w:r w:rsidRPr="00442C4E">
        <w:t>ый</w:t>
      </w:r>
      <w:r w:rsidR="004E6822" w:rsidRPr="00442C4E">
        <w:t xml:space="preserve"> контрол</w:t>
      </w:r>
      <w:r w:rsidRPr="00442C4E">
        <w:t>ь</w:t>
      </w:r>
      <w:r w:rsidR="004E6822" w:rsidRPr="00442C4E">
        <w:t xml:space="preserve"> за расходованием средств федерального бюджета, направленных </w:t>
      </w:r>
      <w:r w:rsidRPr="00442C4E">
        <w:t xml:space="preserve">на </w:t>
      </w:r>
      <w:r w:rsidR="004E6822" w:rsidRPr="00442C4E">
        <w:t>осуществлени</w:t>
      </w:r>
      <w:r w:rsidRPr="00442C4E">
        <w:t>е</w:t>
      </w:r>
      <w:r w:rsidR="004E6822" w:rsidRPr="00442C4E">
        <w:t xml:space="preserve"> выплат стимулирующего характера</w:t>
      </w:r>
      <w:r w:rsidR="007A78A8">
        <w:t>,</w:t>
      </w:r>
      <w:r w:rsidR="004E6822" w:rsidRPr="00442C4E">
        <w:t xml:space="preserve"> путем согласования локальных нормативных актов облас</w:t>
      </w:r>
      <w:r w:rsidR="00CC2374">
        <w:t>тных учреждений здравоохранения</w:t>
      </w:r>
      <w:r w:rsidR="004E6822" w:rsidRPr="00442C4E">
        <w:t xml:space="preserve">, </w:t>
      </w:r>
      <w:r w:rsidRPr="00442C4E">
        <w:t>определяющих</w:t>
      </w:r>
      <w:r w:rsidR="004E6822" w:rsidRPr="00442C4E">
        <w:t xml:space="preserve"> перечни наименований структурных подразделений медицинских организаций</w:t>
      </w:r>
      <w:r w:rsidRPr="00442C4E">
        <w:t xml:space="preserve"> и</w:t>
      </w:r>
      <w:r w:rsidR="004E6822" w:rsidRPr="00442C4E">
        <w:t xml:space="preserve"> перечни должностей медицинских и иных работников структурных подразделений, работа в которых дает право на установление выплат стимулирующего характера, а также размеры выплат в соответствии с занимаемой должностью и</w:t>
      </w:r>
      <w:proofErr w:type="gramEnd"/>
      <w:r w:rsidR="004E6822" w:rsidRPr="00442C4E">
        <w:t xml:space="preserve"> сроки, на которые устанавливаются данные выплаты. </w:t>
      </w:r>
    </w:p>
    <w:p w:rsidR="00766AFA" w:rsidRDefault="004E6822" w:rsidP="00671BD7">
      <w:pPr>
        <w:ind w:firstLine="708"/>
        <w:jc w:val="both"/>
      </w:pPr>
      <w:r w:rsidRPr="00442C4E">
        <w:t xml:space="preserve">В рамках текущего контроля за целевым расходованием средств </w:t>
      </w:r>
      <w:r w:rsidR="00C37B42" w:rsidRPr="00442C4E">
        <w:t xml:space="preserve">на </w:t>
      </w:r>
      <w:r w:rsidRPr="00442C4E">
        <w:t>выплат</w:t>
      </w:r>
      <w:r w:rsidR="00C37B42" w:rsidRPr="00442C4E">
        <w:t>ы</w:t>
      </w:r>
      <w:r w:rsidRPr="00442C4E">
        <w:t xml:space="preserve"> стимулирующего характера Департаментом</w:t>
      </w:r>
      <w:r w:rsidR="00766AFA">
        <w:t xml:space="preserve"> осуществлялась проверка</w:t>
      </w:r>
      <w:r w:rsidRPr="00442C4E">
        <w:t>:</w:t>
      </w:r>
    </w:p>
    <w:p w:rsidR="00E93046" w:rsidRPr="00442C4E" w:rsidRDefault="00766AFA" w:rsidP="00671BD7">
      <w:pPr>
        <w:ind w:firstLine="708"/>
        <w:jc w:val="both"/>
      </w:pPr>
      <w:r>
        <w:t xml:space="preserve">- </w:t>
      </w:r>
      <w:r w:rsidR="004E6822" w:rsidRPr="00442C4E">
        <w:t xml:space="preserve">заявок </w:t>
      </w:r>
      <w:r w:rsidR="00907428" w:rsidRPr="00442C4E">
        <w:t xml:space="preserve">областных учреждений здравоохранения </w:t>
      </w:r>
      <w:r w:rsidR="004E6822" w:rsidRPr="00442C4E">
        <w:t xml:space="preserve">на перечисление субсидии на выплаты стимулирующего характера </w:t>
      </w:r>
      <w:r w:rsidR="00A83DE2" w:rsidRPr="00442C4E">
        <w:t xml:space="preserve">на предмет </w:t>
      </w:r>
      <w:r w:rsidR="004E6822" w:rsidRPr="00442C4E">
        <w:t xml:space="preserve">соответствия кодов бюджетной классификации </w:t>
      </w:r>
      <w:r w:rsidR="00E93046" w:rsidRPr="00442C4E">
        <w:t>РФ</w:t>
      </w:r>
      <w:r w:rsidR="00A83DE2" w:rsidRPr="00442C4E">
        <w:t>, указанных</w:t>
      </w:r>
      <w:r w:rsidR="004E6822" w:rsidRPr="00442C4E">
        <w:t xml:space="preserve"> в заявках</w:t>
      </w:r>
      <w:r w:rsidR="007A78A8">
        <w:t>,</w:t>
      </w:r>
      <w:r w:rsidR="004E6822" w:rsidRPr="00442C4E">
        <w:t xml:space="preserve"> условиям соглашений</w:t>
      </w:r>
      <w:r>
        <w:t xml:space="preserve"> и</w:t>
      </w:r>
      <w:r w:rsidR="00E93046" w:rsidRPr="00442C4E">
        <w:t xml:space="preserve"> </w:t>
      </w:r>
      <w:proofErr w:type="gramStart"/>
      <w:r w:rsidR="004E6822" w:rsidRPr="00442C4E">
        <w:t xml:space="preserve">контроль </w:t>
      </w:r>
      <w:r w:rsidR="00E93046" w:rsidRPr="00442C4E">
        <w:t>за</w:t>
      </w:r>
      <w:proofErr w:type="gramEnd"/>
      <w:r w:rsidR="00E93046" w:rsidRPr="00442C4E">
        <w:t xml:space="preserve"> </w:t>
      </w:r>
      <w:r w:rsidR="004E6822" w:rsidRPr="00442C4E">
        <w:t>расходовани</w:t>
      </w:r>
      <w:r w:rsidR="00E93046" w:rsidRPr="00442C4E">
        <w:t>ем</w:t>
      </w:r>
      <w:r w:rsidR="004E6822" w:rsidRPr="00442C4E">
        <w:t xml:space="preserve"> средств в пределах сумм, установленных соглашениями</w:t>
      </w:r>
      <w:r w:rsidR="007A78A8">
        <w:t>,</w:t>
      </w:r>
      <w:r w:rsidR="004E6822" w:rsidRPr="00442C4E">
        <w:t xml:space="preserve"> в разрезе</w:t>
      </w:r>
      <w:r w:rsidR="00E93046" w:rsidRPr="00442C4E">
        <w:t xml:space="preserve"> кодов бюджетной классификации</w:t>
      </w:r>
      <w:r w:rsidR="00DD7EFF">
        <w:t xml:space="preserve"> РФ</w:t>
      </w:r>
      <w:r w:rsidR="00E93046" w:rsidRPr="00442C4E">
        <w:t>:</w:t>
      </w:r>
    </w:p>
    <w:p w:rsidR="004E6822" w:rsidRPr="00442C4E" w:rsidRDefault="00766AFA" w:rsidP="00671BD7">
      <w:pPr>
        <w:suppressAutoHyphens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E6822" w:rsidRPr="00442C4E">
        <w:t>сведений об операциях с целевыми субсидиями, предоставленны</w:t>
      </w:r>
      <w:r>
        <w:t>ми</w:t>
      </w:r>
      <w:r w:rsidR="004E6822" w:rsidRPr="00442C4E">
        <w:t xml:space="preserve"> областным учреждениям </w:t>
      </w:r>
      <w:r>
        <w:t xml:space="preserve">здравоохранения, отраженных </w:t>
      </w:r>
      <w:r w:rsidRPr="006A785A">
        <w:t>в форм</w:t>
      </w:r>
      <w:r w:rsidR="0098471A" w:rsidRPr="006A785A">
        <w:t>е</w:t>
      </w:r>
      <w:r w:rsidRPr="006A785A">
        <w:t xml:space="preserve"> </w:t>
      </w:r>
      <w:r w:rsidR="0098471A" w:rsidRPr="006A785A">
        <w:t xml:space="preserve">ОКУД 0501016: </w:t>
      </w:r>
      <w:r w:rsidR="004E6822" w:rsidRPr="00442C4E">
        <w:t>наименования субсидии, кода субсидии</w:t>
      </w:r>
      <w:r w:rsidR="0098471A">
        <w:t xml:space="preserve"> и </w:t>
      </w:r>
      <w:r w:rsidR="004E6822" w:rsidRPr="00442C4E">
        <w:t>сумм</w:t>
      </w:r>
      <w:r w:rsidR="0098471A">
        <w:t xml:space="preserve"> в целях получения</w:t>
      </w:r>
      <w:r w:rsidR="004E6822" w:rsidRPr="00442C4E">
        <w:t xml:space="preserve"> </w:t>
      </w:r>
      <w:r w:rsidR="0098471A">
        <w:rPr>
          <w:rFonts w:eastAsiaTheme="minorHAnsi"/>
          <w:lang w:eastAsia="en-US"/>
        </w:rPr>
        <w:t>санкционирования операций с субсидиями территориальным орган</w:t>
      </w:r>
      <w:r w:rsidR="00DD7EFF">
        <w:rPr>
          <w:rFonts w:eastAsiaTheme="minorHAnsi"/>
          <w:lang w:eastAsia="en-US"/>
        </w:rPr>
        <w:t>ом</w:t>
      </w:r>
      <w:r w:rsidR="0098471A">
        <w:rPr>
          <w:rFonts w:eastAsiaTheme="minorHAnsi"/>
          <w:lang w:eastAsia="en-US"/>
        </w:rPr>
        <w:t xml:space="preserve"> Федерального казначейства.</w:t>
      </w:r>
    </w:p>
    <w:p w:rsidR="00671BD7" w:rsidRDefault="00146B01" w:rsidP="00671BD7">
      <w:pPr>
        <w:ind w:firstLine="709"/>
        <w:jc w:val="both"/>
      </w:pPr>
      <w:r>
        <w:t xml:space="preserve">Проведенный анализ </w:t>
      </w:r>
      <w:r w:rsidR="008A422A">
        <w:t xml:space="preserve">поступивших </w:t>
      </w:r>
      <w:r w:rsidR="00C832CA">
        <w:t xml:space="preserve">непосредственно </w:t>
      </w:r>
      <w:r w:rsidR="008A422A">
        <w:t xml:space="preserve">в Департамент </w:t>
      </w:r>
      <w:r>
        <w:t xml:space="preserve">обращений </w:t>
      </w:r>
      <w:r w:rsidR="008A422A">
        <w:t xml:space="preserve">от </w:t>
      </w:r>
      <w:r>
        <w:t>медицинских и иных работников медицинских организаций</w:t>
      </w:r>
      <w:r w:rsidR="008A422A">
        <w:t xml:space="preserve"> показал, что </w:t>
      </w:r>
      <w:r>
        <w:t xml:space="preserve">обращения в основном касались вопросов </w:t>
      </w:r>
      <w:r w:rsidR="008A422A">
        <w:t>порядк</w:t>
      </w:r>
      <w:r w:rsidR="007A78A8">
        <w:t>а</w:t>
      </w:r>
      <w:r w:rsidR="008A422A">
        <w:t xml:space="preserve"> </w:t>
      </w:r>
      <w:r>
        <w:t>начислени</w:t>
      </w:r>
      <w:r w:rsidR="008A422A">
        <w:t>я</w:t>
      </w:r>
      <w:r>
        <w:t xml:space="preserve"> выплат стимулирующего характера</w:t>
      </w:r>
      <w:r w:rsidR="008A422A">
        <w:t>. Департаментом давались соответствующие разъяснения, по отдельным вопросам запрашивалась необходимая информация в медицинских организациях о произведенных начислениях. Обращения</w:t>
      </w:r>
      <w:r w:rsidR="008A422A" w:rsidRPr="008A422A">
        <w:t xml:space="preserve"> </w:t>
      </w:r>
      <w:r w:rsidR="008A422A">
        <w:t>по фактам несвоевременной выплаты либо выплаты не</w:t>
      </w:r>
      <w:r w:rsidR="00671BD7">
        <w:t xml:space="preserve"> в полном объеме отсутствовали.</w:t>
      </w:r>
    </w:p>
    <w:p w:rsidR="003C7A35" w:rsidRDefault="00671BD7" w:rsidP="00671BD7">
      <w:pPr>
        <w:ind w:firstLine="709"/>
        <w:jc w:val="both"/>
      </w:pPr>
      <w:r>
        <w:t>Проведенный анализ</w:t>
      </w:r>
      <w:r w:rsidRPr="00806182">
        <w:t xml:space="preserve"> </w:t>
      </w:r>
      <w:r>
        <w:t>обращений</w:t>
      </w:r>
      <w:r w:rsidRPr="00806182">
        <w:t xml:space="preserve"> </w:t>
      </w:r>
      <w:r>
        <w:t xml:space="preserve">от медицинских и иных работников медицинских организаций, поступивших на </w:t>
      </w:r>
      <w:r w:rsidRPr="00071012">
        <w:t>Единый портал государственных услуг (ЕПГУ)</w:t>
      </w:r>
      <w:r>
        <w:t xml:space="preserve">, показал следующее. Всего в период с мая (16.05.2020) по первую декаду сентября 2020 поступило </w:t>
      </w:r>
      <w:r w:rsidRPr="00317945">
        <w:t>95 обращений от</w:t>
      </w:r>
      <w:r>
        <w:t xml:space="preserve"> медицинских и иных работников </w:t>
      </w:r>
      <w:r w:rsidRPr="00DE76FD">
        <w:t>27-ми</w:t>
      </w:r>
      <w:r>
        <w:t xml:space="preserve"> медицинских организаций, расположенных в Томской области, из которых 24 являются областными учреждениями здравоохранения, 1 – федеральным государственным учреждением (ФГБУ </w:t>
      </w:r>
      <w:proofErr w:type="spellStart"/>
      <w:r>
        <w:t>СибФНКЦ</w:t>
      </w:r>
      <w:proofErr w:type="spellEnd"/>
      <w:r>
        <w:t xml:space="preserve"> ФМБА России) и 2 – частными медицинскими организациями (ООО «ЦСМ» и ООО «</w:t>
      </w:r>
      <w:proofErr w:type="spellStart"/>
      <w:r>
        <w:t>СибМедЦентр</w:t>
      </w:r>
      <w:proofErr w:type="spellEnd"/>
      <w:r>
        <w:t xml:space="preserve">»). </w:t>
      </w:r>
      <w:proofErr w:type="gramStart"/>
      <w:r>
        <w:t>Из общего числа обращений, поступивших от областных учреждений здравоохранения</w:t>
      </w:r>
      <w:r w:rsidR="007A78A8">
        <w:t>,</w:t>
      </w:r>
      <w:r>
        <w:t xml:space="preserve"> больше всего обращений поступило от медицинских и иных работников ОГАУЗ «Станция скорой медицинской помощи» - 15 обращений, по 8 обращений от медицинских работников </w:t>
      </w:r>
      <w:r w:rsidRPr="007B0D74">
        <w:t xml:space="preserve">ОГАУЗ </w:t>
      </w:r>
      <w:r>
        <w:t>«</w:t>
      </w:r>
      <w:r w:rsidRPr="007B0D74">
        <w:t>Г</w:t>
      </w:r>
      <w:r>
        <w:t>ородская клиническая больница</w:t>
      </w:r>
      <w:r w:rsidRPr="007B0D74">
        <w:t xml:space="preserve"> №3 им. </w:t>
      </w:r>
      <w:proofErr w:type="spellStart"/>
      <w:r w:rsidRPr="007B0D74">
        <w:t>Б.И.Альперовича</w:t>
      </w:r>
      <w:proofErr w:type="spellEnd"/>
      <w:r>
        <w:t xml:space="preserve">» и </w:t>
      </w:r>
      <w:r w:rsidRPr="007B0D74">
        <w:t xml:space="preserve">ОГАУЗ </w:t>
      </w:r>
      <w:r>
        <w:t>«</w:t>
      </w:r>
      <w:r w:rsidRPr="007B0D74">
        <w:t>Александровская районная больница</w:t>
      </w:r>
      <w:r>
        <w:t xml:space="preserve">», по 6 обращений от медицинских </w:t>
      </w:r>
      <w:r w:rsidRPr="006A785A">
        <w:t>работников ОГБУЗ «Медико-санитарная часть №2» и ОГАУЗ «Больница скорой медицинской</w:t>
      </w:r>
      <w:proofErr w:type="gramEnd"/>
      <w:r w:rsidRPr="006A785A">
        <w:t xml:space="preserve"> помощи», по остальным 19-ти учреждениям количество обращений было от 1 до 3-х. Анализ обращений по категориям персонала показал, что больше всего обращений поступило от среднего медицинского персонала (фельдшеры, медицинские сестры, </w:t>
      </w:r>
      <w:proofErr w:type="spellStart"/>
      <w:r w:rsidRPr="006A785A">
        <w:t>рентген</w:t>
      </w:r>
      <w:r>
        <w:t>о</w:t>
      </w:r>
      <w:r w:rsidRPr="006A785A">
        <w:t>лаборанты</w:t>
      </w:r>
      <w:proofErr w:type="spellEnd"/>
      <w:r w:rsidRPr="006A785A">
        <w:t xml:space="preserve"> и др.) – 62 обращения, врачебного персонала – 18 обращений, младшего медицинского персонала – 4 обращения и иного персонала (водители скорой медицинской помощи) – 11 обращений. Большинство обращений поступило в период начала осуществления выплат с мая по июнь 2020 – 54, остальные 41 в период с июля по первую декаду сентября.</w:t>
      </w:r>
      <w:r w:rsidR="003C7A35">
        <w:t xml:space="preserve"> </w:t>
      </w:r>
      <w:r w:rsidRPr="006A785A">
        <w:t xml:space="preserve">Следует отметить, что из 95-ти обращений, 7 обращений были повторными от одних и тех же медицинских работников 5-ти областных государственных учреждений. </w:t>
      </w:r>
    </w:p>
    <w:p w:rsidR="00671BD7" w:rsidRPr="006A785A" w:rsidRDefault="00671BD7" w:rsidP="00671BD7">
      <w:pPr>
        <w:ind w:firstLine="709"/>
        <w:jc w:val="both"/>
      </w:pPr>
      <w:r w:rsidRPr="006A785A">
        <w:rPr>
          <w:lang w:eastAsia="ru-RU"/>
        </w:rPr>
        <w:t xml:space="preserve">Основными причинами обращений заявителей являлись: вопросы, связанные с необходимостью разъяснения порядка начисления выплат, </w:t>
      </w:r>
      <w:r w:rsidR="003C7A35">
        <w:rPr>
          <w:lang w:eastAsia="ru-RU"/>
        </w:rPr>
        <w:t xml:space="preserve">с </w:t>
      </w:r>
      <w:r w:rsidRPr="006A785A">
        <w:rPr>
          <w:lang w:eastAsia="ru-RU"/>
        </w:rPr>
        <w:t xml:space="preserve">полнотой начисления выплат, своевременностью перечисления выплат. </w:t>
      </w:r>
      <w:r w:rsidRPr="006A785A">
        <w:t xml:space="preserve">По результатам рассмотрения обращений Департаментом даны соответствующие ответы заявителям. По обращениям, относящимся к вопросам своевременности выплат – согласно ответам Департамента большинство выплат было произведено в период рассмотрения обращения либо в день отправки заявителем обращения. По результатам выборочной проверки обращений по своевременности выплат </w:t>
      </w:r>
      <w:r w:rsidRPr="0066667E">
        <w:t>факты длительной задержки выплат медицинским и иным работникам областных государственных учреждений не установлены.</w:t>
      </w:r>
    </w:p>
    <w:p w:rsidR="0066667E" w:rsidRPr="00F4388B" w:rsidRDefault="0066667E" w:rsidP="0066667E">
      <w:pPr>
        <w:spacing w:before="120" w:after="120"/>
        <w:ind w:firstLine="709"/>
        <w:jc w:val="both"/>
        <w:rPr>
          <w:rFonts w:eastAsia="Calibri"/>
          <w:b/>
        </w:rPr>
      </w:pPr>
      <w:r w:rsidRPr="00F4388B">
        <w:rPr>
          <w:rFonts w:eastAsia="Calibri"/>
          <w:b/>
        </w:rPr>
        <w:lastRenderedPageBreak/>
        <w:t>Выводы по результатам контрольного мероприятия:</w:t>
      </w:r>
    </w:p>
    <w:p w:rsidR="00C93214" w:rsidRDefault="0066667E" w:rsidP="00C932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BD7">
        <w:rPr>
          <w:rFonts w:ascii="Times New Roman" w:hAnsi="Times New Roman" w:cs="Times New Roman"/>
          <w:b/>
          <w:sz w:val="24"/>
          <w:szCs w:val="24"/>
        </w:rPr>
        <w:t>1.</w:t>
      </w:r>
      <w:r w:rsidR="00E40089" w:rsidRPr="00F4388B">
        <w:rPr>
          <w:rFonts w:ascii="Times New Roman" w:hAnsi="Times New Roman" w:cs="Times New Roman"/>
          <w:sz w:val="24"/>
          <w:szCs w:val="24"/>
        </w:rPr>
        <w:t xml:space="preserve"> </w:t>
      </w:r>
      <w:r w:rsidR="00C93214" w:rsidRPr="00772E3F">
        <w:rPr>
          <w:rFonts w:ascii="Times New Roman" w:hAnsi="Times New Roman" w:cs="Times New Roman"/>
          <w:sz w:val="24"/>
          <w:szCs w:val="24"/>
        </w:rPr>
        <w:t xml:space="preserve">Министерством здравоохранения РФ и высшим исполнительным органом государственной власти Томской области заключены соглашения о предоставлении </w:t>
      </w:r>
      <w:r w:rsidR="00C93214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C93214" w:rsidRPr="00772E3F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на осуществление выплат стимулирующего характера </w:t>
      </w:r>
      <w:r w:rsidR="00C93214">
        <w:rPr>
          <w:rFonts w:ascii="Times New Roman" w:hAnsi="Times New Roman" w:cs="Times New Roman"/>
          <w:sz w:val="24"/>
          <w:szCs w:val="24"/>
        </w:rPr>
        <w:t xml:space="preserve">и дополнительные соглашения к ним по состоянию на 01.09.2020 </w:t>
      </w:r>
      <w:r w:rsidR="00C93214" w:rsidRPr="00772E3F">
        <w:rPr>
          <w:rFonts w:ascii="Times New Roman" w:hAnsi="Times New Roman" w:cs="Times New Roman"/>
          <w:sz w:val="24"/>
          <w:szCs w:val="24"/>
        </w:rPr>
        <w:t>на основании принятых распоряжений Правительства РФ о распределении средств Томской области на осуществление</w:t>
      </w:r>
      <w:r w:rsidR="00C93214">
        <w:rPr>
          <w:rFonts w:ascii="Times New Roman" w:hAnsi="Times New Roman" w:cs="Times New Roman"/>
          <w:sz w:val="24"/>
          <w:szCs w:val="24"/>
        </w:rPr>
        <w:t xml:space="preserve"> стимулирующих выплат:</w:t>
      </w:r>
    </w:p>
    <w:p w:rsidR="00C93214" w:rsidRPr="006B7A96" w:rsidRDefault="00C93214" w:rsidP="00C932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A96" w:rsidRPr="006B7A96">
        <w:rPr>
          <w:rFonts w:ascii="Times New Roman" w:hAnsi="Times New Roman" w:cs="Times New Roman"/>
          <w:sz w:val="24"/>
          <w:szCs w:val="24"/>
        </w:rPr>
        <w:t>на сумму 243 589,1 тыс.руб.</w:t>
      </w:r>
      <w:r w:rsidR="006B7A96">
        <w:rPr>
          <w:rFonts w:ascii="Times New Roman" w:hAnsi="Times New Roman" w:cs="Times New Roman"/>
          <w:sz w:val="24"/>
          <w:szCs w:val="24"/>
        </w:rPr>
        <w:t xml:space="preserve"> </w:t>
      </w:r>
      <w:r w:rsidRPr="00A17F5B">
        <w:rPr>
          <w:rFonts w:ascii="Times New Roman" w:hAnsi="Times New Roman" w:cs="Times New Roman"/>
          <w:sz w:val="24"/>
          <w:szCs w:val="24"/>
        </w:rPr>
        <w:t>за особые условия труда</w:t>
      </w:r>
      <w:r w:rsidRPr="005937F6">
        <w:rPr>
          <w:rFonts w:ascii="Times New Roman" w:hAnsi="Times New Roman" w:cs="Times New Roman"/>
          <w:sz w:val="24"/>
          <w:szCs w:val="24"/>
        </w:rPr>
        <w:t xml:space="preserve"> и дополнительную нагрузку медицинским работникам, оказывающим медицинскую помощь гражданам, у которых выявлена новая </w:t>
      </w:r>
      <w:r w:rsidRPr="006B7A96">
        <w:rPr>
          <w:rFonts w:ascii="Times New Roman" w:hAnsi="Times New Roman" w:cs="Times New Roman"/>
          <w:sz w:val="24"/>
          <w:szCs w:val="24"/>
        </w:rPr>
        <w:t>коронавирусная инфекция, и лицам из групп риска заражения новой коронавирусной инфекцией;</w:t>
      </w:r>
    </w:p>
    <w:p w:rsidR="00C93214" w:rsidRPr="006B7A96" w:rsidRDefault="00C93214" w:rsidP="00C932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A96">
        <w:rPr>
          <w:rFonts w:ascii="Times New Roman" w:hAnsi="Times New Roman" w:cs="Times New Roman"/>
          <w:sz w:val="24"/>
          <w:szCs w:val="24"/>
        </w:rPr>
        <w:t xml:space="preserve">- </w:t>
      </w:r>
      <w:r w:rsidR="006B7A96" w:rsidRPr="006B7A96">
        <w:rPr>
          <w:rFonts w:ascii="Times New Roman" w:hAnsi="Times New Roman" w:cs="Times New Roman"/>
          <w:sz w:val="24"/>
          <w:szCs w:val="24"/>
        </w:rPr>
        <w:t>на сумму 426 574,3 тыс.руб.</w:t>
      </w:r>
      <w:r w:rsidR="006B7A96">
        <w:rPr>
          <w:rFonts w:ascii="Times New Roman" w:hAnsi="Times New Roman" w:cs="Times New Roman"/>
          <w:sz w:val="24"/>
          <w:szCs w:val="24"/>
        </w:rPr>
        <w:t xml:space="preserve"> з</w:t>
      </w:r>
      <w:r w:rsidRPr="006B7A96">
        <w:rPr>
          <w:rFonts w:ascii="Times New Roman" w:hAnsi="Times New Roman" w:cs="Times New Roman"/>
          <w:sz w:val="24"/>
          <w:szCs w:val="24"/>
        </w:rPr>
        <w:t>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коронавирусная инфекция COVID-19</w:t>
      </w:r>
      <w:r w:rsidR="006B7A96">
        <w:rPr>
          <w:rFonts w:ascii="Times New Roman" w:hAnsi="Times New Roman" w:cs="Times New Roman"/>
          <w:sz w:val="24"/>
          <w:szCs w:val="24"/>
        </w:rPr>
        <w:t>.</w:t>
      </w:r>
      <w:r w:rsidRPr="006B7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214" w:rsidRDefault="003111D1" w:rsidP="00C932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A96">
        <w:rPr>
          <w:rFonts w:ascii="Times New Roman" w:hAnsi="Times New Roman" w:cs="Times New Roman"/>
          <w:sz w:val="24"/>
          <w:szCs w:val="24"/>
        </w:rPr>
        <w:t xml:space="preserve">По распоряжениям Правительства РФ о распределении средств </w:t>
      </w:r>
      <w:r w:rsidR="00F03A70">
        <w:rPr>
          <w:rFonts w:ascii="Times New Roman" w:hAnsi="Times New Roman" w:cs="Times New Roman"/>
          <w:sz w:val="24"/>
          <w:szCs w:val="24"/>
        </w:rPr>
        <w:t xml:space="preserve">на выплаты </w:t>
      </w:r>
      <w:r w:rsidR="006B7A96" w:rsidRPr="006B7A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29.08.2020 №2197-р </w:t>
      </w:r>
      <w:r w:rsidR="00F03A70" w:rsidRPr="00A17F5B">
        <w:rPr>
          <w:rFonts w:ascii="Times New Roman" w:hAnsi="Times New Roman" w:cs="Times New Roman"/>
          <w:sz w:val="24"/>
          <w:szCs w:val="24"/>
        </w:rPr>
        <w:t>за особые условия труда</w:t>
      </w:r>
      <w:r w:rsidR="00F03A70" w:rsidRPr="005937F6">
        <w:rPr>
          <w:rFonts w:ascii="Times New Roman" w:hAnsi="Times New Roman" w:cs="Times New Roman"/>
          <w:sz w:val="24"/>
          <w:szCs w:val="24"/>
        </w:rPr>
        <w:t xml:space="preserve"> и дополнительную нагрузку </w:t>
      </w:r>
      <w:r w:rsidR="006B7A96" w:rsidRPr="006B7A9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сумме</w:t>
      </w:r>
      <w:r w:rsidR="006B7A96" w:rsidRPr="006B7A96">
        <w:rPr>
          <w:rFonts w:ascii="Times New Roman" w:hAnsi="Times New Roman" w:cs="Times New Roman"/>
          <w:sz w:val="24"/>
          <w:szCs w:val="24"/>
        </w:rPr>
        <w:t xml:space="preserve"> </w:t>
      </w:r>
      <w:r w:rsidR="006B7A96" w:rsidRPr="006B7A96">
        <w:rPr>
          <w:rFonts w:ascii="Times New Roman" w:eastAsiaTheme="minorHAnsi" w:hAnsi="Times New Roman" w:cs="Times New Roman"/>
          <w:sz w:val="24"/>
          <w:szCs w:val="24"/>
          <w:lang w:eastAsia="en-US"/>
        </w:rPr>
        <w:t>118</w:t>
      </w:r>
      <w:r w:rsidR="006B7A96" w:rsidRPr="006B7A96">
        <w:rPr>
          <w:rFonts w:eastAsiaTheme="minorHAnsi"/>
          <w:sz w:val="24"/>
          <w:szCs w:val="24"/>
          <w:lang w:eastAsia="en-US"/>
        </w:rPr>
        <w:t xml:space="preserve"> </w:t>
      </w:r>
      <w:r w:rsidR="006B7A96" w:rsidRPr="006B7A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685,5 тыс.руб. и </w:t>
      </w:r>
      <w:r w:rsidR="006B7A96" w:rsidRPr="006B7A96">
        <w:rPr>
          <w:rFonts w:ascii="Times New Roman" w:hAnsi="Times New Roman" w:cs="Times New Roman"/>
          <w:sz w:val="24"/>
          <w:szCs w:val="24"/>
        </w:rPr>
        <w:t xml:space="preserve">от 29.08.2020 №2198-р </w:t>
      </w:r>
      <w:r w:rsidR="00F03A70">
        <w:rPr>
          <w:rFonts w:ascii="Times New Roman" w:hAnsi="Times New Roman" w:cs="Times New Roman"/>
          <w:sz w:val="24"/>
          <w:szCs w:val="24"/>
        </w:rPr>
        <w:t>з</w:t>
      </w:r>
      <w:r w:rsidR="00F03A70" w:rsidRPr="006B7A96">
        <w:rPr>
          <w:rFonts w:ascii="Times New Roman" w:hAnsi="Times New Roman" w:cs="Times New Roman"/>
          <w:sz w:val="24"/>
          <w:szCs w:val="24"/>
        </w:rPr>
        <w:t xml:space="preserve">а выполнение особо важных работ </w:t>
      </w:r>
      <w:r w:rsidR="006B7A96" w:rsidRPr="006B7A9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B7A96" w:rsidRPr="006B7A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84 380,2 тыс.руб. </w:t>
      </w:r>
      <w:r w:rsidR="00C832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дополнительные </w:t>
      </w:r>
      <w:r w:rsidR="006B7A96" w:rsidRPr="006B7A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соглашения заключены </w:t>
      </w:r>
      <w:r w:rsidR="006A785A">
        <w:rPr>
          <w:rFonts w:ascii="Times New Roman" w:eastAsiaTheme="minorHAnsi" w:hAnsi="Times New Roman" w:cs="Times New Roman"/>
          <w:sz w:val="24"/>
          <w:szCs w:val="24"/>
          <w:lang w:eastAsia="en-US"/>
        </w:rPr>
        <w:t>05</w:t>
      </w:r>
      <w:r w:rsidR="006B7A96" w:rsidRPr="006B7A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.09.2020. </w:t>
      </w:r>
      <w:r w:rsidR="00C93214" w:rsidRPr="006B7A96">
        <w:rPr>
          <w:rFonts w:ascii="Times New Roman" w:hAnsi="Times New Roman" w:cs="Times New Roman"/>
          <w:sz w:val="24"/>
          <w:szCs w:val="24"/>
        </w:rPr>
        <w:t>В среднем сроки заключения соглашений с момента принятия распоряжения Правительством РФ о распределении иных межбюджетных</w:t>
      </w:r>
      <w:r w:rsidR="00C93214">
        <w:rPr>
          <w:rFonts w:ascii="Times New Roman" w:hAnsi="Times New Roman" w:cs="Times New Roman"/>
          <w:sz w:val="24"/>
          <w:szCs w:val="24"/>
        </w:rPr>
        <w:t xml:space="preserve"> трансфертов </w:t>
      </w:r>
      <w:r w:rsidR="00C93214" w:rsidRPr="009035F5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C93214">
        <w:rPr>
          <w:rFonts w:ascii="Times New Roman" w:hAnsi="Times New Roman" w:cs="Times New Roman"/>
          <w:sz w:val="24"/>
          <w:szCs w:val="24"/>
        </w:rPr>
        <w:t>11-13 календарных дней (7-10 рабочих), д</w:t>
      </w:r>
      <w:r w:rsidR="00C93214" w:rsidRPr="00A70B26">
        <w:rPr>
          <w:rFonts w:ascii="Times New Roman" w:hAnsi="Times New Roman" w:cs="Times New Roman"/>
          <w:sz w:val="24"/>
          <w:szCs w:val="24"/>
        </w:rPr>
        <w:t xml:space="preserve">ополнительных соглашений к ним </w:t>
      </w:r>
      <w:r w:rsidR="00C93214">
        <w:rPr>
          <w:rFonts w:ascii="Times New Roman" w:hAnsi="Times New Roman" w:cs="Times New Roman"/>
          <w:sz w:val="24"/>
          <w:szCs w:val="24"/>
        </w:rPr>
        <w:t>- от 1 до 6</w:t>
      </w:r>
      <w:r w:rsidR="00C93214" w:rsidRPr="009035F5">
        <w:rPr>
          <w:rFonts w:ascii="Times New Roman" w:hAnsi="Times New Roman" w:cs="Times New Roman"/>
          <w:sz w:val="24"/>
          <w:szCs w:val="24"/>
        </w:rPr>
        <w:t xml:space="preserve"> </w:t>
      </w:r>
      <w:r w:rsidR="00C9321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C93214" w:rsidRPr="009035F5">
        <w:rPr>
          <w:rFonts w:ascii="Times New Roman" w:hAnsi="Times New Roman" w:cs="Times New Roman"/>
          <w:sz w:val="24"/>
          <w:szCs w:val="24"/>
        </w:rPr>
        <w:t>дней</w:t>
      </w:r>
      <w:r w:rsidR="00C93214">
        <w:rPr>
          <w:rFonts w:ascii="Times New Roman" w:hAnsi="Times New Roman" w:cs="Times New Roman"/>
          <w:sz w:val="24"/>
          <w:szCs w:val="24"/>
        </w:rPr>
        <w:t xml:space="preserve"> (1-4 рабочих)</w:t>
      </w:r>
      <w:r w:rsidR="00C93214" w:rsidRPr="009035F5">
        <w:rPr>
          <w:rFonts w:ascii="Times New Roman" w:hAnsi="Times New Roman" w:cs="Times New Roman"/>
          <w:sz w:val="24"/>
          <w:szCs w:val="24"/>
        </w:rPr>
        <w:t>.</w:t>
      </w:r>
      <w:r w:rsidR="00C93214" w:rsidRPr="0080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E9" w:rsidRDefault="00954CE9" w:rsidP="00954CE9">
      <w:pPr>
        <w:ind w:firstLine="709"/>
        <w:jc w:val="both"/>
      </w:pPr>
      <w:r w:rsidRPr="00671BD7">
        <w:rPr>
          <w:b/>
        </w:rPr>
        <w:t>2.</w:t>
      </w:r>
      <w:r>
        <w:t xml:space="preserve"> </w:t>
      </w:r>
      <w:r w:rsidRPr="00CD612E">
        <w:t>Департамент</w:t>
      </w:r>
      <w:r>
        <w:t>ом</w:t>
      </w:r>
      <w:r w:rsidRPr="00CD612E">
        <w:t xml:space="preserve"> на портале автоматизированной системы мониторинга ФГБУ «ЦНИИОИЗ» Минздрава Р</w:t>
      </w:r>
      <w:r w:rsidR="007A78A8">
        <w:t>оссии</w:t>
      </w:r>
      <w:r w:rsidRPr="00CD612E">
        <w:t xml:space="preserve">, </w:t>
      </w:r>
      <w:r w:rsidR="00781607">
        <w:t>заполня</w:t>
      </w:r>
      <w:r>
        <w:t>лись</w:t>
      </w:r>
      <w:r w:rsidRPr="00CD612E">
        <w:t xml:space="preserve"> отчет</w:t>
      </w:r>
      <w:r>
        <w:t>ы</w:t>
      </w:r>
      <w:r w:rsidRPr="00CD612E">
        <w:t xml:space="preserve"> о начислении и фактическом перечислении выплат стимулирующего характера медицинским и иным работникам, непосредственно участвующим в оказании медицинской помощи гражданам, у которых выявлена новая </w:t>
      </w:r>
      <w:r w:rsidRPr="009E2B7D">
        <w:t>коронавирусная инфекция COVID-19</w:t>
      </w:r>
      <w:r w:rsidR="00545709" w:rsidRPr="009E2B7D">
        <w:t>.</w:t>
      </w:r>
      <w:r w:rsidR="001B7015" w:rsidRPr="009E2B7D">
        <w:t xml:space="preserve"> </w:t>
      </w:r>
      <w:r w:rsidR="00545709" w:rsidRPr="009E2B7D">
        <w:t>Исходя</w:t>
      </w:r>
      <w:r w:rsidRPr="009E2B7D">
        <w:t xml:space="preserve"> из данных</w:t>
      </w:r>
      <w:r w:rsidR="00545709" w:rsidRPr="009E2B7D">
        <w:t xml:space="preserve">, представленных в отчетах </w:t>
      </w:r>
      <w:r w:rsidRPr="009E2B7D">
        <w:t>об ожидаемом объеме дефицита средств иного межбюджетного трансферта</w:t>
      </w:r>
      <w:r w:rsidR="001B7015" w:rsidRPr="009E2B7D">
        <w:t>,</w:t>
      </w:r>
      <w:r w:rsidRPr="009E2B7D">
        <w:t xml:space="preserve"> распоряжениями Правительства РФ утверждалось распределение средств из федерального бюджета бюджету Томской области на финансирование расходных обязательств по осуществлению </w:t>
      </w:r>
      <w:r w:rsidR="001B7015" w:rsidRPr="009E2B7D">
        <w:t xml:space="preserve">стимулирующих </w:t>
      </w:r>
      <w:r w:rsidRPr="009E2B7D">
        <w:t>выплат с а</w:t>
      </w:r>
      <w:r w:rsidR="00D33275">
        <w:t xml:space="preserve">преля по </w:t>
      </w:r>
      <w:r w:rsidR="00712D1B">
        <w:t>июль</w:t>
      </w:r>
      <w:r w:rsidR="00D33275">
        <w:t xml:space="preserve"> в полном объеме.</w:t>
      </w:r>
      <w:r w:rsidR="00D33275" w:rsidRPr="00D33275">
        <w:t xml:space="preserve"> </w:t>
      </w:r>
      <w:r w:rsidR="00D33275">
        <w:t>З</w:t>
      </w:r>
      <w:r w:rsidR="00D33275" w:rsidRPr="00E231B7">
        <w:t>аявки</w:t>
      </w:r>
      <w:r w:rsidR="00D33275">
        <w:t xml:space="preserve"> о дополнительной потребности Томской области в средствах</w:t>
      </w:r>
      <w:r w:rsidR="00D33275" w:rsidRPr="00E231B7">
        <w:t xml:space="preserve"> </w:t>
      </w:r>
      <w:r w:rsidR="00D33275" w:rsidRPr="00D33275">
        <w:t xml:space="preserve">в </w:t>
      </w:r>
      <w:r w:rsidR="00D33275" w:rsidRPr="00E231B7">
        <w:t>Министерство здравоохранения РФ</w:t>
      </w:r>
      <w:r w:rsidR="00D33275">
        <w:t xml:space="preserve"> </w:t>
      </w:r>
      <w:r w:rsidR="00D33275" w:rsidRPr="00250B4B">
        <w:t>не предоставлялись</w:t>
      </w:r>
    </w:p>
    <w:p w:rsidR="009E2B7D" w:rsidRPr="009E2B7D" w:rsidRDefault="00132ECE" w:rsidP="00671B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BD7">
        <w:rPr>
          <w:rFonts w:ascii="Times New Roman" w:hAnsi="Times New Roman" w:cs="Times New Roman"/>
          <w:b/>
          <w:sz w:val="24"/>
          <w:szCs w:val="24"/>
        </w:rPr>
        <w:t>3.</w:t>
      </w:r>
      <w:r w:rsidRPr="009E2B7D">
        <w:rPr>
          <w:rFonts w:ascii="Times New Roman" w:hAnsi="Times New Roman" w:cs="Times New Roman"/>
          <w:sz w:val="24"/>
          <w:szCs w:val="24"/>
        </w:rPr>
        <w:t xml:space="preserve"> </w:t>
      </w:r>
      <w:r w:rsidR="009E2B7D" w:rsidRPr="009E2B7D">
        <w:rPr>
          <w:rFonts w:ascii="Times New Roman" w:hAnsi="Times New Roman" w:cs="Times New Roman"/>
          <w:sz w:val="24"/>
          <w:szCs w:val="24"/>
        </w:rPr>
        <w:t>Законом Томской области от 25.12.2019 №164-ОЗ «Об областном бюджете на 2020 год и на плановый период 2021 и 2022 годов» (сводной бюджетной росписью</w:t>
      </w:r>
      <w:r w:rsidR="00C832CA">
        <w:rPr>
          <w:rFonts w:ascii="Times New Roman" w:hAnsi="Times New Roman" w:cs="Times New Roman"/>
          <w:sz w:val="24"/>
          <w:szCs w:val="24"/>
        </w:rPr>
        <w:t>)</w:t>
      </w:r>
      <w:r w:rsidR="009E2B7D" w:rsidRPr="009E2B7D">
        <w:rPr>
          <w:rFonts w:ascii="Times New Roman" w:hAnsi="Times New Roman" w:cs="Times New Roman"/>
          <w:sz w:val="24"/>
          <w:szCs w:val="24"/>
        </w:rPr>
        <w:t xml:space="preserve"> не предусмотрены бюджетные ассигнования на софинансирование расходных обязательств по осуществлению </w:t>
      </w:r>
      <w:r w:rsidR="009F3E2E" w:rsidRPr="009E2B7D">
        <w:rPr>
          <w:rFonts w:ascii="Times New Roman" w:hAnsi="Times New Roman" w:cs="Times New Roman"/>
          <w:sz w:val="24"/>
          <w:szCs w:val="24"/>
        </w:rPr>
        <w:t>стимулирующ</w:t>
      </w:r>
      <w:r w:rsidR="009F3E2E">
        <w:rPr>
          <w:rFonts w:ascii="Times New Roman" w:hAnsi="Times New Roman" w:cs="Times New Roman"/>
          <w:sz w:val="24"/>
          <w:szCs w:val="24"/>
        </w:rPr>
        <w:t xml:space="preserve">их </w:t>
      </w:r>
      <w:r w:rsidR="009E2B7D" w:rsidRPr="009E2B7D">
        <w:rPr>
          <w:rFonts w:ascii="Times New Roman" w:hAnsi="Times New Roman" w:cs="Times New Roman"/>
          <w:sz w:val="24"/>
          <w:szCs w:val="24"/>
        </w:rPr>
        <w:t xml:space="preserve">выплат за особые условия труда и дополнительную нагрузку медицинским работникам и за выполнение особо важных работ медицинским и иным работникам областных учреждений здравоохранения, подведомственных Департаменту здравоохранения. </w:t>
      </w:r>
    </w:p>
    <w:p w:rsidR="009E2B7D" w:rsidRDefault="009F3E2E" w:rsidP="009E2B7D">
      <w:pPr>
        <w:suppressAutoHyphens w:val="0"/>
        <w:autoSpaceDE w:val="0"/>
        <w:autoSpaceDN w:val="0"/>
        <w:adjustRightInd w:val="0"/>
        <w:ind w:firstLine="709"/>
        <w:jc w:val="both"/>
      </w:pPr>
      <w:r w:rsidRPr="00671BD7">
        <w:rPr>
          <w:b/>
        </w:rPr>
        <w:t>4.</w:t>
      </w:r>
      <w:r>
        <w:t xml:space="preserve"> </w:t>
      </w:r>
      <w:r w:rsidR="009E2B7D" w:rsidRPr="009E2B7D">
        <w:t>В бюджете Томской области</w:t>
      </w:r>
      <w:r w:rsidR="009E2B7D">
        <w:t xml:space="preserve"> </w:t>
      </w:r>
      <w:r w:rsidR="009E2B7D" w:rsidRPr="001F4C76">
        <w:t xml:space="preserve">на 2020 год </w:t>
      </w:r>
      <w:r w:rsidR="009E2B7D">
        <w:t xml:space="preserve">по состоянию на 01.09.2020 </w:t>
      </w:r>
      <w:r w:rsidR="009E2B7D" w:rsidRPr="001F4C76">
        <w:t>предусмотрены бюджетные ассигнования</w:t>
      </w:r>
      <w:r>
        <w:t>:</w:t>
      </w:r>
    </w:p>
    <w:p w:rsidR="009E2B7D" w:rsidRDefault="009E2B7D" w:rsidP="009E2B7D">
      <w:pPr>
        <w:suppressAutoHyphens w:val="0"/>
        <w:autoSpaceDE w:val="0"/>
        <w:autoSpaceDN w:val="0"/>
        <w:adjustRightInd w:val="0"/>
        <w:ind w:firstLine="709"/>
        <w:jc w:val="both"/>
      </w:pPr>
      <w:r>
        <w:t>-</w:t>
      </w:r>
      <w:r w:rsidRPr="001F4C76">
        <w:t xml:space="preserve"> </w:t>
      </w:r>
      <w:r>
        <w:t xml:space="preserve">53 155,9 тыс.руб. </w:t>
      </w:r>
      <w:r w:rsidRPr="001F4C76">
        <w:t>на выплаты прочим работникам (уборщикам производственных и служебных помещений стационаров (подразделений)</w:t>
      </w:r>
      <w:r>
        <w:t xml:space="preserve"> </w:t>
      </w:r>
      <w:r w:rsidRPr="001F4C76">
        <w:t>медицинских организаций,</w:t>
      </w:r>
      <w:r>
        <w:t xml:space="preserve"> </w:t>
      </w:r>
      <w:r>
        <w:rPr>
          <w:rFonts w:eastAsiaTheme="minorHAnsi"/>
          <w:lang w:eastAsia="en-US"/>
        </w:rPr>
        <w:t>подведомственных Департаменту здравоохранения, задействованных в мероприятиях, направленных на недопущение и предотвращение дальнейшего распространения новой коронавирусной инфекции (COVID-19)</w:t>
      </w:r>
      <w:r>
        <w:t>;</w:t>
      </w:r>
    </w:p>
    <w:p w:rsidR="009E2B7D" w:rsidRDefault="009E2B7D" w:rsidP="009E2B7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-</w:t>
      </w:r>
      <w:r w:rsidRPr="001F4C76">
        <w:t xml:space="preserve"> </w:t>
      </w:r>
      <w:r w:rsidRPr="00772E3F">
        <w:t xml:space="preserve">4 700,0 тыс.руб. </w:t>
      </w:r>
      <w:r w:rsidRPr="00772E3F">
        <w:rPr>
          <w:rFonts w:eastAsiaTheme="minorHAnsi"/>
          <w:lang w:eastAsia="en-US"/>
        </w:rPr>
        <w:t>на финансовое обеспечение затрат частных медицинских организаций, связанных с осуществлением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инфекцией;</w:t>
      </w:r>
    </w:p>
    <w:p w:rsidR="009E2B7D" w:rsidRPr="00772E3F" w:rsidRDefault="009E2B7D" w:rsidP="009E2B7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72E3F">
        <w:t xml:space="preserve">- 22 300,0 тыс.руб. </w:t>
      </w:r>
      <w:r w:rsidRPr="00772E3F">
        <w:rPr>
          <w:lang w:eastAsia="ru-RU"/>
        </w:rPr>
        <w:t xml:space="preserve">на финансовое обеспечение мероприятий, направленных на осуществление выплат стимулирующего характера за особые условия труда и дополнительную нагрузку медицинским работникам </w:t>
      </w:r>
      <w:r w:rsidR="004747B3" w:rsidRPr="00772E3F">
        <w:rPr>
          <w:lang w:eastAsia="ru-RU"/>
        </w:rPr>
        <w:t xml:space="preserve">ФГБОУ ВО </w:t>
      </w:r>
      <w:proofErr w:type="spellStart"/>
      <w:r w:rsidR="004747B3" w:rsidRPr="00772E3F">
        <w:rPr>
          <w:lang w:eastAsia="ru-RU"/>
        </w:rPr>
        <w:t>СибГМУ</w:t>
      </w:r>
      <w:proofErr w:type="spellEnd"/>
      <w:r w:rsidR="004747B3" w:rsidRPr="00772E3F">
        <w:rPr>
          <w:lang w:eastAsia="ru-RU"/>
        </w:rPr>
        <w:t xml:space="preserve"> Минздрава России</w:t>
      </w:r>
      <w:r w:rsidRPr="00772E3F">
        <w:rPr>
          <w:lang w:eastAsia="ru-RU"/>
        </w:rPr>
        <w:t xml:space="preserve">, оказывающим </w:t>
      </w:r>
      <w:r w:rsidRPr="00772E3F">
        <w:rPr>
          <w:rFonts w:eastAsiaTheme="minorHAnsi"/>
          <w:lang w:eastAsia="en-US"/>
        </w:rPr>
        <w:t xml:space="preserve">в мае </w:t>
      </w:r>
      <w:r w:rsidRPr="00772E3F">
        <w:rPr>
          <w:rFonts w:eastAsiaTheme="minorHAnsi"/>
          <w:lang w:eastAsia="en-US"/>
        </w:rPr>
        <w:lastRenderedPageBreak/>
        <w:t>- июле 2020 года</w:t>
      </w:r>
      <w:r w:rsidRPr="00772E3F">
        <w:rPr>
          <w:lang w:eastAsia="ru-RU"/>
        </w:rPr>
        <w:t xml:space="preserve">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Pr="00772E3F">
        <w:rPr>
          <w:rFonts w:eastAsiaTheme="minorHAnsi"/>
          <w:lang w:eastAsia="en-US"/>
        </w:rPr>
        <w:t>.</w:t>
      </w:r>
    </w:p>
    <w:p w:rsidR="009E2B7D" w:rsidRDefault="009E2B7D" w:rsidP="008A5439">
      <w:pPr>
        <w:suppressAutoHyphens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 Ра</w:t>
      </w:r>
      <w:r w:rsidRPr="00EE72BB">
        <w:rPr>
          <w:rFonts w:eastAsia="Calibri"/>
          <w:lang w:eastAsia="en-US"/>
        </w:rPr>
        <w:t>сходы</w:t>
      </w:r>
      <w:r>
        <w:rPr>
          <w:rFonts w:eastAsia="Calibri"/>
          <w:lang w:eastAsia="en-US"/>
        </w:rPr>
        <w:t xml:space="preserve"> областного бюджета </w:t>
      </w:r>
      <w:r w:rsidR="009E7F28">
        <w:t xml:space="preserve">по состоянию на 01.09.2020 </w:t>
      </w:r>
      <w:r w:rsidRPr="00EE72BB">
        <w:rPr>
          <w:rFonts w:eastAsia="Calibri"/>
          <w:lang w:eastAsia="en-US"/>
        </w:rPr>
        <w:t xml:space="preserve">составили </w:t>
      </w:r>
      <w:r>
        <w:rPr>
          <w:rFonts w:eastAsia="Calibri"/>
          <w:lang w:eastAsia="en-US"/>
        </w:rPr>
        <w:t xml:space="preserve">по </w:t>
      </w:r>
      <w:r w:rsidRPr="00EE72BB">
        <w:rPr>
          <w:rFonts w:eastAsia="Calibri"/>
        </w:rPr>
        <w:t>выплат</w:t>
      </w:r>
      <w:r>
        <w:rPr>
          <w:rFonts w:eastAsia="Calibri"/>
        </w:rPr>
        <w:t>ам</w:t>
      </w:r>
      <w:r w:rsidRPr="00EE72BB">
        <w:rPr>
          <w:rFonts w:eastAsia="Calibri"/>
        </w:rPr>
        <w:t xml:space="preserve"> прочим работникам </w:t>
      </w:r>
      <w:r w:rsidRPr="001F4C76">
        <w:t>медицинских организаций,</w:t>
      </w:r>
      <w:r>
        <w:t xml:space="preserve"> </w:t>
      </w:r>
      <w:r>
        <w:rPr>
          <w:rFonts w:eastAsiaTheme="minorHAnsi"/>
          <w:lang w:eastAsia="en-US"/>
        </w:rPr>
        <w:t>подведомственных Департаменту здравоохранения</w:t>
      </w:r>
      <w:r w:rsidRPr="00EE72BB">
        <w:rPr>
          <w:rFonts w:eastAsia="Calibri"/>
        </w:rPr>
        <w:t xml:space="preserve"> -</w:t>
      </w:r>
      <w:r w:rsidRPr="00772E3F">
        <w:rPr>
          <w:rFonts w:eastAsia="Calibri"/>
        </w:rPr>
        <w:t xml:space="preserve"> </w:t>
      </w:r>
      <w:r w:rsidRPr="00772E3F">
        <w:rPr>
          <w:lang w:eastAsia="ru-RU"/>
        </w:rPr>
        <w:t>28 321,3</w:t>
      </w:r>
      <w:r w:rsidRPr="00EE72BB">
        <w:rPr>
          <w:rFonts w:eastAsia="Calibri"/>
        </w:rPr>
        <w:t xml:space="preserve"> тыс.руб.</w:t>
      </w:r>
      <w:r>
        <w:rPr>
          <w:rFonts w:eastAsia="Calibri"/>
        </w:rPr>
        <w:t xml:space="preserve"> (53% от объема выделенных средств)</w:t>
      </w:r>
      <w:r w:rsidRPr="00EE72BB">
        <w:rPr>
          <w:rFonts w:eastAsia="Calibri"/>
        </w:rPr>
        <w:t xml:space="preserve">; </w:t>
      </w:r>
      <w:r>
        <w:rPr>
          <w:rFonts w:eastAsia="Calibri"/>
        </w:rPr>
        <w:t xml:space="preserve">по </w:t>
      </w:r>
      <w:r w:rsidRPr="00772E3F">
        <w:rPr>
          <w:lang w:eastAsia="ru-RU"/>
        </w:rPr>
        <w:t>выплат</w:t>
      </w:r>
      <w:r>
        <w:rPr>
          <w:lang w:eastAsia="ru-RU"/>
        </w:rPr>
        <w:t>ам</w:t>
      </w:r>
      <w:r w:rsidRPr="00772E3F">
        <w:rPr>
          <w:lang w:eastAsia="ru-RU"/>
        </w:rPr>
        <w:t xml:space="preserve"> медицинским работникам ФГБОУ ВО </w:t>
      </w:r>
      <w:proofErr w:type="spellStart"/>
      <w:r w:rsidRPr="00772E3F">
        <w:rPr>
          <w:lang w:eastAsia="ru-RU"/>
        </w:rPr>
        <w:t>СибГМУ</w:t>
      </w:r>
      <w:proofErr w:type="spellEnd"/>
      <w:r w:rsidRPr="00772E3F">
        <w:rPr>
          <w:lang w:eastAsia="ru-RU"/>
        </w:rPr>
        <w:t xml:space="preserve"> Минздрава России</w:t>
      </w:r>
      <w:r>
        <w:rPr>
          <w:lang w:eastAsia="ru-RU"/>
        </w:rPr>
        <w:t xml:space="preserve"> – 15 300 </w:t>
      </w:r>
      <w:r w:rsidRPr="00EE72BB">
        <w:rPr>
          <w:rFonts w:eastAsia="Calibri"/>
          <w:lang w:eastAsia="en-US"/>
        </w:rPr>
        <w:t xml:space="preserve">тыс.руб. </w:t>
      </w:r>
      <w:r>
        <w:rPr>
          <w:rFonts w:eastAsia="Calibri"/>
          <w:lang w:eastAsia="en-US"/>
        </w:rPr>
        <w:t>(69%</w:t>
      </w:r>
      <w:r>
        <w:rPr>
          <w:rFonts w:eastAsia="Calibri"/>
        </w:rPr>
        <w:t>); по выплатам работникам ч</w:t>
      </w:r>
      <w:r w:rsidRPr="00EE72BB">
        <w:rPr>
          <w:rFonts w:eastAsia="Calibri"/>
        </w:rPr>
        <w:t>астны</w:t>
      </w:r>
      <w:r>
        <w:rPr>
          <w:rFonts w:eastAsia="Calibri"/>
        </w:rPr>
        <w:t>х</w:t>
      </w:r>
      <w:r w:rsidRPr="00EE72BB">
        <w:rPr>
          <w:rFonts w:eastAsia="Calibri"/>
        </w:rPr>
        <w:t xml:space="preserve"> </w:t>
      </w:r>
      <w:r w:rsidRPr="00EE72BB">
        <w:rPr>
          <w:rFonts w:eastAsia="Calibri"/>
          <w:lang w:eastAsia="en-US"/>
        </w:rPr>
        <w:t>медицински</w:t>
      </w:r>
      <w:r>
        <w:rPr>
          <w:rFonts w:eastAsia="Calibri"/>
          <w:lang w:eastAsia="en-US"/>
        </w:rPr>
        <w:t>х организаций</w:t>
      </w:r>
      <w:r w:rsidRPr="00EE72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EE72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не производились.</w:t>
      </w:r>
    </w:p>
    <w:p w:rsidR="00D273DF" w:rsidRPr="00E57214" w:rsidRDefault="00DF5AC2" w:rsidP="00671B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BD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3DF">
        <w:rPr>
          <w:rFonts w:ascii="Times New Roman" w:hAnsi="Times New Roman" w:cs="Times New Roman"/>
          <w:sz w:val="24"/>
          <w:szCs w:val="24"/>
        </w:rPr>
        <w:t>Департаментом здравоохранения</w:t>
      </w:r>
      <w:r w:rsidR="00D273DF" w:rsidRPr="00096257">
        <w:rPr>
          <w:rFonts w:ascii="Times New Roman" w:hAnsi="Times New Roman" w:cs="Times New Roman"/>
          <w:sz w:val="24"/>
          <w:szCs w:val="24"/>
        </w:rPr>
        <w:t xml:space="preserve"> </w:t>
      </w:r>
      <w:r w:rsidR="006D43B2">
        <w:rPr>
          <w:rFonts w:ascii="Times New Roman" w:hAnsi="Times New Roman" w:cs="Times New Roman"/>
          <w:sz w:val="24"/>
          <w:szCs w:val="24"/>
        </w:rPr>
        <w:t xml:space="preserve">в рамках осуществления стимулирующих выплат было </w:t>
      </w:r>
      <w:r w:rsidR="00D273DF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D273DF" w:rsidRPr="00096257">
        <w:rPr>
          <w:rFonts w:ascii="Times New Roman" w:hAnsi="Times New Roman" w:cs="Times New Roman"/>
          <w:sz w:val="24"/>
          <w:szCs w:val="24"/>
        </w:rPr>
        <w:t>распоряжение от 20.04.2020 №347 «Об установлении выплат стимулирующего характера работникам областных учреждений здравоохранения, подведомственных Департаменту здравоохранения Томской области, на период предотвращения распространения новой коронавирусной инфекции (</w:t>
      </w:r>
      <w:r w:rsidR="00D273DF" w:rsidRPr="0009625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273DF" w:rsidRPr="00096257">
        <w:rPr>
          <w:rFonts w:ascii="Times New Roman" w:hAnsi="Times New Roman" w:cs="Times New Roman"/>
          <w:sz w:val="24"/>
          <w:szCs w:val="24"/>
        </w:rPr>
        <w:t>-19) на территории Томской области»</w:t>
      </w:r>
      <w:r w:rsidR="00D273DF">
        <w:rPr>
          <w:rFonts w:ascii="Times New Roman" w:hAnsi="Times New Roman" w:cs="Times New Roman"/>
          <w:sz w:val="24"/>
          <w:szCs w:val="24"/>
        </w:rPr>
        <w:t>, котор</w:t>
      </w:r>
      <w:r w:rsidR="006D43B2">
        <w:rPr>
          <w:rFonts w:ascii="Times New Roman" w:hAnsi="Times New Roman" w:cs="Times New Roman"/>
          <w:sz w:val="24"/>
          <w:szCs w:val="24"/>
        </w:rPr>
        <w:t>ое</w:t>
      </w:r>
      <w:r w:rsidR="00D273DF" w:rsidRPr="00096257">
        <w:rPr>
          <w:rFonts w:ascii="Times New Roman" w:hAnsi="Times New Roman" w:cs="Times New Roman"/>
          <w:sz w:val="24"/>
          <w:szCs w:val="24"/>
        </w:rPr>
        <w:t xml:space="preserve"> </w:t>
      </w:r>
      <w:r w:rsidR="00CE065E">
        <w:rPr>
          <w:rFonts w:ascii="Times New Roman" w:hAnsi="Times New Roman" w:cs="Times New Roman"/>
          <w:sz w:val="24"/>
          <w:szCs w:val="24"/>
        </w:rPr>
        <w:t>было отменено, и с</w:t>
      </w:r>
      <w:r w:rsidR="00D273DF">
        <w:rPr>
          <w:rFonts w:ascii="Times New Roman" w:hAnsi="Times New Roman" w:cs="Times New Roman"/>
          <w:sz w:val="24"/>
          <w:szCs w:val="24"/>
        </w:rPr>
        <w:t xml:space="preserve"> учетом изменений, внесенных </w:t>
      </w:r>
      <w:r w:rsidR="00C832CA">
        <w:rPr>
          <w:rFonts w:ascii="Times New Roman" w:hAnsi="Times New Roman" w:cs="Times New Roman"/>
          <w:sz w:val="24"/>
          <w:szCs w:val="24"/>
        </w:rPr>
        <w:t xml:space="preserve">в мае </w:t>
      </w:r>
      <w:r w:rsidR="00BB5BFF">
        <w:rPr>
          <w:rFonts w:ascii="Times New Roman" w:hAnsi="Times New Roman" w:cs="Times New Roman"/>
          <w:sz w:val="24"/>
          <w:szCs w:val="24"/>
        </w:rPr>
        <w:t xml:space="preserve">Правительством РФ </w:t>
      </w:r>
      <w:r w:rsidR="00D273DF">
        <w:rPr>
          <w:rFonts w:ascii="Times New Roman" w:hAnsi="Times New Roman" w:cs="Times New Roman"/>
          <w:sz w:val="24"/>
          <w:szCs w:val="24"/>
        </w:rPr>
        <w:t>в Правила</w:t>
      </w:r>
      <w:r w:rsidR="00993CCF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D273DF">
        <w:rPr>
          <w:rFonts w:ascii="Times New Roman" w:hAnsi="Times New Roman" w:cs="Times New Roman"/>
          <w:sz w:val="24"/>
          <w:szCs w:val="24"/>
        </w:rPr>
        <w:t>постановлени</w:t>
      </w:r>
      <w:r w:rsidR="00C832CA">
        <w:rPr>
          <w:rFonts w:ascii="Times New Roman" w:hAnsi="Times New Roman" w:cs="Times New Roman"/>
          <w:sz w:val="24"/>
          <w:szCs w:val="24"/>
        </w:rPr>
        <w:t>ями Правительства РФ</w:t>
      </w:r>
      <w:r w:rsidR="00D273DF">
        <w:rPr>
          <w:rFonts w:ascii="Times New Roman" w:hAnsi="Times New Roman" w:cs="Times New Roman"/>
          <w:sz w:val="24"/>
          <w:szCs w:val="24"/>
        </w:rPr>
        <w:t xml:space="preserve">, принято </w:t>
      </w:r>
      <w:r w:rsidR="00D273DF" w:rsidRPr="00096257">
        <w:rPr>
          <w:rFonts w:ascii="Times New Roman" w:hAnsi="Times New Roman" w:cs="Times New Roman"/>
          <w:sz w:val="24"/>
          <w:szCs w:val="24"/>
        </w:rPr>
        <w:t>распоряжение от</w:t>
      </w:r>
      <w:proofErr w:type="gramEnd"/>
      <w:r w:rsidR="00D273DF" w:rsidRPr="00096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3DF" w:rsidRPr="00096257">
        <w:rPr>
          <w:rFonts w:ascii="Times New Roman" w:hAnsi="Times New Roman" w:cs="Times New Roman"/>
          <w:sz w:val="24"/>
          <w:szCs w:val="24"/>
        </w:rPr>
        <w:t>2</w:t>
      </w:r>
      <w:r w:rsidR="00D273DF">
        <w:rPr>
          <w:rFonts w:ascii="Times New Roman" w:hAnsi="Times New Roman" w:cs="Times New Roman"/>
          <w:sz w:val="24"/>
          <w:szCs w:val="24"/>
        </w:rPr>
        <w:t>5.05</w:t>
      </w:r>
      <w:r w:rsidR="00D273DF" w:rsidRPr="00096257">
        <w:rPr>
          <w:rFonts w:ascii="Times New Roman" w:hAnsi="Times New Roman" w:cs="Times New Roman"/>
          <w:sz w:val="24"/>
          <w:szCs w:val="24"/>
        </w:rPr>
        <w:t>.2020 №</w:t>
      </w:r>
      <w:r w:rsidR="00D273DF">
        <w:rPr>
          <w:rFonts w:ascii="Times New Roman" w:hAnsi="Times New Roman" w:cs="Times New Roman"/>
          <w:sz w:val="24"/>
          <w:szCs w:val="24"/>
        </w:rPr>
        <w:t>483</w:t>
      </w:r>
      <w:r w:rsidR="00D273DF" w:rsidRPr="00096257">
        <w:rPr>
          <w:rFonts w:ascii="Times New Roman" w:hAnsi="Times New Roman" w:cs="Times New Roman"/>
          <w:sz w:val="24"/>
          <w:szCs w:val="24"/>
        </w:rPr>
        <w:t xml:space="preserve"> «О выплат</w:t>
      </w:r>
      <w:r w:rsidR="00D273DF">
        <w:rPr>
          <w:rFonts w:ascii="Times New Roman" w:hAnsi="Times New Roman" w:cs="Times New Roman"/>
          <w:sz w:val="24"/>
          <w:szCs w:val="24"/>
        </w:rPr>
        <w:t>ах</w:t>
      </w:r>
      <w:r w:rsidR="00D273DF" w:rsidRPr="00096257">
        <w:rPr>
          <w:rFonts w:ascii="Times New Roman" w:hAnsi="Times New Roman" w:cs="Times New Roman"/>
          <w:sz w:val="24"/>
          <w:szCs w:val="24"/>
        </w:rPr>
        <w:t xml:space="preserve"> стимулирующего характера работникам областных учреждений здравоохранения, подведомственных Департаменту здравоохранения Томской области, на период предотвращения распространения новой коронавирусной инфекции (</w:t>
      </w:r>
      <w:r w:rsidR="00D273DF" w:rsidRPr="0009625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273DF" w:rsidRPr="00096257">
        <w:rPr>
          <w:rFonts w:ascii="Times New Roman" w:hAnsi="Times New Roman" w:cs="Times New Roman"/>
          <w:sz w:val="24"/>
          <w:szCs w:val="24"/>
        </w:rPr>
        <w:t>-19) на территории Томской области»</w:t>
      </w:r>
      <w:r w:rsidR="00D273DF">
        <w:rPr>
          <w:rFonts w:ascii="Times New Roman" w:hAnsi="Times New Roman" w:cs="Times New Roman"/>
          <w:sz w:val="24"/>
          <w:szCs w:val="24"/>
        </w:rPr>
        <w:t xml:space="preserve">, распространяющее свое действие на правоотношения, возникшие по выплатам за особые условия </w:t>
      </w:r>
      <w:r w:rsidR="00A27CC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D273DF">
        <w:rPr>
          <w:rFonts w:ascii="Times New Roman" w:hAnsi="Times New Roman" w:cs="Times New Roman"/>
          <w:sz w:val="24"/>
          <w:szCs w:val="24"/>
        </w:rPr>
        <w:t xml:space="preserve">и </w:t>
      </w:r>
      <w:r w:rsidR="00D273DF" w:rsidRPr="00E57214">
        <w:rPr>
          <w:rFonts w:ascii="Times New Roman" w:hAnsi="Times New Roman" w:cs="Times New Roman"/>
          <w:sz w:val="24"/>
          <w:szCs w:val="24"/>
        </w:rPr>
        <w:t xml:space="preserve">дополнительную нагрузку с 30.01.2020 и за </w:t>
      </w:r>
      <w:r w:rsidR="00DE4103">
        <w:rPr>
          <w:rFonts w:ascii="Times New Roman" w:hAnsi="Times New Roman" w:cs="Times New Roman"/>
          <w:sz w:val="24"/>
          <w:szCs w:val="24"/>
        </w:rPr>
        <w:t>выполнение особо важных работ</w:t>
      </w:r>
      <w:r w:rsidR="00D273DF" w:rsidRPr="00E57214">
        <w:rPr>
          <w:rFonts w:ascii="Times New Roman" w:hAnsi="Times New Roman" w:cs="Times New Roman"/>
          <w:sz w:val="24"/>
          <w:szCs w:val="24"/>
        </w:rPr>
        <w:t xml:space="preserve"> с 01.04.2020.</w:t>
      </w:r>
      <w:proofErr w:type="gramEnd"/>
    </w:p>
    <w:p w:rsidR="0091315D" w:rsidRPr="00E57214" w:rsidRDefault="00BB5BFF" w:rsidP="00E572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71BD7">
        <w:rPr>
          <w:rFonts w:ascii="Times New Roman" w:hAnsi="Times New Roman" w:cs="Times New Roman"/>
          <w:b/>
          <w:sz w:val="24"/>
          <w:szCs w:val="24"/>
        </w:rPr>
        <w:t>6.</w:t>
      </w:r>
      <w:r w:rsidRPr="00E57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15D" w:rsidRPr="00E5721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Иные межбюджетные трансферты для осуществления стимулирующих выплат поступали из федерального бюджета на лицевой счет Департамента здравоохранения, открытый У</w:t>
      </w:r>
      <w:r w:rsidR="00D21C4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ФК</w:t>
      </w:r>
      <w:r w:rsidR="0091315D" w:rsidRPr="00E5721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 Томской области в Отделении по Томской области Сибирского главного управления Ц</w:t>
      </w:r>
      <w:r w:rsidR="00BA6FF9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</w:t>
      </w:r>
      <w:r w:rsidR="0091315D" w:rsidRPr="00E5721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РФ</w:t>
      </w:r>
      <w:r w:rsidR="007A78A8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="0091315D" w:rsidRPr="00E5721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для учета операций со средствами бюджетов субъектов РФ в сроки, установленные п.3.3.1 соглашений, заключенных с Министерством здравоохранения РФ</w:t>
      </w:r>
      <w:r w:rsidR="00E57214" w:rsidRPr="00E5721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="0091315D" w:rsidRPr="00E5721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позднее 2-го рабочего дня следующего за днем предоставления в</w:t>
      </w:r>
      <w:proofErr w:type="gramEnd"/>
      <w:r w:rsidR="0091315D" w:rsidRPr="00E5721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У</w:t>
      </w:r>
      <w:r w:rsidR="00E57214" w:rsidRPr="00E5721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ФК</w:t>
      </w:r>
      <w:r w:rsidR="00DE410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</w:t>
      </w:r>
      <w:r w:rsidR="0091315D" w:rsidRPr="00E5721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Томской области платежных документов. </w:t>
      </w:r>
    </w:p>
    <w:p w:rsidR="00261DA5" w:rsidRPr="007F52AB" w:rsidRDefault="00281B12" w:rsidP="00261DA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671BD7">
        <w:rPr>
          <w:b/>
        </w:rPr>
        <w:t>7.</w:t>
      </w:r>
      <w:r>
        <w:t xml:space="preserve"> </w:t>
      </w:r>
      <w:r w:rsidR="00261DA5"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В период с мая по август </w:t>
      </w:r>
      <w:r w:rsidR="00261DA5">
        <w:rPr>
          <w:rFonts w:eastAsiaTheme="minorHAnsi"/>
          <w:color w:val="000000"/>
          <w:shd w:val="clear" w:color="auto" w:fill="FFFFFF"/>
          <w:lang w:eastAsia="en-US"/>
        </w:rPr>
        <w:t>по состоянию на 01.09.2020</w:t>
      </w:r>
      <w:r w:rsidR="00261DA5"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общая сумма</w:t>
      </w:r>
      <w:r w:rsidR="00261DA5"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полученных</w:t>
      </w:r>
      <w:r w:rsidR="00261DA5"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Томской област</w:t>
      </w:r>
      <w:r w:rsidR="00261DA5" w:rsidRPr="007E471F">
        <w:rPr>
          <w:rFonts w:eastAsiaTheme="minorHAnsi"/>
          <w:color w:val="000000"/>
          <w:shd w:val="clear" w:color="auto" w:fill="FFFFFF"/>
          <w:lang w:eastAsia="en-US"/>
        </w:rPr>
        <w:t>ью</w:t>
      </w:r>
      <w:r w:rsidR="00261DA5"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иных межбюджетных трансфертов </w:t>
      </w:r>
      <w:r w:rsidR="00261DA5">
        <w:rPr>
          <w:rFonts w:eastAsiaTheme="minorHAnsi"/>
          <w:color w:val="000000"/>
          <w:shd w:val="clear" w:color="auto" w:fill="FFFFFF"/>
          <w:lang w:eastAsia="en-US"/>
        </w:rPr>
        <w:t>для</w:t>
      </w:r>
      <w:r w:rsidR="00261DA5"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осуществлени</w:t>
      </w:r>
      <w:r w:rsidR="00261DA5">
        <w:rPr>
          <w:rFonts w:eastAsiaTheme="minorHAnsi"/>
          <w:color w:val="000000"/>
          <w:shd w:val="clear" w:color="auto" w:fill="FFFFFF"/>
          <w:lang w:eastAsia="en-US"/>
        </w:rPr>
        <w:t>я</w:t>
      </w:r>
      <w:r w:rsidR="00261DA5" w:rsidRPr="007F52AB">
        <w:rPr>
          <w:rFonts w:eastAsiaTheme="minorHAnsi"/>
          <w:color w:val="000000"/>
          <w:shd w:val="clear" w:color="auto" w:fill="FFFFFF"/>
          <w:lang w:eastAsia="en-US"/>
        </w:rPr>
        <w:t xml:space="preserve"> выплат стимулирующего характера</w:t>
      </w:r>
      <w:r w:rsidR="00261DA5"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261DA5" w:rsidRPr="007F52AB">
        <w:rPr>
          <w:rFonts w:eastAsiaTheme="minorHAnsi"/>
          <w:color w:val="000000"/>
          <w:shd w:val="clear" w:color="auto" w:fill="FFFFFF"/>
          <w:lang w:eastAsia="en-US"/>
        </w:rPr>
        <w:t>составила:</w:t>
      </w:r>
    </w:p>
    <w:p w:rsidR="00261DA5" w:rsidRDefault="00261DA5" w:rsidP="00261DA5">
      <w:pPr>
        <w:suppressAutoHyphens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>237 906,6 тыс.руб. за особые условия труда и дополнительную нагрузку, которые Департаментом были перечислены в полном объеме (100%) 4</w:t>
      </w:r>
      <w:r>
        <w:rPr>
          <w:rFonts w:eastAsiaTheme="minorHAnsi"/>
          <w:color w:val="000000"/>
          <w:shd w:val="clear" w:color="auto" w:fill="FFFFFF"/>
          <w:lang w:eastAsia="en-US"/>
        </w:rPr>
        <w:t>6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подведомственным учреждениям здравоохранения на основании заключенных с ними соглашений</w:t>
      </w:r>
      <w:r>
        <w:rPr>
          <w:rFonts w:eastAsiaTheme="minorHAnsi"/>
          <w:color w:val="000000"/>
          <w:shd w:val="clear" w:color="auto" w:fill="FFFFFF"/>
          <w:lang w:eastAsia="en-US"/>
        </w:rPr>
        <w:t>;</w:t>
      </w:r>
    </w:p>
    <w:p w:rsidR="00261DA5" w:rsidRDefault="00261DA5" w:rsidP="00261DA5">
      <w:pPr>
        <w:suppressAutoHyphens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>366 828,8 тыс.руб. з</w:t>
      </w:r>
      <w:r>
        <w:rPr>
          <w:rFonts w:eastAsiaTheme="minorHAnsi"/>
          <w:color w:val="000000"/>
          <w:shd w:val="clear" w:color="auto" w:fill="FFFFFF"/>
          <w:lang w:eastAsia="en-US"/>
        </w:rPr>
        <w:t>а выполнение особо важных работ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, которые Департаментом были перечислены в полном объеме </w:t>
      </w:r>
      <w:r w:rsidRPr="007E471F">
        <w:rPr>
          <w:rFonts w:eastAsiaTheme="minorHAnsi"/>
          <w:lang w:eastAsia="en-US"/>
        </w:rPr>
        <w:t>(100%)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hd w:val="clear" w:color="auto" w:fill="FFFFFF"/>
          <w:lang w:eastAsia="en-US"/>
        </w:rPr>
        <w:t>29</w:t>
      </w:r>
      <w:r w:rsidRPr="007E471F">
        <w:rPr>
          <w:rFonts w:eastAsiaTheme="minorHAnsi"/>
          <w:color w:val="000000"/>
          <w:shd w:val="clear" w:color="auto" w:fill="FFFFFF"/>
          <w:lang w:eastAsia="en-US"/>
        </w:rPr>
        <w:t xml:space="preserve"> подведомственным учреждениям здравоохранения на основании заключенных с ними соглашений.</w:t>
      </w:r>
    </w:p>
    <w:p w:rsidR="00640E5E" w:rsidRPr="00C857F9" w:rsidRDefault="000C1FE7" w:rsidP="00640E5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671BD7">
        <w:rPr>
          <w:b/>
        </w:rPr>
        <w:t>8.</w:t>
      </w:r>
      <w:r>
        <w:t xml:space="preserve"> </w:t>
      </w:r>
      <w:proofErr w:type="gramStart"/>
      <w:r w:rsidR="00F4388B" w:rsidRPr="00F4388B">
        <w:t>У</w:t>
      </w:r>
      <w:r w:rsidR="00E40089" w:rsidRPr="00F4388B">
        <w:t xml:space="preserve">ровень кассового исполнения расходных обязательств Томской областью </w:t>
      </w:r>
      <w:r w:rsidR="006B4ABE" w:rsidRPr="00F4388B">
        <w:t xml:space="preserve">за период с мая по август 2020 года </w:t>
      </w:r>
      <w:r w:rsidR="00E40089" w:rsidRPr="00F4388B">
        <w:t xml:space="preserve">составил 100% объема средств, поступивших из федерального бюджета </w:t>
      </w:r>
      <w:r w:rsidR="006B4ABE">
        <w:t>за каждый</w:t>
      </w:r>
      <w:r w:rsidR="00E40089" w:rsidRPr="00F4388B">
        <w:t xml:space="preserve"> месяц, за исключением расходов по выплатам за выполнение особо важных работ за июнь, исполнение по которым составило 97,8%. </w:t>
      </w:r>
      <w:r w:rsidR="00E40089" w:rsidRPr="00F4388B">
        <w:rPr>
          <w:rFonts w:eastAsiaTheme="minorHAnsi"/>
          <w:shd w:val="clear" w:color="auto" w:fill="FFFFFF"/>
          <w:lang w:eastAsia="en-US"/>
        </w:rPr>
        <w:t>Наличие на счете Департамента здравоохранения неиспользованных остатков средств объясняет</w:t>
      </w:r>
      <w:r w:rsidR="00DE0F38">
        <w:rPr>
          <w:rFonts w:eastAsiaTheme="minorHAnsi"/>
          <w:shd w:val="clear" w:color="auto" w:fill="FFFFFF"/>
          <w:lang w:eastAsia="en-US"/>
        </w:rPr>
        <w:t xml:space="preserve">ся в основном возвратом </w:t>
      </w:r>
      <w:r w:rsidR="00E40089" w:rsidRPr="00F4388B">
        <w:rPr>
          <w:rFonts w:eastAsiaTheme="minorHAnsi"/>
          <w:shd w:val="clear" w:color="auto" w:fill="FFFFFF"/>
          <w:lang w:eastAsia="en-US"/>
        </w:rPr>
        <w:t>учреждениям</w:t>
      </w:r>
      <w:r w:rsidR="00DE0F38">
        <w:rPr>
          <w:rFonts w:eastAsiaTheme="minorHAnsi"/>
          <w:shd w:val="clear" w:color="auto" w:fill="FFFFFF"/>
          <w:lang w:eastAsia="en-US"/>
        </w:rPr>
        <w:t xml:space="preserve">и </w:t>
      </w:r>
      <w:r w:rsidR="008A4CD1">
        <w:rPr>
          <w:rFonts w:eastAsiaTheme="minorHAnsi"/>
          <w:shd w:val="clear" w:color="auto" w:fill="FFFFFF"/>
          <w:lang w:eastAsia="en-US"/>
        </w:rPr>
        <w:t>средств</w:t>
      </w:r>
      <w:r w:rsidR="00D2748C">
        <w:rPr>
          <w:rFonts w:eastAsiaTheme="minorHAnsi"/>
          <w:shd w:val="clear" w:color="auto" w:fill="FFFFFF"/>
          <w:lang w:eastAsia="en-US"/>
        </w:rPr>
        <w:t>,</w:t>
      </w:r>
      <w:r w:rsidR="00E40089" w:rsidRPr="00F4388B">
        <w:rPr>
          <w:rFonts w:eastAsiaTheme="minorHAnsi"/>
          <w:lang w:eastAsia="en-US"/>
        </w:rPr>
        <w:t xml:space="preserve"> включен</w:t>
      </w:r>
      <w:r w:rsidR="00D2748C">
        <w:rPr>
          <w:rFonts w:eastAsiaTheme="minorHAnsi"/>
          <w:lang w:eastAsia="en-US"/>
        </w:rPr>
        <w:t>ных</w:t>
      </w:r>
      <w:r w:rsidR="00E40089" w:rsidRPr="00F4388B">
        <w:rPr>
          <w:rFonts w:eastAsiaTheme="minorHAnsi"/>
          <w:lang w:eastAsia="en-US"/>
        </w:rPr>
        <w:t xml:space="preserve"> </w:t>
      </w:r>
      <w:r w:rsidR="006B4ABE">
        <w:rPr>
          <w:rFonts w:eastAsiaTheme="minorHAnsi"/>
          <w:lang w:eastAsia="en-US"/>
        </w:rPr>
        <w:t xml:space="preserve">ими </w:t>
      </w:r>
      <w:r w:rsidR="00E40089" w:rsidRPr="00F4388B">
        <w:rPr>
          <w:rFonts w:eastAsiaTheme="minorHAnsi"/>
          <w:lang w:eastAsia="en-US"/>
        </w:rPr>
        <w:t>в</w:t>
      </w:r>
      <w:proofErr w:type="gramEnd"/>
      <w:r w:rsidR="00E40089" w:rsidRPr="00F4388B">
        <w:rPr>
          <w:rFonts w:eastAsiaTheme="minorHAnsi"/>
          <w:lang w:eastAsia="en-US"/>
        </w:rPr>
        <w:t xml:space="preserve"> </w:t>
      </w:r>
      <w:proofErr w:type="gramStart"/>
      <w:r w:rsidR="00E40089" w:rsidRPr="00F4388B">
        <w:rPr>
          <w:rFonts w:eastAsiaTheme="minorHAnsi"/>
          <w:lang w:eastAsia="en-US"/>
        </w:rPr>
        <w:t xml:space="preserve">заявку для осуществления </w:t>
      </w:r>
      <w:r w:rsidR="00E40089" w:rsidRPr="00F4388B">
        <w:rPr>
          <w:shd w:val="clear" w:color="auto" w:fill="FFFFFF"/>
        </w:rPr>
        <w:t>стимулирующих выплат</w:t>
      </w:r>
      <w:r w:rsidR="00100A22" w:rsidRPr="00100A22">
        <w:t xml:space="preserve"> </w:t>
      </w:r>
      <w:r w:rsidR="00100A22" w:rsidRPr="00F4388B">
        <w:t>за выполнение особо важных работ</w:t>
      </w:r>
      <w:r w:rsidR="00E40089" w:rsidRPr="00F4388B">
        <w:rPr>
          <w:shd w:val="clear" w:color="auto" w:fill="FFFFFF"/>
        </w:rPr>
        <w:t xml:space="preserve"> </w:t>
      </w:r>
      <w:r w:rsidR="006371CF">
        <w:rPr>
          <w:shd w:val="clear" w:color="auto" w:fill="FFFFFF"/>
        </w:rPr>
        <w:t>работникам</w:t>
      </w:r>
      <w:r w:rsidR="007C55F5">
        <w:t xml:space="preserve">, оказывающим </w:t>
      </w:r>
      <w:r w:rsidR="007C55F5">
        <w:rPr>
          <w:color w:val="2B2B2B"/>
          <w:shd w:val="clear" w:color="auto" w:fill="FFFFFF"/>
        </w:rPr>
        <w:t>экстренную специализ</w:t>
      </w:r>
      <w:proofErr w:type="gramEnd"/>
      <w:r w:rsidR="007C55F5">
        <w:rPr>
          <w:color w:val="2B2B2B"/>
          <w:shd w:val="clear" w:color="auto" w:fill="FFFFFF"/>
        </w:rPr>
        <w:t>ированную травматологическую медицинскую</w:t>
      </w:r>
      <w:r w:rsidR="007C55F5">
        <w:t xml:space="preserve"> помощь пациенту с подтвержденной коронавирусной инфекцией в </w:t>
      </w:r>
      <w:proofErr w:type="gramStart"/>
      <w:r w:rsidR="007C55F5">
        <w:t>стационаре</w:t>
      </w:r>
      <w:proofErr w:type="gramEnd"/>
      <w:r w:rsidR="006371CF">
        <w:t>,</w:t>
      </w:r>
      <w:r w:rsidR="007C55F5">
        <w:t xml:space="preserve"> после получения разъяснений о том, что </w:t>
      </w:r>
      <w:r w:rsidR="007C55F5" w:rsidRPr="00716821">
        <w:t>данные выплаты могут получать только работники,</w:t>
      </w:r>
      <w:r w:rsidR="007C55F5" w:rsidRPr="00716821">
        <w:rPr>
          <w:rFonts w:eastAsiaTheme="minorHAnsi"/>
          <w:lang w:eastAsia="en-US"/>
        </w:rPr>
        <w:t xml:space="preserve"> </w:t>
      </w:r>
      <w:r w:rsidR="007C55F5">
        <w:rPr>
          <w:rFonts w:eastAsiaTheme="minorHAnsi"/>
          <w:color w:val="000000"/>
          <w:lang w:eastAsia="en-US"/>
        </w:rPr>
        <w:t xml:space="preserve">непосредственно участвующие в оказании </w:t>
      </w:r>
      <w:r w:rsidR="007C55F5" w:rsidRPr="00295DC7">
        <w:rPr>
          <w:rFonts w:eastAsiaTheme="minorHAnsi"/>
          <w:lang w:eastAsia="en-US"/>
        </w:rPr>
        <w:t xml:space="preserve">медицинской помощи </w:t>
      </w:r>
      <w:r w:rsidR="007C55F5" w:rsidRPr="00295DC7">
        <w:rPr>
          <w:rFonts w:eastAsiaTheme="minorHAnsi"/>
          <w:shd w:val="clear" w:color="auto" w:fill="FFFFFF"/>
          <w:lang w:eastAsia="en-US"/>
        </w:rPr>
        <w:t>гражданам, у которых была выявлена новая коронавирусная инфекция</w:t>
      </w:r>
      <w:r w:rsidR="007C55F5" w:rsidRPr="00295DC7">
        <w:t>.</w:t>
      </w:r>
      <w:r w:rsidR="008A4CD1">
        <w:t xml:space="preserve"> </w:t>
      </w:r>
      <w:r w:rsidR="00640E5E" w:rsidRPr="00C857F9">
        <w:rPr>
          <w:rFonts w:eastAsia="Calibri"/>
          <w:iCs/>
          <w:lang w:eastAsia="ru-RU"/>
        </w:rPr>
        <w:t xml:space="preserve">Неиспользованные остатки средств </w:t>
      </w:r>
      <w:r w:rsidR="00956531">
        <w:rPr>
          <w:rFonts w:eastAsia="Calibri"/>
          <w:iCs/>
          <w:lang w:eastAsia="ru-RU"/>
        </w:rPr>
        <w:t xml:space="preserve">были </w:t>
      </w:r>
      <w:r w:rsidR="00640E5E" w:rsidRPr="00C857F9">
        <w:rPr>
          <w:rFonts w:eastAsia="Calibri"/>
          <w:iCs/>
          <w:lang w:eastAsia="ru-RU"/>
        </w:rPr>
        <w:t>уч</w:t>
      </w:r>
      <w:r w:rsidR="00956531">
        <w:rPr>
          <w:rFonts w:eastAsia="Calibri"/>
          <w:iCs/>
          <w:lang w:eastAsia="ru-RU"/>
        </w:rPr>
        <w:t>тены</w:t>
      </w:r>
      <w:r w:rsidR="00640E5E" w:rsidRPr="00C857F9">
        <w:rPr>
          <w:rFonts w:eastAsia="Calibri"/>
          <w:iCs/>
          <w:lang w:eastAsia="ru-RU"/>
        </w:rPr>
        <w:t xml:space="preserve"> при последующем формировании заявки на доведение предельных объемов финансирования из федерального бюджета.</w:t>
      </w:r>
    </w:p>
    <w:p w:rsidR="00640E5E" w:rsidRPr="009D0AFB" w:rsidRDefault="00640E5E" w:rsidP="00640E5E">
      <w:pPr>
        <w:suppressAutoHyphens w:val="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671BD7">
        <w:rPr>
          <w:b/>
        </w:rPr>
        <w:t>9.</w:t>
      </w:r>
      <w:r w:rsidRPr="00640E5E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Департаментом здравоохранения </w:t>
      </w:r>
      <w:r w:rsidR="00981151" w:rsidRPr="00C857F9">
        <w:rPr>
          <w:rFonts w:eastAsiaTheme="minorHAnsi"/>
          <w:color w:val="000000"/>
          <w:shd w:val="clear" w:color="auto" w:fill="FFFFFF"/>
          <w:lang w:eastAsia="en-US"/>
        </w:rPr>
        <w:t>средств</w:t>
      </w:r>
      <w:r w:rsidR="00981151">
        <w:rPr>
          <w:rFonts w:eastAsiaTheme="minorHAnsi"/>
          <w:color w:val="000000"/>
          <w:shd w:val="clear" w:color="auto" w:fill="FFFFFF"/>
          <w:lang w:eastAsia="en-US"/>
        </w:rPr>
        <w:t>а</w:t>
      </w:r>
      <w:r w:rsidR="00981151" w:rsidRPr="00C857F9">
        <w:rPr>
          <w:rFonts w:eastAsiaTheme="minorHAnsi"/>
          <w:color w:val="000000"/>
          <w:shd w:val="clear" w:color="auto" w:fill="FFFFFF"/>
          <w:lang w:eastAsia="en-US"/>
        </w:rPr>
        <w:t>, полученны</w:t>
      </w:r>
      <w:r w:rsidR="00981151">
        <w:rPr>
          <w:rFonts w:eastAsiaTheme="minorHAnsi"/>
          <w:color w:val="000000"/>
          <w:shd w:val="clear" w:color="auto" w:fill="FFFFFF"/>
          <w:lang w:eastAsia="en-US"/>
        </w:rPr>
        <w:t>е</w:t>
      </w:r>
      <w:r w:rsidR="00981151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из федерального бюджета</w:t>
      </w:r>
      <w:r w:rsidR="00566574"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981151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981151">
        <w:rPr>
          <w:rFonts w:eastAsiaTheme="minorHAnsi"/>
          <w:color w:val="000000"/>
          <w:shd w:val="clear" w:color="auto" w:fill="FFFFFF"/>
          <w:lang w:eastAsia="en-US"/>
        </w:rPr>
        <w:t>перечислялись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учреждениям здравоохранения</w:t>
      </w:r>
      <w:r w:rsidR="00981151">
        <w:rPr>
          <w:rFonts w:eastAsiaTheme="minorHAnsi"/>
          <w:color w:val="000000"/>
          <w:shd w:val="clear" w:color="auto" w:fill="FFFFFF"/>
          <w:lang w:eastAsia="en-US"/>
        </w:rPr>
        <w:t xml:space="preserve"> в сроки, установленные </w:t>
      </w:r>
      <w:r>
        <w:rPr>
          <w:rFonts w:eastAsiaTheme="minorHAnsi"/>
          <w:color w:val="000000"/>
          <w:shd w:val="clear" w:color="auto" w:fill="FFFFFF"/>
          <w:lang w:eastAsia="en-US"/>
        </w:rPr>
        <w:t>заключен</w:t>
      </w:r>
      <w:r w:rsidR="00981151">
        <w:rPr>
          <w:rFonts w:eastAsiaTheme="minorHAnsi"/>
          <w:color w:val="000000"/>
          <w:shd w:val="clear" w:color="auto" w:fill="FFFFFF"/>
          <w:lang w:eastAsia="en-US"/>
        </w:rPr>
        <w:t>ны</w:t>
      </w:r>
      <w:r w:rsidR="003665CD">
        <w:rPr>
          <w:rFonts w:eastAsiaTheme="minorHAnsi"/>
          <w:color w:val="000000"/>
          <w:shd w:val="clear" w:color="auto" w:fill="FFFFFF"/>
          <w:lang w:eastAsia="en-US"/>
        </w:rPr>
        <w:t>ми</w:t>
      </w:r>
      <w:r w:rsidR="00566574">
        <w:rPr>
          <w:rFonts w:eastAsiaTheme="minorHAnsi"/>
          <w:color w:val="000000"/>
          <w:shd w:val="clear" w:color="auto" w:fill="FFFFFF"/>
          <w:lang w:eastAsia="en-US"/>
        </w:rPr>
        <w:t xml:space="preserve"> с ними </w:t>
      </w:r>
      <w:r w:rsidRPr="004E79B3">
        <w:rPr>
          <w:rFonts w:eastAsiaTheme="minorHAnsi"/>
          <w:color w:val="000000"/>
          <w:shd w:val="clear" w:color="auto" w:fill="FFFFFF"/>
          <w:lang w:eastAsia="en-US"/>
        </w:rPr>
        <w:t>соглашени</w:t>
      </w:r>
      <w:r w:rsidR="003665CD">
        <w:rPr>
          <w:rFonts w:eastAsiaTheme="minorHAnsi"/>
          <w:color w:val="000000"/>
          <w:shd w:val="clear" w:color="auto" w:fill="FFFFFF"/>
          <w:lang w:eastAsia="en-US"/>
        </w:rPr>
        <w:t>ями</w:t>
      </w:r>
      <w:r w:rsidR="00981151" w:rsidRPr="004E79B3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4E79B3">
        <w:rPr>
          <w:rFonts w:eastAsiaTheme="minorHAnsi"/>
          <w:color w:val="000000"/>
          <w:shd w:val="clear" w:color="auto" w:fill="FFFFFF"/>
          <w:lang w:eastAsia="en-US"/>
        </w:rPr>
        <w:t>о предоставлении средств в виде иной субсидии на осуществление стимулирующих выплат (дополнительны</w:t>
      </w:r>
      <w:r w:rsidR="00981151" w:rsidRPr="004E79B3">
        <w:rPr>
          <w:rFonts w:eastAsiaTheme="minorHAnsi"/>
          <w:color w:val="000000"/>
          <w:shd w:val="clear" w:color="auto" w:fill="FFFFFF"/>
          <w:lang w:eastAsia="en-US"/>
        </w:rPr>
        <w:t>х соглашений</w:t>
      </w:r>
      <w:r w:rsidRPr="004E79B3">
        <w:rPr>
          <w:rFonts w:eastAsiaTheme="minorHAnsi"/>
          <w:color w:val="000000"/>
          <w:shd w:val="clear" w:color="auto" w:fill="FFFFFF"/>
          <w:lang w:eastAsia="en-US"/>
        </w:rPr>
        <w:t xml:space="preserve"> к ним), в течение 3-х рабочих дней после получения письменных заявок от учреждений, подтверждающих фактическое </w:t>
      </w:r>
      <w:r w:rsidRPr="009D0AFB">
        <w:rPr>
          <w:rFonts w:eastAsiaTheme="minorHAnsi"/>
          <w:color w:val="000000"/>
          <w:shd w:val="clear" w:color="auto" w:fill="FFFFFF"/>
          <w:lang w:eastAsia="en-US"/>
        </w:rPr>
        <w:t xml:space="preserve">возникновение потребности в средствах субсидии. </w:t>
      </w:r>
    </w:p>
    <w:p w:rsidR="009D0AFB" w:rsidRPr="009D0AFB" w:rsidRDefault="004E79B3" w:rsidP="00671BD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71BD7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671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E5E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Кассовые расходы </w:t>
      </w:r>
      <w:r w:rsidR="003F799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учреждений </w:t>
      </w:r>
      <w:r w:rsidR="00640E5E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по выплатам </w:t>
      </w:r>
      <w:r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</w:t>
      </w:r>
      <w:r w:rsidR="00640E5E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период с мая по август </w:t>
      </w:r>
      <w:r w:rsidR="005D3691">
        <w:rPr>
          <w:rFonts w:eastAsiaTheme="minorHAnsi"/>
          <w:color w:val="000000"/>
          <w:shd w:val="clear" w:color="auto" w:fill="FFFFFF"/>
          <w:lang w:eastAsia="en-US"/>
        </w:rPr>
        <w:t>п</w:t>
      </w:r>
      <w:r w:rsidR="005D3691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 состоянию на 01.09.2020</w:t>
      </w:r>
      <w:r w:rsidR="00640E5E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составили:</w:t>
      </w:r>
    </w:p>
    <w:p w:rsidR="009D0AFB" w:rsidRPr="009D0AFB" w:rsidRDefault="009D0AFB" w:rsidP="009D0A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="00714CF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237 019,6</w:t>
      </w:r>
      <w:r w:rsidR="00640E5E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тыс.руб. по выплатам за особые условия </w:t>
      </w:r>
      <w:r w:rsidR="004E79B3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труда и дополнительную нагрузку, у</w:t>
      </w:r>
      <w:r w:rsidR="00640E5E" w:rsidRPr="009D0AFB">
        <w:rPr>
          <w:rFonts w:ascii="Times New Roman" w:hAnsi="Times New Roman" w:cs="Times New Roman"/>
          <w:sz w:val="24"/>
          <w:szCs w:val="24"/>
        </w:rPr>
        <w:t>ровень кассового исполнения составил 96,6% в мае, в последующие месяцы 99% и выше объема поступивших средств</w:t>
      </w:r>
      <w:r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640E5E" w:rsidRPr="009D0AFB" w:rsidRDefault="005C2ED9" w:rsidP="009D0A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="00640E5E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365 425,3 тыс.руб. по выплатам за выполнение особо важных работ</w:t>
      </w:r>
      <w:r w:rsidR="004E79B3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у</w:t>
      </w:r>
      <w:r w:rsidR="00640E5E" w:rsidRPr="009D0AFB">
        <w:rPr>
          <w:rFonts w:ascii="Times New Roman" w:hAnsi="Times New Roman" w:cs="Times New Roman"/>
          <w:sz w:val="24"/>
          <w:szCs w:val="24"/>
        </w:rPr>
        <w:t>ровень кассового исполнения составил 96,9% в</w:t>
      </w:r>
      <w:r w:rsidR="00EC0CE1">
        <w:rPr>
          <w:rFonts w:ascii="Times New Roman" w:hAnsi="Times New Roman" w:cs="Times New Roman"/>
          <w:sz w:val="24"/>
          <w:szCs w:val="24"/>
        </w:rPr>
        <w:t xml:space="preserve"> мае, в последующие месяцы 99,6</w:t>
      </w:r>
      <w:r w:rsidR="00640E5E" w:rsidRPr="009D0AFB">
        <w:rPr>
          <w:rFonts w:ascii="Times New Roman" w:hAnsi="Times New Roman" w:cs="Times New Roman"/>
          <w:sz w:val="24"/>
          <w:szCs w:val="24"/>
        </w:rPr>
        <w:t>% и выше объема поступивших средств</w:t>
      </w:r>
      <w:r w:rsidR="00640E5E" w:rsidRPr="009D0A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</w:p>
    <w:p w:rsidR="00640E5E" w:rsidRPr="00C857F9" w:rsidRDefault="005D3691" w:rsidP="00640E5E">
      <w:pPr>
        <w:pStyle w:val="a4"/>
        <w:tabs>
          <w:tab w:val="left" w:pos="993"/>
        </w:tabs>
        <w:suppressAutoHyphens w:val="0"/>
        <w:ind w:left="0"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О</w:t>
      </w:r>
      <w:r w:rsidRPr="009D0AFB">
        <w:rPr>
          <w:rFonts w:eastAsiaTheme="minorHAnsi"/>
          <w:color w:val="000000"/>
          <w:shd w:val="clear" w:color="auto" w:fill="FFFFFF"/>
          <w:lang w:eastAsia="en-US"/>
        </w:rPr>
        <w:t>статки неиспользованных средств в учреждениях здравоохранения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3C7A35">
        <w:rPr>
          <w:rFonts w:eastAsiaTheme="minorHAnsi"/>
          <w:color w:val="000000"/>
          <w:shd w:val="clear" w:color="auto" w:fill="FFFFFF"/>
          <w:lang w:eastAsia="en-US"/>
        </w:rPr>
        <w:t xml:space="preserve">по состоянию на 01.09.2020 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составили</w:t>
      </w:r>
      <w:r w:rsidR="00640E5E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0,4% </w:t>
      </w:r>
      <w:r w:rsidR="00956531">
        <w:rPr>
          <w:rFonts w:eastAsiaTheme="minorHAnsi"/>
          <w:color w:val="000000"/>
          <w:shd w:val="clear" w:color="auto" w:fill="FFFFFF"/>
          <w:lang w:eastAsia="en-US"/>
        </w:rPr>
        <w:t xml:space="preserve">от 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объема полученных средств </w:t>
      </w:r>
      <w:r w:rsidR="00640E5E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за особые условия труда и дополнительную нагрузку 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="00640E5E" w:rsidRPr="00C857F9">
        <w:rPr>
          <w:rFonts w:eastAsiaTheme="minorHAnsi"/>
          <w:color w:val="000000"/>
          <w:shd w:val="clear" w:color="auto" w:fill="FFFFFF"/>
          <w:lang w:eastAsia="en-US"/>
        </w:rPr>
        <w:t>887,0 тыс</w:t>
      </w:r>
      <w:proofErr w:type="gramStart"/>
      <w:r w:rsidR="00640E5E" w:rsidRPr="00C857F9">
        <w:rPr>
          <w:rFonts w:eastAsiaTheme="minorHAnsi"/>
          <w:color w:val="000000"/>
          <w:shd w:val="clear" w:color="auto" w:fill="FFFFFF"/>
          <w:lang w:eastAsia="en-US"/>
        </w:rPr>
        <w:t>.р</w:t>
      </w:r>
      <w:proofErr w:type="gramEnd"/>
      <w:r w:rsidR="00640E5E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уб. </w:t>
      </w:r>
      <w:r w:rsidR="001F270F">
        <w:rPr>
          <w:rFonts w:eastAsiaTheme="minorHAnsi"/>
          <w:color w:val="000000"/>
          <w:shd w:val="clear" w:color="auto" w:fill="FFFFFF"/>
          <w:lang w:eastAsia="en-US"/>
        </w:rPr>
        <w:t>в 13 медицинских организациях</w:t>
      </w:r>
      <w:r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640E5E"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 з</w:t>
      </w:r>
      <w:r>
        <w:rPr>
          <w:rFonts w:eastAsiaTheme="minorHAnsi"/>
          <w:color w:val="000000"/>
          <w:shd w:val="clear" w:color="auto" w:fill="FFFFFF"/>
          <w:lang w:eastAsia="en-US"/>
        </w:rPr>
        <w:t>а выполнение особо важных работ -</w:t>
      </w:r>
      <w:r w:rsidR="00720559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640E5E" w:rsidRPr="00C857F9">
        <w:rPr>
          <w:rFonts w:eastAsiaTheme="minorHAnsi"/>
          <w:color w:val="000000"/>
          <w:shd w:val="clear" w:color="auto" w:fill="FFFFFF"/>
          <w:lang w:eastAsia="en-US"/>
        </w:rPr>
        <w:t>1 403,5 тыс.руб. в 4 медицинских организациях</w:t>
      </w:r>
      <w:r w:rsidR="00F46523">
        <w:rPr>
          <w:rFonts w:eastAsiaTheme="minorHAnsi"/>
          <w:color w:val="000000"/>
          <w:shd w:val="clear" w:color="auto" w:fill="FFFFFF"/>
          <w:lang w:eastAsia="en-US"/>
        </w:rPr>
        <w:t>, и</w:t>
      </w:r>
      <w:r w:rsidR="00F46523" w:rsidRPr="00F46523">
        <w:rPr>
          <w:rFonts w:eastAsia="Calibri"/>
          <w:iCs/>
          <w:lang w:eastAsia="ru-RU"/>
        </w:rPr>
        <w:t xml:space="preserve"> </w:t>
      </w:r>
      <w:r w:rsidR="00956531">
        <w:rPr>
          <w:rFonts w:eastAsia="Calibri"/>
          <w:iCs/>
          <w:lang w:eastAsia="ru-RU"/>
        </w:rPr>
        <w:t xml:space="preserve">были </w:t>
      </w:r>
      <w:r w:rsidR="00F46523" w:rsidRPr="00C857F9">
        <w:rPr>
          <w:rFonts w:eastAsia="Calibri"/>
          <w:iCs/>
          <w:lang w:eastAsia="ru-RU"/>
        </w:rPr>
        <w:t>уч</w:t>
      </w:r>
      <w:r w:rsidR="00F46523">
        <w:rPr>
          <w:rFonts w:eastAsia="Calibri"/>
          <w:iCs/>
          <w:lang w:eastAsia="ru-RU"/>
        </w:rPr>
        <w:t>тены</w:t>
      </w:r>
      <w:r w:rsidR="00F46523" w:rsidRPr="00C857F9">
        <w:rPr>
          <w:rFonts w:eastAsia="Calibri"/>
          <w:iCs/>
          <w:lang w:eastAsia="ru-RU"/>
        </w:rPr>
        <w:t xml:space="preserve"> </w:t>
      </w:r>
      <w:r w:rsidR="00F46523">
        <w:rPr>
          <w:rFonts w:eastAsia="Calibri"/>
          <w:iCs/>
          <w:lang w:eastAsia="ru-RU"/>
        </w:rPr>
        <w:t>учреждениями</w:t>
      </w:r>
      <w:r w:rsidR="00F46523" w:rsidRPr="00C857F9">
        <w:rPr>
          <w:rFonts w:eastAsia="Calibri"/>
          <w:iCs/>
          <w:lang w:eastAsia="ru-RU"/>
        </w:rPr>
        <w:t xml:space="preserve"> при последующем формировании заявки </w:t>
      </w:r>
      <w:r w:rsidR="00F46523">
        <w:rPr>
          <w:rFonts w:eastAsia="Calibri"/>
          <w:iCs/>
          <w:lang w:eastAsia="ru-RU"/>
        </w:rPr>
        <w:t xml:space="preserve">на </w:t>
      </w:r>
      <w:r w:rsidR="00F46523" w:rsidRPr="00C857F9">
        <w:rPr>
          <w:rFonts w:eastAsia="Calibri"/>
          <w:iCs/>
          <w:lang w:eastAsia="ru-RU"/>
        </w:rPr>
        <w:t>финансировани</w:t>
      </w:r>
      <w:r w:rsidR="00F46523">
        <w:rPr>
          <w:rFonts w:eastAsia="Calibri"/>
          <w:iCs/>
          <w:lang w:eastAsia="ru-RU"/>
        </w:rPr>
        <w:t>е</w:t>
      </w:r>
    </w:p>
    <w:p w:rsidR="00640E5E" w:rsidRDefault="00640E5E" w:rsidP="00AF5059">
      <w:pPr>
        <w:suppressAutoHyphens w:val="0"/>
        <w:ind w:firstLine="709"/>
        <w:jc w:val="both"/>
        <w:rPr>
          <w:rFonts w:eastAsia="Calibri"/>
          <w:iCs/>
          <w:lang w:eastAsia="ru-RU"/>
        </w:rPr>
      </w:pPr>
      <w:proofErr w:type="gramStart"/>
      <w:r w:rsidRPr="00C857F9">
        <w:rPr>
          <w:rFonts w:eastAsiaTheme="minorHAnsi"/>
          <w:color w:val="000000"/>
          <w:shd w:val="clear" w:color="auto" w:fill="FFFFFF"/>
          <w:lang w:eastAsia="en-US"/>
        </w:rPr>
        <w:t xml:space="preserve">Наличие неиспользованных остатков средств </w:t>
      </w:r>
      <w:r>
        <w:rPr>
          <w:rFonts w:eastAsiaTheme="minorHAnsi"/>
          <w:color w:val="000000"/>
          <w:shd w:val="clear" w:color="auto" w:fill="FFFFFF"/>
          <w:lang w:eastAsia="en-US"/>
        </w:rPr>
        <w:t>учреждениями</w:t>
      </w:r>
      <w:r w:rsidR="001F270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C857F9">
        <w:rPr>
          <w:rFonts w:eastAsiaTheme="minorHAnsi"/>
          <w:color w:val="000000"/>
          <w:shd w:val="clear" w:color="auto" w:fill="FFFFFF"/>
          <w:lang w:eastAsia="en-US"/>
        </w:rPr>
        <w:t>объясняется</w:t>
      </w:r>
      <w:r w:rsidR="005C2ED9">
        <w:rPr>
          <w:rFonts w:eastAsiaTheme="minorHAnsi"/>
          <w:color w:val="000000"/>
          <w:shd w:val="clear" w:color="auto" w:fill="FFFFFF"/>
          <w:lang w:eastAsia="en-US"/>
        </w:rPr>
        <w:t xml:space="preserve"> в основном </w:t>
      </w:r>
      <w:r w:rsidR="001F270F" w:rsidRPr="00C857F9">
        <w:rPr>
          <w:rFonts w:eastAsiaTheme="minorHAnsi"/>
          <w:color w:val="000000"/>
          <w:lang w:eastAsia="en-US"/>
        </w:rPr>
        <w:t xml:space="preserve">ошибочным включением в заявку на </w:t>
      </w:r>
      <w:r w:rsidR="001F270F">
        <w:rPr>
          <w:rFonts w:eastAsiaTheme="minorHAnsi"/>
          <w:color w:val="000000"/>
          <w:lang w:eastAsia="en-US"/>
        </w:rPr>
        <w:t xml:space="preserve">перечисление средств на </w:t>
      </w:r>
      <w:r w:rsidR="001F270F" w:rsidRPr="00C857F9">
        <w:rPr>
          <w:rFonts w:eastAsiaTheme="minorHAnsi"/>
          <w:color w:val="000000"/>
          <w:lang w:eastAsia="en-US"/>
        </w:rPr>
        <w:t xml:space="preserve">выплаты </w:t>
      </w:r>
      <w:r w:rsidR="001F270F">
        <w:rPr>
          <w:rFonts w:eastAsiaTheme="minorHAnsi"/>
          <w:color w:val="000000"/>
          <w:lang w:eastAsia="en-US"/>
        </w:rPr>
        <w:t>стимулирующего характера</w:t>
      </w:r>
      <w:r w:rsidR="00AF5059">
        <w:rPr>
          <w:rFonts w:eastAsiaTheme="minorHAnsi"/>
          <w:color w:val="000000"/>
          <w:lang w:eastAsia="en-US"/>
        </w:rPr>
        <w:t xml:space="preserve"> </w:t>
      </w:r>
      <w:r w:rsidR="00AF5059" w:rsidRPr="00C857F9">
        <w:rPr>
          <w:rFonts w:eastAsiaTheme="minorHAnsi"/>
          <w:color w:val="000000"/>
          <w:lang w:eastAsia="en-US"/>
        </w:rPr>
        <w:t>медицинских работников, которые не оказывали медицинскую помощь больным с COVID-19</w:t>
      </w:r>
      <w:r w:rsidR="00AF5059">
        <w:rPr>
          <w:rFonts w:eastAsiaTheme="minorHAnsi"/>
          <w:color w:val="000000"/>
          <w:lang w:eastAsia="en-US"/>
        </w:rPr>
        <w:t>,</w:t>
      </w:r>
      <w:r w:rsidRPr="00C857F9">
        <w:rPr>
          <w:rFonts w:eastAsiaTheme="minorHAnsi"/>
          <w:color w:val="000000"/>
          <w:lang w:eastAsia="en-US"/>
        </w:rPr>
        <w:t xml:space="preserve"> </w:t>
      </w:r>
      <w:r w:rsidR="002A7C7B">
        <w:rPr>
          <w:rFonts w:eastAsiaTheme="minorHAnsi"/>
          <w:color w:val="000000"/>
          <w:lang w:eastAsia="en-US"/>
        </w:rPr>
        <w:t xml:space="preserve">а также включением работников, </w:t>
      </w:r>
      <w:r w:rsidRPr="00C857F9">
        <w:rPr>
          <w:rFonts w:eastAsiaTheme="minorHAnsi"/>
          <w:color w:val="000000"/>
          <w:lang w:eastAsia="en-US"/>
        </w:rPr>
        <w:t>занимающих должности, отсутствующие в перечне должностей</w:t>
      </w:r>
      <w:r w:rsidRPr="00C857F9">
        <w:t xml:space="preserve"> медицинских и иных работников структурных подразделений</w:t>
      </w:r>
      <w:r w:rsidR="00720559">
        <w:t xml:space="preserve"> учреждений</w:t>
      </w:r>
      <w:r w:rsidRPr="00C857F9">
        <w:t xml:space="preserve">, работа в которых дает право на установление выплат стимулирующего характера, утвержденном </w:t>
      </w:r>
      <w:r w:rsidRPr="00C857F9">
        <w:rPr>
          <w:rFonts w:eastAsiaTheme="minorHAnsi"/>
          <w:color w:val="000000"/>
          <w:lang w:eastAsia="en-US"/>
        </w:rPr>
        <w:t>локальным нормативным актом</w:t>
      </w:r>
      <w:r w:rsidR="00AF5059">
        <w:rPr>
          <w:rFonts w:eastAsiaTheme="minorHAnsi"/>
          <w:color w:val="000000"/>
          <w:lang w:eastAsia="en-US"/>
        </w:rPr>
        <w:t>.</w:t>
      </w:r>
      <w:r w:rsidR="00860926">
        <w:rPr>
          <w:rFonts w:eastAsiaTheme="minorHAnsi"/>
          <w:color w:val="000000"/>
          <w:lang w:eastAsia="en-US"/>
        </w:rPr>
        <w:t xml:space="preserve"> </w:t>
      </w:r>
      <w:proofErr w:type="gramEnd"/>
    </w:p>
    <w:p w:rsidR="0085387F" w:rsidRPr="0085387F" w:rsidRDefault="0085387F" w:rsidP="00671BD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BD7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87F">
        <w:rPr>
          <w:rFonts w:ascii="Times New Roman" w:hAnsi="Times New Roman" w:cs="Times New Roman"/>
          <w:sz w:val="24"/>
          <w:szCs w:val="24"/>
        </w:rPr>
        <w:t>Департаментом здравоохранения направлялись средства у</w:t>
      </w:r>
      <w:r w:rsidR="00860926" w:rsidRPr="0085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чреждениям здравоохранения</w:t>
      </w:r>
      <w:r w:rsidRPr="0085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наличии согласованного им локального нормативного акта, устанавливающего в</w:t>
      </w:r>
      <w:r w:rsidRPr="0085387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387F">
        <w:rPr>
          <w:rFonts w:ascii="Times New Roman" w:hAnsi="Times New Roman" w:cs="Times New Roman"/>
          <w:sz w:val="24"/>
          <w:szCs w:val="24"/>
        </w:rPr>
        <w:t>равилами, утвержденными Постановлениями Правительства РФ от 02.04.2020 №415 и от 12.04.2020 №484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87F">
        <w:rPr>
          <w:rFonts w:ascii="Times New Roman" w:hAnsi="Times New Roman" w:cs="Times New Roman"/>
          <w:sz w:val="24"/>
          <w:szCs w:val="24"/>
        </w:rPr>
        <w:t xml:space="preserve"> перечень должностей медицинских </w:t>
      </w:r>
      <w:r w:rsidR="00DA2816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85387F">
        <w:rPr>
          <w:rFonts w:ascii="Times New Roman" w:hAnsi="Times New Roman" w:cs="Times New Roman"/>
          <w:sz w:val="24"/>
          <w:szCs w:val="24"/>
        </w:rPr>
        <w:t>работников</w:t>
      </w:r>
      <w:r w:rsidR="00DA2816">
        <w:rPr>
          <w:rFonts w:ascii="Times New Roman" w:hAnsi="Times New Roman" w:cs="Times New Roman"/>
          <w:sz w:val="24"/>
          <w:szCs w:val="24"/>
        </w:rPr>
        <w:t>,</w:t>
      </w:r>
      <w:r w:rsidRPr="0085387F">
        <w:rPr>
          <w:rFonts w:ascii="Times New Roman" w:hAnsi="Times New Roman" w:cs="Times New Roman"/>
          <w:sz w:val="24"/>
          <w:szCs w:val="24"/>
        </w:rPr>
        <w:t xml:space="preserve"> наименований структурных подразделений </w:t>
      </w:r>
      <w:r w:rsidR="00DA2816">
        <w:rPr>
          <w:rFonts w:ascii="Times New Roman" w:hAnsi="Times New Roman" w:cs="Times New Roman"/>
          <w:sz w:val="24"/>
          <w:szCs w:val="24"/>
        </w:rPr>
        <w:t>учреждений</w:t>
      </w:r>
      <w:r w:rsidRPr="0085387F">
        <w:rPr>
          <w:rFonts w:ascii="Times New Roman" w:hAnsi="Times New Roman" w:cs="Times New Roman"/>
          <w:sz w:val="24"/>
          <w:szCs w:val="24"/>
        </w:rPr>
        <w:t>, работа в которых дает право на установление выплат стимулирующего характера, размер выплаты стимулирующего характера в соответствии с занимаемой должностью, срок, на</w:t>
      </w:r>
      <w:proofErr w:type="gramEnd"/>
      <w:r w:rsidRPr="008538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87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5387F">
        <w:rPr>
          <w:rFonts w:ascii="Times New Roman" w:hAnsi="Times New Roman" w:cs="Times New Roman"/>
          <w:sz w:val="24"/>
          <w:szCs w:val="24"/>
        </w:rPr>
        <w:t xml:space="preserve"> устанавливается выплата стимулирующего характера.</w:t>
      </w:r>
    </w:p>
    <w:p w:rsidR="0085387F" w:rsidRPr="0085387F" w:rsidRDefault="0085387F" w:rsidP="00DA28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с тем</w:t>
      </w:r>
      <w:r w:rsidR="006B5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46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имело место перечисление средств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6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осуществления стимулирующих выплат 2 учреждениям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мае и июне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9D7B50">
        <w:rPr>
          <w:rFonts w:ascii="Times New Roman" w:hAnsi="Times New Roman" w:cs="Times New Roman"/>
          <w:sz w:val="24"/>
          <w:szCs w:val="24"/>
        </w:rPr>
        <w:t>согласован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6A785A">
        <w:rPr>
          <w:rFonts w:ascii="Times New Roman" w:hAnsi="Times New Roman" w:cs="Times New Roman"/>
          <w:sz w:val="24"/>
          <w:szCs w:val="24"/>
        </w:rPr>
        <w:t xml:space="preserve">им </w:t>
      </w:r>
      <w:r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ых </w:t>
      </w:r>
      <w:r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9D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ов. </w:t>
      </w:r>
      <w:r w:rsidR="00150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Действие с</w:t>
      </w:r>
      <w:r w:rsidR="00860926">
        <w:rPr>
          <w:rFonts w:ascii="Times New Roman" w:eastAsia="Calibri" w:hAnsi="Times New Roman" w:cs="Times New Roman"/>
          <w:sz w:val="24"/>
          <w:szCs w:val="24"/>
          <w:lang w:eastAsia="en-US"/>
        </w:rPr>
        <w:t>огласованны</w:t>
      </w:r>
      <w:r w:rsidR="00150AEF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8609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позднее </w:t>
      </w:r>
      <w:r w:rsidR="00860926">
        <w:rPr>
          <w:rFonts w:ascii="Times New Roman" w:eastAsia="Calibri" w:hAnsi="Times New Roman" w:cs="Times New Roman"/>
          <w:sz w:val="24"/>
          <w:szCs w:val="24"/>
          <w:lang w:eastAsia="en-US"/>
        </w:rPr>
        <w:t>локальны</w:t>
      </w:r>
      <w:r w:rsidR="00150A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 </w:t>
      </w:r>
      <w:r w:rsidR="00860926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</w:t>
      </w:r>
      <w:r w:rsidR="00150AEF">
        <w:rPr>
          <w:rFonts w:ascii="Times New Roman" w:eastAsia="Calibri" w:hAnsi="Times New Roman" w:cs="Times New Roman"/>
          <w:sz w:val="24"/>
          <w:szCs w:val="24"/>
          <w:lang w:eastAsia="en-US"/>
        </w:rPr>
        <w:t>х актов</w:t>
      </w:r>
      <w:r w:rsidR="008609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926" w:rsidRPr="0085387F">
        <w:rPr>
          <w:rFonts w:ascii="Times New Roman" w:eastAsia="Calibri" w:hAnsi="Times New Roman" w:cs="Times New Roman"/>
          <w:sz w:val="24"/>
          <w:szCs w:val="24"/>
          <w:lang w:eastAsia="en-US"/>
        </w:rPr>
        <w:t>распространен</w:t>
      </w:r>
      <w:r w:rsidR="00150AE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860926" w:rsidRPr="00853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926" w:rsidRPr="0085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правоотношения, возникшие с </w:t>
      </w:r>
      <w:r w:rsidR="00F46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начала осуществления выплат</w:t>
      </w:r>
      <w:r w:rsidR="00860926" w:rsidRPr="0085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60926" w:rsidRPr="00853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60926" w:rsidRPr="009D7B50" w:rsidRDefault="0085387F" w:rsidP="00066BDF">
      <w:pPr>
        <w:pStyle w:val="ConsPlusNormal"/>
        <w:tabs>
          <w:tab w:val="left" w:pos="709"/>
          <w:tab w:val="left" w:pos="993"/>
        </w:tabs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1B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</w:t>
      </w:r>
      <w:r w:rsidRPr="00853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5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проведенных проверок в 4-х областных государственных учреждения</w:t>
      </w:r>
      <w:r w:rsidR="005A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здравоохранения </w:t>
      </w:r>
      <w:r w:rsidRPr="0085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</w:t>
      </w:r>
      <w:r w:rsidR="00C24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</w:t>
      </w:r>
      <w:r w:rsidRPr="0085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ледующи</w:t>
      </w:r>
      <w:r w:rsidR="00C24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5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</w:t>
      </w:r>
      <w:r w:rsidR="00C24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1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60926" w:rsidRPr="003C5399" w:rsidRDefault="00860926" w:rsidP="00066BDF">
      <w:pPr>
        <w:pStyle w:val="ConsPlusNormal"/>
        <w:numPr>
          <w:ilvl w:val="0"/>
          <w:numId w:val="5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99">
        <w:rPr>
          <w:rFonts w:ascii="Times New Roman" w:hAnsi="Times New Roman" w:cs="Times New Roman"/>
          <w:sz w:val="24"/>
          <w:szCs w:val="24"/>
        </w:rPr>
        <w:t>выплаты за особые условия труда и дополнительную н</w:t>
      </w:r>
      <w:r w:rsidR="00E631CB">
        <w:rPr>
          <w:rFonts w:ascii="Times New Roman" w:hAnsi="Times New Roman" w:cs="Times New Roman"/>
          <w:sz w:val="24"/>
          <w:szCs w:val="24"/>
        </w:rPr>
        <w:t xml:space="preserve">агрузку медицинским работникам </w:t>
      </w:r>
      <w:r w:rsidRPr="003C5399">
        <w:rPr>
          <w:rFonts w:ascii="Times New Roman" w:hAnsi="Times New Roman" w:cs="Times New Roman"/>
          <w:sz w:val="24"/>
          <w:szCs w:val="24"/>
        </w:rPr>
        <w:t>при отсутствии нормы</w:t>
      </w:r>
      <w:r w:rsidR="00B511B1">
        <w:rPr>
          <w:rFonts w:ascii="Times New Roman" w:hAnsi="Times New Roman" w:cs="Times New Roman"/>
          <w:sz w:val="24"/>
          <w:szCs w:val="24"/>
        </w:rPr>
        <w:t>,</w:t>
      </w:r>
      <w:r w:rsidRPr="003C5399">
        <w:rPr>
          <w:rFonts w:ascii="Times New Roman" w:hAnsi="Times New Roman" w:cs="Times New Roman"/>
          <w:sz w:val="24"/>
          <w:szCs w:val="24"/>
        </w:rPr>
        <w:t xml:space="preserve"> ограничивающей размер выплаты при совместительстве</w:t>
      </w:r>
      <w:r w:rsidR="00716B88">
        <w:rPr>
          <w:rFonts w:ascii="Times New Roman" w:hAnsi="Times New Roman" w:cs="Times New Roman"/>
          <w:sz w:val="24"/>
          <w:szCs w:val="24"/>
        </w:rPr>
        <w:t xml:space="preserve"> по должностям, включенны</w:t>
      </w:r>
      <w:r w:rsidR="00BB26C5">
        <w:rPr>
          <w:rFonts w:ascii="Times New Roman" w:hAnsi="Times New Roman" w:cs="Times New Roman"/>
          <w:sz w:val="24"/>
          <w:szCs w:val="24"/>
        </w:rPr>
        <w:t>м</w:t>
      </w:r>
      <w:r w:rsidR="00716B88">
        <w:rPr>
          <w:rFonts w:ascii="Times New Roman" w:hAnsi="Times New Roman" w:cs="Times New Roman"/>
          <w:sz w:val="24"/>
          <w:szCs w:val="24"/>
        </w:rPr>
        <w:t xml:space="preserve"> в соответствующий перечень, </w:t>
      </w:r>
      <w:r w:rsidR="00B511B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631CB"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п.11 Правил, утвержденных Постановлением </w:t>
      </w:r>
      <w:r w:rsidR="00E631CB" w:rsidRPr="003C5399">
        <w:rPr>
          <w:rFonts w:ascii="Times New Roman" w:hAnsi="Times New Roman" w:cs="Times New Roman"/>
          <w:sz w:val="24"/>
          <w:szCs w:val="24"/>
        </w:rPr>
        <w:t>Прав</w:t>
      </w:r>
      <w:r w:rsidR="00B511B1">
        <w:rPr>
          <w:rFonts w:ascii="Times New Roman" w:hAnsi="Times New Roman" w:cs="Times New Roman"/>
          <w:sz w:val="24"/>
          <w:szCs w:val="24"/>
        </w:rPr>
        <w:t>ительства РФ от 02.04.2020 №415</w:t>
      </w:r>
      <w:r w:rsidR="00E631CB" w:rsidRPr="003C53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начислены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60926" w:rsidRPr="003C5399" w:rsidRDefault="00860926" w:rsidP="00066BDF">
      <w:pPr>
        <w:pStyle w:val="ConsPlusNormal"/>
        <w:tabs>
          <w:tab w:val="left" w:pos="709"/>
          <w:tab w:val="left" w:pos="993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ОГАУЗ «Моряковская участковая больница» 5 работникам,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принятым и отработавшим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2 месяцев более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на 1 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у, 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 из фактически отработанного времени </w:t>
      </w:r>
      <w:r w:rsidR="00C83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ставке (по основной должности)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учета внутреннего </w:t>
      </w:r>
      <w:r w:rsidR="00A90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совместительства</w:t>
      </w:r>
      <w:r w:rsidRPr="003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60926" w:rsidRPr="004C75A8" w:rsidRDefault="00860926" w:rsidP="00066BD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3C5399">
        <w:t xml:space="preserve">- </w:t>
      </w:r>
      <w:r w:rsidRPr="003C5399">
        <w:rPr>
          <w:rFonts w:eastAsia="Calibri"/>
          <w:lang w:eastAsia="en-US"/>
        </w:rPr>
        <w:t>ОГБУЗ «МСЧ №2»</w:t>
      </w:r>
      <w:r w:rsidRPr="003C5399">
        <w:t xml:space="preserve"> </w:t>
      </w:r>
      <w:r w:rsidRPr="004C75A8">
        <w:t>работникам</w:t>
      </w:r>
      <w:r>
        <w:t xml:space="preserve">, </w:t>
      </w:r>
      <w:r w:rsidRPr="004C75A8">
        <w:t xml:space="preserve"> </w:t>
      </w:r>
      <w:r>
        <w:t xml:space="preserve">принятым и отработавшим </w:t>
      </w:r>
      <w:r w:rsidRPr="007256FB">
        <w:rPr>
          <w:color w:val="000000"/>
          <w:shd w:val="clear" w:color="auto" w:fill="FFFFFF"/>
        </w:rPr>
        <w:t xml:space="preserve">более </w:t>
      </w:r>
      <w:r>
        <w:rPr>
          <w:color w:val="000000"/>
          <w:shd w:val="clear" w:color="auto" w:fill="FFFFFF"/>
        </w:rPr>
        <w:t xml:space="preserve">чем на </w:t>
      </w:r>
      <w:r w:rsidRPr="007256FB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,5</w:t>
      </w:r>
      <w:r w:rsidRPr="007256FB">
        <w:rPr>
          <w:color w:val="000000"/>
          <w:shd w:val="clear" w:color="auto" w:fill="FFFFFF"/>
        </w:rPr>
        <w:t xml:space="preserve"> ставки</w:t>
      </w:r>
      <w:r>
        <w:rPr>
          <w:color w:val="000000"/>
          <w:shd w:val="clear" w:color="auto" w:fill="FFFFFF"/>
        </w:rPr>
        <w:t>, с апреля по июль исходя из</w:t>
      </w:r>
      <w:r w:rsidRPr="004C75A8">
        <w:t xml:space="preserve"> фактически отработанно</w:t>
      </w:r>
      <w:r>
        <w:t>го</w:t>
      </w:r>
      <w:r w:rsidRPr="004C75A8">
        <w:t xml:space="preserve"> врем</w:t>
      </w:r>
      <w:r>
        <w:t>ени</w:t>
      </w:r>
      <w:r w:rsidR="00C832CA">
        <w:t xml:space="preserve"> по графику</w:t>
      </w:r>
      <w:r w:rsidRPr="004C75A8">
        <w:t xml:space="preserve"> </w:t>
      </w:r>
      <w:r>
        <w:t>не более чем за 1,5 ставки</w:t>
      </w:r>
      <w:r w:rsidR="00FD3222">
        <w:t>.</w:t>
      </w:r>
    </w:p>
    <w:p w:rsidR="00860926" w:rsidRPr="00A83188" w:rsidRDefault="00860926" w:rsidP="00066BDF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5655B9">
        <w:t>ОГАУЗ «ТФМЦ»</w:t>
      </w:r>
      <w:r w:rsidRPr="00E60732">
        <w:t xml:space="preserve"> </w:t>
      </w:r>
      <w:r w:rsidRPr="00222C3E">
        <w:t xml:space="preserve">с июня </w:t>
      </w:r>
      <w:r>
        <w:t>прекращены</w:t>
      </w:r>
      <w:r w:rsidRPr="00222C3E">
        <w:t xml:space="preserve"> выплаты за особые условия труда и дополнительную нагрузку</w:t>
      </w:r>
      <w:r>
        <w:t xml:space="preserve"> (</w:t>
      </w:r>
      <w:r w:rsidRPr="00222C3E">
        <w:t>выплачены только за май</w:t>
      </w:r>
      <w:r>
        <w:t>)</w:t>
      </w:r>
      <w:r w:rsidRPr="00222C3E">
        <w:t xml:space="preserve"> медицинским работникам клинико-диагностической лаборатории</w:t>
      </w:r>
      <w:r w:rsidR="00BB26C5">
        <w:t>, занимающим должности</w:t>
      </w:r>
      <w:r w:rsidRPr="00222C3E">
        <w:t>, включенн</w:t>
      </w:r>
      <w:r>
        <w:t>ы</w:t>
      </w:r>
      <w:r w:rsidR="00BB26C5">
        <w:t>е</w:t>
      </w:r>
      <w:r w:rsidRPr="00222C3E">
        <w:t xml:space="preserve"> в перечень </w:t>
      </w:r>
      <w:r>
        <w:t xml:space="preserve">должностей </w:t>
      </w:r>
      <w:r w:rsidRPr="00222C3E">
        <w:t>подразделений</w:t>
      </w:r>
      <w:r w:rsidR="00CE255A">
        <w:t xml:space="preserve"> учреждения</w:t>
      </w:r>
      <w:r w:rsidRPr="00222C3E">
        <w:t>, работа в которых</w:t>
      </w:r>
      <w:r>
        <w:t xml:space="preserve"> согласно</w:t>
      </w:r>
      <w:r w:rsidRPr="00222C3E">
        <w:t xml:space="preserve"> Положени</w:t>
      </w:r>
      <w:r w:rsidR="00CE255A">
        <w:t>ю</w:t>
      </w:r>
      <w:r w:rsidRPr="00222C3E">
        <w:t xml:space="preserve"> об оплате труда работников</w:t>
      </w:r>
      <w:r w:rsidR="00A917B5">
        <w:t xml:space="preserve"> </w:t>
      </w:r>
      <w:r w:rsidR="00CE255A" w:rsidRPr="005655B9">
        <w:t xml:space="preserve">ОГАУЗ </w:t>
      </w:r>
      <w:r w:rsidR="00CE255A" w:rsidRPr="00753968">
        <w:t>«</w:t>
      </w:r>
      <w:r w:rsidR="00CE255A" w:rsidRPr="005655B9">
        <w:t>ТФМЦ»</w:t>
      </w:r>
      <w:r w:rsidR="006A785A">
        <w:t xml:space="preserve"> </w:t>
      </w:r>
      <w:r w:rsidRPr="00222C3E">
        <w:t xml:space="preserve">дает право на установление </w:t>
      </w:r>
      <w:r>
        <w:t>данных выплат</w:t>
      </w:r>
      <w:r w:rsidRPr="00222C3E">
        <w:t xml:space="preserve">, </w:t>
      </w:r>
      <w:r w:rsidR="00D31E19">
        <w:t xml:space="preserve">что </w:t>
      </w:r>
      <w:r>
        <w:t>не соответствует нормам, предусмотренным пунктам</w:t>
      </w:r>
      <w:r w:rsidR="00D31E19">
        <w:t>и</w:t>
      </w:r>
      <w:r>
        <w:t xml:space="preserve"> 10, 11 Правил, утвержденных Постановлением Правительства РФ от</w:t>
      </w:r>
      <w:proofErr w:type="gramEnd"/>
      <w:r>
        <w:t xml:space="preserve"> 02.04.2020 №415.</w:t>
      </w:r>
      <w:r w:rsidR="001B62F2">
        <w:t xml:space="preserve"> </w:t>
      </w:r>
      <w:r w:rsidR="00E21A05">
        <w:t>В тоже время</w:t>
      </w:r>
      <w:r w:rsidRPr="00E21A05">
        <w:rPr>
          <w:color w:val="000000"/>
          <w:shd w:val="clear" w:color="auto" w:fill="FFFFFF"/>
        </w:rPr>
        <w:t xml:space="preserve"> неправомерно осуществлены выплаты стимулирующего характера за особые условия труда и дополнительную нагрузку в период с мая по август 6 работникам в общей сумме 188,2 тыс.руб., занимающим должности, не включен</w:t>
      </w:r>
      <w:r w:rsidR="00E21A05">
        <w:rPr>
          <w:color w:val="000000"/>
          <w:shd w:val="clear" w:color="auto" w:fill="FFFFFF"/>
        </w:rPr>
        <w:t>ные в вышеуказанный</w:t>
      </w:r>
      <w:r w:rsidRPr="00E21A05">
        <w:rPr>
          <w:color w:val="000000"/>
          <w:shd w:val="clear" w:color="auto" w:fill="FFFFFF"/>
        </w:rPr>
        <w:t xml:space="preserve"> перечень должностей, что не соответствует</w:t>
      </w:r>
      <w:r w:rsidRPr="00F224C0">
        <w:t xml:space="preserve"> </w:t>
      </w:r>
      <w:r>
        <w:t>п.11 Правил, утвержденных Постановлением Правительства РФ от 02.04.2020 №415</w:t>
      </w:r>
      <w:r w:rsidRPr="00E21A05">
        <w:rPr>
          <w:color w:val="000000"/>
          <w:shd w:val="clear" w:color="auto" w:fill="FFFFFF"/>
        </w:rPr>
        <w:t>.</w:t>
      </w:r>
    </w:p>
    <w:p w:rsidR="00B106AF" w:rsidRDefault="00860926" w:rsidP="00F452D8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106AF">
        <w:rPr>
          <w:rFonts w:eastAsia="Calibri"/>
          <w:lang w:eastAsia="en-US"/>
        </w:rPr>
        <w:lastRenderedPageBreak/>
        <w:t xml:space="preserve"> </w:t>
      </w:r>
      <w:proofErr w:type="gramStart"/>
      <w:r w:rsidRPr="00B106AF">
        <w:rPr>
          <w:rFonts w:eastAsia="Calibri"/>
          <w:lang w:eastAsia="en-US"/>
        </w:rPr>
        <w:t xml:space="preserve">ОГБУЗ «МСЧ №2» </w:t>
      </w:r>
      <w:r w:rsidR="002371AB" w:rsidRPr="00B106AF">
        <w:rPr>
          <w:rFonts w:eastAsia="Calibri"/>
          <w:lang w:eastAsia="en-US"/>
        </w:rPr>
        <w:t xml:space="preserve">59 </w:t>
      </w:r>
      <w:r w:rsidRPr="00C233D2">
        <w:t>медицински</w:t>
      </w:r>
      <w:r>
        <w:t>м</w:t>
      </w:r>
      <w:r w:rsidRPr="00C233D2">
        <w:t xml:space="preserve"> работник</w:t>
      </w:r>
      <w:r>
        <w:t>ам</w:t>
      </w:r>
      <w:r w:rsidRPr="00C233D2">
        <w:t>, имеющи</w:t>
      </w:r>
      <w:r>
        <w:t>м</w:t>
      </w:r>
      <w:r w:rsidRPr="00C233D2">
        <w:t xml:space="preserve"> право на стимулирующие выплаты</w:t>
      </w:r>
      <w:r w:rsidRPr="006E3016">
        <w:t xml:space="preserve"> </w:t>
      </w:r>
      <w:r w:rsidRPr="004C75A8">
        <w:t>за особые условия труда и дополнительную нагрузку, з</w:t>
      </w:r>
      <w:r>
        <w:t>а выполнение особо важных работ</w:t>
      </w:r>
      <w:r w:rsidRPr="00C233D2">
        <w:t>, установленные Постановлениями Правительства РФ от 02.04.2020 №415 и от 12.04.2020 №484</w:t>
      </w:r>
      <w:r>
        <w:t>,</w:t>
      </w:r>
      <w:r w:rsidRPr="00C233D2">
        <w:t xml:space="preserve"> за апрель </w:t>
      </w:r>
      <w:r w:rsidR="00AD31D4">
        <w:t xml:space="preserve">2020 года </w:t>
      </w:r>
      <w:r w:rsidRPr="00C233D2">
        <w:t xml:space="preserve">начислены и </w:t>
      </w:r>
      <w:r>
        <w:t xml:space="preserve">произведены выплаты </w:t>
      </w:r>
      <w:r w:rsidRPr="00C233D2">
        <w:t>как частично, так и в полном объеме за счет средств обязательного медицинского страхования</w:t>
      </w:r>
      <w:r w:rsidRPr="00693569">
        <w:t xml:space="preserve"> </w:t>
      </w:r>
      <w:r w:rsidRPr="004C75A8">
        <w:t xml:space="preserve">в общей сумме </w:t>
      </w:r>
      <w:r w:rsidRPr="00C233D2">
        <w:t>5</w:t>
      </w:r>
      <w:r>
        <w:t> </w:t>
      </w:r>
      <w:r w:rsidRPr="00C233D2">
        <w:t>8</w:t>
      </w:r>
      <w:r>
        <w:t>25,1</w:t>
      </w:r>
      <w:proofErr w:type="gramEnd"/>
      <w:r>
        <w:t xml:space="preserve"> </w:t>
      </w:r>
      <w:r w:rsidRPr="004C75A8">
        <w:t>тыс</w:t>
      </w:r>
      <w:proofErr w:type="gramStart"/>
      <w:r w:rsidRPr="004C75A8">
        <w:t>.р</w:t>
      </w:r>
      <w:proofErr w:type="gramEnd"/>
      <w:r w:rsidRPr="004C75A8">
        <w:t>уб.</w:t>
      </w:r>
      <w:r w:rsidR="006721A7">
        <w:t>,</w:t>
      </w:r>
      <w:r>
        <w:t xml:space="preserve"> </w:t>
      </w:r>
      <w:r w:rsidR="006721A7">
        <w:t>в то время как</w:t>
      </w:r>
      <w:r>
        <w:t xml:space="preserve"> и</w:t>
      </w:r>
      <w:r w:rsidRPr="004C75A8">
        <w:t xml:space="preserve">сточником финансирования </w:t>
      </w:r>
      <w:r w:rsidR="006721A7">
        <w:t xml:space="preserve">данных </w:t>
      </w:r>
      <w:r w:rsidRPr="004C75A8">
        <w:t xml:space="preserve">выплат определены </w:t>
      </w:r>
      <w:r w:rsidR="006721A7">
        <w:t xml:space="preserve">средства </w:t>
      </w:r>
      <w:r w:rsidRPr="004C75A8">
        <w:t xml:space="preserve">федерального бюджета, в связи с чем </w:t>
      </w:r>
      <w:r>
        <w:t>произведенные расходы за счет средств ОМС м</w:t>
      </w:r>
      <w:r w:rsidRPr="004C75A8">
        <w:t>огут быть признаны нецелевыми.</w:t>
      </w:r>
      <w:r w:rsidR="00944A61">
        <w:t xml:space="preserve"> </w:t>
      </w:r>
      <w:r w:rsidR="00330018">
        <w:t>Стимулирующие в</w:t>
      </w:r>
      <w:r w:rsidR="00E53C06">
        <w:t xml:space="preserve">ыплаты за счет иных источников произведены ввиду отсутствия </w:t>
      </w:r>
      <w:r w:rsidR="00AD31D4">
        <w:t xml:space="preserve">с начала их осуществления </w:t>
      </w:r>
      <w:r w:rsidR="00E53C06">
        <w:t>разъяснений Минздрава Р</w:t>
      </w:r>
      <w:r w:rsidR="00600844">
        <w:t>оссии</w:t>
      </w:r>
      <w:r w:rsidR="00E53C06">
        <w:t>.</w:t>
      </w:r>
    </w:p>
    <w:p w:rsidR="00486647" w:rsidRDefault="001F72DE" w:rsidP="00B106AF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Необходимо обратить внимание, что Правилами, утвержденными </w:t>
      </w:r>
      <w:r w:rsidRPr="00C233D2">
        <w:t>Постановлениями Правительства РФ от 02.04.2020 №415 и от 12.04.2020 №484</w:t>
      </w:r>
      <w:r>
        <w:t>, не предусмотрена возможность компенсации произведенных</w:t>
      </w:r>
      <w:r w:rsidR="00E53C06">
        <w:t xml:space="preserve"> медицинскими организациями</w:t>
      </w:r>
      <w:r>
        <w:t xml:space="preserve"> расходов по федеральным выплатам стимулирующего характера </w:t>
      </w:r>
      <w:r w:rsidR="00F7357C">
        <w:t>за счет иных источников финансирования</w:t>
      </w:r>
      <w:r>
        <w:t>.</w:t>
      </w:r>
    </w:p>
    <w:p w:rsidR="00860926" w:rsidRDefault="00486647" w:rsidP="001F72DE">
      <w:pPr>
        <w:tabs>
          <w:tab w:val="left" w:pos="1134"/>
          <w:tab w:val="left" w:pos="1418"/>
        </w:tabs>
        <w:suppressAutoHyphens w:val="0"/>
        <w:ind w:firstLine="708"/>
        <w:jc w:val="both"/>
      </w:pPr>
      <w:r w:rsidRPr="00671BD7">
        <w:rPr>
          <w:rFonts w:eastAsia="Calibri"/>
          <w:b/>
          <w:lang w:eastAsia="en-US"/>
        </w:rPr>
        <w:t>13.</w:t>
      </w:r>
      <w:r>
        <w:rPr>
          <w:rFonts w:eastAsia="Calibri"/>
          <w:lang w:eastAsia="en-US"/>
        </w:rPr>
        <w:t xml:space="preserve"> И</w:t>
      </w:r>
      <w:r w:rsidR="00860926" w:rsidRPr="004C75A8">
        <w:t xml:space="preserve">мели место факты несвоевременной выплаты медицинским работникам стимулирующих </w:t>
      </w:r>
      <w:r w:rsidR="00860926">
        <w:t>выплат:</w:t>
      </w:r>
    </w:p>
    <w:p w:rsidR="00860926" w:rsidRDefault="00860926" w:rsidP="00486647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both"/>
      </w:pPr>
      <w:r>
        <w:t xml:space="preserve">- </w:t>
      </w:r>
      <w:r>
        <w:rPr>
          <w:rFonts w:eastAsia="Calibri"/>
          <w:lang w:eastAsia="en-US"/>
        </w:rPr>
        <w:t xml:space="preserve">в </w:t>
      </w:r>
      <w:r w:rsidRPr="00A65004">
        <w:rPr>
          <w:rFonts w:eastAsia="Calibri"/>
          <w:lang w:eastAsia="en-US"/>
        </w:rPr>
        <w:t>ОГБУЗ «МСЧ №2»</w:t>
      </w:r>
      <w:r>
        <w:rPr>
          <w:rFonts w:eastAsia="Calibri"/>
          <w:lang w:eastAsia="en-US"/>
        </w:rPr>
        <w:t xml:space="preserve"> </w:t>
      </w:r>
      <w:r w:rsidR="00BB26C5">
        <w:t xml:space="preserve">отдельным работникам </w:t>
      </w:r>
      <w:r>
        <w:rPr>
          <w:rFonts w:eastAsia="Calibri"/>
          <w:lang w:eastAsia="en-US"/>
        </w:rPr>
        <w:t>з</w:t>
      </w:r>
      <w:r w:rsidRPr="004C75A8">
        <w:t>а апрель</w:t>
      </w:r>
      <w:r>
        <w:t xml:space="preserve"> </w:t>
      </w:r>
      <w:r w:rsidRPr="004C75A8">
        <w:t>и задержк</w:t>
      </w:r>
      <w:r>
        <w:t>и</w:t>
      </w:r>
      <w:r w:rsidRPr="004C75A8">
        <w:t xml:space="preserve"> выплаты </w:t>
      </w:r>
      <w:r>
        <w:t>369 работникам в июне на 2 рабочих дня;</w:t>
      </w:r>
    </w:p>
    <w:p w:rsidR="00860926" w:rsidRDefault="00860926" w:rsidP="00486647">
      <w:pPr>
        <w:jc w:val="both"/>
      </w:pPr>
      <w:r>
        <w:t xml:space="preserve">- в </w:t>
      </w:r>
      <w:r w:rsidRPr="002959A5">
        <w:t>ОГАУЗ</w:t>
      </w:r>
      <w:r>
        <w:t xml:space="preserve"> «Томская районная больница» за апрель 1</w:t>
      </w:r>
      <w:r w:rsidR="00486647">
        <w:t>8</w:t>
      </w:r>
      <w:r w:rsidRPr="002959A5">
        <w:t xml:space="preserve"> работникам позже установленного срока </w:t>
      </w:r>
      <w:r w:rsidR="00475CB0">
        <w:t>4 рабочих дня</w:t>
      </w:r>
      <w:r>
        <w:t>;</w:t>
      </w:r>
    </w:p>
    <w:p w:rsidR="00860926" w:rsidRPr="00E22E90" w:rsidRDefault="00860926" w:rsidP="00486647">
      <w:pPr>
        <w:jc w:val="both"/>
      </w:pPr>
      <w:r>
        <w:t>-</w:t>
      </w:r>
      <w:r w:rsidRPr="0022154D">
        <w:t xml:space="preserve"> </w:t>
      </w:r>
      <w:r>
        <w:t xml:space="preserve">ОГАУЗ </w:t>
      </w:r>
      <w:r w:rsidRPr="005655B9">
        <w:t>«ТФМЦ»</w:t>
      </w:r>
      <w:r>
        <w:t xml:space="preserve"> за июнь </w:t>
      </w:r>
      <w:r w:rsidRPr="002E7376">
        <w:t xml:space="preserve">4 работникам </w:t>
      </w:r>
      <w:r>
        <w:t xml:space="preserve">и </w:t>
      </w:r>
      <w:r w:rsidRPr="002E7376">
        <w:t xml:space="preserve">июль </w:t>
      </w:r>
      <w:r>
        <w:t>26 работникам</w:t>
      </w:r>
      <w:r w:rsidRPr="002E7376">
        <w:t xml:space="preserve"> </w:t>
      </w:r>
      <w:r>
        <w:t xml:space="preserve">с задержкой на 1 месяц, </w:t>
      </w:r>
      <w:r w:rsidRPr="00E22E90">
        <w:t xml:space="preserve">за август </w:t>
      </w:r>
      <w:r w:rsidR="00475CB0">
        <w:t>за выполнение особо важных работ 11 работникам, за</w:t>
      </w:r>
      <w:r w:rsidR="00475CB0" w:rsidRPr="00E22E90">
        <w:t xml:space="preserve"> особые условия труда и дополнительную нагрузку</w:t>
      </w:r>
      <w:r w:rsidR="00475CB0">
        <w:t xml:space="preserve"> 31 работнику</w:t>
      </w:r>
      <w:r w:rsidR="00475CB0" w:rsidRPr="00E22E90">
        <w:t xml:space="preserve"> </w:t>
      </w:r>
      <w:r w:rsidRPr="00E22E90">
        <w:t xml:space="preserve">позже установленного срока выплаты заработной платы </w:t>
      </w:r>
      <w:r w:rsidR="00475CB0">
        <w:t xml:space="preserve">на </w:t>
      </w:r>
      <w:r>
        <w:t>4</w:t>
      </w:r>
      <w:r w:rsidR="00475CB0">
        <w:t xml:space="preserve"> и </w:t>
      </w:r>
      <w:r>
        <w:t>7 рабочих дней.</w:t>
      </w:r>
    </w:p>
    <w:p w:rsidR="00860926" w:rsidRDefault="00860926" w:rsidP="00860926">
      <w:pPr>
        <w:suppressAutoHyphens w:val="0"/>
        <w:ind w:firstLine="708"/>
        <w:jc w:val="both"/>
      </w:pPr>
      <w:r>
        <w:t>Основными причинами задержки стимулирующих выплат работникам являлись:</w:t>
      </w:r>
    </w:p>
    <w:p w:rsidR="00860926" w:rsidRDefault="00860926" w:rsidP="008609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отсутствие в апреле 2020 года</w:t>
      </w:r>
      <w:r w:rsidRPr="004C75A8">
        <w:t xml:space="preserve"> разъяснений Мин</w:t>
      </w:r>
      <w:r w:rsidR="00EC0CE1">
        <w:t>здрава</w:t>
      </w:r>
      <w:r w:rsidRPr="004C75A8">
        <w:t xml:space="preserve"> Р</w:t>
      </w:r>
      <w:r w:rsidR="00D12E98">
        <w:t>оссии</w:t>
      </w:r>
      <w:r w:rsidRPr="004C75A8">
        <w:t xml:space="preserve"> о том, кто из медицинских работников имеет право на получение </w:t>
      </w:r>
      <w:r w:rsidRPr="00C233D2">
        <w:t>стимулирующи</w:t>
      </w:r>
      <w:r>
        <w:t>х</w:t>
      </w:r>
      <w:r w:rsidRPr="00C233D2">
        <w:t xml:space="preserve"> выплат</w:t>
      </w:r>
      <w:r w:rsidRPr="006E3016">
        <w:t xml:space="preserve"> </w:t>
      </w:r>
      <w:r w:rsidRPr="004C75A8">
        <w:t>за особые условия труда и дополнительную нагрузку, з</w:t>
      </w:r>
      <w:r>
        <w:t>а выполнение особо важных работ</w:t>
      </w:r>
      <w:r w:rsidRPr="00CA1F1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A65004">
        <w:rPr>
          <w:rFonts w:eastAsia="Calibri"/>
          <w:lang w:eastAsia="en-US"/>
        </w:rPr>
        <w:t>ОГБУЗ «МСЧ №2»</w:t>
      </w:r>
      <w:r>
        <w:rPr>
          <w:rFonts w:eastAsia="Calibri"/>
          <w:lang w:eastAsia="en-US"/>
        </w:rPr>
        <w:t>)</w:t>
      </w:r>
      <w:r>
        <w:t>;</w:t>
      </w:r>
    </w:p>
    <w:p w:rsidR="00860926" w:rsidRDefault="00860926" w:rsidP="008609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81899">
        <w:t>длительность периода заключения</w:t>
      </w:r>
      <w:r>
        <w:t xml:space="preserve"> в мае </w:t>
      </w:r>
      <w:r w:rsidR="008A0220">
        <w:t xml:space="preserve">2020 года </w:t>
      </w:r>
      <w:r>
        <w:t xml:space="preserve">Департаментом здравоохранения соглашений о </w:t>
      </w:r>
      <w:r w:rsidRPr="00511204">
        <w:rPr>
          <w:rFonts w:eastAsia="Calibri"/>
          <w:lang w:eastAsia="en-US"/>
        </w:rPr>
        <w:t xml:space="preserve">порядке и условиях предоставления субсидии на осуществление выплат </w:t>
      </w:r>
      <w:r>
        <w:t xml:space="preserve">с </w:t>
      </w:r>
      <w:r w:rsidRPr="002959A5">
        <w:t>ОГАУЗ</w:t>
      </w:r>
      <w:r>
        <w:t xml:space="preserve"> «Томская районная больница» и </w:t>
      </w:r>
      <w:r w:rsidR="00C832CA">
        <w:t xml:space="preserve">в июне </w:t>
      </w:r>
      <w:r>
        <w:t xml:space="preserve">с </w:t>
      </w:r>
      <w:r w:rsidRPr="00A65004">
        <w:rPr>
          <w:rFonts w:eastAsia="Calibri"/>
          <w:lang w:eastAsia="en-US"/>
        </w:rPr>
        <w:t>ОГБУЗ «МСЧ №2»</w:t>
      </w:r>
      <w:r>
        <w:t>;</w:t>
      </w:r>
    </w:p>
    <w:p w:rsidR="009B1ACA" w:rsidRDefault="00860926" w:rsidP="00B61B1D">
      <w:pPr>
        <w:tabs>
          <w:tab w:val="left" w:pos="709"/>
          <w:tab w:val="left" w:pos="993"/>
          <w:tab w:val="left" w:pos="1134"/>
          <w:tab w:val="left" w:pos="1560"/>
          <w:tab w:val="left" w:pos="1843"/>
        </w:tabs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772D19">
        <w:t xml:space="preserve"> несвоевременно</w:t>
      </w:r>
      <w:r w:rsidR="004C60D9">
        <w:t>сть представления</w:t>
      </w:r>
      <w:r w:rsidR="00772D19">
        <w:t xml:space="preserve"> заведующими (руководителями) подразделений учреждения сведений о медицинских и иных работниках для включения в приказ учреждения о начислении им стимулирующих выплат и для </w:t>
      </w:r>
      <w:r>
        <w:t xml:space="preserve">формирования заявки </w:t>
      </w:r>
      <w:r>
        <w:rPr>
          <w:rFonts w:ascii="PT Astra Serif" w:hAnsi="PT Astra Serif"/>
          <w:snapToGrid w:val="0"/>
        </w:rPr>
        <w:t>на перечисление субсидии на осуществление выплат стимулирующего характера</w:t>
      </w:r>
      <w:r>
        <w:t>, представляемой в Департамент</w:t>
      </w:r>
      <w:r w:rsidR="002F687A">
        <w:t xml:space="preserve">, а также </w:t>
      </w:r>
      <w:r>
        <w:t>включение работников в приказ о начислении стимулирующих выплат</w:t>
      </w:r>
      <w:r w:rsidRPr="00F11376">
        <w:t xml:space="preserve"> </w:t>
      </w:r>
      <w:r>
        <w:t xml:space="preserve">и в заявку </w:t>
      </w:r>
      <w:r>
        <w:rPr>
          <w:rFonts w:ascii="PT Astra Serif" w:hAnsi="PT Astra Serif"/>
          <w:snapToGrid w:val="0"/>
        </w:rPr>
        <w:t>на перечисление субсидии на осуществление выплат стимулирующего характера</w:t>
      </w:r>
      <w:r>
        <w:t xml:space="preserve"> после получения</w:t>
      </w:r>
      <w:proofErr w:type="gramEnd"/>
      <w:r>
        <w:t xml:space="preserve"> соответствующей</w:t>
      </w:r>
      <w:r w:rsidRPr="00925866">
        <w:t xml:space="preserve"> информации </w:t>
      </w:r>
      <w:r>
        <w:t>о подтверждении</w:t>
      </w:r>
      <w:r w:rsidRPr="00925866">
        <w:t xml:space="preserve"> диагноза пациента от Управления </w:t>
      </w:r>
      <w:proofErr w:type="spellStart"/>
      <w:r w:rsidRPr="00925866">
        <w:t>Роспо</w:t>
      </w:r>
      <w:r>
        <w:t>требнадзора</w:t>
      </w:r>
      <w:proofErr w:type="spellEnd"/>
      <w:r>
        <w:t xml:space="preserve"> по Томской области - по истечении сроков выплат, установленных </w:t>
      </w:r>
      <w:r w:rsidR="002F687A">
        <w:t>локальным нормативным актом</w:t>
      </w:r>
      <w:r w:rsidR="00BB26C5" w:rsidRPr="00BB26C5">
        <w:t xml:space="preserve"> </w:t>
      </w:r>
      <w:r w:rsidR="00BB26C5">
        <w:t xml:space="preserve">(ОГАУЗ </w:t>
      </w:r>
      <w:r w:rsidR="00BB26C5" w:rsidRPr="005655B9">
        <w:t>«ТФМЦ»</w:t>
      </w:r>
      <w:r w:rsidR="00BB26C5">
        <w:t>)</w:t>
      </w:r>
      <w:r w:rsidR="009B1ACA">
        <w:t>;</w:t>
      </w:r>
    </w:p>
    <w:p w:rsidR="00CE4D4D" w:rsidRDefault="009B1ACA" w:rsidP="007311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C60D9">
        <w:t xml:space="preserve">недостаточность средств, предоставленных Томской области из федерального бюджета для </w:t>
      </w:r>
      <w:r w:rsidR="004C60D9">
        <w:rPr>
          <w:rFonts w:ascii="PT Astra Serif" w:eastAsia="Calibri" w:hAnsi="PT Astra Serif"/>
          <w:snapToGrid w:val="0"/>
          <w:lang w:eastAsia="en-US"/>
        </w:rPr>
        <w:t xml:space="preserve">осуществления стимулирующих </w:t>
      </w:r>
      <w:r w:rsidR="004C60D9" w:rsidRPr="00C625F6">
        <w:rPr>
          <w:rFonts w:ascii="PT Astra Serif" w:eastAsia="Calibri" w:hAnsi="PT Astra Serif"/>
          <w:snapToGrid w:val="0"/>
          <w:lang w:eastAsia="en-US"/>
        </w:rPr>
        <w:t>выплат</w:t>
      </w:r>
      <w:r w:rsidR="004C60D9" w:rsidRPr="00C625F6">
        <w:t xml:space="preserve"> </w:t>
      </w:r>
      <w:r w:rsidR="004C60D9">
        <w:t xml:space="preserve">за август </w:t>
      </w:r>
      <w:r w:rsidR="004C60D9" w:rsidRPr="00C625F6">
        <w:t>в установленные сроки</w:t>
      </w:r>
      <w:r w:rsidR="004C60D9">
        <w:t xml:space="preserve"> (например, в ОГАУЗ </w:t>
      </w:r>
      <w:r w:rsidR="004C60D9" w:rsidRPr="005655B9">
        <w:t>«ТФМЦ»</w:t>
      </w:r>
      <w:r w:rsidR="004C60D9">
        <w:t xml:space="preserve"> 08.09.2020)</w:t>
      </w:r>
      <w:r w:rsidR="00860926" w:rsidRPr="00C625F6">
        <w:t xml:space="preserve">, </w:t>
      </w:r>
      <w:r w:rsidR="004462B8">
        <w:t>так как</w:t>
      </w:r>
      <w:r w:rsidR="00860926">
        <w:t xml:space="preserve"> меж</w:t>
      </w:r>
      <w:r w:rsidR="00860926" w:rsidRPr="00B10617">
        <w:rPr>
          <w:rFonts w:ascii="PT Astra Serif" w:eastAsia="Calibri" w:hAnsi="PT Astra Serif"/>
          <w:snapToGrid w:val="0"/>
          <w:lang w:eastAsia="en-US"/>
        </w:rPr>
        <w:t xml:space="preserve">бюджетные трансферты на осуществление </w:t>
      </w:r>
      <w:r w:rsidR="00860926" w:rsidRPr="00313FAC">
        <w:rPr>
          <w:rFonts w:eastAsia="Calibri"/>
          <w:snapToGrid w:val="0"/>
          <w:lang w:eastAsia="en-US"/>
        </w:rPr>
        <w:t xml:space="preserve">выплат </w:t>
      </w:r>
      <w:r w:rsidR="00882622" w:rsidRPr="00313FAC">
        <w:rPr>
          <w:rFonts w:eastAsia="Calibri"/>
          <w:snapToGrid w:val="0"/>
          <w:lang w:eastAsia="en-US"/>
        </w:rPr>
        <w:t xml:space="preserve">не были доведены </w:t>
      </w:r>
      <w:r w:rsidR="00860926" w:rsidRPr="00313FAC">
        <w:rPr>
          <w:rFonts w:eastAsia="Calibri"/>
          <w:snapToGrid w:val="0"/>
          <w:lang w:eastAsia="en-US"/>
        </w:rPr>
        <w:t>Минздравом Р</w:t>
      </w:r>
      <w:r w:rsidR="00D12E98">
        <w:rPr>
          <w:rFonts w:eastAsia="Calibri"/>
          <w:snapToGrid w:val="0"/>
          <w:lang w:eastAsia="en-US"/>
        </w:rPr>
        <w:t xml:space="preserve">оссии </w:t>
      </w:r>
      <w:r w:rsidR="004C60D9">
        <w:rPr>
          <w:rFonts w:eastAsia="Calibri"/>
          <w:snapToGrid w:val="0"/>
          <w:lang w:eastAsia="en-US"/>
        </w:rPr>
        <w:t>до</w:t>
      </w:r>
      <w:r w:rsidR="00860926" w:rsidRPr="00313FAC">
        <w:rPr>
          <w:rFonts w:eastAsia="Calibri"/>
          <w:snapToGrid w:val="0"/>
          <w:lang w:eastAsia="en-US"/>
        </w:rPr>
        <w:t xml:space="preserve"> Томской области (</w:t>
      </w:r>
      <w:r w:rsidR="00C832CA">
        <w:rPr>
          <w:rFonts w:eastAsia="Calibri"/>
          <w:snapToGrid w:val="0"/>
          <w:lang w:eastAsia="en-US"/>
        </w:rPr>
        <w:t>дополнительн</w:t>
      </w:r>
      <w:r>
        <w:rPr>
          <w:rFonts w:eastAsia="Calibri"/>
          <w:snapToGrid w:val="0"/>
          <w:lang w:eastAsia="en-US"/>
        </w:rPr>
        <w:t>ые</w:t>
      </w:r>
      <w:r w:rsidR="00C832CA">
        <w:rPr>
          <w:rFonts w:eastAsia="Calibri"/>
          <w:snapToGrid w:val="0"/>
          <w:lang w:eastAsia="en-US"/>
        </w:rPr>
        <w:t xml:space="preserve"> </w:t>
      </w:r>
      <w:r w:rsidR="00860926" w:rsidRPr="00313FAC">
        <w:rPr>
          <w:rFonts w:eastAsia="Calibri"/>
          <w:snapToGrid w:val="0"/>
          <w:lang w:eastAsia="en-US"/>
        </w:rPr>
        <w:t>соглашени</w:t>
      </w:r>
      <w:r>
        <w:rPr>
          <w:rFonts w:eastAsia="Calibri"/>
          <w:snapToGrid w:val="0"/>
          <w:lang w:eastAsia="en-US"/>
        </w:rPr>
        <w:t>я</w:t>
      </w:r>
      <w:r w:rsidR="00860926" w:rsidRPr="00313FAC">
        <w:rPr>
          <w:rFonts w:eastAsia="Calibri"/>
          <w:snapToGrid w:val="0"/>
          <w:lang w:eastAsia="en-US"/>
        </w:rPr>
        <w:t xml:space="preserve"> заключен</w:t>
      </w:r>
      <w:r>
        <w:rPr>
          <w:rFonts w:eastAsia="Calibri"/>
          <w:snapToGrid w:val="0"/>
          <w:lang w:eastAsia="en-US"/>
        </w:rPr>
        <w:t>ы</w:t>
      </w:r>
      <w:r w:rsidR="00860926" w:rsidRPr="00313FAC">
        <w:rPr>
          <w:rFonts w:eastAsia="Calibri"/>
          <w:snapToGrid w:val="0"/>
          <w:lang w:eastAsia="en-US"/>
        </w:rPr>
        <w:t xml:space="preserve"> с Минздравом</w:t>
      </w:r>
      <w:r w:rsidR="00C832CA">
        <w:rPr>
          <w:rFonts w:eastAsia="Calibri"/>
          <w:snapToGrid w:val="0"/>
          <w:lang w:eastAsia="en-US"/>
        </w:rPr>
        <w:t xml:space="preserve"> </w:t>
      </w:r>
      <w:r w:rsidR="004C60D9">
        <w:rPr>
          <w:rFonts w:eastAsia="Calibri"/>
          <w:snapToGrid w:val="0"/>
          <w:lang w:eastAsia="en-US"/>
        </w:rPr>
        <w:t>Р</w:t>
      </w:r>
      <w:r w:rsidR="00D12E98">
        <w:rPr>
          <w:rFonts w:eastAsia="Calibri"/>
          <w:snapToGrid w:val="0"/>
          <w:lang w:eastAsia="en-US"/>
        </w:rPr>
        <w:t>оссии</w:t>
      </w:r>
      <w:r w:rsidR="004C60D9">
        <w:rPr>
          <w:rFonts w:eastAsia="Calibri"/>
          <w:snapToGrid w:val="0"/>
          <w:lang w:eastAsia="en-US"/>
        </w:rPr>
        <w:t xml:space="preserve"> </w:t>
      </w:r>
      <w:r w:rsidR="00C832CA">
        <w:rPr>
          <w:rFonts w:eastAsia="Calibri"/>
          <w:snapToGrid w:val="0"/>
          <w:lang w:eastAsia="en-US"/>
        </w:rPr>
        <w:t>05</w:t>
      </w:r>
      <w:r w:rsidR="00860926" w:rsidRPr="00313FAC">
        <w:rPr>
          <w:rFonts w:eastAsia="Calibri"/>
          <w:snapToGrid w:val="0"/>
          <w:lang w:eastAsia="en-US"/>
        </w:rPr>
        <w:t>.09.2020)</w:t>
      </w:r>
      <w:r w:rsidR="00860926" w:rsidRPr="00313FAC">
        <w:t>.</w:t>
      </w:r>
      <w:r w:rsidR="0073112A">
        <w:t xml:space="preserve"> </w:t>
      </w:r>
      <w:r w:rsidR="00CE4D4D" w:rsidRPr="00AE7827">
        <w:t>Необходимо отметить, что после заключения соглашений с Минздравом Р</w:t>
      </w:r>
      <w:r w:rsidR="00D12E98">
        <w:t>оссии</w:t>
      </w:r>
      <w:r w:rsidR="00CE4D4D" w:rsidRPr="00AE7827">
        <w:t xml:space="preserve"> </w:t>
      </w:r>
      <w:r w:rsidR="00CE4D4D">
        <w:t>осуществляется</w:t>
      </w:r>
      <w:r w:rsidR="00CE4D4D" w:rsidRPr="00AE7827">
        <w:t xml:space="preserve"> ряд бюджетных процедур (распределение субсидий по учреждениям, согласование документов в органе, исполняющем бюджет</w:t>
      </w:r>
      <w:r w:rsidR="00CE4D4D">
        <w:t>,</w:t>
      </w:r>
      <w:r w:rsidR="00CE4D4D" w:rsidRPr="00AE7827">
        <w:t xml:space="preserve"> заключени</w:t>
      </w:r>
      <w:r w:rsidR="00CE4D4D">
        <w:t>е</w:t>
      </w:r>
      <w:r w:rsidR="00CE4D4D" w:rsidRPr="00AE7827">
        <w:t xml:space="preserve"> соглашений Департаментом с учреждениями и др.), в </w:t>
      </w:r>
      <w:proofErr w:type="gramStart"/>
      <w:r w:rsidR="00CE4D4D" w:rsidRPr="00AE7827">
        <w:t>связи</w:t>
      </w:r>
      <w:proofErr w:type="gramEnd"/>
      <w:r w:rsidR="00CE4D4D" w:rsidRPr="00AE7827">
        <w:t xml:space="preserve"> с чем</w:t>
      </w:r>
      <w:r w:rsidR="00CE4D4D" w:rsidRPr="008620A3">
        <w:t xml:space="preserve"> </w:t>
      </w:r>
      <w:r w:rsidR="007A78A8">
        <w:t>Департаментом</w:t>
      </w:r>
      <w:r w:rsidR="00CE4D4D">
        <w:t xml:space="preserve"> полученные с</w:t>
      </w:r>
      <w:r w:rsidR="007A78A8">
        <w:t xml:space="preserve">редства из федерального бюджета </w:t>
      </w:r>
      <w:r w:rsidR="00CE4D4D">
        <w:t xml:space="preserve">предоставляются учреждениям здравоохранения по истечении </w:t>
      </w:r>
      <w:r w:rsidR="00CE4D4D" w:rsidRPr="00AE7827">
        <w:t>нескольк</w:t>
      </w:r>
      <w:r w:rsidR="00CE4D4D">
        <w:t>их</w:t>
      </w:r>
      <w:r w:rsidR="00CE4D4D" w:rsidRPr="00AE7827">
        <w:t xml:space="preserve"> рабочих дней </w:t>
      </w:r>
      <w:r w:rsidR="00CE4D4D">
        <w:t>(не более 5 дней) после заключения соглашений с Минздравом Р</w:t>
      </w:r>
      <w:r w:rsidR="00D12E98">
        <w:t>оссии</w:t>
      </w:r>
      <w:r w:rsidR="00CE4D4D">
        <w:t xml:space="preserve">. </w:t>
      </w:r>
      <w:r w:rsidR="00CE4D4D" w:rsidRPr="00AE7827">
        <w:t xml:space="preserve"> </w:t>
      </w:r>
    </w:p>
    <w:p w:rsidR="005F599E" w:rsidRPr="00313FAC" w:rsidRDefault="005F599E" w:rsidP="00A6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BD7">
        <w:rPr>
          <w:rFonts w:ascii="Times New Roman" w:hAnsi="Times New Roman" w:cs="Times New Roman"/>
          <w:b/>
          <w:sz w:val="24"/>
          <w:szCs w:val="24"/>
        </w:rPr>
        <w:t>14.</w:t>
      </w:r>
      <w:r w:rsidRPr="00313FAC">
        <w:rPr>
          <w:rFonts w:ascii="Times New Roman" w:hAnsi="Times New Roman" w:cs="Times New Roman"/>
          <w:sz w:val="24"/>
          <w:szCs w:val="24"/>
        </w:rPr>
        <w:t xml:space="preserve"> Анализ поступивших обращений от медицинских и иных работников медицинских организаций показал следующее</w:t>
      </w:r>
      <w:r w:rsidR="008506EE">
        <w:rPr>
          <w:rFonts w:ascii="Times New Roman" w:hAnsi="Times New Roman" w:cs="Times New Roman"/>
          <w:sz w:val="24"/>
          <w:szCs w:val="24"/>
        </w:rPr>
        <w:t>:</w:t>
      </w:r>
    </w:p>
    <w:p w:rsidR="0066667E" w:rsidRPr="00313FAC" w:rsidRDefault="005F599E" w:rsidP="00A6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FAC">
        <w:rPr>
          <w:rFonts w:ascii="Times New Roman" w:hAnsi="Times New Roman" w:cs="Times New Roman"/>
          <w:sz w:val="24"/>
          <w:szCs w:val="24"/>
        </w:rPr>
        <w:t xml:space="preserve"> - обращения </w:t>
      </w:r>
      <w:r w:rsidR="00C832CA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313FAC">
        <w:rPr>
          <w:rFonts w:ascii="Times New Roman" w:hAnsi="Times New Roman" w:cs="Times New Roman"/>
          <w:sz w:val="24"/>
          <w:szCs w:val="24"/>
        </w:rPr>
        <w:t xml:space="preserve">в Департамент в основном касались вопросов о порядке начисления выплат стимулирующего характера, на которые даны соответствующие разъяснения, </w:t>
      </w:r>
      <w:r w:rsidRPr="00313FAC">
        <w:rPr>
          <w:rFonts w:ascii="Times New Roman" w:hAnsi="Times New Roman" w:cs="Times New Roman"/>
          <w:sz w:val="24"/>
          <w:szCs w:val="24"/>
        </w:rPr>
        <w:lastRenderedPageBreak/>
        <w:t>обращения по фактам несвоевременной выплаты либо выплаты не в полном объеме отсутствовали;</w:t>
      </w:r>
    </w:p>
    <w:p w:rsidR="005F599E" w:rsidRPr="00DD0F43" w:rsidRDefault="005F599E" w:rsidP="00313FAC">
      <w:pPr>
        <w:ind w:firstLine="709"/>
        <w:jc w:val="both"/>
      </w:pPr>
      <w:proofErr w:type="gramStart"/>
      <w:r w:rsidRPr="00313FAC">
        <w:t xml:space="preserve">- обращения </w:t>
      </w:r>
      <w:r w:rsidR="0028132B">
        <w:t>(</w:t>
      </w:r>
      <w:r w:rsidR="0028132B" w:rsidRPr="00313FAC">
        <w:t>в количестве 95</w:t>
      </w:r>
      <w:r w:rsidR="0028132B">
        <w:t>)</w:t>
      </w:r>
      <w:r w:rsidR="0028132B" w:rsidRPr="00313FAC">
        <w:t xml:space="preserve"> </w:t>
      </w:r>
      <w:r w:rsidRPr="00313FAC">
        <w:t>на Единый портал государственных услуг с мая (16.05.2020) по первую декаду сентября 2020</w:t>
      </w:r>
      <w:r w:rsidR="0028132B">
        <w:t xml:space="preserve"> года</w:t>
      </w:r>
      <w:r w:rsidRPr="00313FAC">
        <w:t xml:space="preserve"> от медицинских и иных работников 27-ми медицинских организаций, расположенных в Томской области, </w:t>
      </w:r>
      <w:r w:rsidR="00313FAC" w:rsidRPr="00313FAC">
        <w:t xml:space="preserve">касались </w:t>
      </w:r>
      <w:r w:rsidRPr="00313FAC">
        <w:rPr>
          <w:color w:val="000000"/>
          <w:lang w:eastAsia="ru-RU"/>
        </w:rPr>
        <w:t>вопрос</w:t>
      </w:r>
      <w:r w:rsidR="00313FAC" w:rsidRPr="00313FAC">
        <w:rPr>
          <w:color w:val="000000"/>
          <w:lang w:eastAsia="ru-RU"/>
        </w:rPr>
        <w:t>ов, связанных</w:t>
      </w:r>
      <w:r w:rsidR="008506EE">
        <w:rPr>
          <w:color w:val="000000"/>
          <w:lang w:eastAsia="ru-RU"/>
        </w:rPr>
        <w:t xml:space="preserve"> с</w:t>
      </w:r>
      <w:r w:rsidRPr="00313FAC">
        <w:rPr>
          <w:color w:val="000000"/>
          <w:lang w:eastAsia="ru-RU"/>
        </w:rPr>
        <w:t xml:space="preserve"> разъяснени</w:t>
      </w:r>
      <w:r w:rsidR="008506EE">
        <w:rPr>
          <w:color w:val="000000"/>
          <w:lang w:eastAsia="ru-RU"/>
        </w:rPr>
        <w:t>ем</w:t>
      </w:r>
      <w:r w:rsidRPr="00313FAC">
        <w:rPr>
          <w:color w:val="000000"/>
          <w:lang w:eastAsia="ru-RU"/>
        </w:rPr>
        <w:t xml:space="preserve"> порядка начисления выплат, </w:t>
      </w:r>
      <w:r w:rsidR="008506EE">
        <w:rPr>
          <w:color w:val="000000"/>
          <w:lang w:eastAsia="ru-RU"/>
        </w:rPr>
        <w:t xml:space="preserve">с </w:t>
      </w:r>
      <w:r w:rsidRPr="00313FAC">
        <w:rPr>
          <w:color w:val="000000"/>
          <w:lang w:eastAsia="ru-RU"/>
        </w:rPr>
        <w:t>полнот</w:t>
      </w:r>
      <w:r w:rsidR="0028132B">
        <w:rPr>
          <w:color w:val="000000"/>
          <w:lang w:eastAsia="ru-RU"/>
        </w:rPr>
        <w:t>ой</w:t>
      </w:r>
      <w:r w:rsidRPr="00313FAC">
        <w:rPr>
          <w:color w:val="000000"/>
          <w:lang w:eastAsia="ru-RU"/>
        </w:rPr>
        <w:t xml:space="preserve"> начисления</w:t>
      </w:r>
      <w:r w:rsidR="00BB26C5">
        <w:rPr>
          <w:color w:val="000000"/>
          <w:lang w:eastAsia="ru-RU"/>
        </w:rPr>
        <w:t xml:space="preserve"> и</w:t>
      </w:r>
      <w:r w:rsidRPr="00313FAC">
        <w:rPr>
          <w:color w:val="000000"/>
          <w:lang w:eastAsia="ru-RU"/>
        </w:rPr>
        <w:t xml:space="preserve"> своев</w:t>
      </w:r>
      <w:r w:rsidR="0028132B">
        <w:rPr>
          <w:color w:val="000000"/>
          <w:lang w:eastAsia="ru-RU"/>
        </w:rPr>
        <w:t>ременностью перечисления выплат, на которые</w:t>
      </w:r>
      <w:r w:rsidRPr="00313FAC">
        <w:t xml:space="preserve"> Департамен</w:t>
      </w:r>
      <w:r w:rsidR="0028132B">
        <w:t xml:space="preserve">том даны </w:t>
      </w:r>
      <w:r w:rsidR="0028132B" w:rsidRPr="00DD0F43">
        <w:t>соответствующие ответы</w:t>
      </w:r>
      <w:r w:rsidRPr="00DD0F43">
        <w:t>.</w:t>
      </w:r>
      <w:proofErr w:type="gramEnd"/>
      <w:r w:rsidRPr="00DD0F43">
        <w:t xml:space="preserve"> По обращениям, относящимся к вопросам своевременности выплат</w:t>
      </w:r>
      <w:r w:rsidR="0028132B" w:rsidRPr="00DD0F43">
        <w:t>,</w:t>
      </w:r>
      <w:r w:rsidRPr="00DD0F43">
        <w:t xml:space="preserve"> согласно ответам Департамента</w:t>
      </w:r>
      <w:r w:rsidR="0028132B" w:rsidRPr="00DD0F43">
        <w:t>,</w:t>
      </w:r>
      <w:r w:rsidRPr="00DD0F43">
        <w:t xml:space="preserve"> большинство выплат было произведено в период рассмотрения обращения либо в день отправки заявителем обращения. По результатам выборочной проверки </w:t>
      </w:r>
      <w:r w:rsidR="008506EE" w:rsidRPr="00DD0F43">
        <w:t xml:space="preserve">обращений по </w:t>
      </w:r>
      <w:r w:rsidRPr="00DD0F43">
        <w:t xml:space="preserve">своевременности выплат факты длительной задержки выплат работникам областных государственных учреждений </w:t>
      </w:r>
      <w:r w:rsidR="0028132B" w:rsidRPr="00DD0F43">
        <w:t xml:space="preserve">здравоохранения </w:t>
      </w:r>
      <w:r w:rsidRPr="00DD0F43">
        <w:t xml:space="preserve">не установлены. </w:t>
      </w:r>
    </w:p>
    <w:p w:rsidR="00B57C90" w:rsidRDefault="005F599E" w:rsidP="005F599E">
      <w:pPr>
        <w:ind w:firstLine="709"/>
        <w:jc w:val="both"/>
      </w:pPr>
      <w:r w:rsidRPr="00671BD7">
        <w:rPr>
          <w:b/>
        </w:rPr>
        <w:t>15.</w:t>
      </w:r>
      <w:r>
        <w:t xml:space="preserve"> </w:t>
      </w:r>
      <w:r w:rsidRPr="00442C4E">
        <w:t>Департаментом здравоохранения осуществлялся контроль за расходованием средств федерального бюджета, направленных на осуществление выплат стимулирующего характера</w:t>
      </w:r>
      <w:r w:rsidR="00B57C90">
        <w:t>:</w:t>
      </w:r>
    </w:p>
    <w:p w:rsidR="005F599E" w:rsidRPr="00442C4E" w:rsidRDefault="00B57C90" w:rsidP="005F599E">
      <w:pPr>
        <w:ind w:firstLine="709"/>
        <w:jc w:val="both"/>
      </w:pPr>
      <w:r>
        <w:t>-</w:t>
      </w:r>
      <w:r w:rsidR="005F599E" w:rsidRPr="00442C4E">
        <w:t xml:space="preserve"> путем согласования локальных нормативных актов </w:t>
      </w:r>
      <w:r w:rsidR="005F599E">
        <w:t>учреждений здравоохранения</w:t>
      </w:r>
      <w:r w:rsidR="005F599E" w:rsidRPr="00442C4E">
        <w:t>, определяющих перечни должносте</w:t>
      </w:r>
      <w:r w:rsidR="005F599E">
        <w:t xml:space="preserve">й медицинских и иных работников и </w:t>
      </w:r>
      <w:r w:rsidR="005F599E" w:rsidRPr="00442C4E">
        <w:t>наименований структурных подразделений, работа в которых дает право на установление выплат стимулирующего характера, а также размер</w:t>
      </w:r>
      <w:r w:rsidR="008506EE">
        <w:t>ы</w:t>
      </w:r>
      <w:r w:rsidR="005F599E" w:rsidRPr="00442C4E">
        <w:t xml:space="preserve"> выплат в соответствии с занимаемой должностью и сроки, на которые</w:t>
      </w:r>
      <w:r>
        <w:t xml:space="preserve"> устанавливаются данные выплаты;</w:t>
      </w:r>
      <w:r w:rsidR="005F599E" w:rsidRPr="00442C4E">
        <w:t xml:space="preserve"> </w:t>
      </w:r>
    </w:p>
    <w:p w:rsidR="005F599E" w:rsidRPr="00442C4E" w:rsidRDefault="00B57C90" w:rsidP="005F599E">
      <w:pPr>
        <w:ind w:firstLine="708"/>
        <w:jc w:val="both"/>
      </w:pPr>
      <w:proofErr w:type="gramStart"/>
      <w:r>
        <w:t xml:space="preserve">- при </w:t>
      </w:r>
      <w:r w:rsidR="005F599E">
        <w:t>проверк</w:t>
      </w:r>
      <w:r>
        <w:t>е</w:t>
      </w:r>
      <w:r w:rsidR="005F599E">
        <w:t xml:space="preserve"> </w:t>
      </w:r>
      <w:r w:rsidR="005F599E" w:rsidRPr="00442C4E">
        <w:t>заявок учреждений на перечисление субсидии на выплаты стимулирующего характера на предмет соответствия кодов бюджетной классификации РФ, указанных в заявках</w:t>
      </w:r>
      <w:r w:rsidR="007A78A8">
        <w:t>,</w:t>
      </w:r>
      <w:r w:rsidR="005F599E" w:rsidRPr="00442C4E">
        <w:t xml:space="preserve"> условиям соглашений</w:t>
      </w:r>
      <w:r w:rsidR="005F599E">
        <w:t xml:space="preserve"> и</w:t>
      </w:r>
      <w:r w:rsidR="005F599E" w:rsidRPr="00442C4E">
        <w:t xml:space="preserve"> контроль за расходованием средств в пределах сумм, установленных соглашениями</w:t>
      </w:r>
      <w:r w:rsidR="007A78A8">
        <w:t>,</w:t>
      </w:r>
      <w:r w:rsidR="005F599E" w:rsidRPr="00442C4E">
        <w:t xml:space="preserve"> в разрезе кодов бюджетной классификации</w:t>
      </w:r>
      <w:r w:rsidR="005F599E">
        <w:t xml:space="preserve"> РФ; </w:t>
      </w:r>
      <w:r w:rsidR="005F599E" w:rsidRPr="00442C4E">
        <w:t>сведений об операциях с целевыми субсидиями, предоставленны</w:t>
      </w:r>
      <w:r w:rsidR="005F599E">
        <w:t>ми</w:t>
      </w:r>
      <w:r w:rsidR="005F599E" w:rsidRPr="00442C4E">
        <w:t xml:space="preserve"> областным учреждениям </w:t>
      </w:r>
      <w:r w:rsidR="005F599E">
        <w:t>здравоохранения, отраженных</w:t>
      </w:r>
      <w:r w:rsidR="008506EE">
        <w:t xml:space="preserve"> в</w:t>
      </w:r>
      <w:r w:rsidR="005F599E">
        <w:t xml:space="preserve"> форме ОКУД 0501016.</w:t>
      </w:r>
      <w:proofErr w:type="gram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5F599E" w:rsidRPr="00882EE1" w:rsidTr="00406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99E" w:rsidRPr="00BE0CC0" w:rsidRDefault="005F599E" w:rsidP="00406E44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599E" w:rsidRPr="00BE0CC0" w:rsidRDefault="005F599E" w:rsidP="00406E44">
            <w:pPr>
              <w:suppressAutoHyphens w:val="0"/>
              <w:rPr>
                <w:lang w:eastAsia="ru-RU"/>
              </w:rPr>
            </w:pPr>
          </w:p>
        </w:tc>
      </w:tr>
    </w:tbl>
    <w:p w:rsidR="009453D1" w:rsidRDefault="00F42779" w:rsidP="00B61B1D">
      <w:pPr>
        <w:tabs>
          <w:tab w:val="left" w:pos="851"/>
        </w:tabs>
        <w:spacing w:before="120" w:after="12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П</w:t>
      </w:r>
      <w:r w:rsidRPr="00F4388B">
        <w:rPr>
          <w:rFonts w:eastAsia="Calibri"/>
          <w:b/>
        </w:rPr>
        <w:t>о результатам контрольного мероприятия</w:t>
      </w:r>
      <w:r w:rsidR="009453D1">
        <w:rPr>
          <w:rFonts w:eastAsia="Calibri"/>
          <w:b/>
        </w:rPr>
        <w:t>:</w:t>
      </w:r>
    </w:p>
    <w:p w:rsidR="00F42779" w:rsidRPr="00F4388B" w:rsidRDefault="009453D1" w:rsidP="00B61B1D">
      <w:pPr>
        <w:tabs>
          <w:tab w:val="left" w:pos="851"/>
        </w:tabs>
        <w:spacing w:before="120" w:after="120"/>
        <w:ind w:firstLine="709"/>
        <w:jc w:val="both"/>
        <w:rPr>
          <w:rFonts w:eastAsia="Calibri"/>
          <w:b/>
        </w:rPr>
      </w:pPr>
      <w:r>
        <w:rPr>
          <w:rFonts w:eastAsia="Calibri"/>
          <w:b/>
          <w:lang w:val="en-US"/>
        </w:rPr>
        <w:t>I</w:t>
      </w:r>
      <w:r w:rsidRPr="009453D1">
        <w:rPr>
          <w:rFonts w:eastAsia="Calibri"/>
          <w:b/>
        </w:rPr>
        <w:t>.</w:t>
      </w:r>
      <w:r>
        <w:rPr>
          <w:rFonts w:eastAsia="Calibri"/>
          <w:b/>
        </w:rPr>
        <w:t xml:space="preserve"> Департаменту здравоохранения Томской области </w:t>
      </w:r>
      <w:r w:rsidR="00AE18D9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AE18D9">
        <w:rPr>
          <w:rFonts w:eastAsia="Calibri"/>
          <w:b/>
        </w:rPr>
        <w:t xml:space="preserve">органу исполнительной власти Томской области </w:t>
      </w:r>
      <w:r>
        <w:rPr>
          <w:rFonts w:eastAsia="Calibri"/>
          <w:b/>
        </w:rPr>
        <w:t>в сфере здравоохранения, предложено</w:t>
      </w:r>
      <w:r w:rsidR="00F42779" w:rsidRPr="00F4388B">
        <w:rPr>
          <w:rFonts w:eastAsia="Calibri"/>
          <w:b/>
        </w:rPr>
        <w:t>:</w:t>
      </w:r>
    </w:p>
    <w:p w:rsidR="00F4688A" w:rsidRDefault="00671BD7" w:rsidP="009453D1">
      <w:pPr>
        <w:pStyle w:val="ConsPlusNormal"/>
        <w:tabs>
          <w:tab w:val="left" w:pos="-142"/>
          <w:tab w:val="left" w:pos="709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8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D5C" w:rsidRPr="00F4688A">
        <w:rPr>
          <w:rFonts w:ascii="Times New Roman" w:hAnsi="Times New Roman" w:cs="Times New Roman"/>
          <w:sz w:val="24"/>
          <w:szCs w:val="24"/>
        </w:rPr>
        <w:t xml:space="preserve">С учетом нарушений, установленных при проведении проверок в областных государственных учреждениях здравоохранения, разработать рекомендации для учреждений здравоохранения либо направить разъяснения </w:t>
      </w:r>
      <w:r w:rsidR="00481899">
        <w:rPr>
          <w:rFonts w:ascii="Times New Roman" w:hAnsi="Times New Roman" w:cs="Times New Roman"/>
          <w:sz w:val="24"/>
          <w:szCs w:val="24"/>
        </w:rPr>
        <w:t>по порядку осуществления стимулирующих выплат</w:t>
      </w:r>
      <w:r w:rsidR="00F4688A">
        <w:rPr>
          <w:rFonts w:ascii="Times New Roman" w:hAnsi="Times New Roman" w:cs="Times New Roman"/>
          <w:sz w:val="24"/>
          <w:szCs w:val="24"/>
        </w:rPr>
        <w:t>:</w:t>
      </w:r>
    </w:p>
    <w:p w:rsidR="00406E44" w:rsidRPr="00F4688A" w:rsidRDefault="00F4688A" w:rsidP="009453D1">
      <w:pPr>
        <w:pStyle w:val="ConsPlusNormal"/>
        <w:tabs>
          <w:tab w:val="left" w:pos="-142"/>
          <w:tab w:val="left" w:pos="709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6E44" w:rsidRPr="00F4688A">
        <w:rPr>
          <w:rFonts w:ascii="Times New Roman" w:hAnsi="Times New Roman" w:cs="Times New Roman"/>
          <w:sz w:val="24"/>
          <w:szCs w:val="24"/>
        </w:rPr>
        <w:t xml:space="preserve">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инфекцией, с учетом </w:t>
      </w:r>
      <w:r w:rsidR="00406E44" w:rsidRPr="00F46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внутреннего совместительства</w:t>
      </w:r>
      <w:r w:rsidR="00406E44" w:rsidRPr="00F4688A">
        <w:rPr>
          <w:rFonts w:ascii="Times New Roman" w:hAnsi="Times New Roman" w:cs="Times New Roman"/>
          <w:sz w:val="24"/>
          <w:szCs w:val="24"/>
        </w:rPr>
        <w:t xml:space="preserve"> (без ограничений)</w:t>
      </w:r>
      <w:r w:rsidR="00D9738C">
        <w:rPr>
          <w:rFonts w:ascii="Times New Roman" w:hAnsi="Times New Roman" w:cs="Times New Roman"/>
          <w:sz w:val="24"/>
          <w:szCs w:val="24"/>
        </w:rPr>
        <w:t>, занимающим должности</w:t>
      </w:r>
      <w:r w:rsidR="00406E44" w:rsidRPr="00F4688A">
        <w:rPr>
          <w:rFonts w:ascii="Times New Roman" w:hAnsi="Times New Roman" w:cs="Times New Roman"/>
          <w:sz w:val="24"/>
          <w:szCs w:val="24"/>
        </w:rPr>
        <w:t>, включенны</w:t>
      </w:r>
      <w:r w:rsidR="00D9738C">
        <w:rPr>
          <w:rFonts w:ascii="Times New Roman" w:hAnsi="Times New Roman" w:cs="Times New Roman"/>
          <w:sz w:val="24"/>
          <w:szCs w:val="24"/>
        </w:rPr>
        <w:t>е</w:t>
      </w:r>
      <w:r w:rsidR="00406E44" w:rsidRPr="00F46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утвержденный локальным нормативным актом учреждения перечень должностей подразделений, работа в которых дает право на установление выплат стимулирующего характера;</w:t>
      </w:r>
    </w:p>
    <w:p w:rsidR="00B57C90" w:rsidRDefault="00406E44" w:rsidP="009453D1">
      <w:pPr>
        <w:pStyle w:val="ConsPlusNormal"/>
        <w:tabs>
          <w:tab w:val="left" w:pos="-142"/>
          <w:tab w:val="left" w:pos="709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1C">
        <w:rPr>
          <w:rFonts w:ascii="Times New Roman" w:hAnsi="Times New Roman" w:cs="Times New Roman"/>
          <w:sz w:val="24"/>
          <w:szCs w:val="24"/>
        </w:rPr>
        <w:t>- медицинским работникам клинико-диагностических лабораторий,</w:t>
      </w:r>
      <w:r w:rsidR="00BB26C5">
        <w:rPr>
          <w:rFonts w:ascii="Times New Roman" w:hAnsi="Times New Roman" w:cs="Times New Roman"/>
          <w:sz w:val="24"/>
          <w:szCs w:val="24"/>
        </w:rPr>
        <w:t xml:space="preserve"> занимающим должности, </w:t>
      </w:r>
      <w:r w:rsidRPr="00C5721C">
        <w:rPr>
          <w:rFonts w:ascii="Times New Roman" w:hAnsi="Times New Roman" w:cs="Times New Roman"/>
          <w:sz w:val="24"/>
          <w:szCs w:val="24"/>
        </w:rPr>
        <w:t>включенны</w:t>
      </w:r>
      <w:r w:rsidR="00BB26C5">
        <w:rPr>
          <w:rFonts w:ascii="Times New Roman" w:hAnsi="Times New Roman" w:cs="Times New Roman"/>
          <w:sz w:val="24"/>
          <w:szCs w:val="24"/>
        </w:rPr>
        <w:t>е</w:t>
      </w:r>
      <w:r w:rsidR="00C5721C" w:rsidRPr="00C57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локальным нормативным актам учреждений</w:t>
      </w:r>
      <w:r w:rsidRPr="00C5721C">
        <w:rPr>
          <w:rFonts w:ascii="Times New Roman" w:hAnsi="Times New Roman" w:cs="Times New Roman"/>
          <w:sz w:val="24"/>
          <w:szCs w:val="24"/>
        </w:rPr>
        <w:t xml:space="preserve"> в перечень должностей подразделений, работа в которых, дает право на установление данных выплат, </w:t>
      </w:r>
      <w:r w:rsidR="00C5721C" w:rsidRPr="00C5721C">
        <w:rPr>
          <w:rFonts w:ascii="Times New Roman" w:hAnsi="Times New Roman" w:cs="Times New Roman"/>
          <w:sz w:val="24"/>
          <w:szCs w:val="24"/>
        </w:rPr>
        <w:t xml:space="preserve">при </w:t>
      </w:r>
      <w:r w:rsidRPr="00C5721C">
        <w:rPr>
          <w:rFonts w:ascii="Times New Roman" w:hAnsi="Times New Roman" w:cs="Times New Roman"/>
          <w:sz w:val="24"/>
          <w:szCs w:val="24"/>
        </w:rPr>
        <w:t>наличи</w:t>
      </w:r>
      <w:r w:rsidR="00C5721C" w:rsidRPr="00C5721C">
        <w:rPr>
          <w:rFonts w:ascii="Times New Roman" w:hAnsi="Times New Roman" w:cs="Times New Roman"/>
          <w:sz w:val="24"/>
          <w:szCs w:val="24"/>
        </w:rPr>
        <w:t>и</w:t>
      </w:r>
      <w:r w:rsidRPr="00C5721C">
        <w:rPr>
          <w:rFonts w:ascii="Times New Roman" w:hAnsi="Times New Roman" w:cs="Times New Roman"/>
          <w:sz w:val="24"/>
          <w:szCs w:val="24"/>
        </w:rPr>
        <w:t xml:space="preserve"> контакта работников в результате осуществления профессиональной деятельности с пациентами с по</w:t>
      </w:r>
      <w:r w:rsidR="00C5721C" w:rsidRPr="00C5721C">
        <w:rPr>
          <w:rFonts w:ascii="Times New Roman" w:hAnsi="Times New Roman" w:cs="Times New Roman"/>
          <w:sz w:val="24"/>
          <w:szCs w:val="24"/>
        </w:rPr>
        <w:t>дтвержденным диагнозом COVID-19 либо</w:t>
      </w:r>
      <w:r w:rsidRPr="00C5721C">
        <w:rPr>
          <w:rFonts w:ascii="Times New Roman" w:hAnsi="Times New Roman" w:cs="Times New Roman"/>
          <w:sz w:val="24"/>
          <w:szCs w:val="24"/>
        </w:rPr>
        <w:t xml:space="preserve"> осуществления работы, связанной с биоматериалом, зараженным COVID-19</w:t>
      </w:r>
      <w:r w:rsidR="00C5721C" w:rsidRPr="00C5721C">
        <w:rPr>
          <w:rFonts w:ascii="Times New Roman" w:hAnsi="Times New Roman" w:cs="Times New Roman"/>
          <w:sz w:val="24"/>
          <w:szCs w:val="24"/>
        </w:rPr>
        <w:t>.</w:t>
      </w:r>
    </w:p>
    <w:p w:rsidR="00C5721C" w:rsidRPr="00BD2C20" w:rsidRDefault="00671BD7" w:rsidP="009453D1">
      <w:pPr>
        <w:pStyle w:val="ConsPlusNormal"/>
        <w:tabs>
          <w:tab w:val="left" w:pos="-142"/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8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D5C" w:rsidRPr="00BD2C2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57C90" w:rsidRPr="00BD2C20">
        <w:rPr>
          <w:rFonts w:ascii="Times New Roman" w:hAnsi="Times New Roman" w:cs="Times New Roman"/>
          <w:sz w:val="24"/>
          <w:szCs w:val="24"/>
        </w:rPr>
        <w:t xml:space="preserve">расходования средств, получаемых учреждениями здравоохранения для осуществления стимулирующих выплат, в полном объеме </w:t>
      </w:r>
      <w:r w:rsidR="00705B11" w:rsidRPr="00BD2C20">
        <w:rPr>
          <w:rFonts w:ascii="Times New Roman" w:hAnsi="Times New Roman" w:cs="Times New Roman"/>
          <w:sz w:val="24"/>
          <w:szCs w:val="24"/>
        </w:rPr>
        <w:t xml:space="preserve">и недопущения задержек стимулирующих выплат </w:t>
      </w:r>
      <w:r w:rsidR="00122D5C" w:rsidRPr="00BD2C20">
        <w:rPr>
          <w:rFonts w:ascii="Times New Roman" w:hAnsi="Times New Roman" w:cs="Times New Roman"/>
          <w:sz w:val="24"/>
          <w:szCs w:val="24"/>
        </w:rPr>
        <w:t>обратить внимание учреждени</w:t>
      </w:r>
      <w:r w:rsidR="00B57C90" w:rsidRPr="00BD2C20">
        <w:rPr>
          <w:rFonts w:ascii="Times New Roman" w:hAnsi="Times New Roman" w:cs="Times New Roman"/>
          <w:sz w:val="24"/>
          <w:szCs w:val="24"/>
        </w:rPr>
        <w:t>й</w:t>
      </w:r>
      <w:r w:rsidR="00122D5C" w:rsidRPr="00BD2C20">
        <w:rPr>
          <w:rFonts w:ascii="Times New Roman" w:hAnsi="Times New Roman" w:cs="Times New Roman"/>
          <w:sz w:val="24"/>
          <w:szCs w:val="24"/>
        </w:rPr>
        <w:t xml:space="preserve"> на необходимость </w:t>
      </w:r>
      <w:r w:rsidR="004145E3" w:rsidRPr="00BD2C20">
        <w:rPr>
          <w:rFonts w:ascii="Times New Roman" w:hAnsi="Times New Roman" w:cs="Times New Roman"/>
          <w:sz w:val="24"/>
          <w:szCs w:val="24"/>
        </w:rPr>
        <w:t>своевременно</w:t>
      </w:r>
      <w:r w:rsidR="005A451E" w:rsidRPr="00BD2C20">
        <w:rPr>
          <w:rFonts w:ascii="Times New Roman" w:hAnsi="Times New Roman" w:cs="Times New Roman"/>
          <w:sz w:val="24"/>
          <w:szCs w:val="24"/>
        </w:rPr>
        <w:t>го</w:t>
      </w:r>
      <w:r w:rsidR="004145E3" w:rsidRPr="00BD2C20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5A451E" w:rsidRPr="00BD2C20">
        <w:rPr>
          <w:rFonts w:ascii="Times New Roman" w:hAnsi="Times New Roman" w:cs="Times New Roman"/>
          <w:sz w:val="24"/>
          <w:szCs w:val="24"/>
        </w:rPr>
        <w:t>я</w:t>
      </w:r>
      <w:r w:rsidR="004145E3" w:rsidRPr="00BD2C20">
        <w:rPr>
          <w:rFonts w:ascii="Times New Roman" w:hAnsi="Times New Roman" w:cs="Times New Roman"/>
          <w:sz w:val="24"/>
          <w:szCs w:val="24"/>
        </w:rPr>
        <w:t xml:space="preserve"> заведующими (руководителями) подразделений</w:t>
      </w:r>
      <w:r w:rsidR="005A451E" w:rsidRPr="00BD2C20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4145E3" w:rsidRPr="00BD2C20">
        <w:rPr>
          <w:rFonts w:ascii="Times New Roman" w:hAnsi="Times New Roman" w:cs="Times New Roman"/>
          <w:sz w:val="24"/>
          <w:szCs w:val="24"/>
        </w:rPr>
        <w:t xml:space="preserve"> сведений о медицинских и иных работниках</w:t>
      </w:r>
      <w:r w:rsidR="005A451E" w:rsidRPr="00BD2C20">
        <w:rPr>
          <w:rFonts w:ascii="Times New Roman" w:hAnsi="Times New Roman" w:cs="Times New Roman"/>
          <w:sz w:val="24"/>
          <w:szCs w:val="24"/>
        </w:rPr>
        <w:t>, имеющих право на получение стимулирующих выплат, в соответствии с локальными нормативными актами учреждений для</w:t>
      </w:r>
      <w:r w:rsidR="004145E3" w:rsidRPr="00BD2C20">
        <w:rPr>
          <w:rFonts w:ascii="Times New Roman" w:hAnsi="Times New Roman" w:cs="Times New Roman"/>
          <w:sz w:val="24"/>
          <w:szCs w:val="24"/>
        </w:rPr>
        <w:t xml:space="preserve"> </w:t>
      </w:r>
      <w:r w:rsidR="00122D5C" w:rsidRPr="00BD2C20">
        <w:rPr>
          <w:rFonts w:ascii="Times New Roman" w:hAnsi="Times New Roman" w:cs="Times New Roman"/>
          <w:sz w:val="24"/>
          <w:szCs w:val="24"/>
        </w:rPr>
        <w:t xml:space="preserve">включения в заявки </w:t>
      </w:r>
      <w:r w:rsidR="00122D5C" w:rsidRPr="00BD2C20">
        <w:rPr>
          <w:rFonts w:ascii="Times New Roman" w:hAnsi="Times New Roman" w:cs="Times New Roman"/>
          <w:snapToGrid w:val="0"/>
          <w:sz w:val="24"/>
          <w:szCs w:val="24"/>
        </w:rPr>
        <w:t>на</w:t>
      </w:r>
      <w:r w:rsidR="00BD2C2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22D5C" w:rsidRPr="00BD2C20">
        <w:rPr>
          <w:rFonts w:ascii="Times New Roman" w:hAnsi="Times New Roman" w:cs="Times New Roman"/>
          <w:snapToGrid w:val="0"/>
          <w:sz w:val="24"/>
          <w:szCs w:val="24"/>
        </w:rPr>
        <w:t>перечисление субсидии на осуществление выплат стимулирующего</w:t>
      </w:r>
      <w:proofErr w:type="gramEnd"/>
      <w:r w:rsidR="00122D5C" w:rsidRPr="00BD2C20">
        <w:rPr>
          <w:rFonts w:ascii="Times New Roman" w:hAnsi="Times New Roman" w:cs="Times New Roman"/>
          <w:snapToGrid w:val="0"/>
          <w:sz w:val="24"/>
          <w:szCs w:val="24"/>
        </w:rPr>
        <w:t xml:space="preserve"> характера</w:t>
      </w:r>
      <w:r w:rsidR="00122D5C" w:rsidRPr="00BD2C20">
        <w:rPr>
          <w:rFonts w:ascii="Times New Roman" w:hAnsi="Times New Roman" w:cs="Times New Roman"/>
          <w:sz w:val="24"/>
          <w:szCs w:val="24"/>
        </w:rPr>
        <w:t xml:space="preserve">, </w:t>
      </w:r>
      <w:r w:rsidR="005A451E" w:rsidRPr="00BD2C20">
        <w:rPr>
          <w:rFonts w:ascii="Times New Roman" w:hAnsi="Times New Roman" w:cs="Times New Roman"/>
          <w:sz w:val="24"/>
          <w:szCs w:val="24"/>
        </w:rPr>
        <w:t>а также правильного формирования заявок</w:t>
      </w:r>
      <w:r w:rsidR="00705B11" w:rsidRPr="00BD2C20">
        <w:rPr>
          <w:rFonts w:ascii="Times New Roman" w:hAnsi="Times New Roman" w:cs="Times New Roman"/>
          <w:sz w:val="24"/>
          <w:szCs w:val="24"/>
        </w:rPr>
        <w:t xml:space="preserve">, </w:t>
      </w:r>
      <w:r w:rsidR="00122D5C" w:rsidRPr="00BD2C20">
        <w:rPr>
          <w:rFonts w:ascii="Times New Roman" w:hAnsi="Times New Roman" w:cs="Times New Roman"/>
          <w:sz w:val="24"/>
          <w:szCs w:val="24"/>
        </w:rPr>
        <w:t>представляемы</w:t>
      </w:r>
      <w:r w:rsidR="005A451E" w:rsidRPr="00BD2C20">
        <w:rPr>
          <w:rFonts w:ascii="Times New Roman" w:hAnsi="Times New Roman" w:cs="Times New Roman"/>
          <w:sz w:val="24"/>
          <w:szCs w:val="24"/>
        </w:rPr>
        <w:t>х</w:t>
      </w:r>
      <w:r w:rsidR="00122D5C" w:rsidRPr="00BD2C20">
        <w:rPr>
          <w:rFonts w:ascii="Times New Roman" w:hAnsi="Times New Roman" w:cs="Times New Roman"/>
          <w:sz w:val="24"/>
          <w:szCs w:val="24"/>
        </w:rPr>
        <w:t xml:space="preserve"> в Департамент</w:t>
      </w:r>
      <w:r w:rsidR="00C5721C" w:rsidRPr="00BD2C20">
        <w:rPr>
          <w:rFonts w:ascii="Times New Roman" w:hAnsi="Times New Roman" w:cs="Times New Roman"/>
          <w:sz w:val="24"/>
          <w:szCs w:val="24"/>
        </w:rPr>
        <w:t>.</w:t>
      </w:r>
    </w:p>
    <w:p w:rsidR="00C5721C" w:rsidRDefault="00671BD7" w:rsidP="009453D1">
      <w:pPr>
        <w:pStyle w:val="ConsPlusNormal"/>
        <w:tabs>
          <w:tab w:val="left" w:pos="-142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48C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21C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C5721C" w:rsidRPr="00C5721C">
        <w:rPr>
          <w:rFonts w:ascii="Times New Roman" w:hAnsi="Times New Roman" w:cs="Times New Roman"/>
          <w:sz w:val="24"/>
          <w:szCs w:val="24"/>
        </w:rPr>
        <w:t>медицинским</w:t>
      </w:r>
      <w:r w:rsidR="00C5721C">
        <w:rPr>
          <w:rFonts w:ascii="Times New Roman" w:hAnsi="Times New Roman" w:cs="Times New Roman"/>
          <w:sz w:val="24"/>
          <w:szCs w:val="24"/>
        </w:rPr>
        <w:t>и</w:t>
      </w:r>
      <w:r w:rsidR="00C5721C" w:rsidRPr="00C5721C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C5721C">
        <w:rPr>
          <w:rFonts w:ascii="Times New Roman" w:hAnsi="Times New Roman" w:cs="Times New Roman"/>
          <w:sz w:val="24"/>
          <w:szCs w:val="24"/>
        </w:rPr>
        <w:t>и</w:t>
      </w:r>
      <w:r w:rsidR="00C5721C" w:rsidRPr="00C5721C">
        <w:rPr>
          <w:rFonts w:ascii="Times New Roman" w:hAnsi="Times New Roman" w:cs="Times New Roman"/>
          <w:sz w:val="24"/>
          <w:szCs w:val="24"/>
        </w:rPr>
        <w:t>, оказывающим</w:t>
      </w:r>
      <w:r w:rsidR="00C5721C">
        <w:rPr>
          <w:rFonts w:ascii="Times New Roman" w:hAnsi="Times New Roman" w:cs="Times New Roman"/>
          <w:sz w:val="24"/>
          <w:szCs w:val="24"/>
        </w:rPr>
        <w:t>и</w:t>
      </w:r>
      <w:r w:rsidR="00C5721C" w:rsidRPr="00C5721C">
        <w:rPr>
          <w:rFonts w:ascii="Times New Roman" w:hAnsi="Times New Roman" w:cs="Times New Roman"/>
          <w:sz w:val="24"/>
          <w:szCs w:val="24"/>
        </w:rPr>
        <w:t xml:space="preserve">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</w:r>
      <w:r w:rsidR="00C5721C">
        <w:rPr>
          <w:rFonts w:ascii="Times New Roman" w:hAnsi="Times New Roman" w:cs="Times New Roman"/>
          <w:sz w:val="24"/>
          <w:szCs w:val="24"/>
        </w:rPr>
        <w:t>, стимулирующих выплат в полном объеме</w:t>
      </w:r>
      <w:r w:rsidR="00C24D61">
        <w:rPr>
          <w:rFonts w:ascii="Times New Roman" w:hAnsi="Times New Roman" w:cs="Times New Roman"/>
          <w:sz w:val="24"/>
          <w:szCs w:val="24"/>
        </w:rPr>
        <w:t xml:space="preserve"> осуществить </w:t>
      </w:r>
      <w:proofErr w:type="gramStart"/>
      <w:r w:rsidR="00C24D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24D61">
        <w:rPr>
          <w:rFonts w:ascii="Times New Roman" w:hAnsi="Times New Roman" w:cs="Times New Roman"/>
          <w:sz w:val="24"/>
          <w:szCs w:val="24"/>
        </w:rPr>
        <w:t xml:space="preserve"> доначислением</w:t>
      </w:r>
      <w:r w:rsidR="00C5721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24D61">
        <w:rPr>
          <w:rFonts w:ascii="Times New Roman" w:hAnsi="Times New Roman" w:cs="Times New Roman"/>
          <w:sz w:val="24"/>
          <w:szCs w:val="24"/>
        </w:rPr>
        <w:t>ми</w:t>
      </w:r>
      <w:r w:rsidR="00C5721C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="00BD0C5F">
        <w:rPr>
          <w:rFonts w:ascii="Times New Roman" w:hAnsi="Times New Roman" w:cs="Times New Roman"/>
          <w:sz w:val="24"/>
          <w:szCs w:val="24"/>
        </w:rPr>
        <w:t>, допустивши</w:t>
      </w:r>
      <w:r w:rsidR="00C24D61">
        <w:rPr>
          <w:rFonts w:ascii="Times New Roman" w:hAnsi="Times New Roman" w:cs="Times New Roman"/>
          <w:sz w:val="24"/>
          <w:szCs w:val="24"/>
        </w:rPr>
        <w:t>ми</w:t>
      </w:r>
      <w:r w:rsidR="00BD0C5F">
        <w:rPr>
          <w:rFonts w:ascii="Times New Roman" w:hAnsi="Times New Roman" w:cs="Times New Roman"/>
          <w:sz w:val="24"/>
          <w:szCs w:val="24"/>
        </w:rPr>
        <w:t xml:space="preserve"> нарушения при начислении </w:t>
      </w:r>
      <w:r w:rsidR="00B00BF7">
        <w:rPr>
          <w:rFonts w:ascii="Times New Roman" w:hAnsi="Times New Roman" w:cs="Times New Roman"/>
          <w:sz w:val="24"/>
          <w:szCs w:val="24"/>
        </w:rPr>
        <w:t xml:space="preserve">полагающихся работникам </w:t>
      </w:r>
      <w:r w:rsidR="00BD0C5F">
        <w:rPr>
          <w:rFonts w:ascii="Times New Roman" w:hAnsi="Times New Roman" w:cs="Times New Roman"/>
          <w:sz w:val="24"/>
          <w:szCs w:val="24"/>
        </w:rPr>
        <w:t xml:space="preserve">стимулирующих выплат, </w:t>
      </w:r>
      <w:r w:rsidR="00C5721C">
        <w:rPr>
          <w:rFonts w:ascii="Times New Roman" w:hAnsi="Times New Roman" w:cs="Times New Roman"/>
          <w:sz w:val="24"/>
          <w:szCs w:val="24"/>
        </w:rPr>
        <w:t>и направить средства учреждениям для их выплат.</w:t>
      </w:r>
    </w:p>
    <w:p w:rsidR="00BD2C20" w:rsidRPr="00974D4B" w:rsidRDefault="0008068C" w:rsidP="009453D1">
      <w:pPr>
        <w:tabs>
          <w:tab w:val="left" w:pos="-142"/>
          <w:tab w:val="left" w:pos="709"/>
          <w:tab w:val="left" w:pos="7230"/>
          <w:tab w:val="left" w:pos="7371"/>
          <w:tab w:val="left" w:pos="7513"/>
          <w:tab w:val="left" w:pos="7655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="00671BD7" w:rsidRPr="00D2748C">
        <w:rPr>
          <w:b/>
        </w:rPr>
        <w:t>.</w:t>
      </w:r>
      <w:r w:rsidR="00671BD7">
        <w:t xml:space="preserve"> </w:t>
      </w:r>
      <w:proofErr w:type="gramStart"/>
      <w:r w:rsidR="00844533" w:rsidRPr="00844533">
        <w:t xml:space="preserve">Рассмотреть иные меры по </w:t>
      </w:r>
      <w:r w:rsidR="00BD0C5F">
        <w:t>недопущению нарушений при</w:t>
      </w:r>
      <w:r w:rsidR="00844533" w:rsidRPr="00844533">
        <w:t xml:space="preserve"> расходовани</w:t>
      </w:r>
      <w:r w:rsidR="00BD0C5F">
        <w:t>и</w:t>
      </w:r>
      <w:r w:rsidR="00844533" w:rsidRPr="00844533">
        <w:t xml:space="preserve"> средств, предоставляемых Томской области для осуществления федеральных выплат стимулирующего характера за особые условия </w:t>
      </w:r>
      <w:r w:rsidR="00A27CC1">
        <w:t xml:space="preserve">труда </w:t>
      </w:r>
      <w:r w:rsidR="00844533" w:rsidRPr="00844533">
        <w:t>и дополнительную нагрузку работникам медицинских организаций, оказывающим медицинскую помощь гражданам, у которых выявлена новая коронавирусная инфекция, и лицам из групп заражения</w:t>
      </w:r>
      <w:r w:rsidR="0015763E">
        <w:t xml:space="preserve"> новой корона</w:t>
      </w:r>
      <w:r w:rsidR="00E60FED">
        <w:t xml:space="preserve">вирусной </w:t>
      </w:r>
      <w:r w:rsidR="00E60FED" w:rsidRPr="00974D4B">
        <w:t>инфекцией</w:t>
      </w:r>
      <w:r w:rsidR="00974D4B" w:rsidRPr="00974D4B">
        <w:t>,</w:t>
      </w:r>
      <w:r w:rsidR="00E60FED" w:rsidRPr="00974D4B">
        <w:t xml:space="preserve"> и за выполнение особо важных работ медицинским и иным работникам, непосредственно участвующим в оказании</w:t>
      </w:r>
      <w:proofErr w:type="gramEnd"/>
      <w:r w:rsidR="00E60FED" w:rsidRPr="00974D4B">
        <w:t xml:space="preserve"> медицинской помощи гражданам, у которых выявлена новая коронавирусная инфекция COVID-19.</w:t>
      </w:r>
    </w:p>
    <w:p w:rsidR="00CE7E8F" w:rsidRDefault="00CE7E8F" w:rsidP="009453D1">
      <w:pPr>
        <w:ind w:firstLine="709"/>
        <w:jc w:val="both"/>
        <w:rPr>
          <w:rFonts w:eastAsia="Calibri"/>
          <w:b/>
          <w:lang w:eastAsia="en-US"/>
        </w:rPr>
      </w:pPr>
    </w:p>
    <w:p w:rsidR="009453D1" w:rsidRPr="003C5399" w:rsidRDefault="00AE18D9" w:rsidP="009453D1">
      <w:pPr>
        <w:ind w:firstLine="709"/>
        <w:jc w:val="both"/>
        <w:rPr>
          <w:color w:val="000000"/>
          <w:shd w:val="clear" w:color="auto" w:fill="FFFFFF"/>
        </w:rPr>
      </w:pPr>
      <w:r w:rsidRPr="00AE18D9">
        <w:rPr>
          <w:rFonts w:eastAsia="Calibri"/>
          <w:b/>
          <w:lang w:val="en-US" w:eastAsia="en-US"/>
        </w:rPr>
        <w:t>II</w:t>
      </w:r>
      <w:r w:rsidRPr="00AE18D9"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AE18D9">
        <w:rPr>
          <w:rFonts w:eastAsia="Calibri"/>
          <w:b/>
          <w:lang w:eastAsia="en-US"/>
        </w:rPr>
        <w:t>Руководителям областных государственных учреждений здравоохранения</w:t>
      </w:r>
      <w:r>
        <w:rPr>
          <w:rFonts w:eastAsia="Calibri"/>
          <w:lang w:eastAsia="en-US"/>
        </w:rPr>
        <w:t xml:space="preserve"> </w:t>
      </w:r>
      <w:r w:rsidRPr="003C5399">
        <w:rPr>
          <w:rFonts w:eastAsia="Calibri"/>
          <w:lang w:eastAsia="en-US"/>
        </w:rPr>
        <w:t>ОГБУЗ «МСЧ №2»</w:t>
      </w:r>
      <w:r>
        <w:rPr>
          <w:rFonts w:eastAsia="Calibri"/>
          <w:lang w:eastAsia="en-US"/>
        </w:rPr>
        <w:t xml:space="preserve">, </w:t>
      </w:r>
      <w:r>
        <w:t xml:space="preserve">ОГАУЗ </w:t>
      </w:r>
      <w:r w:rsidRPr="005655B9">
        <w:t>«ТФМЦ»</w:t>
      </w:r>
      <w:r>
        <w:t xml:space="preserve">, </w:t>
      </w:r>
      <w:r w:rsidRPr="003C5399">
        <w:rPr>
          <w:color w:val="000000"/>
          <w:shd w:val="clear" w:color="auto" w:fill="FFFFFF"/>
        </w:rPr>
        <w:t>ОГАУЗ «Моряковская участковая больница»</w:t>
      </w:r>
      <w:r>
        <w:rPr>
          <w:color w:val="000000"/>
          <w:shd w:val="clear" w:color="auto" w:fill="FFFFFF"/>
        </w:rPr>
        <w:t xml:space="preserve"> в</w:t>
      </w:r>
      <w:r w:rsidRPr="004C2F83">
        <w:rPr>
          <w:rFonts w:eastAsia="Calibri"/>
          <w:color w:val="000000"/>
          <w:lang w:eastAsia="en-US"/>
        </w:rPr>
        <w:t xml:space="preserve"> соответствии со ст.18 Закона Томской области от 09.08.2011 №177-ОЗ «О Контрольно-счетной палате Томской области»</w:t>
      </w:r>
      <w:r>
        <w:rPr>
          <w:rFonts w:eastAsia="Calibri"/>
          <w:color w:val="000000"/>
          <w:lang w:eastAsia="en-US"/>
        </w:rPr>
        <w:t xml:space="preserve"> напра</w:t>
      </w:r>
      <w:r w:rsidR="009453D1" w:rsidRPr="004C2F83">
        <w:rPr>
          <w:rFonts w:eastAsia="Calibri"/>
          <w:color w:val="000000"/>
          <w:lang w:eastAsia="en-US"/>
        </w:rPr>
        <w:t>влен</w:t>
      </w:r>
      <w:r w:rsidR="009453D1">
        <w:rPr>
          <w:rFonts w:eastAsia="Calibri"/>
          <w:color w:val="000000"/>
          <w:lang w:eastAsia="en-US"/>
        </w:rPr>
        <w:t>ы</w:t>
      </w:r>
      <w:r w:rsidR="009453D1" w:rsidRPr="004C2F83">
        <w:rPr>
          <w:rFonts w:eastAsia="Calibri"/>
          <w:color w:val="000000"/>
          <w:lang w:eastAsia="en-US"/>
        </w:rPr>
        <w:t xml:space="preserve"> Представлени</w:t>
      </w:r>
      <w:r w:rsidR="009453D1">
        <w:rPr>
          <w:rFonts w:eastAsia="Calibri"/>
          <w:color w:val="000000"/>
          <w:lang w:eastAsia="en-US"/>
        </w:rPr>
        <w:t>я</w:t>
      </w:r>
      <w:r w:rsidR="009453D1" w:rsidRPr="004C2F83">
        <w:rPr>
          <w:rFonts w:eastAsia="Calibri"/>
          <w:color w:val="000000"/>
          <w:lang w:eastAsia="en-US"/>
        </w:rPr>
        <w:t xml:space="preserve"> о принятии мер по устранению выявленн</w:t>
      </w:r>
      <w:r w:rsidR="009453D1">
        <w:rPr>
          <w:rFonts w:eastAsia="Calibri"/>
          <w:color w:val="000000"/>
          <w:lang w:eastAsia="en-US"/>
        </w:rPr>
        <w:t xml:space="preserve">ых нарушений. </w:t>
      </w:r>
    </w:p>
    <w:p w:rsidR="00BD2C20" w:rsidRDefault="00BD2C20" w:rsidP="00671BD7">
      <w:pPr>
        <w:tabs>
          <w:tab w:val="left" w:pos="709"/>
          <w:tab w:val="left" w:pos="7230"/>
          <w:tab w:val="left" w:pos="7371"/>
          <w:tab w:val="left" w:pos="7513"/>
          <w:tab w:val="left" w:pos="7655"/>
        </w:tabs>
        <w:ind w:left="-108"/>
        <w:rPr>
          <w:rFonts w:eastAsia="Calibri"/>
        </w:rPr>
      </w:pPr>
    </w:p>
    <w:p w:rsidR="009453D1" w:rsidRDefault="009453D1" w:rsidP="00671BD7">
      <w:pPr>
        <w:tabs>
          <w:tab w:val="left" w:pos="709"/>
          <w:tab w:val="left" w:pos="7230"/>
          <w:tab w:val="left" w:pos="7371"/>
          <w:tab w:val="left" w:pos="7513"/>
          <w:tab w:val="left" w:pos="7655"/>
        </w:tabs>
        <w:ind w:left="-108"/>
        <w:rPr>
          <w:rFonts w:eastAsia="Calibri"/>
        </w:rPr>
      </w:pPr>
    </w:p>
    <w:p w:rsidR="009453D1" w:rsidRDefault="009453D1" w:rsidP="00671BD7">
      <w:pPr>
        <w:tabs>
          <w:tab w:val="left" w:pos="709"/>
          <w:tab w:val="left" w:pos="7230"/>
          <w:tab w:val="left" w:pos="7371"/>
          <w:tab w:val="left" w:pos="7513"/>
          <w:tab w:val="left" w:pos="7655"/>
        </w:tabs>
        <w:ind w:left="-108"/>
        <w:rPr>
          <w:rFonts w:eastAsia="Calibri"/>
        </w:rPr>
      </w:pPr>
    </w:p>
    <w:p w:rsidR="009453D1" w:rsidRDefault="009453D1" w:rsidP="00671BD7">
      <w:pPr>
        <w:tabs>
          <w:tab w:val="left" w:pos="709"/>
          <w:tab w:val="left" w:pos="7230"/>
          <w:tab w:val="left" w:pos="7371"/>
          <w:tab w:val="left" w:pos="7513"/>
          <w:tab w:val="left" w:pos="7655"/>
        </w:tabs>
        <w:ind w:left="-108"/>
        <w:rPr>
          <w:rFonts w:eastAsia="Calibri"/>
        </w:rPr>
      </w:pPr>
    </w:p>
    <w:p w:rsidR="00BD2C20" w:rsidRDefault="00BD2C20" w:rsidP="009C4FF8">
      <w:pPr>
        <w:tabs>
          <w:tab w:val="left" w:pos="7230"/>
          <w:tab w:val="left" w:pos="7371"/>
          <w:tab w:val="left" w:pos="7513"/>
          <w:tab w:val="left" w:pos="7655"/>
        </w:tabs>
        <w:ind w:left="426" w:firstLine="141"/>
        <w:rPr>
          <w:rFonts w:eastAsia="Calibri"/>
        </w:rPr>
      </w:pPr>
      <w:r w:rsidRPr="00F207DB">
        <w:rPr>
          <w:rFonts w:eastAsia="Calibri"/>
        </w:rPr>
        <w:t>Аудитор</w:t>
      </w:r>
      <w:r>
        <w:rPr>
          <w:rFonts w:eastAsia="Calibri"/>
        </w:rPr>
        <w:t xml:space="preserve"> </w:t>
      </w:r>
      <w:r w:rsidRPr="00F207DB">
        <w:rPr>
          <w:rFonts w:eastAsia="Calibri"/>
        </w:rPr>
        <w:t>Контрольно-счетной палаты</w:t>
      </w:r>
    </w:p>
    <w:p w:rsidR="006A3E8C" w:rsidRDefault="00BD2C20" w:rsidP="009C4FF8">
      <w:pPr>
        <w:tabs>
          <w:tab w:val="left" w:pos="7230"/>
          <w:tab w:val="left" w:pos="7371"/>
          <w:tab w:val="left" w:pos="7513"/>
          <w:tab w:val="left" w:pos="7655"/>
        </w:tabs>
        <w:ind w:left="426" w:firstLine="141"/>
        <w:rPr>
          <w:lang w:eastAsia="ru-RU"/>
        </w:rPr>
      </w:pPr>
      <w:r w:rsidRPr="00F207DB">
        <w:rPr>
          <w:rFonts w:eastAsia="Calibri"/>
        </w:rPr>
        <w:t>Томской области</w:t>
      </w:r>
      <w:r w:rsidRPr="00BD2C20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</w:t>
      </w:r>
      <w:r w:rsidR="006A3E8C">
        <w:rPr>
          <w:lang w:eastAsia="ru-RU"/>
        </w:rPr>
        <w:t xml:space="preserve">                             </w:t>
      </w:r>
    </w:p>
    <w:p w:rsidR="00B57C90" w:rsidRPr="00BD2C20" w:rsidRDefault="00BD2C20" w:rsidP="009C4FF8">
      <w:pPr>
        <w:tabs>
          <w:tab w:val="left" w:pos="7230"/>
          <w:tab w:val="left" w:pos="7371"/>
          <w:tab w:val="left" w:pos="7513"/>
          <w:tab w:val="left" w:pos="7655"/>
        </w:tabs>
        <w:ind w:left="426" w:firstLine="141"/>
        <w:rPr>
          <w:rFonts w:eastAsia="Calibri"/>
        </w:rPr>
      </w:pPr>
      <w:bookmarkStart w:id="2" w:name="_GoBack"/>
      <w:bookmarkEnd w:id="2"/>
      <w:r>
        <w:rPr>
          <w:lang w:eastAsia="ru-RU"/>
        </w:rPr>
        <w:t xml:space="preserve">С.В. </w:t>
      </w:r>
      <w:r w:rsidRPr="00F207DB">
        <w:rPr>
          <w:lang w:eastAsia="ru-RU"/>
        </w:rPr>
        <w:t>Зорина</w:t>
      </w:r>
    </w:p>
    <w:sectPr w:rsidR="00B57C90" w:rsidRPr="00BD2C20" w:rsidSect="00E26683">
      <w:headerReference w:type="default" r:id="rId12"/>
      <w:pgSz w:w="11906" w:h="16838"/>
      <w:pgMar w:top="709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EF" w:rsidRDefault="00A611EF" w:rsidP="006E609A">
      <w:r>
        <w:separator/>
      </w:r>
    </w:p>
  </w:endnote>
  <w:endnote w:type="continuationSeparator" w:id="0">
    <w:p w:rsidR="00A611EF" w:rsidRDefault="00A611EF" w:rsidP="006E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EF" w:rsidRDefault="00A611EF" w:rsidP="006E609A">
      <w:r>
        <w:separator/>
      </w:r>
    </w:p>
  </w:footnote>
  <w:footnote w:type="continuationSeparator" w:id="0">
    <w:p w:rsidR="00A611EF" w:rsidRDefault="00A611EF" w:rsidP="006E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07641"/>
      <w:docPartObj>
        <w:docPartGallery w:val="Page Numbers (Top of Page)"/>
        <w:docPartUnique/>
      </w:docPartObj>
    </w:sdtPr>
    <w:sdtEndPr/>
    <w:sdtContent>
      <w:p w:rsidR="00A611EF" w:rsidRDefault="00A611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8C">
          <w:rPr>
            <w:noProof/>
          </w:rPr>
          <w:t>18</w:t>
        </w:r>
        <w:r>
          <w:fldChar w:fldCharType="end"/>
        </w:r>
      </w:p>
    </w:sdtContent>
  </w:sdt>
  <w:p w:rsidR="00A611EF" w:rsidRDefault="00A611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DBF"/>
    <w:multiLevelType w:val="hybridMultilevel"/>
    <w:tmpl w:val="637A9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11B95"/>
    <w:multiLevelType w:val="hybridMultilevel"/>
    <w:tmpl w:val="38F6C134"/>
    <w:lvl w:ilvl="0" w:tplc="DDA8197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1B521F"/>
    <w:multiLevelType w:val="hybridMultilevel"/>
    <w:tmpl w:val="C08666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94538"/>
    <w:multiLevelType w:val="hybridMultilevel"/>
    <w:tmpl w:val="FD68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82F50"/>
    <w:multiLevelType w:val="hybridMultilevel"/>
    <w:tmpl w:val="436A8430"/>
    <w:lvl w:ilvl="0" w:tplc="5D54F10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7177E6"/>
    <w:multiLevelType w:val="hybridMultilevel"/>
    <w:tmpl w:val="4694F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2658B"/>
    <w:multiLevelType w:val="hybridMultilevel"/>
    <w:tmpl w:val="38F6C134"/>
    <w:lvl w:ilvl="0" w:tplc="DDA8197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C44F5D"/>
    <w:multiLevelType w:val="hybridMultilevel"/>
    <w:tmpl w:val="0E121244"/>
    <w:lvl w:ilvl="0" w:tplc="D2385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FB1EF4"/>
    <w:multiLevelType w:val="hybridMultilevel"/>
    <w:tmpl w:val="39F4A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C36B6"/>
    <w:multiLevelType w:val="hybridMultilevel"/>
    <w:tmpl w:val="294E18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F7"/>
    <w:rsid w:val="00001EB9"/>
    <w:rsid w:val="00005A24"/>
    <w:rsid w:val="00006F21"/>
    <w:rsid w:val="0000777C"/>
    <w:rsid w:val="0001057B"/>
    <w:rsid w:val="00012028"/>
    <w:rsid w:val="00013F44"/>
    <w:rsid w:val="000204AC"/>
    <w:rsid w:val="00023D93"/>
    <w:rsid w:val="000240E5"/>
    <w:rsid w:val="00027B60"/>
    <w:rsid w:val="0003192B"/>
    <w:rsid w:val="00031EFF"/>
    <w:rsid w:val="0003274F"/>
    <w:rsid w:val="00043526"/>
    <w:rsid w:val="00044EE6"/>
    <w:rsid w:val="00050544"/>
    <w:rsid w:val="0005093E"/>
    <w:rsid w:val="000510AD"/>
    <w:rsid w:val="00053431"/>
    <w:rsid w:val="000541F2"/>
    <w:rsid w:val="000545DA"/>
    <w:rsid w:val="000579FA"/>
    <w:rsid w:val="00057FAD"/>
    <w:rsid w:val="00060662"/>
    <w:rsid w:val="00062C3E"/>
    <w:rsid w:val="00063B0D"/>
    <w:rsid w:val="00066BDF"/>
    <w:rsid w:val="000714EF"/>
    <w:rsid w:val="00073414"/>
    <w:rsid w:val="000742A8"/>
    <w:rsid w:val="000743CC"/>
    <w:rsid w:val="00075521"/>
    <w:rsid w:val="0007662F"/>
    <w:rsid w:val="000778F8"/>
    <w:rsid w:val="0008068C"/>
    <w:rsid w:val="00086739"/>
    <w:rsid w:val="00095379"/>
    <w:rsid w:val="000958F7"/>
    <w:rsid w:val="00096257"/>
    <w:rsid w:val="00096641"/>
    <w:rsid w:val="000A0980"/>
    <w:rsid w:val="000A3072"/>
    <w:rsid w:val="000B2F0B"/>
    <w:rsid w:val="000B3D64"/>
    <w:rsid w:val="000C0D0A"/>
    <w:rsid w:val="000C0D42"/>
    <w:rsid w:val="000C1FE7"/>
    <w:rsid w:val="000C2410"/>
    <w:rsid w:val="000C3285"/>
    <w:rsid w:val="000C4107"/>
    <w:rsid w:val="000C7F00"/>
    <w:rsid w:val="000D11FB"/>
    <w:rsid w:val="000D2F4E"/>
    <w:rsid w:val="000D4929"/>
    <w:rsid w:val="000D5620"/>
    <w:rsid w:val="000D5C3F"/>
    <w:rsid w:val="000D7D31"/>
    <w:rsid w:val="000D7DD4"/>
    <w:rsid w:val="000E10BA"/>
    <w:rsid w:val="000E38A2"/>
    <w:rsid w:val="000E7668"/>
    <w:rsid w:val="000F1B5F"/>
    <w:rsid w:val="000F555E"/>
    <w:rsid w:val="000F7AFF"/>
    <w:rsid w:val="000F7BE8"/>
    <w:rsid w:val="00100A22"/>
    <w:rsid w:val="0010254A"/>
    <w:rsid w:val="00102870"/>
    <w:rsid w:val="00102B3F"/>
    <w:rsid w:val="00104B16"/>
    <w:rsid w:val="001134F1"/>
    <w:rsid w:val="00117551"/>
    <w:rsid w:val="00122D5C"/>
    <w:rsid w:val="00125D90"/>
    <w:rsid w:val="00126A53"/>
    <w:rsid w:val="001274C2"/>
    <w:rsid w:val="001309C6"/>
    <w:rsid w:val="00131AD1"/>
    <w:rsid w:val="00131E54"/>
    <w:rsid w:val="00132109"/>
    <w:rsid w:val="00132ECE"/>
    <w:rsid w:val="00133251"/>
    <w:rsid w:val="001437B4"/>
    <w:rsid w:val="00146B01"/>
    <w:rsid w:val="00146E71"/>
    <w:rsid w:val="0014716F"/>
    <w:rsid w:val="00147D91"/>
    <w:rsid w:val="00150AEF"/>
    <w:rsid w:val="00150CA8"/>
    <w:rsid w:val="00152045"/>
    <w:rsid w:val="001550C8"/>
    <w:rsid w:val="00155F24"/>
    <w:rsid w:val="00156784"/>
    <w:rsid w:val="00156D34"/>
    <w:rsid w:val="0015763E"/>
    <w:rsid w:val="00157F89"/>
    <w:rsid w:val="001612FA"/>
    <w:rsid w:val="00161E38"/>
    <w:rsid w:val="001625EE"/>
    <w:rsid w:val="001641E3"/>
    <w:rsid w:val="00166D2C"/>
    <w:rsid w:val="00166D43"/>
    <w:rsid w:val="0017240E"/>
    <w:rsid w:val="00172DB3"/>
    <w:rsid w:val="00172F88"/>
    <w:rsid w:val="0017454E"/>
    <w:rsid w:val="00177CA5"/>
    <w:rsid w:val="00181CDA"/>
    <w:rsid w:val="00182596"/>
    <w:rsid w:val="00186873"/>
    <w:rsid w:val="001926C9"/>
    <w:rsid w:val="00196F53"/>
    <w:rsid w:val="001A1D3E"/>
    <w:rsid w:val="001A234A"/>
    <w:rsid w:val="001A2B33"/>
    <w:rsid w:val="001A399D"/>
    <w:rsid w:val="001A45E5"/>
    <w:rsid w:val="001A4FF1"/>
    <w:rsid w:val="001B2D00"/>
    <w:rsid w:val="001B4C56"/>
    <w:rsid w:val="001B62F2"/>
    <w:rsid w:val="001B7015"/>
    <w:rsid w:val="001C1242"/>
    <w:rsid w:val="001C3829"/>
    <w:rsid w:val="001C5230"/>
    <w:rsid w:val="001C5765"/>
    <w:rsid w:val="001C7842"/>
    <w:rsid w:val="001D2071"/>
    <w:rsid w:val="001D2B26"/>
    <w:rsid w:val="001D6D6C"/>
    <w:rsid w:val="001E1E67"/>
    <w:rsid w:val="001E3D74"/>
    <w:rsid w:val="001F2213"/>
    <w:rsid w:val="001F23E4"/>
    <w:rsid w:val="001F270F"/>
    <w:rsid w:val="001F29CA"/>
    <w:rsid w:val="001F2ECF"/>
    <w:rsid w:val="001F4C76"/>
    <w:rsid w:val="001F72DE"/>
    <w:rsid w:val="002015B8"/>
    <w:rsid w:val="0020380E"/>
    <w:rsid w:val="002052D5"/>
    <w:rsid w:val="00205E01"/>
    <w:rsid w:val="00212C6A"/>
    <w:rsid w:val="00213A90"/>
    <w:rsid w:val="00213DA0"/>
    <w:rsid w:val="00216F41"/>
    <w:rsid w:val="00220ABA"/>
    <w:rsid w:val="0022154D"/>
    <w:rsid w:val="00223729"/>
    <w:rsid w:val="0022499B"/>
    <w:rsid w:val="002304B8"/>
    <w:rsid w:val="00231BA5"/>
    <w:rsid w:val="00236105"/>
    <w:rsid w:val="002371AB"/>
    <w:rsid w:val="002439BD"/>
    <w:rsid w:val="002452DF"/>
    <w:rsid w:val="00250647"/>
    <w:rsid w:val="00250B4B"/>
    <w:rsid w:val="002516F9"/>
    <w:rsid w:val="00252AEE"/>
    <w:rsid w:val="002532F2"/>
    <w:rsid w:val="00260F2D"/>
    <w:rsid w:val="00261904"/>
    <w:rsid w:val="00261DA5"/>
    <w:rsid w:val="00262D7E"/>
    <w:rsid w:val="0026360E"/>
    <w:rsid w:val="0026461D"/>
    <w:rsid w:val="00266F0B"/>
    <w:rsid w:val="00267B07"/>
    <w:rsid w:val="002707DB"/>
    <w:rsid w:val="00270A21"/>
    <w:rsid w:val="00271969"/>
    <w:rsid w:val="0027617F"/>
    <w:rsid w:val="00276B63"/>
    <w:rsid w:val="002772E7"/>
    <w:rsid w:val="0028104C"/>
    <w:rsid w:val="0028132B"/>
    <w:rsid w:val="00281B12"/>
    <w:rsid w:val="002834B0"/>
    <w:rsid w:val="00286766"/>
    <w:rsid w:val="0028764C"/>
    <w:rsid w:val="00292913"/>
    <w:rsid w:val="00294093"/>
    <w:rsid w:val="0029473C"/>
    <w:rsid w:val="00295790"/>
    <w:rsid w:val="00295DC7"/>
    <w:rsid w:val="00296CA6"/>
    <w:rsid w:val="002978F4"/>
    <w:rsid w:val="002A2924"/>
    <w:rsid w:val="002A565B"/>
    <w:rsid w:val="002A78BD"/>
    <w:rsid w:val="002A7C7B"/>
    <w:rsid w:val="002B0B61"/>
    <w:rsid w:val="002B2F87"/>
    <w:rsid w:val="002B61BC"/>
    <w:rsid w:val="002B67EC"/>
    <w:rsid w:val="002B79A0"/>
    <w:rsid w:val="002C3CC1"/>
    <w:rsid w:val="002C6446"/>
    <w:rsid w:val="002D2AA9"/>
    <w:rsid w:val="002D2F79"/>
    <w:rsid w:val="002E2707"/>
    <w:rsid w:val="002E3C12"/>
    <w:rsid w:val="002F02E6"/>
    <w:rsid w:val="002F1933"/>
    <w:rsid w:val="002F2459"/>
    <w:rsid w:val="002F5A16"/>
    <w:rsid w:val="002F687A"/>
    <w:rsid w:val="002F74AB"/>
    <w:rsid w:val="002F7A9D"/>
    <w:rsid w:val="003038F9"/>
    <w:rsid w:val="0030474E"/>
    <w:rsid w:val="0030587F"/>
    <w:rsid w:val="00305E8A"/>
    <w:rsid w:val="003067E0"/>
    <w:rsid w:val="003073C2"/>
    <w:rsid w:val="003111D1"/>
    <w:rsid w:val="0031221F"/>
    <w:rsid w:val="00313FAC"/>
    <w:rsid w:val="0031763D"/>
    <w:rsid w:val="0032252C"/>
    <w:rsid w:val="003247BF"/>
    <w:rsid w:val="003274FD"/>
    <w:rsid w:val="00330018"/>
    <w:rsid w:val="00334D43"/>
    <w:rsid w:val="00336087"/>
    <w:rsid w:val="003422C5"/>
    <w:rsid w:val="00350FDB"/>
    <w:rsid w:val="0035152F"/>
    <w:rsid w:val="003520ED"/>
    <w:rsid w:val="0035237A"/>
    <w:rsid w:val="00352F78"/>
    <w:rsid w:val="00356641"/>
    <w:rsid w:val="00357647"/>
    <w:rsid w:val="003579E9"/>
    <w:rsid w:val="00357F88"/>
    <w:rsid w:val="003601CF"/>
    <w:rsid w:val="003625EA"/>
    <w:rsid w:val="003665CD"/>
    <w:rsid w:val="0037013C"/>
    <w:rsid w:val="00372CDD"/>
    <w:rsid w:val="00372F5A"/>
    <w:rsid w:val="00375B1D"/>
    <w:rsid w:val="00380DD2"/>
    <w:rsid w:val="00391B1F"/>
    <w:rsid w:val="00391D00"/>
    <w:rsid w:val="003921B1"/>
    <w:rsid w:val="00392231"/>
    <w:rsid w:val="00393A88"/>
    <w:rsid w:val="003952DC"/>
    <w:rsid w:val="003A5B1E"/>
    <w:rsid w:val="003B11FD"/>
    <w:rsid w:val="003B4936"/>
    <w:rsid w:val="003B5AA4"/>
    <w:rsid w:val="003B6B59"/>
    <w:rsid w:val="003C2213"/>
    <w:rsid w:val="003C5399"/>
    <w:rsid w:val="003C7A35"/>
    <w:rsid w:val="003D084A"/>
    <w:rsid w:val="003D0F1D"/>
    <w:rsid w:val="003D110D"/>
    <w:rsid w:val="003D3CE3"/>
    <w:rsid w:val="003E4744"/>
    <w:rsid w:val="003F1039"/>
    <w:rsid w:val="003F3382"/>
    <w:rsid w:val="003F7996"/>
    <w:rsid w:val="00400DB6"/>
    <w:rsid w:val="0040240D"/>
    <w:rsid w:val="00402C0A"/>
    <w:rsid w:val="004042DB"/>
    <w:rsid w:val="00406E44"/>
    <w:rsid w:val="00406F4F"/>
    <w:rsid w:val="00407015"/>
    <w:rsid w:val="004110F9"/>
    <w:rsid w:val="004145E3"/>
    <w:rsid w:val="004203FD"/>
    <w:rsid w:val="00422735"/>
    <w:rsid w:val="00424A91"/>
    <w:rsid w:val="00426CF7"/>
    <w:rsid w:val="00427E12"/>
    <w:rsid w:val="004305BD"/>
    <w:rsid w:val="00436800"/>
    <w:rsid w:val="004407FD"/>
    <w:rsid w:val="00440F7E"/>
    <w:rsid w:val="00442C4E"/>
    <w:rsid w:val="00442E93"/>
    <w:rsid w:val="00444127"/>
    <w:rsid w:val="00445151"/>
    <w:rsid w:val="004462B8"/>
    <w:rsid w:val="0045171C"/>
    <w:rsid w:val="004536F9"/>
    <w:rsid w:val="004567E8"/>
    <w:rsid w:val="00457121"/>
    <w:rsid w:val="00457F5D"/>
    <w:rsid w:val="00461B5C"/>
    <w:rsid w:val="00465853"/>
    <w:rsid w:val="004700E2"/>
    <w:rsid w:val="004711D7"/>
    <w:rsid w:val="004716CC"/>
    <w:rsid w:val="00471E60"/>
    <w:rsid w:val="004747B3"/>
    <w:rsid w:val="00475CB0"/>
    <w:rsid w:val="00475CBE"/>
    <w:rsid w:val="004760BC"/>
    <w:rsid w:val="00477A79"/>
    <w:rsid w:val="0048052B"/>
    <w:rsid w:val="00481899"/>
    <w:rsid w:val="00481EBB"/>
    <w:rsid w:val="0048548A"/>
    <w:rsid w:val="00486647"/>
    <w:rsid w:val="00491039"/>
    <w:rsid w:val="0049432C"/>
    <w:rsid w:val="0049541E"/>
    <w:rsid w:val="00495A59"/>
    <w:rsid w:val="004965F4"/>
    <w:rsid w:val="004A03E3"/>
    <w:rsid w:val="004A05C4"/>
    <w:rsid w:val="004A23B1"/>
    <w:rsid w:val="004A3211"/>
    <w:rsid w:val="004A38C8"/>
    <w:rsid w:val="004A4015"/>
    <w:rsid w:val="004A4EAF"/>
    <w:rsid w:val="004A7EA5"/>
    <w:rsid w:val="004B0F41"/>
    <w:rsid w:val="004B4843"/>
    <w:rsid w:val="004B7D49"/>
    <w:rsid w:val="004C1D16"/>
    <w:rsid w:val="004C262D"/>
    <w:rsid w:val="004C60C8"/>
    <w:rsid w:val="004C60D9"/>
    <w:rsid w:val="004D235D"/>
    <w:rsid w:val="004D6FE8"/>
    <w:rsid w:val="004D7C2F"/>
    <w:rsid w:val="004E6822"/>
    <w:rsid w:val="004E79B3"/>
    <w:rsid w:val="004F0887"/>
    <w:rsid w:val="004F0A62"/>
    <w:rsid w:val="004F17C2"/>
    <w:rsid w:val="004F1A30"/>
    <w:rsid w:val="004F3DE8"/>
    <w:rsid w:val="004F67F4"/>
    <w:rsid w:val="00500BB7"/>
    <w:rsid w:val="00501235"/>
    <w:rsid w:val="005017BD"/>
    <w:rsid w:val="00502057"/>
    <w:rsid w:val="00504EC9"/>
    <w:rsid w:val="00505AAC"/>
    <w:rsid w:val="0050645D"/>
    <w:rsid w:val="00506466"/>
    <w:rsid w:val="00507390"/>
    <w:rsid w:val="00510131"/>
    <w:rsid w:val="00511204"/>
    <w:rsid w:val="005219F9"/>
    <w:rsid w:val="005222A4"/>
    <w:rsid w:val="00523478"/>
    <w:rsid w:val="00533A7F"/>
    <w:rsid w:val="0053532D"/>
    <w:rsid w:val="00535A9C"/>
    <w:rsid w:val="00537FAD"/>
    <w:rsid w:val="00541B68"/>
    <w:rsid w:val="00541E93"/>
    <w:rsid w:val="005421E1"/>
    <w:rsid w:val="005437D3"/>
    <w:rsid w:val="00545709"/>
    <w:rsid w:val="005506AD"/>
    <w:rsid w:val="00553BB1"/>
    <w:rsid w:val="005558D9"/>
    <w:rsid w:val="00555A79"/>
    <w:rsid w:val="005600C9"/>
    <w:rsid w:val="00562D11"/>
    <w:rsid w:val="005639D0"/>
    <w:rsid w:val="00564180"/>
    <w:rsid w:val="00564D8B"/>
    <w:rsid w:val="00566574"/>
    <w:rsid w:val="005668F6"/>
    <w:rsid w:val="005709C3"/>
    <w:rsid w:val="00573BFF"/>
    <w:rsid w:val="00575DFC"/>
    <w:rsid w:val="0057739E"/>
    <w:rsid w:val="0057793D"/>
    <w:rsid w:val="00586AC1"/>
    <w:rsid w:val="005875FE"/>
    <w:rsid w:val="0059203D"/>
    <w:rsid w:val="00592A84"/>
    <w:rsid w:val="005937F6"/>
    <w:rsid w:val="0059442A"/>
    <w:rsid w:val="005974FA"/>
    <w:rsid w:val="0059796F"/>
    <w:rsid w:val="005A0AF1"/>
    <w:rsid w:val="005A100B"/>
    <w:rsid w:val="005A232C"/>
    <w:rsid w:val="005A3CFF"/>
    <w:rsid w:val="005A451E"/>
    <w:rsid w:val="005A5603"/>
    <w:rsid w:val="005A72F2"/>
    <w:rsid w:val="005A7892"/>
    <w:rsid w:val="005B1569"/>
    <w:rsid w:val="005B192B"/>
    <w:rsid w:val="005B305B"/>
    <w:rsid w:val="005B4F5F"/>
    <w:rsid w:val="005B53AD"/>
    <w:rsid w:val="005B5557"/>
    <w:rsid w:val="005B62FA"/>
    <w:rsid w:val="005C2178"/>
    <w:rsid w:val="005C288C"/>
    <w:rsid w:val="005C28CA"/>
    <w:rsid w:val="005C2ED9"/>
    <w:rsid w:val="005C31B4"/>
    <w:rsid w:val="005D1DCA"/>
    <w:rsid w:val="005D3691"/>
    <w:rsid w:val="005D658F"/>
    <w:rsid w:val="005D700A"/>
    <w:rsid w:val="005D701B"/>
    <w:rsid w:val="005D7C40"/>
    <w:rsid w:val="005E0F7F"/>
    <w:rsid w:val="005E3692"/>
    <w:rsid w:val="005E62C5"/>
    <w:rsid w:val="005F16CC"/>
    <w:rsid w:val="005F1E68"/>
    <w:rsid w:val="005F4276"/>
    <w:rsid w:val="005F4F1F"/>
    <w:rsid w:val="005F599E"/>
    <w:rsid w:val="00600844"/>
    <w:rsid w:val="00601DAD"/>
    <w:rsid w:val="006035B8"/>
    <w:rsid w:val="00604916"/>
    <w:rsid w:val="00607EEF"/>
    <w:rsid w:val="00612276"/>
    <w:rsid w:val="006126EB"/>
    <w:rsid w:val="00612B63"/>
    <w:rsid w:val="00614273"/>
    <w:rsid w:val="00614E53"/>
    <w:rsid w:val="00617675"/>
    <w:rsid w:val="0062085E"/>
    <w:rsid w:val="00620A27"/>
    <w:rsid w:val="00622427"/>
    <w:rsid w:val="006234E1"/>
    <w:rsid w:val="00627441"/>
    <w:rsid w:val="006274CD"/>
    <w:rsid w:val="006279A9"/>
    <w:rsid w:val="00627C8E"/>
    <w:rsid w:val="00630912"/>
    <w:rsid w:val="0063092B"/>
    <w:rsid w:val="006328A1"/>
    <w:rsid w:val="00634CCE"/>
    <w:rsid w:val="006352FA"/>
    <w:rsid w:val="00635CE0"/>
    <w:rsid w:val="006371CF"/>
    <w:rsid w:val="00637B09"/>
    <w:rsid w:val="00640E5E"/>
    <w:rsid w:val="00641703"/>
    <w:rsid w:val="006440DB"/>
    <w:rsid w:val="0064522F"/>
    <w:rsid w:val="006476A2"/>
    <w:rsid w:val="00651535"/>
    <w:rsid w:val="00655D1E"/>
    <w:rsid w:val="00656313"/>
    <w:rsid w:val="006575BF"/>
    <w:rsid w:val="00657B59"/>
    <w:rsid w:val="00660A6B"/>
    <w:rsid w:val="006638B0"/>
    <w:rsid w:val="00664C66"/>
    <w:rsid w:val="006654E9"/>
    <w:rsid w:val="00665F75"/>
    <w:rsid w:val="0066667E"/>
    <w:rsid w:val="00666CC8"/>
    <w:rsid w:val="006701F4"/>
    <w:rsid w:val="00671BD7"/>
    <w:rsid w:val="006721A7"/>
    <w:rsid w:val="00672D2A"/>
    <w:rsid w:val="00675EEB"/>
    <w:rsid w:val="00677496"/>
    <w:rsid w:val="00684E4C"/>
    <w:rsid w:val="006865A4"/>
    <w:rsid w:val="00693569"/>
    <w:rsid w:val="006939DE"/>
    <w:rsid w:val="006955C0"/>
    <w:rsid w:val="00697681"/>
    <w:rsid w:val="006A1F22"/>
    <w:rsid w:val="006A2345"/>
    <w:rsid w:val="006A2409"/>
    <w:rsid w:val="006A3E8C"/>
    <w:rsid w:val="006A6E0D"/>
    <w:rsid w:val="006A7547"/>
    <w:rsid w:val="006A7793"/>
    <w:rsid w:val="006A785A"/>
    <w:rsid w:val="006B4ABE"/>
    <w:rsid w:val="006B52D0"/>
    <w:rsid w:val="006B6C99"/>
    <w:rsid w:val="006B7A96"/>
    <w:rsid w:val="006C136A"/>
    <w:rsid w:val="006C40BB"/>
    <w:rsid w:val="006C6B0B"/>
    <w:rsid w:val="006D271F"/>
    <w:rsid w:val="006D2C96"/>
    <w:rsid w:val="006D392D"/>
    <w:rsid w:val="006D3A3A"/>
    <w:rsid w:val="006D42D2"/>
    <w:rsid w:val="006D43B2"/>
    <w:rsid w:val="006D4C9E"/>
    <w:rsid w:val="006D79E9"/>
    <w:rsid w:val="006E3016"/>
    <w:rsid w:val="006E377C"/>
    <w:rsid w:val="006E609A"/>
    <w:rsid w:val="006E6D3A"/>
    <w:rsid w:val="006F11E7"/>
    <w:rsid w:val="006F2479"/>
    <w:rsid w:val="006F7A2F"/>
    <w:rsid w:val="00700052"/>
    <w:rsid w:val="00702A1B"/>
    <w:rsid w:val="00705173"/>
    <w:rsid w:val="00705B11"/>
    <w:rsid w:val="00710FB3"/>
    <w:rsid w:val="0071130A"/>
    <w:rsid w:val="007127D7"/>
    <w:rsid w:val="00712D1B"/>
    <w:rsid w:val="00712EE0"/>
    <w:rsid w:val="00714CF3"/>
    <w:rsid w:val="00716821"/>
    <w:rsid w:val="0071699D"/>
    <w:rsid w:val="00716B88"/>
    <w:rsid w:val="00720559"/>
    <w:rsid w:val="00721804"/>
    <w:rsid w:val="00724024"/>
    <w:rsid w:val="007256FB"/>
    <w:rsid w:val="00726E0E"/>
    <w:rsid w:val="007305BE"/>
    <w:rsid w:val="0073112A"/>
    <w:rsid w:val="00731A0C"/>
    <w:rsid w:val="00733ECE"/>
    <w:rsid w:val="007341D3"/>
    <w:rsid w:val="00735552"/>
    <w:rsid w:val="007364DE"/>
    <w:rsid w:val="00741920"/>
    <w:rsid w:val="0074251A"/>
    <w:rsid w:val="007455E0"/>
    <w:rsid w:val="00746AE5"/>
    <w:rsid w:val="0074723D"/>
    <w:rsid w:val="007478B5"/>
    <w:rsid w:val="00750A35"/>
    <w:rsid w:val="00754196"/>
    <w:rsid w:val="00755AB6"/>
    <w:rsid w:val="00760953"/>
    <w:rsid w:val="00760D67"/>
    <w:rsid w:val="00766AFA"/>
    <w:rsid w:val="00767775"/>
    <w:rsid w:val="00767F2D"/>
    <w:rsid w:val="007705F5"/>
    <w:rsid w:val="0077198F"/>
    <w:rsid w:val="00772D19"/>
    <w:rsid w:val="00772E3F"/>
    <w:rsid w:val="00773AA1"/>
    <w:rsid w:val="00776096"/>
    <w:rsid w:val="0077723D"/>
    <w:rsid w:val="00781607"/>
    <w:rsid w:val="007826EF"/>
    <w:rsid w:val="007845FD"/>
    <w:rsid w:val="0078641A"/>
    <w:rsid w:val="00786CC0"/>
    <w:rsid w:val="00790B9F"/>
    <w:rsid w:val="007939DA"/>
    <w:rsid w:val="0079646D"/>
    <w:rsid w:val="00796DDC"/>
    <w:rsid w:val="0079724D"/>
    <w:rsid w:val="007A28BC"/>
    <w:rsid w:val="007A2CD6"/>
    <w:rsid w:val="007A7778"/>
    <w:rsid w:val="007A78A8"/>
    <w:rsid w:val="007B04B1"/>
    <w:rsid w:val="007B1D2F"/>
    <w:rsid w:val="007B23FF"/>
    <w:rsid w:val="007B2885"/>
    <w:rsid w:val="007B36E4"/>
    <w:rsid w:val="007B4B59"/>
    <w:rsid w:val="007C155D"/>
    <w:rsid w:val="007C55F5"/>
    <w:rsid w:val="007C74F8"/>
    <w:rsid w:val="007D04BD"/>
    <w:rsid w:val="007D3932"/>
    <w:rsid w:val="007D3DC1"/>
    <w:rsid w:val="007E0671"/>
    <w:rsid w:val="007E0CF5"/>
    <w:rsid w:val="007E2DCC"/>
    <w:rsid w:val="007E38CA"/>
    <w:rsid w:val="007E471F"/>
    <w:rsid w:val="007E68F8"/>
    <w:rsid w:val="007E7870"/>
    <w:rsid w:val="007F0B74"/>
    <w:rsid w:val="007F14D5"/>
    <w:rsid w:val="007F26D9"/>
    <w:rsid w:val="007F52AB"/>
    <w:rsid w:val="007F6181"/>
    <w:rsid w:val="007F6AAB"/>
    <w:rsid w:val="00800B81"/>
    <w:rsid w:val="00801A29"/>
    <w:rsid w:val="008038F0"/>
    <w:rsid w:val="00804FD3"/>
    <w:rsid w:val="0080787E"/>
    <w:rsid w:val="008129E3"/>
    <w:rsid w:val="0081662D"/>
    <w:rsid w:val="00822893"/>
    <w:rsid w:val="00822EDA"/>
    <w:rsid w:val="00825119"/>
    <w:rsid w:val="00827852"/>
    <w:rsid w:val="00831D16"/>
    <w:rsid w:val="00834C3B"/>
    <w:rsid w:val="00835B5A"/>
    <w:rsid w:val="00836E61"/>
    <w:rsid w:val="00841E86"/>
    <w:rsid w:val="00843071"/>
    <w:rsid w:val="008431B6"/>
    <w:rsid w:val="00843C5D"/>
    <w:rsid w:val="00844533"/>
    <w:rsid w:val="00844A34"/>
    <w:rsid w:val="00847116"/>
    <w:rsid w:val="008479D9"/>
    <w:rsid w:val="008506EE"/>
    <w:rsid w:val="00851A61"/>
    <w:rsid w:val="0085387F"/>
    <w:rsid w:val="00856597"/>
    <w:rsid w:val="00857676"/>
    <w:rsid w:val="00860926"/>
    <w:rsid w:val="008615EC"/>
    <w:rsid w:val="00861C84"/>
    <w:rsid w:val="008620A3"/>
    <w:rsid w:val="00867437"/>
    <w:rsid w:val="00874E8A"/>
    <w:rsid w:val="00877034"/>
    <w:rsid w:val="00877DA2"/>
    <w:rsid w:val="00880967"/>
    <w:rsid w:val="00882622"/>
    <w:rsid w:val="00882945"/>
    <w:rsid w:val="00882EE1"/>
    <w:rsid w:val="00886A67"/>
    <w:rsid w:val="0088762C"/>
    <w:rsid w:val="00892068"/>
    <w:rsid w:val="00892261"/>
    <w:rsid w:val="00893761"/>
    <w:rsid w:val="00894140"/>
    <w:rsid w:val="008972D9"/>
    <w:rsid w:val="008A0220"/>
    <w:rsid w:val="008A1215"/>
    <w:rsid w:val="008A23B1"/>
    <w:rsid w:val="008A2AA2"/>
    <w:rsid w:val="008A2AA5"/>
    <w:rsid w:val="008A422A"/>
    <w:rsid w:val="008A43C7"/>
    <w:rsid w:val="008A4CD1"/>
    <w:rsid w:val="008A5439"/>
    <w:rsid w:val="008B5266"/>
    <w:rsid w:val="008B5421"/>
    <w:rsid w:val="008B7995"/>
    <w:rsid w:val="008C3702"/>
    <w:rsid w:val="008C5CEE"/>
    <w:rsid w:val="008C6155"/>
    <w:rsid w:val="008C7B5D"/>
    <w:rsid w:val="008D0456"/>
    <w:rsid w:val="008D3A07"/>
    <w:rsid w:val="008D5547"/>
    <w:rsid w:val="008D5C67"/>
    <w:rsid w:val="008D5DF1"/>
    <w:rsid w:val="008E0C8E"/>
    <w:rsid w:val="008E2D9B"/>
    <w:rsid w:val="008E2FB4"/>
    <w:rsid w:val="008E3B8B"/>
    <w:rsid w:val="008E4549"/>
    <w:rsid w:val="008F057B"/>
    <w:rsid w:val="008F3405"/>
    <w:rsid w:val="008F5759"/>
    <w:rsid w:val="008F695C"/>
    <w:rsid w:val="008F6D25"/>
    <w:rsid w:val="00900CDE"/>
    <w:rsid w:val="00900E21"/>
    <w:rsid w:val="009013A8"/>
    <w:rsid w:val="00902D60"/>
    <w:rsid w:val="009035F5"/>
    <w:rsid w:val="0090401E"/>
    <w:rsid w:val="009056C3"/>
    <w:rsid w:val="00907428"/>
    <w:rsid w:val="009079DB"/>
    <w:rsid w:val="00910520"/>
    <w:rsid w:val="00912B1C"/>
    <w:rsid w:val="0091315D"/>
    <w:rsid w:val="00914B1A"/>
    <w:rsid w:val="0091574A"/>
    <w:rsid w:val="009218B9"/>
    <w:rsid w:val="00922F83"/>
    <w:rsid w:val="009251A6"/>
    <w:rsid w:val="009267A5"/>
    <w:rsid w:val="0093074A"/>
    <w:rsid w:val="009307B2"/>
    <w:rsid w:val="00932450"/>
    <w:rsid w:val="009325ED"/>
    <w:rsid w:val="009336C7"/>
    <w:rsid w:val="00936BB4"/>
    <w:rsid w:val="009405C4"/>
    <w:rsid w:val="00941207"/>
    <w:rsid w:val="00942CE9"/>
    <w:rsid w:val="00943FBD"/>
    <w:rsid w:val="00944A61"/>
    <w:rsid w:val="009453D1"/>
    <w:rsid w:val="00952FF8"/>
    <w:rsid w:val="009545EB"/>
    <w:rsid w:val="00954CE9"/>
    <w:rsid w:val="00956531"/>
    <w:rsid w:val="009605D1"/>
    <w:rsid w:val="00961683"/>
    <w:rsid w:val="009640B3"/>
    <w:rsid w:val="00964A96"/>
    <w:rsid w:val="00966310"/>
    <w:rsid w:val="0096678D"/>
    <w:rsid w:val="0097213A"/>
    <w:rsid w:val="00973F63"/>
    <w:rsid w:val="00974D4B"/>
    <w:rsid w:val="00981151"/>
    <w:rsid w:val="00982468"/>
    <w:rsid w:val="009825AB"/>
    <w:rsid w:val="0098471A"/>
    <w:rsid w:val="00986A0D"/>
    <w:rsid w:val="009877A9"/>
    <w:rsid w:val="00992F92"/>
    <w:rsid w:val="0099370D"/>
    <w:rsid w:val="00993CCF"/>
    <w:rsid w:val="00997A3D"/>
    <w:rsid w:val="009A23D9"/>
    <w:rsid w:val="009A7996"/>
    <w:rsid w:val="009A7D8A"/>
    <w:rsid w:val="009B080C"/>
    <w:rsid w:val="009B1ACA"/>
    <w:rsid w:val="009B22C8"/>
    <w:rsid w:val="009B26BF"/>
    <w:rsid w:val="009B3574"/>
    <w:rsid w:val="009B5278"/>
    <w:rsid w:val="009B5A48"/>
    <w:rsid w:val="009B66B2"/>
    <w:rsid w:val="009C1E18"/>
    <w:rsid w:val="009C3BB9"/>
    <w:rsid w:val="009C4A0E"/>
    <w:rsid w:val="009C4FF8"/>
    <w:rsid w:val="009C5BE7"/>
    <w:rsid w:val="009C6ABB"/>
    <w:rsid w:val="009C6C4D"/>
    <w:rsid w:val="009C761A"/>
    <w:rsid w:val="009D0AFB"/>
    <w:rsid w:val="009D0D04"/>
    <w:rsid w:val="009D4BCA"/>
    <w:rsid w:val="009D5069"/>
    <w:rsid w:val="009D712A"/>
    <w:rsid w:val="009D7B50"/>
    <w:rsid w:val="009E118B"/>
    <w:rsid w:val="009E2B7D"/>
    <w:rsid w:val="009E3B1D"/>
    <w:rsid w:val="009E4499"/>
    <w:rsid w:val="009E5130"/>
    <w:rsid w:val="009E63EC"/>
    <w:rsid w:val="009E7F28"/>
    <w:rsid w:val="009F012D"/>
    <w:rsid w:val="009F3E2E"/>
    <w:rsid w:val="009F4594"/>
    <w:rsid w:val="009F4799"/>
    <w:rsid w:val="00A01535"/>
    <w:rsid w:val="00A05676"/>
    <w:rsid w:val="00A10D12"/>
    <w:rsid w:val="00A13DD9"/>
    <w:rsid w:val="00A16AF9"/>
    <w:rsid w:val="00A17ECA"/>
    <w:rsid w:val="00A17F5B"/>
    <w:rsid w:val="00A203E2"/>
    <w:rsid w:val="00A23022"/>
    <w:rsid w:val="00A23413"/>
    <w:rsid w:val="00A252CB"/>
    <w:rsid w:val="00A26594"/>
    <w:rsid w:val="00A27CC1"/>
    <w:rsid w:val="00A3162E"/>
    <w:rsid w:val="00A34376"/>
    <w:rsid w:val="00A35421"/>
    <w:rsid w:val="00A3677B"/>
    <w:rsid w:val="00A40058"/>
    <w:rsid w:val="00A43F1B"/>
    <w:rsid w:val="00A44C6F"/>
    <w:rsid w:val="00A44FF4"/>
    <w:rsid w:val="00A4625E"/>
    <w:rsid w:val="00A463D8"/>
    <w:rsid w:val="00A47FFA"/>
    <w:rsid w:val="00A50ADF"/>
    <w:rsid w:val="00A5255B"/>
    <w:rsid w:val="00A5279C"/>
    <w:rsid w:val="00A54CC8"/>
    <w:rsid w:val="00A552FF"/>
    <w:rsid w:val="00A55A98"/>
    <w:rsid w:val="00A57AAF"/>
    <w:rsid w:val="00A57BC1"/>
    <w:rsid w:val="00A611EF"/>
    <w:rsid w:val="00A628AC"/>
    <w:rsid w:val="00A65004"/>
    <w:rsid w:val="00A673F7"/>
    <w:rsid w:val="00A67748"/>
    <w:rsid w:val="00A705A4"/>
    <w:rsid w:val="00A708B3"/>
    <w:rsid w:val="00A70B26"/>
    <w:rsid w:val="00A752CE"/>
    <w:rsid w:val="00A75BB0"/>
    <w:rsid w:val="00A75F8F"/>
    <w:rsid w:val="00A77552"/>
    <w:rsid w:val="00A83188"/>
    <w:rsid w:val="00A83DE2"/>
    <w:rsid w:val="00A84CB1"/>
    <w:rsid w:val="00A87E1C"/>
    <w:rsid w:val="00A9009A"/>
    <w:rsid w:val="00A90A6E"/>
    <w:rsid w:val="00A917B5"/>
    <w:rsid w:val="00A93474"/>
    <w:rsid w:val="00AA0544"/>
    <w:rsid w:val="00AA0DAE"/>
    <w:rsid w:val="00AA5043"/>
    <w:rsid w:val="00AB325A"/>
    <w:rsid w:val="00AB32D5"/>
    <w:rsid w:val="00AB59A6"/>
    <w:rsid w:val="00AB627B"/>
    <w:rsid w:val="00AB7297"/>
    <w:rsid w:val="00AC3EDC"/>
    <w:rsid w:val="00AC3F93"/>
    <w:rsid w:val="00AC5827"/>
    <w:rsid w:val="00AC7662"/>
    <w:rsid w:val="00AD1550"/>
    <w:rsid w:val="00AD31D4"/>
    <w:rsid w:val="00AD4415"/>
    <w:rsid w:val="00AD50C6"/>
    <w:rsid w:val="00AD71D9"/>
    <w:rsid w:val="00AE0389"/>
    <w:rsid w:val="00AE1538"/>
    <w:rsid w:val="00AE18D9"/>
    <w:rsid w:val="00AE1B8A"/>
    <w:rsid w:val="00AE329D"/>
    <w:rsid w:val="00AE5BB0"/>
    <w:rsid w:val="00AE66B5"/>
    <w:rsid w:val="00AE7827"/>
    <w:rsid w:val="00AF22EB"/>
    <w:rsid w:val="00AF3199"/>
    <w:rsid w:val="00AF5059"/>
    <w:rsid w:val="00AF5196"/>
    <w:rsid w:val="00B00BF7"/>
    <w:rsid w:val="00B02B4D"/>
    <w:rsid w:val="00B04826"/>
    <w:rsid w:val="00B0706D"/>
    <w:rsid w:val="00B07B20"/>
    <w:rsid w:val="00B10617"/>
    <w:rsid w:val="00B106AF"/>
    <w:rsid w:val="00B10E3A"/>
    <w:rsid w:val="00B1177F"/>
    <w:rsid w:val="00B140F9"/>
    <w:rsid w:val="00B14765"/>
    <w:rsid w:val="00B152B4"/>
    <w:rsid w:val="00B17C67"/>
    <w:rsid w:val="00B27C00"/>
    <w:rsid w:val="00B30EF7"/>
    <w:rsid w:val="00B3137E"/>
    <w:rsid w:val="00B316E5"/>
    <w:rsid w:val="00B34C9F"/>
    <w:rsid w:val="00B36A60"/>
    <w:rsid w:val="00B4020F"/>
    <w:rsid w:val="00B435B4"/>
    <w:rsid w:val="00B452A2"/>
    <w:rsid w:val="00B473C0"/>
    <w:rsid w:val="00B47F2A"/>
    <w:rsid w:val="00B511B1"/>
    <w:rsid w:val="00B5377C"/>
    <w:rsid w:val="00B56364"/>
    <w:rsid w:val="00B56E76"/>
    <w:rsid w:val="00B57B4D"/>
    <w:rsid w:val="00B57C90"/>
    <w:rsid w:val="00B61B1D"/>
    <w:rsid w:val="00B63369"/>
    <w:rsid w:val="00B63C7B"/>
    <w:rsid w:val="00B648A4"/>
    <w:rsid w:val="00B66A9B"/>
    <w:rsid w:val="00B673FE"/>
    <w:rsid w:val="00B675FA"/>
    <w:rsid w:val="00B754E5"/>
    <w:rsid w:val="00B75869"/>
    <w:rsid w:val="00B807F7"/>
    <w:rsid w:val="00B81190"/>
    <w:rsid w:val="00B83408"/>
    <w:rsid w:val="00B84273"/>
    <w:rsid w:val="00B84361"/>
    <w:rsid w:val="00B845A2"/>
    <w:rsid w:val="00B9262C"/>
    <w:rsid w:val="00BA1FDB"/>
    <w:rsid w:val="00BA4369"/>
    <w:rsid w:val="00BA50D9"/>
    <w:rsid w:val="00BA6813"/>
    <w:rsid w:val="00BA6FF9"/>
    <w:rsid w:val="00BB1BE5"/>
    <w:rsid w:val="00BB26C5"/>
    <w:rsid w:val="00BB562B"/>
    <w:rsid w:val="00BB5BFF"/>
    <w:rsid w:val="00BC2B0B"/>
    <w:rsid w:val="00BC6DFB"/>
    <w:rsid w:val="00BD00B9"/>
    <w:rsid w:val="00BD00F6"/>
    <w:rsid w:val="00BD0C5F"/>
    <w:rsid w:val="00BD2C20"/>
    <w:rsid w:val="00BD3392"/>
    <w:rsid w:val="00BD3C31"/>
    <w:rsid w:val="00BD506A"/>
    <w:rsid w:val="00BD7368"/>
    <w:rsid w:val="00BD7FFA"/>
    <w:rsid w:val="00BE0CC0"/>
    <w:rsid w:val="00BE1618"/>
    <w:rsid w:val="00BE1878"/>
    <w:rsid w:val="00BE2C2F"/>
    <w:rsid w:val="00BE4362"/>
    <w:rsid w:val="00BE4EDC"/>
    <w:rsid w:val="00BE70D0"/>
    <w:rsid w:val="00BE77AC"/>
    <w:rsid w:val="00BF0424"/>
    <w:rsid w:val="00BF433C"/>
    <w:rsid w:val="00BF4F89"/>
    <w:rsid w:val="00C002CB"/>
    <w:rsid w:val="00C01CB5"/>
    <w:rsid w:val="00C03129"/>
    <w:rsid w:val="00C03A72"/>
    <w:rsid w:val="00C0404F"/>
    <w:rsid w:val="00C065B3"/>
    <w:rsid w:val="00C073DC"/>
    <w:rsid w:val="00C11471"/>
    <w:rsid w:val="00C124AF"/>
    <w:rsid w:val="00C15235"/>
    <w:rsid w:val="00C16537"/>
    <w:rsid w:val="00C205D9"/>
    <w:rsid w:val="00C24B40"/>
    <w:rsid w:val="00C24D61"/>
    <w:rsid w:val="00C24EDC"/>
    <w:rsid w:val="00C25BE5"/>
    <w:rsid w:val="00C2787D"/>
    <w:rsid w:val="00C305EC"/>
    <w:rsid w:val="00C309EE"/>
    <w:rsid w:val="00C32F70"/>
    <w:rsid w:val="00C35A35"/>
    <w:rsid w:val="00C35B06"/>
    <w:rsid w:val="00C36669"/>
    <w:rsid w:val="00C378BA"/>
    <w:rsid w:val="00C37B42"/>
    <w:rsid w:val="00C43A14"/>
    <w:rsid w:val="00C45819"/>
    <w:rsid w:val="00C467CA"/>
    <w:rsid w:val="00C52137"/>
    <w:rsid w:val="00C535CA"/>
    <w:rsid w:val="00C54FDC"/>
    <w:rsid w:val="00C565B7"/>
    <w:rsid w:val="00C56600"/>
    <w:rsid w:val="00C5721C"/>
    <w:rsid w:val="00C57573"/>
    <w:rsid w:val="00C579C6"/>
    <w:rsid w:val="00C625F6"/>
    <w:rsid w:val="00C6345B"/>
    <w:rsid w:val="00C7017B"/>
    <w:rsid w:val="00C70FFC"/>
    <w:rsid w:val="00C832CA"/>
    <w:rsid w:val="00C857F9"/>
    <w:rsid w:val="00C87310"/>
    <w:rsid w:val="00C91C0F"/>
    <w:rsid w:val="00C93214"/>
    <w:rsid w:val="00C94B39"/>
    <w:rsid w:val="00C95B9C"/>
    <w:rsid w:val="00C95DF5"/>
    <w:rsid w:val="00C96236"/>
    <w:rsid w:val="00CA1F18"/>
    <w:rsid w:val="00CA23E9"/>
    <w:rsid w:val="00CA4DD4"/>
    <w:rsid w:val="00CA509A"/>
    <w:rsid w:val="00CA668E"/>
    <w:rsid w:val="00CB051A"/>
    <w:rsid w:val="00CB0AF2"/>
    <w:rsid w:val="00CB181A"/>
    <w:rsid w:val="00CB4197"/>
    <w:rsid w:val="00CB6FA9"/>
    <w:rsid w:val="00CC20EA"/>
    <w:rsid w:val="00CC2374"/>
    <w:rsid w:val="00CC2BD6"/>
    <w:rsid w:val="00CC3767"/>
    <w:rsid w:val="00CC6A7A"/>
    <w:rsid w:val="00CD1A24"/>
    <w:rsid w:val="00CD3F01"/>
    <w:rsid w:val="00CD612E"/>
    <w:rsid w:val="00CE065E"/>
    <w:rsid w:val="00CE17C9"/>
    <w:rsid w:val="00CE255A"/>
    <w:rsid w:val="00CE2629"/>
    <w:rsid w:val="00CE4D4D"/>
    <w:rsid w:val="00CE6917"/>
    <w:rsid w:val="00CE6C8F"/>
    <w:rsid w:val="00CE7E8F"/>
    <w:rsid w:val="00CF1079"/>
    <w:rsid w:val="00CF1A74"/>
    <w:rsid w:val="00CF31E8"/>
    <w:rsid w:val="00CF379E"/>
    <w:rsid w:val="00CF41AE"/>
    <w:rsid w:val="00CF6867"/>
    <w:rsid w:val="00D05F4D"/>
    <w:rsid w:val="00D0653C"/>
    <w:rsid w:val="00D065A4"/>
    <w:rsid w:val="00D119D8"/>
    <w:rsid w:val="00D127A7"/>
    <w:rsid w:val="00D1292B"/>
    <w:rsid w:val="00D12E98"/>
    <w:rsid w:val="00D143FC"/>
    <w:rsid w:val="00D144E0"/>
    <w:rsid w:val="00D14651"/>
    <w:rsid w:val="00D15A1E"/>
    <w:rsid w:val="00D16FD8"/>
    <w:rsid w:val="00D21C43"/>
    <w:rsid w:val="00D241E9"/>
    <w:rsid w:val="00D273DF"/>
    <w:rsid w:val="00D2748C"/>
    <w:rsid w:val="00D31E19"/>
    <w:rsid w:val="00D31EF0"/>
    <w:rsid w:val="00D32761"/>
    <w:rsid w:val="00D33275"/>
    <w:rsid w:val="00D3329A"/>
    <w:rsid w:val="00D37A40"/>
    <w:rsid w:val="00D437E5"/>
    <w:rsid w:val="00D43F45"/>
    <w:rsid w:val="00D45717"/>
    <w:rsid w:val="00D4669A"/>
    <w:rsid w:val="00D476B4"/>
    <w:rsid w:val="00D52E44"/>
    <w:rsid w:val="00D535B1"/>
    <w:rsid w:val="00D54413"/>
    <w:rsid w:val="00D551B3"/>
    <w:rsid w:val="00D5532B"/>
    <w:rsid w:val="00D5539E"/>
    <w:rsid w:val="00D566B1"/>
    <w:rsid w:val="00D56BAB"/>
    <w:rsid w:val="00D57740"/>
    <w:rsid w:val="00D61682"/>
    <w:rsid w:val="00D628CA"/>
    <w:rsid w:val="00D66D5E"/>
    <w:rsid w:val="00D6719F"/>
    <w:rsid w:val="00D715B2"/>
    <w:rsid w:val="00D736C6"/>
    <w:rsid w:val="00D74E94"/>
    <w:rsid w:val="00D82CF1"/>
    <w:rsid w:val="00D86A69"/>
    <w:rsid w:val="00D87B4F"/>
    <w:rsid w:val="00D90A08"/>
    <w:rsid w:val="00D916AF"/>
    <w:rsid w:val="00D93F18"/>
    <w:rsid w:val="00D93F99"/>
    <w:rsid w:val="00D940A0"/>
    <w:rsid w:val="00D9738C"/>
    <w:rsid w:val="00DA0F0C"/>
    <w:rsid w:val="00DA254B"/>
    <w:rsid w:val="00DA2816"/>
    <w:rsid w:val="00DA3528"/>
    <w:rsid w:val="00DA45A6"/>
    <w:rsid w:val="00DA4834"/>
    <w:rsid w:val="00DA4860"/>
    <w:rsid w:val="00DA7E7F"/>
    <w:rsid w:val="00DB16DB"/>
    <w:rsid w:val="00DB3771"/>
    <w:rsid w:val="00DB4F0A"/>
    <w:rsid w:val="00DB634B"/>
    <w:rsid w:val="00DB7E64"/>
    <w:rsid w:val="00DC1368"/>
    <w:rsid w:val="00DC19A8"/>
    <w:rsid w:val="00DC1B5A"/>
    <w:rsid w:val="00DC446B"/>
    <w:rsid w:val="00DC619C"/>
    <w:rsid w:val="00DD0012"/>
    <w:rsid w:val="00DD0F43"/>
    <w:rsid w:val="00DD2009"/>
    <w:rsid w:val="00DD3B0E"/>
    <w:rsid w:val="00DD4970"/>
    <w:rsid w:val="00DD73C4"/>
    <w:rsid w:val="00DD7EFF"/>
    <w:rsid w:val="00DE0F38"/>
    <w:rsid w:val="00DE10A5"/>
    <w:rsid w:val="00DE3F4F"/>
    <w:rsid w:val="00DE4103"/>
    <w:rsid w:val="00DE49B8"/>
    <w:rsid w:val="00DE6278"/>
    <w:rsid w:val="00DF5AC2"/>
    <w:rsid w:val="00DF7BE0"/>
    <w:rsid w:val="00E0047D"/>
    <w:rsid w:val="00E03037"/>
    <w:rsid w:val="00E07DD9"/>
    <w:rsid w:val="00E21A05"/>
    <w:rsid w:val="00E2297F"/>
    <w:rsid w:val="00E248F9"/>
    <w:rsid w:val="00E2583C"/>
    <w:rsid w:val="00E25A92"/>
    <w:rsid w:val="00E26212"/>
    <w:rsid w:val="00E26683"/>
    <w:rsid w:val="00E30175"/>
    <w:rsid w:val="00E30E3F"/>
    <w:rsid w:val="00E30F11"/>
    <w:rsid w:val="00E343CA"/>
    <w:rsid w:val="00E37AFE"/>
    <w:rsid w:val="00E40089"/>
    <w:rsid w:val="00E41958"/>
    <w:rsid w:val="00E42BF2"/>
    <w:rsid w:val="00E46CF0"/>
    <w:rsid w:val="00E47ACE"/>
    <w:rsid w:val="00E53C06"/>
    <w:rsid w:val="00E53ECD"/>
    <w:rsid w:val="00E53F9D"/>
    <w:rsid w:val="00E540EA"/>
    <w:rsid w:val="00E545C2"/>
    <w:rsid w:val="00E546AA"/>
    <w:rsid w:val="00E5519F"/>
    <w:rsid w:val="00E57214"/>
    <w:rsid w:val="00E60732"/>
    <w:rsid w:val="00E609D9"/>
    <w:rsid w:val="00E60FED"/>
    <w:rsid w:val="00E6155C"/>
    <w:rsid w:val="00E620CF"/>
    <w:rsid w:val="00E631CB"/>
    <w:rsid w:val="00E643C7"/>
    <w:rsid w:val="00E7114F"/>
    <w:rsid w:val="00E72E21"/>
    <w:rsid w:val="00E76EB2"/>
    <w:rsid w:val="00E828A3"/>
    <w:rsid w:val="00E82A08"/>
    <w:rsid w:val="00E83B1A"/>
    <w:rsid w:val="00E84E9D"/>
    <w:rsid w:val="00E84FF3"/>
    <w:rsid w:val="00E91EC0"/>
    <w:rsid w:val="00E93046"/>
    <w:rsid w:val="00E94123"/>
    <w:rsid w:val="00E9532C"/>
    <w:rsid w:val="00E973B2"/>
    <w:rsid w:val="00EA02A3"/>
    <w:rsid w:val="00EA24A6"/>
    <w:rsid w:val="00EA2D79"/>
    <w:rsid w:val="00EA5CB3"/>
    <w:rsid w:val="00EB2BEA"/>
    <w:rsid w:val="00EB4486"/>
    <w:rsid w:val="00EB6700"/>
    <w:rsid w:val="00EB6DDF"/>
    <w:rsid w:val="00EC0A1B"/>
    <w:rsid w:val="00EC0CE1"/>
    <w:rsid w:val="00EC0EC6"/>
    <w:rsid w:val="00ED191E"/>
    <w:rsid w:val="00ED46B3"/>
    <w:rsid w:val="00ED64F5"/>
    <w:rsid w:val="00ED657D"/>
    <w:rsid w:val="00EE0541"/>
    <w:rsid w:val="00EE1B68"/>
    <w:rsid w:val="00EE3F62"/>
    <w:rsid w:val="00EE4334"/>
    <w:rsid w:val="00EE4BF7"/>
    <w:rsid w:val="00EE72BB"/>
    <w:rsid w:val="00EF2ABD"/>
    <w:rsid w:val="00EF4D37"/>
    <w:rsid w:val="00EF5BB4"/>
    <w:rsid w:val="00EF6791"/>
    <w:rsid w:val="00F03A70"/>
    <w:rsid w:val="00F04543"/>
    <w:rsid w:val="00F04CD1"/>
    <w:rsid w:val="00F05490"/>
    <w:rsid w:val="00F06BB3"/>
    <w:rsid w:val="00F1125D"/>
    <w:rsid w:val="00F11376"/>
    <w:rsid w:val="00F133C1"/>
    <w:rsid w:val="00F141F2"/>
    <w:rsid w:val="00F151FF"/>
    <w:rsid w:val="00F16ECB"/>
    <w:rsid w:val="00F17365"/>
    <w:rsid w:val="00F17620"/>
    <w:rsid w:val="00F219C4"/>
    <w:rsid w:val="00F23C4F"/>
    <w:rsid w:val="00F25A02"/>
    <w:rsid w:val="00F303F8"/>
    <w:rsid w:val="00F35688"/>
    <w:rsid w:val="00F42779"/>
    <w:rsid w:val="00F4388B"/>
    <w:rsid w:val="00F452D8"/>
    <w:rsid w:val="00F46523"/>
    <w:rsid w:val="00F4688A"/>
    <w:rsid w:val="00F46BFB"/>
    <w:rsid w:val="00F50A45"/>
    <w:rsid w:val="00F5340C"/>
    <w:rsid w:val="00F66FF8"/>
    <w:rsid w:val="00F70EC6"/>
    <w:rsid w:val="00F712CF"/>
    <w:rsid w:val="00F714C7"/>
    <w:rsid w:val="00F7233B"/>
    <w:rsid w:val="00F725B1"/>
    <w:rsid w:val="00F7357C"/>
    <w:rsid w:val="00F765F2"/>
    <w:rsid w:val="00F81F98"/>
    <w:rsid w:val="00F828C8"/>
    <w:rsid w:val="00F951C8"/>
    <w:rsid w:val="00FA0B82"/>
    <w:rsid w:val="00FA360D"/>
    <w:rsid w:val="00FA4BFF"/>
    <w:rsid w:val="00FA6D79"/>
    <w:rsid w:val="00FA70A4"/>
    <w:rsid w:val="00FB00B3"/>
    <w:rsid w:val="00FB3233"/>
    <w:rsid w:val="00FB53EC"/>
    <w:rsid w:val="00FB72D4"/>
    <w:rsid w:val="00FB7D74"/>
    <w:rsid w:val="00FC213D"/>
    <w:rsid w:val="00FC270A"/>
    <w:rsid w:val="00FC33FB"/>
    <w:rsid w:val="00FD1FA3"/>
    <w:rsid w:val="00FD23D7"/>
    <w:rsid w:val="00FD3222"/>
    <w:rsid w:val="00FD5556"/>
    <w:rsid w:val="00FD5DA2"/>
    <w:rsid w:val="00FD74BD"/>
    <w:rsid w:val="00FE0ACB"/>
    <w:rsid w:val="00FE2E30"/>
    <w:rsid w:val="00FF1028"/>
    <w:rsid w:val="00FF52F4"/>
    <w:rsid w:val="00FF5D96"/>
    <w:rsid w:val="00FF69B3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99"/>
    <w:rsid w:val="00BF4F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0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6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0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E6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0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8A23B1"/>
    <w:rPr>
      <w:color w:val="0000FF"/>
      <w:u w:val="single"/>
    </w:rPr>
  </w:style>
  <w:style w:type="paragraph" w:customStyle="1" w:styleId="msolistparagraphcxspfirstmrcssattr">
    <w:name w:val="msolistparagraphcxspfirst_mr_css_attr"/>
    <w:basedOn w:val="a"/>
    <w:rsid w:val="003952D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a">
    <w:name w:val="Normal (Web)"/>
    <w:basedOn w:val="a"/>
    <w:uiPriority w:val="99"/>
    <w:unhideWhenUsed/>
    <w:rsid w:val="00BE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24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24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99"/>
    <w:rsid w:val="00BF4F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0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6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0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E6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0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8A23B1"/>
    <w:rPr>
      <w:color w:val="0000FF"/>
      <w:u w:val="single"/>
    </w:rPr>
  </w:style>
  <w:style w:type="paragraph" w:customStyle="1" w:styleId="msolistparagraphcxspfirstmrcssattr">
    <w:name w:val="msolistparagraphcxspfirst_mr_css_attr"/>
    <w:basedOn w:val="a"/>
    <w:rsid w:val="003952D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a">
    <w:name w:val="Normal (Web)"/>
    <w:basedOn w:val="a"/>
    <w:uiPriority w:val="99"/>
    <w:unhideWhenUsed/>
    <w:rsid w:val="00BE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24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24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1D8C1515035A0B5463E97FD4FB2F176C2C8A8A1269C4DF9BB8A7D8EC9E103BB3F29003F0D95F01F77DE1DCD07CA37DD7628E9A6662802DA070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1D8C1515035A0B5463E97FD4FB2F176C2A8A841E68C4DF9BB8A7D8EC9E103BB3F29007F6DD5A0BA327F1D8992BAB61D27490907862A87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smms.med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9F0E-3321-4F2E-8FB0-8252D62E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8291</TotalTime>
  <Pages>18</Pages>
  <Words>10361</Words>
  <Characters>59058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Светлана Викторовна</dc:creator>
  <cp:lastModifiedBy>Гуляева Надежда Геннадьевна</cp:lastModifiedBy>
  <cp:revision>1350</cp:revision>
  <cp:lastPrinted>2020-10-09T07:11:00Z</cp:lastPrinted>
  <dcterms:created xsi:type="dcterms:W3CDTF">2020-08-25T07:59:00Z</dcterms:created>
  <dcterms:modified xsi:type="dcterms:W3CDTF">2020-10-30T08:49:00Z</dcterms:modified>
</cp:coreProperties>
</file>