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E1" w:rsidRPr="008029FA" w:rsidRDefault="005439E1" w:rsidP="008029FA">
      <w:pPr>
        <w:spacing w:after="0" w:line="240" w:lineRule="auto"/>
        <w:ind w:firstLine="708"/>
        <w:jc w:val="center"/>
        <w:rPr>
          <w:rFonts w:ascii="Times New Roman" w:hAnsi="Times New Roman"/>
          <w:b/>
          <w:sz w:val="28"/>
          <w:szCs w:val="28"/>
          <w:lang w:eastAsia="ru-RU"/>
        </w:rPr>
      </w:pPr>
      <w:r w:rsidRPr="008029FA">
        <w:rPr>
          <w:rFonts w:ascii="Times New Roman" w:hAnsi="Times New Roman"/>
          <w:b/>
          <w:sz w:val="28"/>
          <w:szCs w:val="28"/>
          <w:lang w:eastAsia="ru-RU"/>
        </w:rPr>
        <w:t>Заключение</w:t>
      </w:r>
    </w:p>
    <w:p w:rsidR="005439E1" w:rsidRPr="008029FA" w:rsidRDefault="005439E1" w:rsidP="008029FA">
      <w:pPr>
        <w:spacing w:after="0" w:line="240" w:lineRule="auto"/>
        <w:ind w:firstLine="708"/>
        <w:jc w:val="center"/>
        <w:rPr>
          <w:rFonts w:ascii="Times New Roman" w:hAnsi="Times New Roman"/>
          <w:b/>
          <w:sz w:val="28"/>
          <w:szCs w:val="28"/>
          <w:lang w:eastAsia="ru-RU"/>
        </w:rPr>
      </w:pPr>
      <w:r w:rsidRPr="008029FA">
        <w:rPr>
          <w:rFonts w:ascii="Times New Roman" w:hAnsi="Times New Roman"/>
          <w:b/>
          <w:sz w:val="28"/>
          <w:szCs w:val="28"/>
          <w:lang w:eastAsia="ru-RU"/>
        </w:rPr>
        <w:t>Контрольно-счетной палаты Томской области</w:t>
      </w:r>
    </w:p>
    <w:p w:rsidR="005439E1" w:rsidRPr="008029FA" w:rsidRDefault="005439E1" w:rsidP="008029FA">
      <w:pPr>
        <w:spacing w:after="0" w:line="240" w:lineRule="auto"/>
        <w:ind w:firstLine="708"/>
        <w:jc w:val="center"/>
        <w:rPr>
          <w:rFonts w:ascii="Times New Roman" w:hAnsi="Times New Roman"/>
          <w:b/>
          <w:sz w:val="28"/>
          <w:szCs w:val="28"/>
          <w:lang w:eastAsia="ru-RU"/>
        </w:rPr>
      </w:pPr>
      <w:r w:rsidRPr="008029FA">
        <w:rPr>
          <w:rFonts w:ascii="Times New Roman" w:hAnsi="Times New Roman"/>
          <w:b/>
          <w:sz w:val="28"/>
          <w:szCs w:val="28"/>
          <w:lang w:eastAsia="ru-RU"/>
        </w:rPr>
        <w:t>на проект закона Томской области «Об областном бюджете на 202</w:t>
      </w:r>
      <w:r>
        <w:rPr>
          <w:rFonts w:ascii="Times New Roman" w:hAnsi="Times New Roman"/>
          <w:b/>
          <w:sz w:val="28"/>
          <w:szCs w:val="28"/>
          <w:lang w:eastAsia="ru-RU"/>
        </w:rPr>
        <w:t>1</w:t>
      </w:r>
      <w:r w:rsidRPr="008029FA">
        <w:rPr>
          <w:rFonts w:ascii="Times New Roman" w:hAnsi="Times New Roman"/>
          <w:b/>
          <w:sz w:val="28"/>
          <w:szCs w:val="28"/>
          <w:lang w:eastAsia="ru-RU"/>
        </w:rPr>
        <w:t xml:space="preserve"> год</w:t>
      </w:r>
    </w:p>
    <w:p w:rsidR="005439E1" w:rsidRPr="008029FA" w:rsidRDefault="005439E1" w:rsidP="008029FA">
      <w:pPr>
        <w:spacing w:after="0" w:line="240" w:lineRule="auto"/>
        <w:ind w:firstLine="708"/>
        <w:jc w:val="center"/>
        <w:rPr>
          <w:rFonts w:ascii="Times New Roman" w:hAnsi="Times New Roman"/>
          <w:b/>
          <w:sz w:val="28"/>
          <w:szCs w:val="28"/>
          <w:lang w:eastAsia="ru-RU"/>
        </w:rPr>
      </w:pPr>
      <w:r>
        <w:rPr>
          <w:rFonts w:ascii="Times New Roman" w:hAnsi="Times New Roman"/>
          <w:b/>
          <w:sz w:val="28"/>
          <w:szCs w:val="28"/>
          <w:lang w:eastAsia="ru-RU"/>
        </w:rPr>
        <w:t>и на плановый период 2022</w:t>
      </w:r>
      <w:r w:rsidRPr="008029FA">
        <w:rPr>
          <w:rFonts w:ascii="Times New Roman" w:hAnsi="Times New Roman"/>
          <w:b/>
          <w:sz w:val="28"/>
          <w:szCs w:val="28"/>
          <w:lang w:eastAsia="ru-RU"/>
        </w:rPr>
        <w:t xml:space="preserve"> и 202</w:t>
      </w:r>
      <w:r>
        <w:rPr>
          <w:rFonts w:ascii="Times New Roman" w:hAnsi="Times New Roman"/>
          <w:b/>
          <w:sz w:val="28"/>
          <w:szCs w:val="28"/>
          <w:lang w:eastAsia="ru-RU"/>
        </w:rPr>
        <w:t>3</w:t>
      </w:r>
      <w:r w:rsidRPr="008029FA">
        <w:rPr>
          <w:rFonts w:ascii="Times New Roman" w:hAnsi="Times New Roman"/>
          <w:b/>
          <w:sz w:val="28"/>
          <w:szCs w:val="28"/>
          <w:lang w:eastAsia="ru-RU"/>
        </w:rPr>
        <w:t xml:space="preserve"> годов»</w:t>
      </w:r>
    </w:p>
    <w:p w:rsidR="005439E1" w:rsidRDefault="00622A45" w:rsidP="00622A45">
      <w:pPr>
        <w:tabs>
          <w:tab w:val="left" w:pos="2201"/>
        </w:tabs>
        <w:spacing w:line="25" w:lineRule="atLeast"/>
        <w:jc w:val="both"/>
        <w:rPr>
          <w:rFonts w:ascii="Times New Roman" w:hAnsi="Times New Roman"/>
          <w:b/>
          <w:sz w:val="24"/>
          <w:szCs w:val="24"/>
          <w:lang w:eastAsia="ru-RU"/>
        </w:rPr>
      </w:pPr>
      <w:r>
        <w:rPr>
          <w:rFonts w:ascii="Times New Roman" w:hAnsi="Times New Roman"/>
          <w:b/>
          <w:sz w:val="24"/>
          <w:szCs w:val="24"/>
          <w:lang w:eastAsia="ru-RU"/>
        </w:rPr>
        <w:tab/>
      </w:r>
    </w:p>
    <w:p w:rsidR="00622A45" w:rsidRDefault="00622A45" w:rsidP="00622A45">
      <w:pPr>
        <w:tabs>
          <w:tab w:val="left" w:pos="2201"/>
        </w:tabs>
        <w:spacing w:line="25" w:lineRule="atLeast"/>
        <w:jc w:val="both"/>
        <w:rPr>
          <w:rFonts w:ascii="Times New Roman" w:hAnsi="Times New Roman"/>
          <w:b/>
          <w:sz w:val="24"/>
          <w:szCs w:val="24"/>
          <w:lang w:eastAsia="ru-RU"/>
        </w:rPr>
      </w:pPr>
    </w:p>
    <w:p w:rsidR="005439E1" w:rsidRPr="003223F3" w:rsidRDefault="005439E1" w:rsidP="003223F3">
      <w:pPr>
        <w:spacing w:line="25" w:lineRule="atLeast"/>
        <w:jc w:val="both"/>
        <w:rPr>
          <w:rFonts w:ascii="Times New Roman" w:hAnsi="Times New Roman"/>
          <w:b/>
          <w:sz w:val="24"/>
          <w:szCs w:val="24"/>
          <w:lang w:eastAsia="ru-RU"/>
        </w:rPr>
      </w:pPr>
      <w:r w:rsidRPr="003223F3">
        <w:rPr>
          <w:rFonts w:ascii="Times New Roman" w:hAnsi="Times New Roman"/>
          <w:b/>
          <w:sz w:val="24"/>
          <w:szCs w:val="24"/>
          <w:lang w:eastAsia="ru-RU"/>
        </w:rPr>
        <w:t>1. Общие положения</w:t>
      </w:r>
    </w:p>
    <w:p w:rsidR="005439E1" w:rsidRPr="003223F3" w:rsidRDefault="005439E1" w:rsidP="004A63AF">
      <w:pPr>
        <w:spacing w:before="120" w:line="240" w:lineRule="auto"/>
        <w:ind w:firstLine="709"/>
        <w:jc w:val="both"/>
        <w:rPr>
          <w:rFonts w:ascii="Times New Roman" w:hAnsi="Times New Roman"/>
          <w:sz w:val="24"/>
          <w:szCs w:val="24"/>
          <w:lang w:eastAsia="ru-RU"/>
        </w:rPr>
      </w:pPr>
      <w:r w:rsidRPr="003223F3">
        <w:rPr>
          <w:rFonts w:ascii="Times New Roman" w:hAnsi="Times New Roman"/>
          <w:sz w:val="24"/>
          <w:szCs w:val="24"/>
          <w:lang w:eastAsia="ru-RU"/>
        </w:rPr>
        <w:t>Заключение Контрольно-счетной палаты Томской области (далее – Заключение) на проект закона Томской области «Об областном  бюджете на 20</w:t>
      </w:r>
      <w:r>
        <w:rPr>
          <w:rFonts w:ascii="Times New Roman" w:hAnsi="Times New Roman"/>
          <w:sz w:val="24"/>
          <w:szCs w:val="24"/>
          <w:lang w:eastAsia="ru-RU"/>
        </w:rPr>
        <w:t>21</w:t>
      </w:r>
      <w:r w:rsidRPr="003223F3">
        <w:rPr>
          <w:rFonts w:ascii="Times New Roman" w:hAnsi="Times New Roman"/>
          <w:sz w:val="24"/>
          <w:szCs w:val="24"/>
          <w:lang w:eastAsia="ru-RU"/>
        </w:rPr>
        <w:t xml:space="preserve"> год и на плановый период 202</w:t>
      </w:r>
      <w:r>
        <w:rPr>
          <w:rFonts w:ascii="Times New Roman" w:hAnsi="Times New Roman"/>
          <w:sz w:val="24"/>
          <w:szCs w:val="24"/>
          <w:lang w:eastAsia="ru-RU"/>
        </w:rPr>
        <w:t>2</w:t>
      </w:r>
      <w:r w:rsidRPr="003223F3">
        <w:rPr>
          <w:rFonts w:ascii="Times New Roman" w:hAnsi="Times New Roman"/>
          <w:sz w:val="24"/>
          <w:szCs w:val="24"/>
          <w:lang w:eastAsia="ru-RU"/>
        </w:rPr>
        <w:t xml:space="preserve"> и 202</w:t>
      </w:r>
      <w:r>
        <w:rPr>
          <w:rFonts w:ascii="Times New Roman" w:hAnsi="Times New Roman"/>
          <w:sz w:val="24"/>
          <w:szCs w:val="24"/>
          <w:lang w:eastAsia="ru-RU"/>
        </w:rPr>
        <w:t>3</w:t>
      </w:r>
      <w:r w:rsidRPr="003223F3">
        <w:rPr>
          <w:rFonts w:ascii="Times New Roman" w:hAnsi="Times New Roman"/>
          <w:sz w:val="24"/>
          <w:szCs w:val="24"/>
          <w:lang w:eastAsia="ru-RU"/>
        </w:rPr>
        <w:t xml:space="preserve"> годов» (далее – законопроект, проект закона) подготовлено в соответствии с Бюджетным кодексом РФ, законами Томской области «О Контрольно-счетной палате Томской области», «О бюджетном процессе в Томской области» и иными нормативными правовыми актами Российской Федерации и Томской области.</w:t>
      </w:r>
    </w:p>
    <w:p w:rsidR="005439E1" w:rsidRDefault="005439E1" w:rsidP="004A63AF">
      <w:pPr>
        <w:spacing w:line="240" w:lineRule="auto"/>
        <w:ind w:firstLine="709"/>
        <w:jc w:val="both"/>
        <w:rPr>
          <w:rFonts w:ascii="Times New Roman" w:hAnsi="Times New Roman"/>
          <w:sz w:val="24"/>
          <w:szCs w:val="24"/>
          <w:lang w:eastAsia="ru-RU"/>
        </w:rPr>
      </w:pPr>
      <w:r w:rsidRPr="003223F3">
        <w:rPr>
          <w:rFonts w:ascii="Times New Roman" w:hAnsi="Times New Roman"/>
          <w:sz w:val="24"/>
          <w:szCs w:val="24"/>
          <w:lang w:eastAsia="ru-RU"/>
        </w:rPr>
        <w:t>Контрольно-счетной палатой проанализированы представленный Администрацией Томской области (далее – Администрация) прогноз социально-экономического развития  Томской области на 20</w:t>
      </w:r>
      <w:r>
        <w:rPr>
          <w:rFonts w:ascii="Times New Roman" w:hAnsi="Times New Roman"/>
          <w:sz w:val="24"/>
          <w:szCs w:val="24"/>
          <w:lang w:eastAsia="ru-RU"/>
        </w:rPr>
        <w:t>21</w:t>
      </w:r>
      <w:r w:rsidRPr="003223F3">
        <w:rPr>
          <w:rFonts w:ascii="Times New Roman" w:hAnsi="Times New Roman"/>
          <w:sz w:val="24"/>
          <w:szCs w:val="24"/>
          <w:lang w:eastAsia="ru-RU"/>
        </w:rPr>
        <w:t xml:space="preserve"> год и на плановый период 202</w:t>
      </w:r>
      <w:r>
        <w:rPr>
          <w:rFonts w:ascii="Times New Roman" w:hAnsi="Times New Roman"/>
          <w:sz w:val="24"/>
          <w:szCs w:val="24"/>
          <w:lang w:eastAsia="ru-RU"/>
        </w:rPr>
        <w:t>2-</w:t>
      </w:r>
      <w:r w:rsidRPr="003223F3">
        <w:rPr>
          <w:rFonts w:ascii="Times New Roman" w:hAnsi="Times New Roman"/>
          <w:sz w:val="24"/>
          <w:szCs w:val="24"/>
          <w:lang w:eastAsia="ru-RU"/>
        </w:rPr>
        <w:t>202</w:t>
      </w:r>
      <w:r>
        <w:rPr>
          <w:rFonts w:ascii="Times New Roman" w:hAnsi="Times New Roman"/>
          <w:sz w:val="24"/>
          <w:szCs w:val="24"/>
          <w:lang w:eastAsia="ru-RU"/>
        </w:rPr>
        <w:t>3</w:t>
      </w:r>
      <w:r w:rsidRPr="003223F3">
        <w:rPr>
          <w:rFonts w:ascii="Times New Roman" w:hAnsi="Times New Roman"/>
          <w:sz w:val="24"/>
          <w:szCs w:val="24"/>
          <w:lang w:eastAsia="ru-RU"/>
        </w:rPr>
        <w:t xml:space="preserve"> годов, структура и содержание законопроекта, приложения к законопроекту, документы и материалы, представленные одновременно с ним, а также проверено наличие и оценено состояние нормативной и методической базы, регулирующей порядок их формирования.</w:t>
      </w:r>
    </w:p>
    <w:p w:rsidR="005439E1" w:rsidRDefault="005439E1" w:rsidP="000545B0">
      <w:pPr>
        <w:widowControl w:val="0"/>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1.1 Постатейная</w:t>
      </w:r>
      <w:r w:rsidRPr="003223F3">
        <w:rPr>
          <w:rFonts w:ascii="Times New Roman" w:hAnsi="Times New Roman"/>
          <w:b/>
          <w:sz w:val="24"/>
          <w:szCs w:val="24"/>
        </w:rPr>
        <w:t xml:space="preserve"> часть законопроекта</w:t>
      </w:r>
    </w:p>
    <w:p w:rsidR="005439E1" w:rsidRPr="00502754" w:rsidRDefault="005439E1" w:rsidP="00502754">
      <w:pPr>
        <w:spacing w:after="0" w:line="240" w:lineRule="auto"/>
        <w:ind w:firstLine="709"/>
        <w:jc w:val="both"/>
        <w:rPr>
          <w:rFonts w:ascii="Times New Roman" w:hAnsi="Times New Roman"/>
          <w:sz w:val="24"/>
          <w:szCs w:val="24"/>
        </w:rPr>
      </w:pPr>
      <w:r w:rsidRPr="00502754">
        <w:rPr>
          <w:rFonts w:ascii="Times New Roman" w:hAnsi="Times New Roman"/>
          <w:sz w:val="24"/>
          <w:szCs w:val="24"/>
        </w:rPr>
        <w:t>Законопроект со</w:t>
      </w:r>
      <w:r w:rsidRPr="00502754">
        <w:rPr>
          <w:rFonts w:ascii="Times New Roman" w:hAnsi="Times New Roman"/>
          <w:sz w:val="24"/>
          <w:szCs w:val="24"/>
          <w:lang w:val="en-US"/>
        </w:rPr>
        <w:t>c</w:t>
      </w:r>
      <w:r w:rsidRPr="00502754">
        <w:rPr>
          <w:rFonts w:ascii="Times New Roman" w:hAnsi="Times New Roman"/>
          <w:sz w:val="24"/>
          <w:szCs w:val="24"/>
        </w:rPr>
        <w:t>тоит из 21 статьи, положения которых в основном повторяют положения аналогичных статей Закона Томской области от 25.12.2019 № 164-ОЗ «Об областном бюджете на 2020 год и плановый период 2021 и 2022 годов», за исключением статей 18, 20. К тексту представленного законопроекта имеются следующие замечания.</w:t>
      </w:r>
    </w:p>
    <w:p w:rsidR="005439E1" w:rsidRPr="00502754" w:rsidRDefault="005439E1" w:rsidP="00502754">
      <w:pPr>
        <w:spacing w:after="0" w:line="240" w:lineRule="auto"/>
        <w:ind w:firstLine="709"/>
        <w:jc w:val="both"/>
        <w:rPr>
          <w:rFonts w:ascii="Times New Roman" w:hAnsi="Times New Roman"/>
          <w:sz w:val="24"/>
          <w:szCs w:val="24"/>
        </w:rPr>
      </w:pPr>
      <w:r w:rsidRPr="00502754">
        <w:rPr>
          <w:rFonts w:ascii="Times New Roman" w:hAnsi="Times New Roman"/>
          <w:sz w:val="24"/>
          <w:szCs w:val="24"/>
        </w:rPr>
        <w:t>В части 6 статьи 13 проекта содержится ссылка на ГП «Развитие сельского хозяйства и регулируемых рынков в Томской области», признанную утратившей силу постановлением Администрации Томской области от 26.09.2019 № 338, которым утверждена ГП с другим наименованием – «Развитие сельского хозяйства, рынков сырья и продовольствия в Томской области».</w:t>
      </w:r>
    </w:p>
    <w:p w:rsidR="005439E1" w:rsidRPr="00502754" w:rsidRDefault="005439E1" w:rsidP="00502754">
      <w:pPr>
        <w:spacing w:after="0" w:line="240" w:lineRule="auto"/>
        <w:ind w:firstLine="709"/>
        <w:jc w:val="both"/>
        <w:rPr>
          <w:rFonts w:ascii="Times New Roman" w:hAnsi="Times New Roman"/>
          <w:i/>
          <w:sz w:val="24"/>
          <w:szCs w:val="24"/>
        </w:rPr>
      </w:pPr>
      <w:r w:rsidRPr="00502754">
        <w:rPr>
          <w:rFonts w:ascii="Times New Roman" w:hAnsi="Times New Roman"/>
          <w:sz w:val="24"/>
          <w:szCs w:val="24"/>
        </w:rPr>
        <w:t xml:space="preserve">Также следует обратить внимание, что в части 2 данной статьи проекта указано наименование основного мероприятия «Содействие в реализации в муниципальных образованиях Томской области </w:t>
      </w:r>
      <w:r w:rsidRPr="00502754">
        <w:rPr>
          <w:rFonts w:ascii="Times New Roman" w:hAnsi="Times New Roman"/>
          <w:sz w:val="24"/>
          <w:szCs w:val="24"/>
          <w:u w:val="single"/>
        </w:rPr>
        <w:t>инициативных</w:t>
      </w:r>
      <w:r w:rsidRPr="00502754">
        <w:rPr>
          <w:rFonts w:ascii="Times New Roman" w:hAnsi="Times New Roman"/>
          <w:sz w:val="24"/>
          <w:szCs w:val="24"/>
        </w:rPr>
        <w:t xml:space="preserve"> проектов, предложенных населением Томской области» подпрограммы «Повышение финансовой грамотности и развитие инициативного бюджетирования на территории Томской области» ГП «Эффективное управление региональными финансами, государственными закупками и совершенствование межбюджетных отношений в Томской области», тогда как в соответствии с постановлением Администрации Томской области от 20.09.2019 № 329а в рамках указанной подпрограммы ГП реализуется основное мероприятие «Содействие в реализации в муниципальных образованиях Томской области </w:t>
      </w:r>
      <w:r w:rsidRPr="00502754">
        <w:rPr>
          <w:rFonts w:ascii="Times New Roman" w:hAnsi="Times New Roman"/>
          <w:sz w:val="24"/>
          <w:szCs w:val="24"/>
          <w:u w:val="single"/>
        </w:rPr>
        <w:t>инфраструктурных</w:t>
      </w:r>
      <w:r w:rsidRPr="00502754">
        <w:rPr>
          <w:rFonts w:ascii="Times New Roman" w:hAnsi="Times New Roman"/>
          <w:sz w:val="24"/>
          <w:szCs w:val="24"/>
        </w:rPr>
        <w:t xml:space="preserve"> проектов, предложенных населением Томской области</w:t>
      </w:r>
      <w:r w:rsidRPr="00502754">
        <w:rPr>
          <w:rFonts w:ascii="Times New Roman" w:hAnsi="Times New Roman"/>
          <w:i/>
          <w:sz w:val="24"/>
          <w:szCs w:val="24"/>
        </w:rPr>
        <w:t xml:space="preserve">». </w:t>
      </w:r>
    </w:p>
    <w:p w:rsidR="005439E1" w:rsidRDefault="005439E1" w:rsidP="00502754">
      <w:pPr>
        <w:spacing w:after="0" w:line="240" w:lineRule="auto"/>
        <w:ind w:firstLine="709"/>
        <w:jc w:val="both"/>
        <w:rPr>
          <w:rFonts w:ascii="Times New Roman" w:hAnsi="Times New Roman"/>
          <w:sz w:val="24"/>
          <w:szCs w:val="24"/>
        </w:rPr>
      </w:pPr>
      <w:r w:rsidRPr="00502754">
        <w:rPr>
          <w:rFonts w:ascii="Times New Roman" w:hAnsi="Times New Roman"/>
          <w:sz w:val="24"/>
          <w:szCs w:val="24"/>
        </w:rPr>
        <w:t>В Приложении 17 к законопроекту наименование публичного нормативного обязательства «Дополнительное материальное обеспечение за выдающиеся достижения и особые заслуги перед Российской Федерацией в сфере физической культуры и спорта гражданам Российской Федерации, достигшим пенсионного возраста, постоянно проживающим на территории Томской области, имеющим выдающиеся достижения и особые заслуги перед Российской Федерацией в сфере физической культуры и спорта» с целью приведения в соответствие со ст. 19 Закона Томской области от 07.06.2010 № 94-ОЗ «О физической культуре и спорте в Томской области» после слов «достигшим пенсионного возраста» дополнить словами «либо возраста 60 и 55 лет (соответственно мужчины и женщины)».</w:t>
      </w:r>
    </w:p>
    <w:p w:rsidR="00622A45" w:rsidRPr="00502754" w:rsidRDefault="00622A45" w:rsidP="00502754">
      <w:pPr>
        <w:spacing w:after="0" w:line="240" w:lineRule="auto"/>
        <w:ind w:firstLine="709"/>
        <w:jc w:val="both"/>
        <w:rPr>
          <w:rFonts w:ascii="Times New Roman" w:hAnsi="Times New Roman"/>
          <w:sz w:val="24"/>
          <w:szCs w:val="24"/>
        </w:rPr>
      </w:pPr>
    </w:p>
    <w:p w:rsidR="005439E1" w:rsidRPr="000545B0" w:rsidRDefault="005439E1" w:rsidP="00FA0446">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lastRenderedPageBreak/>
        <w:t xml:space="preserve">1.2 </w:t>
      </w:r>
      <w:r w:rsidRPr="000545B0">
        <w:rPr>
          <w:rFonts w:ascii="Times New Roman" w:hAnsi="Times New Roman"/>
          <w:b/>
          <w:sz w:val="24"/>
          <w:szCs w:val="24"/>
        </w:rPr>
        <w:t xml:space="preserve">Наличие необходимых материалов и документов, </w:t>
      </w:r>
      <w:r>
        <w:rPr>
          <w:rFonts w:ascii="Times New Roman" w:hAnsi="Times New Roman"/>
          <w:b/>
          <w:sz w:val="24"/>
          <w:szCs w:val="24"/>
        </w:rPr>
        <w:t xml:space="preserve">представляемых </w:t>
      </w:r>
      <w:r w:rsidRPr="000545B0">
        <w:rPr>
          <w:rFonts w:ascii="Times New Roman" w:hAnsi="Times New Roman"/>
          <w:b/>
          <w:sz w:val="24"/>
          <w:szCs w:val="24"/>
        </w:rPr>
        <w:t>одновременно с законопроектом</w:t>
      </w:r>
    </w:p>
    <w:p w:rsidR="005439E1" w:rsidRPr="00502754" w:rsidRDefault="005439E1" w:rsidP="00502754">
      <w:pPr>
        <w:tabs>
          <w:tab w:val="left" w:pos="993"/>
          <w:tab w:val="left" w:pos="1276"/>
          <w:tab w:val="left" w:pos="1560"/>
          <w:tab w:val="left" w:pos="1843"/>
        </w:tabs>
        <w:spacing w:after="0" w:line="240" w:lineRule="auto"/>
        <w:ind w:firstLine="709"/>
        <w:jc w:val="both"/>
        <w:rPr>
          <w:rFonts w:ascii="Times New Roman" w:hAnsi="Times New Roman"/>
          <w:sz w:val="24"/>
          <w:szCs w:val="24"/>
        </w:rPr>
      </w:pPr>
      <w:r w:rsidRPr="00502754">
        <w:rPr>
          <w:rFonts w:ascii="Times New Roman" w:hAnsi="Times New Roman"/>
          <w:sz w:val="24"/>
          <w:szCs w:val="24"/>
        </w:rPr>
        <w:t>В ходе проверки наличия документов, представляемых одновременно с проектом бюджета, установлено, что в нарушение ст. 184.2 Бюджетного кодекса РФ, ст. 18 Закона Томской области от 11.10.2007 № 231-ОЗ «О бюджетном процессе в Томской области» не представлены расчеты распределения следующих субсидий местным бюджетам:</w:t>
      </w:r>
    </w:p>
    <w:p w:rsidR="005439E1" w:rsidRPr="00502754" w:rsidRDefault="005439E1" w:rsidP="00502754">
      <w:pPr>
        <w:spacing w:after="0" w:line="240" w:lineRule="auto"/>
        <w:ind w:firstLine="709"/>
        <w:jc w:val="both"/>
        <w:rPr>
          <w:rFonts w:ascii="Times New Roman" w:hAnsi="Times New Roman"/>
          <w:sz w:val="24"/>
          <w:szCs w:val="24"/>
        </w:rPr>
      </w:pPr>
      <w:r w:rsidRPr="00502754">
        <w:rPr>
          <w:rFonts w:ascii="Times New Roman" w:hAnsi="Times New Roman"/>
          <w:sz w:val="24"/>
          <w:szCs w:val="24"/>
        </w:rPr>
        <w:t>- на создание и модернизацию объектов спортивной инфраструктуры для занятий физической культурой и спортом в рамках регионального проекта «Спорт – норма жизни» на 2021 год и на 2022 год планового периода (табл. 44 прил. 16);</w:t>
      </w:r>
    </w:p>
    <w:p w:rsidR="005439E1" w:rsidRPr="00502754" w:rsidRDefault="005439E1" w:rsidP="00502754">
      <w:pPr>
        <w:spacing w:after="0" w:line="240" w:lineRule="auto"/>
        <w:ind w:firstLine="709"/>
        <w:jc w:val="both"/>
        <w:rPr>
          <w:rFonts w:ascii="Times New Roman" w:hAnsi="Times New Roman"/>
          <w:sz w:val="24"/>
          <w:szCs w:val="24"/>
        </w:rPr>
      </w:pPr>
      <w:r w:rsidRPr="00502754">
        <w:rPr>
          <w:rFonts w:ascii="Times New Roman" w:hAnsi="Times New Roman"/>
          <w:sz w:val="24"/>
          <w:szCs w:val="24"/>
        </w:rPr>
        <w:t>- на компенсацию расходов по организации теплоснабжения теплоснабжающими организациями на плановый период 2022 и 2023 годов (табл. 48 прил. 16)</w:t>
      </w:r>
    </w:p>
    <w:p w:rsidR="005439E1" w:rsidRPr="00502754" w:rsidRDefault="005439E1" w:rsidP="00502754">
      <w:pPr>
        <w:spacing w:after="0" w:line="240" w:lineRule="auto"/>
        <w:ind w:firstLine="709"/>
        <w:jc w:val="both"/>
        <w:rPr>
          <w:rFonts w:ascii="Times New Roman" w:hAnsi="Times New Roman"/>
          <w:sz w:val="24"/>
          <w:szCs w:val="24"/>
        </w:rPr>
      </w:pPr>
      <w:r w:rsidRPr="00502754">
        <w:rPr>
          <w:rFonts w:ascii="Times New Roman" w:hAnsi="Times New Roman"/>
          <w:sz w:val="24"/>
          <w:szCs w:val="24"/>
        </w:rPr>
        <w:t>- на компенсацию расходов по организации электроснабжения от дизельных электростанций на плановый период 2022 и 2023 годов (табл. 49 прил. 16);</w:t>
      </w:r>
    </w:p>
    <w:p w:rsidR="005439E1" w:rsidRPr="00502754" w:rsidRDefault="005439E1" w:rsidP="00502754">
      <w:pPr>
        <w:spacing w:after="0" w:line="240" w:lineRule="auto"/>
        <w:ind w:firstLine="709"/>
        <w:jc w:val="both"/>
        <w:rPr>
          <w:rFonts w:ascii="Times New Roman" w:hAnsi="Times New Roman"/>
          <w:sz w:val="24"/>
          <w:szCs w:val="24"/>
        </w:rPr>
      </w:pPr>
      <w:r w:rsidRPr="00502754">
        <w:rPr>
          <w:rFonts w:ascii="Times New Roman" w:hAnsi="Times New Roman"/>
          <w:sz w:val="24"/>
          <w:szCs w:val="24"/>
        </w:rPr>
        <w:t>- на финансовое обеспечение дорожной деятельности в рамках реализации регионального проекта «Дорожная сеть» национального проекта «Безопасные и качественные автомобильные дороги» на плановый период 2022 и 2023 годов (табл. 55 прил. 16);</w:t>
      </w:r>
    </w:p>
    <w:p w:rsidR="005439E1" w:rsidRPr="00502754" w:rsidRDefault="005439E1" w:rsidP="00502754">
      <w:pPr>
        <w:spacing w:after="0" w:line="240" w:lineRule="auto"/>
        <w:ind w:firstLine="709"/>
        <w:jc w:val="both"/>
        <w:rPr>
          <w:rFonts w:ascii="Times New Roman" w:hAnsi="Times New Roman"/>
          <w:sz w:val="24"/>
          <w:szCs w:val="24"/>
        </w:rPr>
      </w:pPr>
      <w:r w:rsidRPr="00502754">
        <w:rPr>
          <w:rFonts w:ascii="Times New Roman" w:hAnsi="Times New Roman"/>
          <w:sz w:val="24"/>
          <w:szCs w:val="24"/>
        </w:rPr>
        <w:t>- на развитие инженерной инфраструктуры на сельских территориях,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на 2021 год (табл. 57 прил. 16);</w:t>
      </w:r>
    </w:p>
    <w:p w:rsidR="005439E1" w:rsidRPr="00502754" w:rsidRDefault="005439E1" w:rsidP="00502754">
      <w:pPr>
        <w:spacing w:after="0" w:line="240" w:lineRule="auto"/>
        <w:ind w:firstLine="709"/>
        <w:jc w:val="both"/>
        <w:rPr>
          <w:rFonts w:ascii="Times New Roman" w:hAnsi="Times New Roman"/>
          <w:sz w:val="24"/>
          <w:szCs w:val="24"/>
        </w:rPr>
      </w:pPr>
      <w:r w:rsidRPr="00502754">
        <w:rPr>
          <w:rFonts w:ascii="Times New Roman" w:hAnsi="Times New Roman"/>
          <w:sz w:val="24"/>
          <w:szCs w:val="24"/>
        </w:rPr>
        <w:t>- на осуществление капитальных вложений в объекты муниципальной собственности в сфере газификации на 2021 и на 2022 год планового периода (табл. 59 прил. 16);</w:t>
      </w:r>
    </w:p>
    <w:p w:rsidR="005439E1" w:rsidRPr="00502754" w:rsidRDefault="005439E1" w:rsidP="00502754">
      <w:pPr>
        <w:spacing w:after="0" w:line="240" w:lineRule="auto"/>
        <w:ind w:firstLine="709"/>
        <w:jc w:val="both"/>
        <w:rPr>
          <w:rFonts w:ascii="Times New Roman" w:hAnsi="Times New Roman"/>
          <w:b/>
          <w:sz w:val="24"/>
          <w:szCs w:val="24"/>
        </w:rPr>
      </w:pPr>
      <w:r w:rsidRPr="00502754">
        <w:rPr>
          <w:rFonts w:ascii="Times New Roman" w:hAnsi="Times New Roman"/>
          <w:sz w:val="24"/>
          <w:szCs w:val="24"/>
        </w:rPr>
        <w:t>- на реализацию проектов по благоустройству сельских территорий на 2021 (табл. 80 прил.16).</w:t>
      </w:r>
      <w:r w:rsidRPr="00502754">
        <w:rPr>
          <w:rFonts w:ascii="Times New Roman" w:hAnsi="Times New Roman"/>
          <w:b/>
          <w:sz w:val="24"/>
          <w:szCs w:val="24"/>
        </w:rPr>
        <w:t xml:space="preserve"> </w:t>
      </w:r>
    </w:p>
    <w:p w:rsidR="005439E1" w:rsidRPr="00502754" w:rsidRDefault="005439E1" w:rsidP="00502754">
      <w:pPr>
        <w:spacing w:after="0" w:line="240" w:lineRule="auto"/>
        <w:ind w:firstLine="709"/>
        <w:jc w:val="both"/>
        <w:rPr>
          <w:rFonts w:ascii="Times New Roman" w:hAnsi="Times New Roman"/>
          <w:b/>
          <w:sz w:val="24"/>
          <w:szCs w:val="24"/>
        </w:rPr>
      </w:pPr>
    </w:p>
    <w:p w:rsidR="005439E1" w:rsidRPr="00BC0391" w:rsidRDefault="005439E1" w:rsidP="00425533">
      <w:pPr>
        <w:widowControl w:val="0"/>
        <w:autoSpaceDE w:val="0"/>
        <w:autoSpaceDN w:val="0"/>
        <w:adjustRightInd w:val="0"/>
        <w:spacing w:after="0" w:line="240" w:lineRule="auto"/>
        <w:jc w:val="both"/>
        <w:rPr>
          <w:rFonts w:ascii="Times New Roman" w:hAnsi="Times New Roman"/>
          <w:b/>
          <w:sz w:val="24"/>
          <w:szCs w:val="24"/>
        </w:rPr>
      </w:pPr>
      <w:r w:rsidRPr="002639E4">
        <w:rPr>
          <w:rFonts w:ascii="Times New Roman" w:hAnsi="Times New Roman"/>
          <w:b/>
          <w:sz w:val="24"/>
          <w:szCs w:val="24"/>
          <w:lang w:eastAsia="ru-RU"/>
        </w:rPr>
        <w:t xml:space="preserve">2. </w:t>
      </w:r>
      <w:r w:rsidRPr="00BC0391">
        <w:rPr>
          <w:rFonts w:ascii="Times New Roman" w:hAnsi="Times New Roman"/>
          <w:b/>
          <w:sz w:val="24"/>
          <w:szCs w:val="24"/>
        </w:rPr>
        <w:t>Анализ увязки основных параметров документов стратегического планирования Томской области и основных направлений бюджетной и налоговой политики на 2021-2023 годы, составляющих основу формирования законопроекта о бюджете</w:t>
      </w:r>
    </w:p>
    <w:p w:rsidR="005439E1" w:rsidRPr="00BC0391" w:rsidRDefault="005439E1" w:rsidP="00425533">
      <w:pPr>
        <w:widowControl w:val="0"/>
        <w:autoSpaceDE w:val="0"/>
        <w:autoSpaceDN w:val="0"/>
        <w:adjustRightInd w:val="0"/>
        <w:spacing w:after="0" w:line="240" w:lineRule="auto"/>
        <w:ind w:firstLine="709"/>
        <w:jc w:val="both"/>
        <w:rPr>
          <w:rFonts w:ascii="Times New Roman" w:hAnsi="Times New Roman"/>
          <w:b/>
          <w:sz w:val="24"/>
          <w:szCs w:val="24"/>
        </w:rPr>
      </w:pPr>
    </w:p>
    <w:p w:rsidR="005439E1" w:rsidRPr="00BC0391"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BC0391">
        <w:rPr>
          <w:rFonts w:ascii="Times New Roman" w:hAnsi="Times New Roman"/>
          <w:sz w:val="24"/>
          <w:szCs w:val="24"/>
        </w:rPr>
        <w:t xml:space="preserve">Прогноз социально-экономического развития Томской области на 2021 год и плановый период 2022-2023 годов (далее - Прогноз) сформирован по основным макроэкономическим показателям социально-экономического развития Томской области на основе трех сценариев: консервативного (вариант 1), базового (вариант 2) и целевого (вариант 3). </w:t>
      </w:r>
    </w:p>
    <w:p w:rsidR="005439E1" w:rsidRPr="00572EF5"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793F76">
        <w:rPr>
          <w:rFonts w:ascii="Times New Roman" w:hAnsi="Times New Roman"/>
          <w:sz w:val="24"/>
          <w:szCs w:val="24"/>
        </w:rPr>
        <w:t>Для разработки параметров областного бюджета на 2021-2023 годы использован базовый вариант Прогноза. При подготовке показателей Прогноза принята во внимание макроэкономическая ситуация российской экономики</w:t>
      </w:r>
      <w:r w:rsidRPr="00793F76">
        <w:rPr>
          <w:rFonts w:ascii="Times New Roman" w:hAnsi="Times New Roman"/>
          <w:i/>
          <w:sz w:val="24"/>
          <w:szCs w:val="24"/>
        </w:rPr>
        <w:t>,</w:t>
      </w:r>
      <w:r w:rsidRPr="00194929">
        <w:t xml:space="preserve"> </w:t>
      </w:r>
      <w:r w:rsidRPr="00572EF5">
        <w:rPr>
          <w:rFonts w:ascii="Times New Roman" w:hAnsi="Times New Roman"/>
          <w:sz w:val="24"/>
          <w:szCs w:val="24"/>
        </w:rPr>
        <w:t>на которую значительное влияние оказывают не только экономические</w:t>
      </w:r>
      <w:r>
        <w:rPr>
          <w:rFonts w:ascii="Times New Roman" w:hAnsi="Times New Roman"/>
          <w:sz w:val="24"/>
          <w:szCs w:val="24"/>
        </w:rPr>
        <w:t xml:space="preserve"> (</w:t>
      </w:r>
      <w:r w:rsidRPr="00572EF5">
        <w:rPr>
          <w:rFonts w:ascii="Times New Roman" w:hAnsi="Times New Roman"/>
          <w:sz w:val="24"/>
          <w:szCs w:val="24"/>
        </w:rPr>
        <w:t xml:space="preserve">неблагоприятные условия мировой торговли, в том числе связанные с введением ограничительных мер в разных сферах </w:t>
      </w:r>
      <w:r w:rsidRPr="0077600C">
        <w:rPr>
          <w:rFonts w:ascii="Times New Roman" w:hAnsi="Times New Roman"/>
          <w:sz w:val="24"/>
          <w:szCs w:val="24"/>
        </w:rPr>
        <w:t>(туризм, авиаперевозки, общественное питание, сфера досуга и развлечений)</w:t>
      </w:r>
      <w:r>
        <w:rPr>
          <w:rFonts w:ascii="Times New Roman" w:hAnsi="Times New Roman"/>
          <w:sz w:val="24"/>
          <w:szCs w:val="24"/>
        </w:rPr>
        <w:t>,</w:t>
      </w:r>
      <w:r w:rsidRPr="00572EF5">
        <w:rPr>
          <w:rFonts w:ascii="Times New Roman" w:hAnsi="Times New Roman"/>
          <w:sz w:val="24"/>
          <w:szCs w:val="24"/>
        </w:rPr>
        <w:t xml:space="preserve"> с</w:t>
      </w:r>
      <w:r w:rsidRPr="00FA1419">
        <w:rPr>
          <w:rFonts w:ascii="Times New Roman" w:hAnsi="Times New Roman"/>
          <w:sz w:val="24"/>
          <w:szCs w:val="24"/>
        </w:rPr>
        <w:t>ущественное снижение мирового спроса на нефть</w:t>
      </w:r>
      <w:r w:rsidRPr="00572EF5">
        <w:rPr>
          <w:rFonts w:ascii="Times New Roman" w:hAnsi="Times New Roman"/>
          <w:sz w:val="24"/>
          <w:szCs w:val="24"/>
        </w:rPr>
        <w:t>, ослабление курса рубля</w:t>
      </w:r>
      <w:r>
        <w:rPr>
          <w:rFonts w:ascii="Times New Roman" w:hAnsi="Times New Roman"/>
          <w:sz w:val="24"/>
          <w:szCs w:val="24"/>
        </w:rPr>
        <w:t>)</w:t>
      </w:r>
      <w:r w:rsidRPr="00572EF5">
        <w:rPr>
          <w:rFonts w:ascii="Times New Roman" w:hAnsi="Times New Roman"/>
          <w:sz w:val="24"/>
          <w:szCs w:val="24"/>
        </w:rPr>
        <w:t xml:space="preserve">, но и эпидемиологические факторы. </w:t>
      </w:r>
    </w:p>
    <w:p w:rsidR="005439E1" w:rsidRDefault="005439E1" w:rsidP="00425533">
      <w:pPr>
        <w:widowControl w:val="0"/>
        <w:autoSpaceDE w:val="0"/>
        <w:autoSpaceDN w:val="0"/>
        <w:adjustRightInd w:val="0"/>
        <w:spacing w:after="0" w:line="240" w:lineRule="auto"/>
        <w:ind w:firstLine="709"/>
        <w:jc w:val="both"/>
      </w:pPr>
      <w:r w:rsidRPr="003A388B">
        <w:rPr>
          <w:rFonts w:ascii="Times New Roman" w:hAnsi="Times New Roman"/>
          <w:sz w:val="24"/>
          <w:szCs w:val="24"/>
        </w:rPr>
        <w:t xml:space="preserve">Согласно материалам к проекту бюджета базовый вариант </w:t>
      </w:r>
      <w:r w:rsidRPr="00065D3C">
        <w:rPr>
          <w:rFonts w:ascii="Times New Roman" w:hAnsi="Times New Roman"/>
          <w:sz w:val="24"/>
          <w:szCs w:val="24"/>
        </w:rPr>
        <w:t>основан на сохраняющихся ограничениях на факторы инвестиционного роста, таких как недостаток финансовых ресурсов для инвестирования, низкий уровень потребительского и инвестиционного спросов, учитывает негативные последствия для экономики от распространения новой коронавирусной инфекции, а также пессимистичные ожидания инвесторов относительно улучшения макроэкономической ситуации</w:t>
      </w:r>
      <w:r>
        <w:rPr>
          <w:rFonts w:ascii="Times New Roman" w:hAnsi="Times New Roman"/>
          <w:sz w:val="24"/>
          <w:szCs w:val="24"/>
        </w:rPr>
        <w:t xml:space="preserve"> и направлен на </w:t>
      </w:r>
      <w:r w:rsidRPr="00EB1089">
        <w:rPr>
          <w:rFonts w:ascii="Times New Roman" w:hAnsi="Times New Roman"/>
          <w:sz w:val="24"/>
          <w:szCs w:val="24"/>
        </w:rPr>
        <w:t>развити</w:t>
      </w:r>
      <w:r>
        <w:rPr>
          <w:rFonts w:ascii="Times New Roman" w:hAnsi="Times New Roman"/>
          <w:sz w:val="24"/>
          <w:szCs w:val="24"/>
        </w:rPr>
        <w:t>е</w:t>
      </w:r>
      <w:r w:rsidRPr="00EB1089">
        <w:rPr>
          <w:rFonts w:ascii="Times New Roman" w:hAnsi="Times New Roman"/>
          <w:sz w:val="24"/>
          <w:szCs w:val="24"/>
        </w:rPr>
        <w:t xml:space="preserve"> томской экономики с учетом принимаемых мер экономической политики, включая реализацию Общенационального плана действий, обеспечивающих восстановление занятости и доходов населения, рост экономики и структурные изменения в экономике.</w:t>
      </w:r>
    </w:p>
    <w:p w:rsidR="005439E1" w:rsidRPr="004E627C"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4E627C">
        <w:rPr>
          <w:rFonts w:ascii="Times New Roman" w:hAnsi="Times New Roman"/>
          <w:sz w:val="24"/>
          <w:szCs w:val="24"/>
        </w:rPr>
        <w:t xml:space="preserve">Прогноз на 2021-2023 годы сформирован в соответствии с требованиями к его содержанию, установленными пунктом 8 Порядка разработки прогноза социально-экономического развития Томской области на среднесрочный период, утвержденного постановлением Администрации Томской области 05.05.2016 № 155а (далее - Порядок № 155а) и пунктом 4 статьи 173 Бюджетного кодекса РФ. </w:t>
      </w:r>
    </w:p>
    <w:p w:rsidR="005439E1" w:rsidRPr="00FF7DEA" w:rsidRDefault="005439E1" w:rsidP="00425533">
      <w:pPr>
        <w:widowControl w:val="0"/>
        <w:autoSpaceDE w:val="0"/>
        <w:autoSpaceDN w:val="0"/>
        <w:adjustRightInd w:val="0"/>
        <w:spacing w:after="0" w:line="240" w:lineRule="auto"/>
        <w:ind w:firstLine="709"/>
        <w:jc w:val="both"/>
      </w:pPr>
      <w:r w:rsidRPr="00FF7DEA">
        <w:rPr>
          <w:rFonts w:ascii="Times New Roman" w:hAnsi="Times New Roman"/>
          <w:sz w:val="24"/>
          <w:szCs w:val="24"/>
        </w:rPr>
        <w:lastRenderedPageBreak/>
        <w:t>В пояснительной записке к Прогнозу представлено описание комплекса необходимых мер для достижения прогнозируемых значений показателей в разрезе видов экономической деятельности и проведено сравнение прогнозных значений базового варианта Стратегии социально-экономического развития Томской области до 2030 года</w:t>
      </w:r>
      <w:r w:rsidRPr="00FF7DEA">
        <w:rPr>
          <w:rFonts w:ascii="Times New Roman" w:hAnsi="Times New Roman"/>
          <w:i/>
          <w:sz w:val="24"/>
          <w:szCs w:val="24"/>
        </w:rPr>
        <w:t xml:space="preserve"> </w:t>
      </w:r>
      <w:r w:rsidRPr="00FF7DEA">
        <w:rPr>
          <w:rFonts w:ascii="Times New Roman" w:hAnsi="Times New Roman"/>
          <w:sz w:val="24"/>
          <w:szCs w:val="24"/>
        </w:rPr>
        <w:t>с прогнозными значениями 2019 и 2020 годов.  На основании полученных результатов произведена корректировка прогнозных показателей на среднесрочный период (том I приложение 5).</w:t>
      </w:r>
      <w:r w:rsidRPr="00FF7DEA">
        <w:t xml:space="preserve"> </w:t>
      </w:r>
    </w:p>
    <w:p w:rsidR="005439E1" w:rsidRPr="00FF7DEA"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FF7DEA">
        <w:rPr>
          <w:rFonts w:ascii="Times New Roman" w:hAnsi="Times New Roman"/>
          <w:sz w:val="24"/>
          <w:szCs w:val="24"/>
        </w:rPr>
        <w:t xml:space="preserve">Провести сравнительный анализ показателей Прогноза с утвержденными в Стратегии показателями социально-экономического развития Томской области на 2021 год и плановый период 2022-2023 годов не представляется возможным, </w:t>
      </w:r>
      <w:r w:rsidRPr="00FF7DEA">
        <w:rPr>
          <w:rFonts w:ascii="Times New Roman" w:hAnsi="Times New Roman"/>
          <w:b/>
          <w:sz w:val="24"/>
          <w:szCs w:val="24"/>
        </w:rPr>
        <w:t>ввиду отсутствия на среднесрочный период планирования показателей Стратегии</w:t>
      </w:r>
      <w:r w:rsidRPr="00FF7DEA">
        <w:rPr>
          <w:rFonts w:ascii="Times New Roman" w:hAnsi="Times New Roman"/>
          <w:sz w:val="24"/>
          <w:szCs w:val="24"/>
        </w:rPr>
        <w:t xml:space="preserve"> по трем сценариям (консервативный, базовый, оптимистический), при этом текстовая часть Прогноза, а также приложение 5 содержат ряд показателей 2021 - 2023 годов, указанных как утвержденные Стратегией, что указывает на недостоверность используемых и анализируемых сведений в вышеуказанном приложении. </w:t>
      </w:r>
    </w:p>
    <w:p w:rsidR="005439E1"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FF7DEA">
        <w:rPr>
          <w:rFonts w:ascii="Times New Roman" w:hAnsi="Times New Roman"/>
          <w:sz w:val="24"/>
          <w:szCs w:val="24"/>
        </w:rPr>
        <w:t>Учитывая полное отсутствие показателей Стратегии на среднесрочный период, целесообразно провести работу по актуализации положений Стратегии с учетом изменений макроэкономической ситуации в регионе и в целом по стране.</w:t>
      </w:r>
    </w:p>
    <w:p w:rsidR="005439E1" w:rsidRPr="008F04E2"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2A5028">
        <w:rPr>
          <w:rFonts w:ascii="Times New Roman" w:hAnsi="Times New Roman"/>
          <w:sz w:val="24"/>
          <w:szCs w:val="24"/>
        </w:rPr>
        <w:t xml:space="preserve">При подготовке заключения осуществлена оценка основных параметров, используемых при составлении проекта бюджета, с показателями Стратегии, а также обращено внимание на необходимость корректировки Стратегии, содержащей </w:t>
      </w:r>
      <w:r w:rsidRPr="002A5028">
        <w:rPr>
          <w:rFonts w:ascii="Times New Roman" w:hAnsi="Times New Roman"/>
          <w:sz w:val="24"/>
          <w:szCs w:val="24"/>
          <w:u w:val="single"/>
        </w:rPr>
        <w:t>внутренние разночтения и противоречия в показателях,</w:t>
      </w:r>
      <w:r w:rsidRPr="002A5028">
        <w:rPr>
          <w:rFonts w:ascii="Times New Roman" w:hAnsi="Times New Roman"/>
          <w:sz w:val="24"/>
          <w:szCs w:val="24"/>
        </w:rPr>
        <w:t xml:space="preserve"> на которых </w:t>
      </w:r>
      <w:r w:rsidRPr="008F04E2">
        <w:rPr>
          <w:rFonts w:ascii="Times New Roman" w:hAnsi="Times New Roman"/>
          <w:sz w:val="24"/>
          <w:szCs w:val="24"/>
        </w:rPr>
        <w:t>с 2016 года ежегодно в заключениях Контрольно-счетной палаты на проекты законов Томской области «Об областном бюджете…» было акцентировано внимание, например:</w:t>
      </w:r>
    </w:p>
    <w:p w:rsidR="005439E1" w:rsidRPr="008F04E2"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8F04E2">
        <w:rPr>
          <w:rFonts w:ascii="Times New Roman" w:hAnsi="Times New Roman"/>
          <w:sz w:val="24"/>
          <w:szCs w:val="24"/>
        </w:rPr>
        <w:t>- прогнозные значения десяти социально-экономических показателей развития Томской области по трем сценариям (консервативный, базовый, оптимистический) за 2015-2020 годы, а также на 2020, 2025 и 2030 годы к уровню 2013 года (раздел VI Стратегии) отражены без указания значений этих показателей по 2013 году;</w:t>
      </w:r>
    </w:p>
    <w:p w:rsidR="005439E1" w:rsidRPr="008F04E2"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8F04E2">
        <w:rPr>
          <w:rFonts w:ascii="Times New Roman" w:hAnsi="Times New Roman"/>
          <w:sz w:val="24"/>
          <w:szCs w:val="24"/>
        </w:rPr>
        <w:t>- показатели социально-экономического развития в разрезе пяти стратегических целей и задач социально-экономического развития Томской области (раздел IV Стратегии) отражены применительно только к 2020 и 2030 годам в сравнении с 2013 годом</w:t>
      </w:r>
      <w:r>
        <w:rPr>
          <w:rFonts w:ascii="Times New Roman" w:hAnsi="Times New Roman"/>
          <w:sz w:val="24"/>
          <w:szCs w:val="24"/>
        </w:rPr>
        <w:t xml:space="preserve"> (к среднесрочному периоду прогнозирования показатели не отражены)</w:t>
      </w:r>
      <w:r w:rsidRPr="008F04E2">
        <w:rPr>
          <w:rFonts w:ascii="Times New Roman" w:hAnsi="Times New Roman"/>
          <w:sz w:val="24"/>
          <w:szCs w:val="24"/>
        </w:rPr>
        <w:t>;</w:t>
      </w:r>
    </w:p>
    <w:p w:rsidR="005439E1" w:rsidRPr="008F04E2"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8F04E2">
        <w:rPr>
          <w:rFonts w:ascii="Times New Roman" w:hAnsi="Times New Roman"/>
          <w:sz w:val="24"/>
          <w:szCs w:val="24"/>
        </w:rPr>
        <w:t xml:space="preserve">- значения двенадцати целевых показателей социально-экономического развития муниципальных образований Томской области (таблицы 3-9 приложения 1 к Стратегии) приведены в привязке к </w:t>
      </w:r>
      <w:r>
        <w:rPr>
          <w:rFonts w:ascii="Times New Roman" w:hAnsi="Times New Roman"/>
          <w:sz w:val="24"/>
          <w:szCs w:val="24"/>
        </w:rPr>
        <w:t>шести</w:t>
      </w:r>
      <w:r w:rsidRPr="008F04E2">
        <w:rPr>
          <w:rFonts w:ascii="Times New Roman" w:hAnsi="Times New Roman"/>
          <w:sz w:val="24"/>
          <w:szCs w:val="24"/>
        </w:rPr>
        <w:t xml:space="preserve"> истекшим годам, 2025 и 2030 годам, зафиксировав сложившуюся ситуацию и обозначив только лишь долгосрочные ориентиры без увязки их со среднесрочным прогнозированием.</w:t>
      </w:r>
    </w:p>
    <w:p w:rsidR="005439E1" w:rsidRPr="008F04E2" w:rsidRDefault="005439E1" w:rsidP="00425533">
      <w:pPr>
        <w:widowControl w:val="0"/>
        <w:autoSpaceDE w:val="0"/>
        <w:autoSpaceDN w:val="0"/>
        <w:adjustRightInd w:val="0"/>
        <w:spacing w:after="0" w:line="240" w:lineRule="auto"/>
        <w:ind w:firstLine="709"/>
        <w:jc w:val="both"/>
        <w:rPr>
          <w:rFonts w:ascii="Times New Roman" w:hAnsi="Times New Roman"/>
          <w:sz w:val="24"/>
          <w:szCs w:val="24"/>
          <w:u w:val="single"/>
        </w:rPr>
      </w:pPr>
      <w:r w:rsidRPr="008F04E2">
        <w:rPr>
          <w:rFonts w:ascii="Times New Roman" w:hAnsi="Times New Roman"/>
          <w:sz w:val="24"/>
          <w:szCs w:val="24"/>
          <w:u w:val="single"/>
        </w:rPr>
        <w:t>Данные замечания не были приняты во внимание</w:t>
      </w:r>
      <w:r>
        <w:rPr>
          <w:rFonts w:ascii="Times New Roman" w:hAnsi="Times New Roman"/>
          <w:sz w:val="24"/>
          <w:szCs w:val="24"/>
          <w:u w:val="single"/>
        </w:rPr>
        <w:t xml:space="preserve"> и в этом году</w:t>
      </w:r>
      <w:r w:rsidRPr="008F04E2">
        <w:rPr>
          <w:rFonts w:ascii="Times New Roman" w:hAnsi="Times New Roman"/>
          <w:sz w:val="24"/>
          <w:szCs w:val="24"/>
          <w:u w:val="single"/>
        </w:rPr>
        <w:t xml:space="preserve">. </w:t>
      </w:r>
    </w:p>
    <w:p w:rsidR="005439E1" w:rsidRPr="0091126E"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91126E">
        <w:rPr>
          <w:rFonts w:ascii="Times New Roman" w:hAnsi="Times New Roman"/>
          <w:sz w:val="24"/>
          <w:szCs w:val="24"/>
        </w:rPr>
        <w:t xml:space="preserve">Следует добавить, что Контрольно-счетная палата ранее в своих заключениях на законопроекты о бюджете неоднократно указывала на такие недостатки, как несоответствие показателей, отраженных в Прогнозе, показателям Стратегии, несоответствие наименований вариантов (сценариев) в Прогнозе и Стратегии, но </w:t>
      </w:r>
      <w:r w:rsidRPr="0091126E">
        <w:rPr>
          <w:rFonts w:ascii="Times New Roman" w:hAnsi="Times New Roman"/>
          <w:b/>
          <w:sz w:val="24"/>
          <w:szCs w:val="24"/>
        </w:rPr>
        <w:t>данные расхождения имеют место и в анализируемом периоде, при этом показатели Стратегии на среднесрочный период вообще отсутствуют</w:t>
      </w:r>
      <w:r w:rsidRPr="0091126E">
        <w:rPr>
          <w:rFonts w:ascii="Times New Roman" w:hAnsi="Times New Roman"/>
          <w:sz w:val="24"/>
          <w:szCs w:val="24"/>
        </w:rPr>
        <w:t xml:space="preserve">. </w:t>
      </w:r>
    </w:p>
    <w:p w:rsidR="005439E1" w:rsidRPr="009633C7"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9633C7">
        <w:rPr>
          <w:rFonts w:ascii="Times New Roman" w:hAnsi="Times New Roman"/>
          <w:sz w:val="24"/>
          <w:szCs w:val="24"/>
        </w:rPr>
        <w:t>Необходимость соблюдения преемственности показателей Прогноза параметрам Стратегии обусловлена следующим.</w:t>
      </w:r>
    </w:p>
    <w:p w:rsidR="005439E1" w:rsidRPr="009633C7" w:rsidRDefault="005439E1" w:rsidP="00425533">
      <w:pPr>
        <w:widowControl w:val="0"/>
        <w:autoSpaceDE w:val="0"/>
        <w:autoSpaceDN w:val="0"/>
        <w:adjustRightInd w:val="0"/>
        <w:spacing w:after="0" w:line="240" w:lineRule="auto"/>
        <w:ind w:firstLine="708"/>
        <w:jc w:val="both"/>
        <w:rPr>
          <w:rFonts w:ascii="Times New Roman" w:hAnsi="Times New Roman"/>
          <w:sz w:val="24"/>
          <w:szCs w:val="24"/>
        </w:rPr>
      </w:pPr>
      <w:r w:rsidRPr="009633C7">
        <w:rPr>
          <w:rFonts w:ascii="Times New Roman" w:hAnsi="Times New Roman"/>
          <w:sz w:val="24"/>
          <w:szCs w:val="24"/>
        </w:rPr>
        <w:t>Согласно пункта 5 Порядка № 155а разработка Прогноза осуществляется на основании в том числе Стратегии, при этом в соответствии с пунктом 8 Порядка № 155а Прогноз должен содержать целевые показатели одного или нескольких вариантов среднесрочного прогноза, включая количественные показатели и качественные характеристики социально-экономического развития, которые зафиксированы в том числе в таблице 2 Стратегии, являющейся документом стратегического планирования, определяющей приоритеты, цели и задачи социально-экономического развития Томской области, основные направления их достижения на долгосрочную перспективу.</w:t>
      </w:r>
    </w:p>
    <w:p w:rsidR="005439E1" w:rsidRPr="009633C7" w:rsidRDefault="005439E1" w:rsidP="00425533">
      <w:pPr>
        <w:widowControl w:val="0"/>
        <w:autoSpaceDE w:val="0"/>
        <w:autoSpaceDN w:val="0"/>
        <w:adjustRightInd w:val="0"/>
        <w:spacing w:after="0" w:line="240" w:lineRule="auto"/>
        <w:ind w:firstLine="709"/>
        <w:jc w:val="both"/>
        <w:rPr>
          <w:rFonts w:ascii="Times New Roman" w:hAnsi="Times New Roman"/>
          <w:i/>
          <w:sz w:val="24"/>
          <w:szCs w:val="24"/>
          <w:highlight w:val="yellow"/>
        </w:rPr>
      </w:pPr>
    </w:p>
    <w:p w:rsidR="005439E1" w:rsidRPr="003229EC" w:rsidRDefault="005439E1" w:rsidP="00425533">
      <w:pPr>
        <w:widowControl w:val="0"/>
        <w:autoSpaceDE w:val="0"/>
        <w:autoSpaceDN w:val="0"/>
        <w:adjustRightInd w:val="0"/>
        <w:spacing w:after="0" w:line="240" w:lineRule="auto"/>
        <w:ind w:firstLine="709"/>
        <w:jc w:val="both"/>
        <w:rPr>
          <w:rFonts w:ascii="Times New Roman" w:hAnsi="Times New Roman"/>
          <w:i/>
          <w:sz w:val="24"/>
          <w:szCs w:val="24"/>
        </w:rPr>
      </w:pPr>
      <w:r w:rsidRPr="003229EC">
        <w:rPr>
          <w:rFonts w:ascii="Times New Roman" w:hAnsi="Times New Roman"/>
          <w:sz w:val="24"/>
          <w:szCs w:val="24"/>
        </w:rPr>
        <w:lastRenderedPageBreak/>
        <w:t xml:space="preserve">В соответствии с Законом о стратегическом планировании в Томской области в составе материалов и документов представлен проект изменений </w:t>
      </w:r>
      <w:r w:rsidRPr="003229EC">
        <w:rPr>
          <w:rFonts w:ascii="Times New Roman" w:hAnsi="Times New Roman"/>
          <w:b/>
          <w:sz w:val="24"/>
          <w:szCs w:val="24"/>
        </w:rPr>
        <w:t>Бюджетного прогноза Томской области на период до 2030 года</w:t>
      </w:r>
      <w:r w:rsidRPr="003229EC">
        <w:rPr>
          <w:rFonts w:ascii="Times New Roman" w:hAnsi="Times New Roman"/>
          <w:sz w:val="24"/>
          <w:szCs w:val="24"/>
        </w:rPr>
        <w:t xml:space="preserve"> (далее – Бюджетный прогноз). Проект изменений в Бюджетный прогноз подготовлен с учетом изменений Прогноза в соответствии с пунктом 3 статьи 170.1 Бюджетного кодекса РФ и пунктом 3 Порядка разработки и утверждения бюджетного прогноза Томской области на долгосрочный период (далее - Порядок разработки бюджетного прогноза), утвержденного постановлением Администрации Томской области, в котором подготовлены уточнения условий реализации Бюджетного прогноза, прогноза основных показателей областного бюджета и консолидированного бюджета Томской области до 2030 </w:t>
      </w:r>
      <w:r w:rsidRPr="007B1DC1">
        <w:rPr>
          <w:rFonts w:ascii="Times New Roman" w:hAnsi="Times New Roman"/>
          <w:sz w:val="24"/>
          <w:szCs w:val="24"/>
        </w:rPr>
        <w:t>года (за исключением целевых межбюджетных трансфертов</w:t>
      </w:r>
      <w:r w:rsidRPr="007B1DC1">
        <w:rPr>
          <w:rFonts w:ascii="Times New Roman" w:hAnsi="Times New Roman"/>
          <w:sz w:val="26"/>
          <w:szCs w:val="26"/>
        </w:rPr>
        <w:t xml:space="preserve"> </w:t>
      </w:r>
      <w:r w:rsidRPr="007B1DC1">
        <w:rPr>
          <w:rFonts w:ascii="Times New Roman" w:hAnsi="Times New Roman"/>
          <w:sz w:val="24"/>
          <w:szCs w:val="24"/>
        </w:rPr>
        <w:t>из федерального бюджета</w:t>
      </w:r>
      <w:r w:rsidRPr="007B1DC1">
        <w:rPr>
          <w:rFonts w:ascii="Times New Roman" w:hAnsi="Times New Roman"/>
          <w:sz w:val="26"/>
          <w:szCs w:val="26"/>
        </w:rPr>
        <w:t xml:space="preserve"> </w:t>
      </w:r>
      <w:r w:rsidRPr="007B1DC1">
        <w:rPr>
          <w:rFonts w:ascii="Times New Roman" w:hAnsi="Times New Roman"/>
          <w:sz w:val="24"/>
          <w:szCs w:val="24"/>
        </w:rPr>
        <w:t xml:space="preserve">в связи с отсутствием уточненных данных об их объемах бюджету Томской области на 2021-2023 годы) </w:t>
      </w:r>
      <w:r w:rsidRPr="003229EC">
        <w:rPr>
          <w:rFonts w:ascii="Times New Roman" w:hAnsi="Times New Roman"/>
          <w:sz w:val="24"/>
          <w:szCs w:val="24"/>
        </w:rPr>
        <w:t xml:space="preserve">без изменения срока его действия. </w:t>
      </w:r>
    </w:p>
    <w:p w:rsidR="005439E1" w:rsidRPr="0012336C"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12336C">
        <w:rPr>
          <w:rFonts w:ascii="Times New Roman" w:hAnsi="Times New Roman"/>
          <w:sz w:val="24"/>
          <w:szCs w:val="24"/>
        </w:rPr>
        <w:t>Изменения Бюджетного прогноза подготовлены на основе макроэкономических параметров прогноза социально-экономического развития Томской области на период до 2030 года (далее – прогноз СЭР).  Исходя из динамики основных макроэкономических показателей Томской области, которые свидетельствуют о сохранении устойчивой ситуации в ведущих секторах экономики и подтверждаются данными за 2018-2019 годы, для разработки параметров Бюджетного прогноза на период до 2030 года использован базовый вариант прогноза СЭР.</w:t>
      </w:r>
      <w:r w:rsidRPr="0012336C">
        <w:rPr>
          <w:rFonts w:ascii="Times New Roman" w:hAnsi="Times New Roman"/>
          <w:i/>
          <w:sz w:val="24"/>
          <w:szCs w:val="24"/>
        </w:rPr>
        <w:t xml:space="preserve"> </w:t>
      </w:r>
    </w:p>
    <w:p w:rsidR="005439E1" w:rsidRPr="00EF7E2E" w:rsidRDefault="005439E1" w:rsidP="00425533">
      <w:pPr>
        <w:widowControl w:val="0"/>
        <w:autoSpaceDE w:val="0"/>
        <w:autoSpaceDN w:val="0"/>
        <w:adjustRightInd w:val="0"/>
        <w:spacing w:after="0" w:line="240" w:lineRule="auto"/>
        <w:ind w:firstLine="708"/>
        <w:jc w:val="both"/>
        <w:rPr>
          <w:rFonts w:ascii="Times New Roman" w:hAnsi="Times New Roman"/>
          <w:sz w:val="24"/>
          <w:szCs w:val="24"/>
        </w:rPr>
      </w:pPr>
      <w:r w:rsidRPr="0012336C">
        <w:rPr>
          <w:rFonts w:ascii="Times New Roman" w:hAnsi="Times New Roman"/>
          <w:sz w:val="24"/>
          <w:szCs w:val="24"/>
        </w:rPr>
        <w:t xml:space="preserve">Необходимо обратить внимание на то, что программно-целевой метод планирования расходов бюджета на основе комплексных государственных программ призван увязать долгосрочные и среднесрочные стратегические цели и задачи социально-экономического развития региона с бюджетным финансированием, однако на плановый период до 2030 года расходы детализированы только по двум строкам - «расходы на обслуживание государственного долга» и «условно утвержденные расходы»  </w:t>
      </w:r>
      <w:r w:rsidRPr="00EF7E2E">
        <w:rPr>
          <w:rFonts w:ascii="Times New Roman" w:hAnsi="Times New Roman"/>
          <w:sz w:val="24"/>
          <w:szCs w:val="24"/>
        </w:rPr>
        <w:t>- без распределения расходов на программные и непрограммные мероприятия (раздел «Областной бюджет» приложения 2 к Бюджетному прогнозу).</w:t>
      </w:r>
    </w:p>
    <w:p w:rsidR="005439E1" w:rsidRPr="00F14E4A"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F14E4A">
        <w:rPr>
          <w:rFonts w:ascii="Times New Roman" w:hAnsi="Times New Roman"/>
          <w:sz w:val="24"/>
          <w:szCs w:val="24"/>
        </w:rPr>
        <w:t>Как и в заключениях, подготовленных Контрольно-счетной палатой в предыдущие годы при проведении анализа увязки основных параметров Бюджетного прогноза с показателями Стратегии</w:t>
      </w:r>
      <w:r w:rsidRPr="00F14E4A">
        <w:rPr>
          <w:rFonts w:ascii="Times New Roman" w:hAnsi="Times New Roman"/>
          <w:b/>
          <w:sz w:val="24"/>
          <w:szCs w:val="24"/>
        </w:rPr>
        <w:t xml:space="preserve"> </w:t>
      </w:r>
      <w:r w:rsidRPr="00F14E4A">
        <w:rPr>
          <w:rFonts w:ascii="Times New Roman" w:hAnsi="Times New Roman"/>
          <w:sz w:val="24"/>
          <w:szCs w:val="24"/>
        </w:rPr>
        <w:t>(раздел VI Стратегии), обращаем внимание на:</w:t>
      </w:r>
    </w:p>
    <w:p w:rsidR="005439E1" w:rsidRPr="00F14E4A"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F14E4A">
        <w:rPr>
          <w:rFonts w:ascii="Times New Roman" w:hAnsi="Times New Roman"/>
          <w:sz w:val="24"/>
          <w:szCs w:val="24"/>
        </w:rPr>
        <w:t>- несоответствие наименований вариантов (сценариев) прогноза СЭР и Стратегии;</w:t>
      </w:r>
    </w:p>
    <w:p w:rsidR="005439E1" w:rsidRPr="00F14E4A"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F14E4A">
        <w:rPr>
          <w:rFonts w:ascii="Times New Roman" w:hAnsi="Times New Roman"/>
          <w:sz w:val="24"/>
          <w:szCs w:val="24"/>
        </w:rPr>
        <w:t>- несоответствие состава показателей и их значений, отраженных в приложении 1 к Бюджетному прогнозу, показателям и их значениям, содержащимся в Стратегии на 2025 и 2030 годы.</w:t>
      </w:r>
    </w:p>
    <w:p w:rsidR="005439E1" w:rsidRPr="00726546"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726546">
        <w:rPr>
          <w:rFonts w:ascii="Times New Roman" w:hAnsi="Times New Roman"/>
          <w:sz w:val="24"/>
          <w:szCs w:val="24"/>
        </w:rPr>
        <w:t>Несмотря на отсутствие нормативного закрепления необходимости соответствия показателей Бюджетного прогноза показателям Стратегии считаем целесообразным при формировании документов, определяющих направления деятельности по достижению прогнозных параметров Стратегии, руководствоваться принципами единства, целостности и преемственности системы стратегического планирования.</w:t>
      </w:r>
    </w:p>
    <w:p w:rsidR="005439E1" w:rsidRPr="0042389F"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99214B">
        <w:rPr>
          <w:rFonts w:ascii="Times New Roman" w:hAnsi="Times New Roman"/>
          <w:sz w:val="24"/>
          <w:szCs w:val="24"/>
        </w:rPr>
        <w:t>Так, наименования только трех показателей Бюджетного прогноза соответствуют показателям Стратегии, три показателя возможны для сравнения только после дополнительных расчетов</w:t>
      </w:r>
      <w:r>
        <w:rPr>
          <w:rFonts w:ascii="Times New Roman" w:hAnsi="Times New Roman"/>
          <w:sz w:val="24"/>
          <w:szCs w:val="24"/>
        </w:rPr>
        <w:t xml:space="preserve"> по ним</w:t>
      </w:r>
      <w:r w:rsidRPr="0099214B">
        <w:rPr>
          <w:rFonts w:ascii="Times New Roman" w:hAnsi="Times New Roman"/>
          <w:sz w:val="24"/>
          <w:szCs w:val="24"/>
        </w:rPr>
        <w:t xml:space="preserve"> </w:t>
      </w:r>
      <w:r w:rsidRPr="00BC5164">
        <w:rPr>
          <w:rFonts w:ascii="Times New Roman" w:hAnsi="Times New Roman"/>
          <w:sz w:val="24"/>
          <w:szCs w:val="24"/>
        </w:rPr>
        <w:t xml:space="preserve">(«Темп прироста валового регионального продукта в сопоставимых ценах», «Прирост численности населения», </w:t>
      </w:r>
      <w:r w:rsidRPr="00074096">
        <w:rPr>
          <w:rFonts w:ascii="Times New Roman" w:hAnsi="Times New Roman"/>
          <w:sz w:val="24"/>
          <w:szCs w:val="24"/>
        </w:rPr>
        <w:t xml:space="preserve">«Доля инвестиций в основной капитал в валовом региональном продукте»), наименования четырех показателей в Бюджетном прогнозе отсутствуют («Реальные располагаемые денежные доходы населения», «Темп снижения энергоемкости валового регионального продукта», «Протяженность автомобильных дорог общего пользования с твердым покрытием», «Число созданных и модернизированных высокопроизводительных рабочих мест»). </w:t>
      </w:r>
      <w:r w:rsidRPr="0042389F">
        <w:rPr>
          <w:rFonts w:ascii="Times New Roman" w:hAnsi="Times New Roman"/>
          <w:sz w:val="24"/>
          <w:szCs w:val="24"/>
        </w:rPr>
        <w:t xml:space="preserve">В результате только три целевых показателя социально-экономического развития из десяти, предусмотренных Стратегией, были представлены и анализируются </w:t>
      </w:r>
      <w:r w:rsidRPr="00176196">
        <w:rPr>
          <w:rFonts w:ascii="Times New Roman" w:hAnsi="Times New Roman"/>
          <w:sz w:val="24"/>
          <w:szCs w:val="24"/>
          <w:u w:val="single"/>
        </w:rPr>
        <w:t>за 2025 и 2030 годы</w:t>
      </w:r>
      <w:r>
        <w:rPr>
          <w:rFonts w:ascii="Times New Roman" w:hAnsi="Times New Roman"/>
          <w:sz w:val="24"/>
          <w:szCs w:val="24"/>
        </w:rPr>
        <w:t xml:space="preserve"> </w:t>
      </w:r>
      <w:r w:rsidRPr="0042389F">
        <w:rPr>
          <w:rFonts w:ascii="Times New Roman" w:hAnsi="Times New Roman"/>
          <w:sz w:val="24"/>
          <w:szCs w:val="24"/>
        </w:rPr>
        <w:t xml:space="preserve">в измененном Бюджетном прогнозе. </w:t>
      </w:r>
    </w:p>
    <w:p w:rsidR="005439E1" w:rsidRPr="002B3FC3"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2B3FC3">
        <w:rPr>
          <w:rFonts w:ascii="Times New Roman" w:hAnsi="Times New Roman"/>
          <w:sz w:val="24"/>
          <w:szCs w:val="24"/>
        </w:rPr>
        <w:t xml:space="preserve">Кроме того, прогнозные значения показателей Стратегии развития Томской области на 2025 и 2030 годы отражены к уровню </w:t>
      </w:r>
      <w:r w:rsidRPr="002B3FC3">
        <w:rPr>
          <w:rFonts w:ascii="Times New Roman" w:hAnsi="Times New Roman"/>
          <w:sz w:val="24"/>
          <w:szCs w:val="24"/>
          <w:u w:val="single"/>
        </w:rPr>
        <w:t>2013 года</w:t>
      </w:r>
      <w:r w:rsidRPr="002B3FC3">
        <w:rPr>
          <w:rFonts w:ascii="Times New Roman" w:hAnsi="Times New Roman"/>
          <w:sz w:val="24"/>
          <w:szCs w:val="24"/>
        </w:rPr>
        <w:t xml:space="preserve">, а в прогнозе СЭР показатели за указанные годы отражены к показателям </w:t>
      </w:r>
      <w:r w:rsidRPr="002B3FC3">
        <w:rPr>
          <w:rFonts w:ascii="Times New Roman" w:hAnsi="Times New Roman"/>
          <w:sz w:val="24"/>
          <w:szCs w:val="24"/>
          <w:u w:val="single"/>
        </w:rPr>
        <w:t>2015 года</w:t>
      </w:r>
      <w:r w:rsidRPr="002B3FC3">
        <w:rPr>
          <w:rFonts w:ascii="Times New Roman" w:hAnsi="Times New Roman"/>
          <w:sz w:val="24"/>
          <w:szCs w:val="24"/>
        </w:rPr>
        <w:t>.</w:t>
      </w:r>
    </w:p>
    <w:p w:rsidR="005439E1" w:rsidRPr="007366B3" w:rsidRDefault="005439E1" w:rsidP="004255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366B3">
        <w:rPr>
          <w:rFonts w:ascii="Times New Roman" w:hAnsi="Times New Roman"/>
          <w:sz w:val="24"/>
          <w:szCs w:val="24"/>
        </w:rPr>
        <w:t xml:space="preserve">До настоящего времени Администрацией Томской области не реализовано полномочие </w:t>
      </w:r>
      <w:r w:rsidRPr="007366B3">
        <w:rPr>
          <w:rFonts w:ascii="Times New Roman" w:hAnsi="Times New Roman"/>
          <w:sz w:val="24"/>
          <w:szCs w:val="24"/>
        </w:rPr>
        <w:lastRenderedPageBreak/>
        <w:t>по разработке прогноза социально-экономического развития Томской области на долгосрочный период (до 2030 года), предусмотренное пунктом 3 статьи 7 главы 3 Закона о стратегическом планировании в Томской области. Из документов стратегического планирования Томской области, разрабатываемых в рамках долгосрочного прогнозирования, представлен только</w:t>
      </w:r>
      <w:r w:rsidRPr="007366B3">
        <w:rPr>
          <w:rFonts w:ascii="Times New Roman" w:hAnsi="Times New Roman"/>
          <w:sz w:val="26"/>
          <w:szCs w:val="26"/>
        </w:rPr>
        <w:t xml:space="preserve"> </w:t>
      </w:r>
      <w:r w:rsidRPr="007366B3">
        <w:rPr>
          <w:rFonts w:ascii="Times New Roman" w:hAnsi="Times New Roman"/>
          <w:sz w:val="24"/>
          <w:szCs w:val="24"/>
        </w:rPr>
        <w:t>проект изменений в Бюджетный прогноз, в составе которого представлено описание параметров трех сценариев долгосрочного развития, основные макроэкономические показатели прогноза СЭР и краткая характеристика некоторых видов экономической деятельности.</w:t>
      </w:r>
      <w:r w:rsidRPr="007366B3">
        <w:rPr>
          <w:rFonts w:ascii="Times New Roman" w:hAnsi="Times New Roman"/>
          <w:sz w:val="24"/>
          <w:szCs w:val="24"/>
          <w:lang w:eastAsia="ru-RU"/>
        </w:rPr>
        <w:t xml:space="preserve"> </w:t>
      </w:r>
    </w:p>
    <w:p w:rsidR="005439E1" w:rsidRPr="001258FA" w:rsidRDefault="005439E1" w:rsidP="00425533">
      <w:pPr>
        <w:widowControl w:val="0"/>
        <w:autoSpaceDE w:val="0"/>
        <w:autoSpaceDN w:val="0"/>
        <w:adjustRightInd w:val="0"/>
        <w:spacing w:after="0" w:line="240" w:lineRule="auto"/>
        <w:ind w:firstLine="709"/>
        <w:jc w:val="both"/>
        <w:rPr>
          <w:rFonts w:ascii="Times New Roman" w:hAnsi="Times New Roman"/>
          <w:sz w:val="24"/>
          <w:szCs w:val="24"/>
        </w:rPr>
      </w:pPr>
      <w:r w:rsidRPr="00B826B5">
        <w:rPr>
          <w:rFonts w:ascii="Times New Roman" w:hAnsi="Times New Roman"/>
          <w:sz w:val="24"/>
          <w:szCs w:val="24"/>
        </w:rPr>
        <w:t xml:space="preserve">Необходимо отметить, что текстовая часть проекта изменений Бюджетного прогноза не содержит пояснений о причинах расхождения значений показателей прогноза СЭР с показателями Стратегии. </w:t>
      </w:r>
      <w:r w:rsidRPr="001258FA">
        <w:rPr>
          <w:rFonts w:ascii="Times New Roman" w:hAnsi="Times New Roman"/>
          <w:sz w:val="24"/>
          <w:szCs w:val="24"/>
        </w:rPr>
        <w:t>В действительности данная информация в двух документах стратегического планирования по-прежнему несопоставима по причине отсутствия в Стратегии большей части значений показателей в том виде, в котором показатели представлены в прогнозе СЭР и в Бюджетном прогнозе.</w:t>
      </w:r>
    </w:p>
    <w:p w:rsidR="005439E1" w:rsidRPr="005941B4" w:rsidRDefault="005439E1" w:rsidP="004255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E1C34">
        <w:rPr>
          <w:rFonts w:ascii="Times New Roman" w:hAnsi="Times New Roman"/>
          <w:sz w:val="24"/>
          <w:szCs w:val="24"/>
        </w:rPr>
        <w:t xml:space="preserve">В материалах Бюджетного прогноза не </w:t>
      </w:r>
      <w:r w:rsidRPr="002E1C34">
        <w:rPr>
          <w:rFonts w:ascii="Times New Roman" w:hAnsi="Times New Roman"/>
          <w:sz w:val="24"/>
          <w:szCs w:val="24"/>
          <w:lang w:eastAsia="ru-RU"/>
        </w:rPr>
        <w:t>представлено описание и не дана оценка степени влияния основных факторов, влияющих на положительные стороны развития экономики области в долгосрочном периоде в разрезе следующих видов экономической деятельности: «Жилищно-коммунальное хозяйство», «Внешнеэкономическая деятельность», «Малое и среднее предпринимательство», а также развитие «Здравоохранения» и «Образования». При этом пунктом 4 Порядка разработки и корректировки прогноза социально-экономического развития Томской области на долгосрочный период установлено, что разработка показателей прогноза СЭР осуществляется с учетом прогноза по видам экономической деятельности, секторам, сферам и направлениям развития экономики, а также с учетом стратегии социально-</w:t>
      </w:r>
      <w:r w:rsidRPr="005941B4">
        <w:rPr>
          <w:rFonts w:ascii="Times New Roman" w:hAnsi="Times New Roman"/>
          <w:sz w:val="24"/>
          <w:szCs w:val="24"/>
          <w:lang w:eastAsia="ru-RU"/>
        </w:rPr>
        <w:t>экономического развития.</w:t>
      </w:r>
    </w:p>
    <w:p w:rsidR="005439E1" w:rsidRPr="005941B4" w:rsidRDefault="005439E1" w:rsidP="00425533">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941B4">
        <w:rPr>
          <w:rFonts w:ascii="Times New Roman" w:hAnsi="Times New Roman"/>
          <w:sz w:val="24"/>
          <w:szCs w:val="24"/>
          <w:lang w:eastAsia="ru-RU"/>
        </w:rPr>
        <w:t xml:space="preserve">Отсутствие в Бюджетном прогнозе оценки шести макроэкономических показателей социально-экономического развития Томской области, различный состав </w:t>
      </w:r>
      <w:r w:rsidRPr="00067659">
        <w:rPr>
          <w:rFonts w:ascii="Times New Roman" w:hAnsi="Times New Roman"/>
          <w:i/>
          <w:sz w:val="24"/>
          <w:szCs w:val="24"/>
          <w:lang w:eastAsia="ru-RU"/>
        </w:rPr>
        <w:t>(или отсутствие)</w:t>
      </w:r>
      <w:r w:rsidRPr="005941B4">
        <w:rPr>
          <w:rFonts w:ascii="Times New Roman" w:hAnsi="Times New Roman"/>
          <w:sz w:val="24"/>
          <w:szCs w:val="24"/>
          <w:lang w:eastAsia="ru-RU"/>
        </w:rPr>
        <w:t xml:space="preserve"> показателей всех документов и отклонения  значений большей части анализируемых показателей Прогноза, Стратегии, прогноза СЭР, на основе которого подготовлены изменения в Бюджетный прогноз, </w:t>
      </w:r>
      <w:r w:rsidRPr="005941B4">
        <w:rPr>
          <w:rFonts w:ascii="Times New Roman" w:hAnsi="Times New Roman"/>
          <w:b/>
          <w:sz w:val="24"/>
          <w:szCs w:val="24"/>
          <w:lang w:eastAsia="ru-RU"/>
        </w:rPr>
        <w:t xml:space="preserve">указывают на необходимость выработки единого подхода при разработке документов стратегического планирования, а также ставят под сомнение реалистичность показателей прогноза социально-экономического развития Томской области на плановый период и, как следствие, достижение задач Стратегии. </w:t>
      </w:r>
    </w:p>
    <w:p w:rsidR="005439E1" w:rsidRPr="005941B4" w:rsidRDefault="005439E1" w:rsidP="00425533">
      <w:pPr>
        <w:widowControl w:val="0"/>
        <w:autoSpaceDE w:val="0"/>
        <w:autoSpaceDN w:val="0"/>
        <w:adjustRightInd w:val="0"/>
        <w:spacing w:after="0" w:line="240" w:lineRule="auto"/>
        <w:ind w:firstLine="709"/>
        <w:jc w:val="both"/>
        <w:rPr>
          <w:rFonts w:ascii="Times New Roman" w:hAnsi="Times New Roman"/>
          <w:b/>
          <w:i/>
          <w:sz w:val="24"/>
          <w:szCs w:val="24"/>
          <w:lang w:eastAsia="ru-RU"/>
        </w:rPr>
      </w:pPr>
    </w:p>
    <w:p w:rsidR="005439E1" w:rsidRPr="000935A7" w:rsidRDefault="005439E1" w:rsidP="004255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409F9">
        <w:rPr>
          <w:rFonts w:ascii="Times New Roman" w:hAnsi="Times New Roman"/>
          <w:i/>
          <w:sz w:val="24"/>
          <w:szCs w:val="24"/>
          <w:lang w:eastAsia="ru-RU"/>
        </w:rPr>
        <w:t xml:space="preserve"> </w:t>
      </w:r>
      <w:r w:rsidRPr="009409F9">
        <w:rPr>
          <w:rFonts w:ascii="Times New Roman" w:hAnsi="Times New Roman"/>
          <w:sz w:val="24"/>
          <w:szCs w:val="24"/>
          <w:lang w:eastAsia="ru-RU"/>
        </w:rPr>
        <w:t xml:space="preserve">При реализации </w:t>
      </w:r>
      <w:r w:rsidRPr="009409F9">
        <w:rPr>
          <w:rFonts w:ascii="Times New Roman" w:hAnsi="Times New Roman"/>
          <w:b/>
          <w:sz w:val="24"/>
          <w:szCs w:val="24"/>
          <w:lang w:eastAsia="ru-RU"/>
        </w:rPr>
        <w:t>налоговой политики Томской области</w:t>
      </w:r>
      <w:r w:rsidRPr="009409F9">
        <w:rPr>
          <w:rFonts w:ascii="Times New Roman" w:hAnsi="Times New Roman"/>
          <w:sz w:val="24"/>
          <w:szCs w:val="24"/>
          <w:lang w:eastAsia="ru-RU"/>
        </w:rPr>
        <w:t xml:space="preserve"> на 2021 год и на плановый период 2022 и 2023</w:t>
      </w:r>
      <w:r>
        <w:rPr>
          <w:rFonts w:ascii="Times New Roman" w:hAnsi="Times New Roman"/>
          <w:sz w:val="24"/>
          <w:szCs w:val="24"/>
          <w:lang w:eastAsia="ru-RU"/>
        </w:rPr>
        <w:t xml:space="preserve"> годов особое внимание по-прежнему </w:t>
      </w:r>
      <w:r w:rsidRPr="009409F9">
        <w:rPr>
          <w:rFonts w:ascii="Times New Roman" w:hAnsi="Times New Roman"/>
          <w:sz w:val="24"/>
          <w:szCs w:val="24"/>
          <w:lang w:eastAsia="ru-RU"/>
        </w:rPr>
        <w:t>планируется уделить поддержанию сбалансированности бюджетной системы региона</w:t>
      </w:r>
      <w:r w:rsidRPr="00A908CF">
        <w:rPr>
          <w:rFonts w:ascii="Times New Roman" w:hAnsi="Times New Roman"/>
          <w:sz w:val="24"/>
          <w:szCs w:val="24"/>
          <w:lang w:eastAsia="ru-RU"/>
        </w:rPr>
        <w:t>, обеспечению исполнения условий ежегодных Соглашений с Министерством финансов Российской Федерации о мерах по социально-экономическому развитию и оздоровлению государст</w:t>
      </w:r>
      <w:r>
        <w:rPr>
          <w:rFonts w:ascii="Times New Roman" w:hAnsi="Times New Roman"/>
          <w:sz w:val="24"/>
          <w:szCs w:val="24"/>
          <w:lang w:eastAsia="ru-RU"/>
        </w:rPr>
        <w:t>венных финансов Томской области для подготовки в планируемом периоде изменений в налоговое законодательство Томской области</w:t>
      </w:r>
      <w:r w:rsidRPr="000935A7">
        <w:rPr>
          <w:rFonts w:ascii="Times New Roman" w:hAnsi="Times New Roman"/>
          <w:sz w:val="24"/>
          <w:szCs w:val="24"/>
          <w:lang w:eastAsia="ru-RU"/>
        </w:rPr>
        <w:t xml:space="preserve">. Целями налоговой политики являются обеспечение устойчивости бюджетной системы, создание предсказуемой налоговой политики, направленной на стимулирование предпринимательской, инновационной и инвестиционной активности, оптимизация </w:t>
      </w:r>
      <w:r>
        <w:rPr>
          <w:rFonts w:ascii="Times New Roman" w:hAnsi="Times New Roman"/>
          <w:sz w:val="24"/>
          <w:szCs w:val="24"/>
          <w:lang w:eastAsia="ru-RU"/>
        </w:rPr>
        <w:t xml:space="preserve">региональных </w:t>
      </w:r>
      <w:r w:rsidRPr="000935A7">
        <w:rPr>
          <w:rFonts w:ascii="Times New Roman" w:hAnsi="Times New Roman"/>
          <w:sz w:val="24"/>
          <w:szCs w:val="24"/>
          <w:lang w:eastAsia="ru-RU"/>
        </w:rPr>
        <w:t>налоговых льгот и поддержка социально незащищенных граждан.</w:t>
      </w:r>
    </w:p>
    <w:p w:rsidR="005439E1" w:rsidRPr="00253722" w:rsidRDefault="005439E1" w:rsidP="004255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40989">
        <w:rPr>
          <w:rFonts w:ascii="Times New Roman" w:hAnsi="Times New Roman"/>
          <w:sz w:val="24"/>
          <w:szCs w:val="24"/>
          <w:lang w:eastAsia="ru-RU"/>
        </w:rPr>
        <w:t>В целях совершенствования налогового законодательства субъекта и достижения указанных целей налоговой политики предполагается внедрить новый механизм стимулирования привлечения инвестиций, который предусматривает уменьшение налога на прибыль</w:t>
      </w:r>
      <w:r w:rsidRPr="00D40989">
        <w:t xml:space="preserve"> </w:t>
      </w:r>
      <w:r w:rsidRPr="00D40989">
        <w:rPr>
          <w:rFonts w:ascii="Times New Roman" w:hAnsi="Times New Roman"/>
          <w:sz w:val="24"/>
          <w:szCs w:val="24"/>
          <w:lang w:eastAsia="ru-RU"/>
        </w:rPr>
        <w:t>за счет расходов на приобретение или сооружение основных средств, при условии наличия реального экономического, бюджетного или социального эффектов</w:t>
      </w:r>
      <w:r>
        <w:rPr>
          <w:rFonts w:ascii="Times New Roman" w:hAnsi="Times New Roman"/>
          <w:sz w:val="24"/>
          <w:szCs w:val="24"/>
          <w:lang w:eastAsia="ru-RU"/>
        </w:rPr>
        <w:t>,</w:t>
      </w:r>
      <w:r w:rsidRPr="00D40989">
        <w:rPr>
          <w:rFonts w:ascii="Times New Roman" w:hAnsi="Times New Roman"/>
          <w:sz w:val="24"/>
          <w:szCs w:val="24"/>
          <w:lang w:eastAsia="ru-RU"/>
        </w:rPr>
        <w:t xml:space="preserve"> отказаться от поддержки неэффективных инвестиций,</w:t>
      </w:r>
      <w:r>
        <w:rPr>
          <w:rFonts w:ascii="Times New Roman" w:hAnsi="Times New Roman"/>
          <w:sz w:val="24"/>
          <w:szCs w:val="24"/>
          <w:lang w:eastAsia="ru-RU"/>
        </w:rPr>
        <w:t xml:space="preserve"> завершить внедрение системы управления налоговыми расходами (</w:t>
      </w:r>
      <w:r w:rsidRPr="00067659">
        <w:rPr>
          <w:rFonts w:ascii="Times New Roman" w:hAnsi="Times New Roman"/>
          <w:sz w:val="24"/>
          <w:szCs w:val="24"/>
          <w:lang w:eastAsia="ru-RU"/>
        </w:rPr>
        <w:t>выпадающими доходами областного бюджета, обусловленными налоговыми льготами, преференциями по налогам и сборам</w:t>
      </w:r>
      <w:r>
        <w:rPr>
          <w:rFonts w:ascii="Times New Roman" w:hAnsi="Times New Roman"/>
          <w:sz w:val="24"/>
          <w:szCs w:val="24"/>
          <w:lang w:eastAsia="ru-RU"/>
        </w:rPr>
        <w:t xml:space="preserve">) </w:t>
      </w:r>
      <w:r w:rsidRPr="00143702">
        <w:rPr>
          <w:rFonts w:ascii="Times New Roman" w:hAnsi="Times New Roman"/>
          <w:sz w:val="24"/>
          <w:szCs w:val="24"/>
          <w:lang w:eastAsia="ru-RU"/>
        </w:rPr>
        <w:t>и обеспечение её интеграции в бюджетный процесс</w:t>
      </w:r>
      <w:r>
        <w:rPr>
          <w:rFonts w:ascii="Times New Roman" w:hAnsi="Times New Roman"/>
          <w:sz w:val="24"/>
          <w:szCs w:val="24"/>
          <w:lang w:eastAsia="ru-RU"/>
        </w:rPr>
        <w:t xml:space="preserve">, </w:t>
      </w:r>
      <w:r w:rsidRPr="00253722">
        <w:rPr>
          <w:rFonts w:ascii="Times New Roman" w:hAnsi="Times New Roman"/>
          <w:sz w:val="24"/>
          <w:szCs w:val="24"/>
          <w:lang w:eastAsia="ru-RU"/>
        </w:rPr>
        <w:t xml:space="preserve">повысить стимулирующую функцию налогов, в том числе путем предоставления налоговых льгот, направленных на увеличение текущей налоговой базы, создание новых рабочих мест, поддержку экспортно-ориентированных видов экономической деятельности и </w:t>
      </w:r>
      <w:r w:rsidRPr="00253722">
        <w:rPr>
          <w:rFonts w:ascii="Times New Roman" w:hAnsi="Times New Roman"/>
          <w:sz w:val="24"/>
          <w:szCs w:val="24"/>
          <w:lang w:eastAsia="ru-RU"/>
        </w:rPr>
        <w:lastRenderedPageBreak/>
        <w:t>импортозамещения, а также планируется продолжить работу по созданию справедливых конкурентных условий, улучшению условий ведения бизнеса и сокращению теневого сектора экономики.</w:t>
      </w:r>
    </w:p>
    <w:p w:rsidR="005439E1" w:rsidRPr="009134DA" w:rsidRDefault="005439E1" w:rsidP="00425533">
      <w:pPr>
        <w:widowControl w:val="0"/>
        <w:autoSpaceDE w:val="0"/>
        <w:autoSpaceDN w:val="0"/>
        <w:adjustRightInd w:val="0"/>
        <w:spacing w:after="0" w:line="240" w:lineRule="auto"/>
        <w:ind w:firstLine="709"/>
        <w:jc w:val="both"/>
        <w:rPr>
          <w:rFonts w:ascii="Times New Roman" w:hAnsi="Times New Roman"/>
          <w:sz w:val="24"/>
          <w:szCs w:val="24"/>
          <w:highlight w:val="yellow"/>
          <w:lang w:eastAsia="ru-RU"/>
        </w:rPr>
      </w:pPr>
    </w:p>
    <w:p w:rsidR="005439E1" w:rsidRPr="008C68DB" w:rsidRDefault="005439E1" w:rsidP="004255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94DF4">
        <w:rPr>
          <w:rFonts w:ascii="Times New Roman" w:hAnsi="Times New Roman"/>
          <w:sz w:val="24"/>
          <w:szCs w:val="24"/>
          <w:lang w:eastAsia="ru-RU"/>
        </w:rPr>
        <w:t>Для достижения повторяющейся в последние годы цели</w:t>
      </w:r>
      <w:r w:rsidRPr="00194DF4">
        <w:t xml:space="preserve"> </w:t>
      </w:r>
      <w:r w:rsidRPr="00194DF4">
        <w:rPr>
          <w:rFonts w:ascii="Times New Roman" w:hAnsi="Times New Roman"/>
          <w:b/>
          <w:sz w:val="24"/>
          <w:szCs w:val="24"/>
          <w:lang w:eastAsia="ru-RU"/>
        </w:rPr>
        <w:t>бюджетной политики Томской области</w:t>
      </w:r>
      <w:r>
        <w:rPr>
          <w:rFonts w:ascii="Times New Roman" w:hAnsi="Times New Roman"/>
          <w:sz w:val="24"/>
          <w:szCs w:val="24"/>
          <w:lang w:eastAsia="ru-RU"/>
        </w:rPr>
        <w:t xml:space="preserve"> -</w:t>
      </w:r>
      <w:r w:rsidRPr="00194DF4">
        <w:rPr>
          <w:rFonts w:ascii="Times New Roman" w:hAnsi="Times New Roman"/>
          <w:sz w:val="24"/>
          <w:szCs w:val="24"/>
          <w:lang w:eastAsia="ru-RU"/>
        </w:rPr>
        <w:t xml:space="preserve"> </w:t>
      </w:r>
      <w:r w:rsidRPr="008C68DB">
        <w:rPr>
          <w:rFonts w:ascii="Times New Roman" w:hAnsi="Times New Roman"/>
          <w:sz w:val="24"/>
          <w:szCs w:val="24"/>
          <w:lang w:eastAsia="ru-RU"/>
        </w:rPr>
        <w:t xml:space="preserve">обеспечение долгосрочной сбалансированности и устойчивости региональной финансовой системы </w:t>
      </w:r>
      <w:r>
        <w:rPr>
          <w:rFonts w:ascii="Times New Roman" w:hAnsi="Times New Roman"/>
          <w:sz w:val="24"/>
          <w:szCs w:val="24"/>
          <w:lang w:eastAsia="ru-RU"/>
        </w:rPr>
        <w:t>в 2021-2023 годах предусмотрено решение следующих</w:t>
      </w:r>
      <w:r w:rsidRPr="008C68DB">
        <w:rPr>
          <w:rFonts w:ascii="Times New Roman" w:hAnsi="Times New Roman"/>
          <w:sz w:val="24"/>
          <w:szCs w:val="24"/>
          <w:lang w:eastAsia="ru-RU"/>
        </w:rPr>
        <w:t xml:space="preserve"> задач:</w:t>
      </w:r>
    </w:p>
    <w:p w:rsidR="005439E1" w:rsidRPr="00D1408B" w:rsidRDefault="005439E1" w:rsidP="004255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408B">
        <w:rPr>
          <w:rFonts w:ascii="Times New Roman" w:hAnsi="Times New Roman"/>
          <w:sz w:val="24"/>
          <w:szCs w:val="24"/>
          <w:lang w:eastAsia="ru-RU"/>
        </w:rPr>
        <w:t>1. Продолжение участия Томской области в реализации национальных проектов в рамках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5439E1" w:rsidRPr="009134DA" w:rsidRDefault="005439E1" w:rsidP="004255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408B">
        <w:rPr>
          <w:rFonts w:ascii="Times New Roman" w:hAnsi="Times New Roman"/>
          <w:sz w:val="24"/>
          <w:szCs w:val="24"/>
          <w:lang w:eastAsia="ru-RU"/>
        </w:rPr>
        <w:t>2.</w:t>
      </w:r>
      <w:r>
        <w:rPr>
          <w:rFonts w:ascii="Times New Roman" w:hAnsi="Times New Roman"/>
          <w:sz w:val="24"/>
          <w:szCs w:val="24"/>
          <w:lang w:eastAsia="ru-RU"/>
        </w:rPr>
        <w:t xml:space="preserve"> </w:t>
      </w:r>
      <w:r w:rsidRPr="00D1408B">
        <w:rPr>
          <w:rFonts w:ascii="Times New Roman" w:hAnsi="Times New Roman"/>
          <w:sz w:val="24"/>
          <w:szCs w:val="24"/>
          <w:lang w:eastAsia="ru-RU"/>
        </w:rPr>
        <w:t>Снижение последствий влияния распространения новой коронавирусной инфекции на экономику Томской области и сбалансированность региональных финансов.</w:t>
      </w:r>
    </w:p>
    <w:p w:rsidR="005439E1" w:rsidRDefault="005439E1" w:rsidP="0042553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Основная работа в среднесрочном периоде</w:t>
      </w:r>
      <w:r w:rsidRPr="00D83AF4">
        <w:rPr>
          <w:rFonts w:ascii="Times New Roman" w:hAnsi="Times New Roman"/>
          <w:sz w:val="24"/>
          <w:szCs w:val="24"/>
          <w:lang w:eastAsia="ru-RU"/>
        </w:rPr>
        <w:t xml:space="preserve"> будет</w:t>
      </w:r>
      <w:r>
        <w:rPr>
          <w:rFonts w:ascii="Times New Roman" w:hAnsi="Times New Roman"/>
          <w:sz w:val="24"/>
          <w:szCs w:val="24"/>
          <w:lang w:eastAsia="ru-RU"/>
        </w:rPr>
        <w:t xml:space="preserve"> направлена на</w:t>
      </w:r>
      <w:r w:rsidRPr="00D83AF4">
        <w:rPr>
          <w:rFonts w:ascii="Times New Roman" w:hAnsi="Times New Roman"/>
          <w:sz w:val="24"/>
          <w:szCs w:val="24"/>
          <w:lang w:eastAsia="ru-RU"/>
        </w:rPr>
        <w:t xml:space="preserve"> </w:t>
      </w:r>
      <w:r>
        <w:rPr>
          <w:rFonts w:ascii="Times New Roman" w:hAnsi="Times New Roman"/>
          <w:sz w:val="24"/>
          <w:szCs w:val="24"/>
          <w:lang w:eastAsia="ru-RU"/>
        </w:rPr>
        <w:t xml:space="preserve">достижение целей, показателей и </w:t>
      </w:r>
      <w:r w:rsidRPr="00D83AF4">
        <w:rPr>
          <w:rFonts w:ascii="Times New Roman" w:hAnsi="Times New Roman"/>
          <w:sz w:val="24"/>
          <w:szCs w:val="24"/>
          <w:lang w:eastAsia="ru-RU"/>
        </w:rPr>
        <w:t xml:space="preserve">выполнение мероприятий </w:t>
      </w:r>
      <w:r>
        <w:rPr>
          <w:rFonts w:ascii="Times New Roman" w:hAnsi="Times New Roman"/>
          <w:sz w:val="24"/>
          <w:szCs w:val="24"/>
          <w:lang w:eastAsia="ru-RU"/>
        </w:rPr>
        <w:t xml:space="preserve">региональных проектов, реализуемых на территории Томской области, корректировка которых будет произведена в связи с </w:t>
      </w:r>
      <w:r w:rsidRPr="00D12F8E">
        <w:rPr>
          <w:rFonts w:ascii="Times New Roman" w:hAnsi="Times New Roman"/>
          <w:sz w:val="24"/>
          <w:szCs w:val="24"/>
          <w:lang w:eastAsia="ru-RU"/>
        </w:rPr>
        <w:t>продлени</w:t>
      </w:r>
      <w:r>
        <w:rPr>
          <w:rFonts w:ascii="Times New Roman" w:hAnsi="Times New Roman"/>
          <w:sz w:val="24"/>
          <w:szCs w:val="24"/>
          <w:lang w:eastAsia="ru-RU"/>
        </w:rPr>
        <w:t>ем</w:t>
      </w:r>
      <w:r w:rsidRPr="00D12F8E">
        <w:rPr>
          <w:rFonts w:ascii="Times New Roman" w:hAnsi="Times New Roman"/>
          <w:sz w:val="24"/>
          <w:szCs w:val="24"/>
          <w:lang w:eastAsia="ru-RU"/>
        </w:rPr>
        <w:t xml:space="preserve"> сроков реализации национальных проектов до 2030 года,  включени</w:t>
      </w:r>
      <w:r>
        <w:rPr>
          <w:rFonts w:ascii="Times New Roman" w:hAnsi="Times New Roman"/>
          <w:sz w:val="24"/>
          <w:szCs w:val="24"/>
          <w:lang w:eastAsia="ru-RU"/>
        </w:rPr>
        <w:t>ем</w:t>
      </w:r>
      <w:r w:rsidRPr="00D12F8E">
        <w:rPr>
          <w:rFonts w:ascii="Times New Roman" w:hAnsi="Times New Roman"/>
          <w:sz w:val="24"/>
          <w:szCs w:val="24"/>
          <w:lang w:eastAsia="ru-RU"/>
        </w:rPr>
        <w:t xml:space="preserve"> в национальные проекты новых направлений, мероприятий</w:t>
      </w:r>
      <w:r>
        <w:rPr>
          <w:rFonts w:ascii="Times New Roman" w:hAnsi="Times New Roman"/>
          <w:sz w:val="24"/>
          <w:szCs w:val="24"/>
          <w:lang w:eastAsia="ru-RU"/>
        </w:rPr>
        <w:t xml:space="preserve"> </w:t>
      </w:r>
      <w:r w:rsidRPr="00D12F8E">
        <w:rPr>
          <w:rFonts w:ascii="Times New Roman" w:hAnsi="Times New Roman"/>
          <w:sz w:val="24"/>
          <w:szCs w:val="24"/>
          <w:lang w:eastAsia="ru-RU"/>
        </w:rPr>
        <w:t>по вос</w:t>
      </w:r>
      <w:r>
        <w:rPr>
          <w:rFonts w:ascii="Times New Roman" w:hAnsi="Times New Roman"/>
          <w:sz w:val="24"/>
          <w:szCs w:val="24"/>
          <w:lang w:eastAsia="ru-RU"/>
        </w:rPr>
        <w:t>становлению деловой активности,</w:t>
      </w:r>
      <w:r w:rsidRPr="00D12F8E">
        <w:rPr>
          <w:rFonts w:ascii="Times New Roman" w:hAnsi="Times New Roman"/>
          <w:sz w:val="24"/>
          <w:szCs w:val="24"/>
          <w:lang w:eastAsia="ru-RU"/>
        </w:rPr>
        <w:t xml:space="preserve"> преодолению п</w:t>
      </w:r>
      <w:r>
        <w:rPr>
          <w:rFonts w:ascii="Times New Roman" w:hAnsi="Times New Roman"/>
          <w:sz w:val="24"/>
          <w:szCs w:val="24"/>
          <w:lang w:eastAsia="ru-RU"/>
        </w:rPr>
        <w:t>оследствий экономического спада и  после внесения</w:t>
      </w:r>
      <w:r w:rsidRPr="00E37016">
        <w:t xml:space="preserve"> </w:t>
      </w:r>
      <w:r w:rsidRPr="00E37016">
        <w:rPr>
          <w:rFonts w:ascii="Times New Roman" w:hAnsi="Times New Roman"/>
          <w:sz w:val="24"/>
          <w:szCs w:val="24"/>
          <w:lang w:eastAsia="ru-RU"/>
        </w:rPr>
        <w:t>изменений в паспорта национальных и федеральных проектов, утверждаемых Советом при Президенте Российской Федерации по стратегическому развитию и национальным проектам</w:t>
      </w:r>
      <w:r>
        <w:rPr>
          <w:rFonts w:ascii="Times New Roman" w:hAnsi="Times New Roman"/>
          <w:sz w:val="24"/>
          <w:szCs w:val="24"/>
          <w:lang w:eastAsia="ru-RU"/>
        </w:rPr>
        <w:t xml:space="preserve">. </w:t>
      </w:r>
    </w:p>
    <w:p w:rsidR="005439E1" w:rsidRDefault="005439E1" w:rsidP="0042553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C8084D">
        <w:rPr>
          <w:rFonts w:ascii="Times New Roman" w:hAnsi="Times New Roman"/>
          <w:sz w:val="24"/>
          <w:szCs w:val="24"/>
          <w:lang w:eastAsia="ru-RU"/>
        </w:rPr>
        <w:t>В целях стабилизации экономики области и сбалансированности региональных финансов в течение 2021-2023 годов</w:t>
      </w:r>
      <w:r>
        <w:rPr>
          <w:rFonts w:ascii="Times New Roman" w:hAnsi="Times New Roman"/>
          <w:sz w:val="24"/>
          <w:szCs w:val="24"/>
          <w:lang w:eastAsia="ru-RU"/>
        </w:rPr>
        <w:t xml:space="preserve"> для</w:t>
      </w:r>
      <w:r w:rsidRPr="005169E5">
        <w:t xml:space="preserve"> </w:t>
      </w:r>
      <w:r w:rsidRPr="005169E5">
        <w:rPr>
          <w:rFonts w:ascii="Times New Roman" w:hAnsi="Times New Roman"/>
          <w:sz w:val="24"/>
          <w:szCs w:val="24"/>
          <w:lang w:eastAsia="ru-RU"/>
        </w:rPr>
        <w:t>выполнени</w:t>
      </w:r>
      <w:r>
        <w:rPr>
          <w:rFonts w:ascii="Times New Roman" w:hAnsi="Times New Roman"/>
          <w:sz w:val="24"/>
          <w:szCs w:val="24"/>
          <w:lang w:eastAsia="ru-RU"/>
        </w:rPr>
        <w:t>я</w:t>
      </w:r>
      <w:r w:rsidRPr="005169E5">
        <w:rPr>
          <w:rFonts w:ascii="Times New Roman" w:hAnsi="Times New Roman"/>
          <w:sz w:val="24"/>
          <w:szCs w:val="24"/>
          <w:lang w:eastAsia="ru-RU"/>
        </w:rPr>
        <w:t xml:space="preserve"> социальных обяз</w:t>
      </w:r>
      <w:r>
        <w:rPr>
          <w:rFonts w:ascii="Times New Roman" w:hAnsi="Times New Roman"/>
          <w:sz w:val="24"/>
          <w:szCs w:val="24"/>
          <w:lang w:eastAsia="ru-RU"/>
        </w:rPr>
        <w:t xml:space="preserve">ательств перед населением, </w:t>
      </w:r>
      <w:r w:rsidRPr="005169E5">
        <w:rPr>
          <w:rFonts w:ascii="Times New Roman" w:hAnsi="Times New Roman"/>
          <w:sz w:val="24"/>
          <w:szCs w:val="24"/>
          <w:lang w:eastAsia="ru-RU"/>
        </w:rPr>
        <w:t>оказа</w:t>
      </w:r>
      <w:r>
        <w:rPr>
          <w:rFonts w:ascii="Times New Roman" w:hAnsi="Times New Roman"/>
          <w:sz w:val="24"/>
          <w:szCs w:val="24"/>
          <w:lang w:eastAsia="ru-RU"/>
        </w:rPr>
        <w:t>ния</w:t>
      </w:r>
      <w:r w:rsidRPr="005169E5">
        <w:rPr>
          <w:rFonts w:ascii="Times New Roman" w:hAnsi="Times New Roman"/>
          <w:sz w:val="24"/>
          <w:szCs w:val="24"/>
          <w:lang w:eastAsia="ru-RU"/>
        </w:rPr>
        <w:t xml:space="preserve"> поддержк</w:t>
      </w:r>
      <w:r>
        <w:rPr>
          <w:rFonts w:ascii="Times New Roman" w:hAnsi="Times New Roman"/>
          <w:sz w:val="24"/>
          <w:szCs w:val="24"/>
          <w:lang w:eastAsia="ru-RU"/>
        </w:rPr>
        <w:t>и</w:t>
      </w:r>
      <w:r w:rsidRPr="005169E5">
        <w:rPr>
          <w:rFonts w:ascii="Times New Roman" w:hAnsi="Times New Roman"/>
          <w:sz w:val="24"/>
          <w:szCs w:val="24"/>
          <w:lang w:eastAsia="ru-RU"/>
        </w:rPr>
        <w:t xml:space="preserve"> пострадавшим отраслям экономики, в том числе малому и среднему бизнесу</w:t>
      </w:r>
      <w:r>
        <w:rPr>
          <w:rFonts w:ascii="Times New Roman" w:hAnsi="Times New Roman"/>
          <w:sz w:val="24"/>
          <w:szCs w:val="24"/>
          <w:lang w:eastAsia="ru-RU"/>
        </w:rPr>
        <w:t xml:space="preserve">, </w:t>
      </w:r>
      <w:r w:rsidRPr="005169E5">
        <w:rPr>
          <w:rFonts w:ascii="Times New Roman" w:hAnsi="Times New Roman"/>
          <w:sz w:val="24"/>
          <w:szCs w:val="24"/>
          <w:lang w:eastAsia="ru-RU"/>
        </w:rPr>
        <w:t>будут пересмотрены подходы к повышению эффективности бюджетных расходов</w:t>
      </w:r>
      <w:r>
        <w:rPr>
          <w:rFonts w:ascii="Times New Roman" w:hAnsi="Times New Roman"/>
          <w:sz w:val="24"/>
          <w:szCs w:val="24"/>
          <w:lang w:eastAsia="ru-RU"/>
        </w:rPr>
        <w:t xml:space="preserve"> и направления их оптимизации, а</w:t>
      </w:r>
      <w:r w:rsidRPr="005169E5">
        <w:rPr>
          <w:rFonts w:ascii="Times New Roman" w:hAnsi="Times New Roman"/>
          <w:sz w:val="24"/>
          <w:szCs w:val="24"/>
          <w:lang w:eastAsia="ru-RU"/>
        </w:rPr>
        <w:t xml:space="preserve"> </w:t>
      </w:r>
      <w:r>
        <w:rPr>
          <w:rFonts w:ascii="Times New Roman" w:hAnsi="Times New Roman"/>
          <w:sz w:val="24"/>
          <w:szCs w:val="24"/>
          <w:lang w:eastAsia="ru-RU"/>
        </w:rPr>
        <w:t>т</w:t>
      </w:r>
      <w:r w:rsidRPr="005169E5">
        <w:rPr>
          <w:rFonts w:ascii="Times New Roman" w:hAnsi="Times New Roman"/>
          <w:sz w:val="24"/>
          <w:szCs w:val="24"/>
          <w:lang w:eastAsia="ru-RU"/>
        </w:rPr>
        <w:t xml:space="preserve">акже </w:t>
      </w:r>
      <w:r>
        <w:rPr>
          <w:rFonts w:ascii="Times New Roman" w:hAnsi="Times New Roman"/>
          <w:sz w:val="24"/>
          <w:szCs w:val="24"/>
          <w:lang w:eastAsia="ru-RU"/>
        </w:rPr>
        <w:t>планируется</w:t>
      </w:r>
      <w:r w:rsidRPr="005169E5">
        <w:rPr>
          <w:rFonts w:ascii="Times New Roman" w:hAnsi="Times New Roman"/>
          <w:sz w:val="24"/>
          <w:szCs w:val="24"/>
          <w:lang w:eastAsia="ru-RU"/>
        </w:rPr>
        <w:t xml:space="preserve"> усилить контроль за рациональным использованием бюджетных средств областными государственными учреждениями, стимулировать их деятельность по оказанию платных услуг.</w:t>
      </w:r>
    </w:p>
    <w:p w:rsidR="005439E1" w:rsidRPr="002B08EA" w:rsidRDefault="005439E1" w:rsidP="00CB2A8E">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3</w:t>
      </w:r>
      <w:r w:rsidRPr="002B08EA">
        <w:rPr>
          <w:rFonts w:ascii="Times New Roman" w:hAnsi="Times New Roman"/>
          <w:b/>
          <w:sz w:val="24"/>
          <w:szCs w:val="24"/>
        </w:rPr>
        <w:t>. Анализ расчета основных макроэкономических показателей прогноза социально-экономического</w:t>
      </w:r>
      <w:r>
        <w:rPr>
          <w:rFonts w:ascii="Times New Roman" w:hAnsi="Times New Roman"/>
          <w:b/>
          <w:sz w:val="24"/>
          <w:szCs w:val="24"/>
        </w:rPr>
        <w:t xml:space="preserve"> развития Томской области за 2020</w:t>
      </w:r>
      <w:r w:rsidRPr="002B08EA">
        <w:rPr>
          <w:rFonts w:ascii="Times New Roman" w:hAnsi="Times New Roman"/>
          <w:b/>
          <w:sz w:val="24"/>
          <w:szCs w:val="24"/>
        </w:rPr>
        <w:t xml:space="preserve"> год и на период 202</w:t>
      </w:r>
      <w:r>
        <w:rPr>
          <w:rFonts w:ascii="Times New Roman" w:hAnsi="Times New Roman"/>
          <w:b/>
          <w:sz w:val="24"/>
          <w:szCs w:val="24"/>
        </w:rPr>
        <w:t>1</w:t>
      </w:r>
      <w:r w:rsidRPr="002B08EA">
        <w:rPr>
          <w:rFonts w:ascii="Times New Roman" w:hAnsi="Times New Roman"/>
          <w:b/>
          <w:sz w:val="24"/>
          <w:szCs w:val="24"/>
        </w:rPr>
        <w:t>-202</w:t>
      </w:r>
      <w:r>
        <w:rPr>
          <w:rFonts w:ascii="Times New Roman" w:hAnsi="Times New Roman"/>
          <w:b/>
          <w:sz w:val="24"/>
          <w:szCs w:val="24"/>
        </w:rPr>
        <w:t>3</w:t>
      </w:r>
      <w:r w:rsidRPr="002B08EA">
        <w:rPr>
          <w:rFonts w:ascii="Times New Roman" w:hAnsi="Times New Roman"/>
          <w:b/>
          <w:sz w:val="24"/>
          <w:szCs w:val="24"/>
        </w:rPr>
        <w:t xml:space="preserve"> годы, в том числе оснований, наличия и состояния нормативно-методической базы для их прогнозирования</w:t>
      </w:r>
    </w:p>
    <w:p w:rsidR="005439E1" w:rsidRPr="000657A3" w:rsidRDefault="005439E1" w:rsidP="00CB2A8E">
      <w:pPr>
        <w:widowControl w:val="0"/>
        <w:autoSpaceDE w:val="0"/>
        <w:autoSpaceDN w:val="0"/>
        <w:adjustRightInd w:val="0"/>
        <w:spacing w:before="240" w:after="0" w:line="240" w:lineRule="auto"/>
        <w:ind w:firstLine="708"/>
        <w:jc w:val="both"/>
        <w:rPr>
          <w:rFonts w:ascii="Times New Roman" w:hAnsi="Times New Roman"/>
          <w:i/>
          <w:sz w:val="24"/>
          <w:szCs w:val="24"/>
        </w:rPr>
      </w:pPr>
      <w:r w:rsidRPr="00AD173A">
        <w:rPr>
          <w:rFonts w:ascii="Times New Roman" w:hAnsi="Times New Roman"/>
          <w:sz w:val="24"/>
          <w:szCs w:val="24"/>
        </w:rPr>
        <w:t>В представленном Администрацией прогнозе основных показателей социально-экономического развития области ожидаемый объем валового регионального продукта (ВРП) в 20</w:t>
      </w:r>
      <w:r>
        <w:rPr>
          <w:rFonts w:ascii="Times New Roman" w:hAnsi="Times New Roman"/>
          <w:sz w:val="24"/>
          <w:szCs w:val="24"/>
        </w:rPr>
        <w:t>20</w:t>
      </w:r>
      <w:r w:rsidRPr="00AD173A">
        <w:rPr>
          <w:rFonts w:ascii="Times New Roman" w:hAnsi="Times New Roman"/>
          <w:sz w:val="24"/>
          <w:szCs w:val="24"/>
        </w:rPr>
        <w:t xml:space="preserve"> году оценивается в номинальном выражении 569,</w:t>
      </w:r>
      <w:r>
        <w:rPr>
          <w:rFonts w:ascii="Times New Roman" w:hAnsi="Times New Roman"/>
          <w:sz w:val="24"/>
          <w:szCs w:val="24"/>
        </w:rPr>
        <w:t xml:space="preserve">5 млрд.руб., с темпом роста </w:t>
      </w:r>
      <w:r w:rsidRPr="00AD173A">
        <w:rPr>
          <w:rFonts w:ascii="Times New Roman" w:hAnsi="Times New Roman"/>
          <w:sz w:val="24"/>
          <w:szCs w:val="24"/>
        </w:rPr>
        <w:t xml:space="preserve">– </w:t>
      </w:r>
      <w:r>
        <w:rPr>
          <w:rFonts w:ascii="Times New Roman" w:hAnsi="Times New Roman"/>
          <w:sz w:val="24"/>
          <w:szCs w:val="24"/>
        </w:rPr>
        <w:t>91,8</w:t>
      </w:r>
      <w:r w:rsidRPr="00AD173A">
        <w:rPr>
          <w:rFonts w:ascii="Times New Roman" w:hAnsi="Times New Roman"/>
          <w:sz w:val="24"/>
          <w:szCs w:val="24"/>
        </w:rPr>
        <w:t>%, индекс потребительских цен (декабрь к декабрю) – 10</w:t>
      </w:r>
      <w:r>
        <w:rPr>
          <w:rFonts w:ascii="Times New Roman" w:hAnsi="Times New Roman"/>
          <w:sz w:val="24"/>
          <w:szCs w:val="24"/>
        </w:rPr>
        <w:t>3</w:t>
      </w:r>
      <w:r w:rsidRPr="00AD173A">
        <w:rPr>
          <w:rFonts w:ascii="Times New Roman" w:hAnsi="Times New Roman"/>
          <w:sz w:val="24"/>
          <w:szCs w:val="24"/>
        </w:rPr>
        <w:t>,</w:t>
      </w:r>
      <w:r>
        <w:rPr>
          <w:rFonts w:ascii="Times New Roman" w:hAnsi="Times New Roman"/>
          <w:sz w:val="24"/>
          <w:szCs w:val="24"/>
        </w:rPr>
        <w:t>9</w:t>
      </w:r>
      <w:r w:rsidRPr="00AD173A">
        <w:rPr>
          <w:rFonts w:ascii="Times New Roman" w:hAnsi="Times New Roman"/>
          <w:sz w:val="24"/>
          <w:szCs w:val="24"/>
        </w:rPr>
        <w:t xml:space="preserve">%, </w:t>
      </w:r>
      <w:r w:rsidRPr="00BC6265">
        <w:rPr>
          <w:rFonts w:ascii="Times New Roman" w:hAnsi="Times New Roman"/>
          <w:sz w:val="24"/>
          <w:szCs w:val="24"/>
        </w:rPr>
        <w:t>при прогнозных значениях, использованных при составлении проекта областного бюджета на 20</w:t>
      </w:r>
      <w:r>
        <w:rPr>
          <w:rFonts w:ascii="Times New Roman" w:hAnsi="Times New Roman"/>
          <w:sz w:val="24"/>
          <w:szCs w:val="24"/>
        </w:rPr>
        <w:t>20</w:t>
      </w:r>
      <w:r w:rsidRPr="00BC6265">
        <w:rPr>
          <w:rFonts w:ascii="Times New Roman" w:hAnsi="Times New Roman"/>
          <w:sz w:val="24"/>
          <w:szCs w:val="24"/>
        </w:rPr>
        <w:t xml:space="preserve"> год – </w:t>
      </w:r>
      <w:r>
        <w:rPr>
          <w:rFonts w:ascii="Times New Roman" w:hAnsi="Times New Roman"/>
          <w:sz w:val="24"/>
          <w:szCs w:val="24"/>
        </w:rPr>
        <w:t>599,3 млрд.руб., 102</w:t>
      </w:r>
      <w:r w:rsidRPr="00BC6265">
        <w:rPr>
          <w:rFonts w:ascii="Times New Roman" w:hAnsi="Times New Roman"/>
          <w:sz w:val="24"/>
          <w:szCs w:val="24"/>
        </w:rPr>
        <w:t>,</w:t>
      </w:r>
      <w:r>
        <w:rPr>
          <w:rFonts w:ascii="Times New Roman" w:hAnsi="Times New Roman"/>
          <w:sz w:val="24"/>
          <w:szCs w:val="24"/>
        </w:rPr>
        <w:t>1</w:t>
      </w:r>
      <w:r w:rsidRPr="00BC6265">
        <w:rPr>
          <w:rFonts w:ascii="Times New Roman" w:hAnsi="Times New Roman"/>
          <w:sz w:val="24"/>
          <w:szCs w:val="24"/>
        </w:rPr>
        <w:t>% и 10</w:t>
      </w:r>
      <w:r>
        <w:rPr>
          <w:rFonts w:ascii="Times New Roman" w:hAnsi="Times New Roman"/>
          <w:sz w:val="24"/>
          <w:szCs w:val="24"/>
        </w:rPr>
        <w:t>3,9</w:t>
      </w:r>
      <w:r w:rsidRPr="00BC6265">
        <w:rPr>
          <w:rFonts w:ascii="Times New Roman" w:hAnsi="Times New Roman"/>
          <w:sz w:val="24"/>
          <w:szCs w:val="24"/>
        </w:rPr>
        <w:t>% соответственно</w:t>
      </w:r>
      <w:r w:rsidRPr="000657A3">
        <w:rPr>
          <w:rFonts w:ascii="Times New Roman" w:hAnsi="Times New Roman"/>
          <w:i/>
          <w:sz w:val="24"/>
          <w:szCs w:val="24"/>
        </w:rPr>
        <w:t>.</w:t>
      </w:r>
      <w:r w:rsidRPr="000657A3">
        <w:rPr>
          <w:rFonts w:ascii="Times New Roman" w:hAnsi="Times New Roman"/>
          <w:bCs/>
          <w:i/>
          <w:sz w:val="24"/>
          <w:szCs w:val="24"/>
        </w:rPr>
        <w:t xml:space="preserve"> </w:t>
      </w:r>
      <w:r w:rsidRPr="00610477">
        <w:rPr>
          <w:rFonts w:ascii="Times New Roman" w:hAnsi="Times New Roman"/>
          <w:bCs/>
          <w:sz w:val="24"/>
          <w:szCs w:val="24"/>
        </w:rPr>
        <w:t>Основные макроэкономические показатели социально-экономического развития Томской области с прогнозом до 202</w:t>
      </w:r>
      <w:r>
        <w:rPr>
          <w:rFonts w:ascii="Times New Roman" w:hAnsi="Times New Roman"/>
          <w:bCs/>
          <w:sz w:val="24"/>
          <w:szCs w:val="24"/>
        </w:rPr>
        <w:t>3</w:t>
      </w:r>
      <w:r w:rsidRPr="00610477">
        <w:rPr>
          <w:rFonts w:ascii="Times New Roman" w:hAnsi="Times New Roman"/>
          <w:bCs/>
          <w:sz w:val="24"/>
          <w:szCs w:val="24"/>
        </w:rPr>
        <w:t xml:space="preserve"> года приведены в</w:t>
      </w:r>
      <w:r w:rsidRPr="000657A3">
        <w:rPr>
          <w:rFonts w:ascii="Times New Roman" w:hAnsi="Times New Roman"/>
          <w:bCs/>
          <w:i/>
          <w:sz w:val="24"/>
          <w:szCs w:val="24"/>
        </w:rPr>
        <w:t xml:space="preserve"> </w:t>
      </w:r>
      <w:r w:rsidRPr="00B117D7">
        <w:rPr>
          <w:rFonts w:ascii="Times New Roman" w:hAnsi="Times New Roman"/>
          <w:bCs/>
          <w:sz w:val="24"/>
          <w:szCs w:val="24"/>
        </w:rPr>
        <w:t>П</w:t>
      </w:r>
      <w:r w:rsidRPr="00B117D7">
        <w:rPr>
          <w:rFonts w:ascii="Times New Roman" w:hAnsi="Times New Roman"/>
          <w:sz w:val="24"/>
          <w:szCs w:val="24"/>
        </w:rPr>
        <w:t xml:space="preserve">риложении 1 </w:t>
      </w:r>
      <w:r w:rsidRPr="00610477">
        <w:rPr>
          <w:rFonts w:ascii="Times New Roman" w:hAnsi="Times New Roman"/>
          <w:sz w:val="24"/>
          <w:szCs w:val="24"/>
        </w:rPr>
        <w:t>к настоящему заключению</w:t>
      </w:r>
      <w:r w:rsidRPr="000657A3">
        <w:rPr>
          <w:rFonts w:ascii="Times New Roman" w:hAnsi="Times New Roman"/>
          <w:i/>
          <w:sz w:val="24"/>
          <w:szCs w:val="24"/>
        </w:rPr>
        <w:t>.</w:t>
      </w:r>
    </w:p>
    <w:p w:rsidR="005439E1" w:rsidRPr="00F56257" w:rsidRDefault="005439E1" w:rsidP="00CB2A8E">
      <w:pPr>
        <w:widowControl w:val="0"/>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П</w:t>
      </w:r>
      <w:r w:rsidRPr="00F56257">
        <w:rPr>
          <w:rFonts w:ascii="Times New Roman" w:hAnsi="Times New Roman"/>
          <w:bCs/>
          <w:sz w:val="24"/>
          <w:szCs w:val="24"/>
        </w:rPr>
        <w:t>рирост объемов ВРП на 202</w:t>
      </w:r>
      <w:r>
        <w:rPr>
          <w:rFonts w:ascii="Times New Roman" w:hAnsi="Times New Roman"/>
          <w:bCs/>
          <w:sz w:val="24"/>
          <w:szCs w:val="24"/>
        </w:rPr>
        <w:t>1</w:t>
      </w:r>
      <w:r w:rsidRPr="00F56257">
        <w:rPr>
          <w:rFonts w:ascii="Times New Roman" w:hAnsi="Times New Roman"/>
          <w:bCs/>
          <w:sz w:val="24"/>
          <w:szCs w:val="24"/>
        </w:rPr>
        <w:t>-202</w:t>
      </w:r>
      <w:r>
        <w:rPr>
          <w:rFonts w:ascii="Times New Roman" w:hAnsi="Times New Roman"/>
          <w:bCs/>
          <w:sz w:val="24"/>
          <w:szCs w:val="24"/>
        </w:rPr>
        <w:t>3</w:t>
      </w:r>
      <w:r w:rsidRPr="00F56257">
        <w:rPr>
          <w:rFonts w:ascii="Times New Roman" w:hAnsi="Times New Roman"/>
          <w:bCs/>
          <w:sz w:val="24"/>
          <w:szCs w:val="24"/>
        </w:rPr>
        <w:t xml:space="preserve"> годы прогнозируются в размере </w:t>
      </w:r>
      <w:r>
        <w:rPr>
          <w:rFonts w:ascii="Times New Roman" w:hAnsi="Times New Roman"/>
          <w:bCs/>
          <w:sz w:val="24"/>
          <w:szCs w:val="24"/>
        </w:rPr>
        <w:t>7,7%, 2,5</w:t>
      </w:r>
      <w:r w:rsidRPr="00F56257">
        <w:rPr>
          <w:rFonts w:ascii="Times New Roman" w:hAnsi="Times New Roman"/>
          <w:bCs/>
          <w:sz w:val="24"/>
          <w:szCs w:val="24"/>
        </w:rPr>
        <w:t>% и 3,</w:t>
      </w:r>
      <w:r>
        <w:rPr>
          <w:rFonts w:ascii="Times New Roman" w:hAnsi="Times New Roman"/>
          <w:bCs/>
          <w:sz w:val="24"/>
          <w:szCs w:val="24"/>
        </w:rPr>
        <w:t>2</w:t>
      </w:r>
      <w:r w:rsidRPr="00F56257">
        <w:rPr>
          <w:rFonts w:ascii="Times New Roman" w:hAnsi="Times New Roman"/>
          <w:bCs/>
          <w:sz w:val="24"/>
          <w:szCs w:val="24"/>
        </w:rPr>
        <w:t>%, прогноз по индексу потребительских цен (декабрь к декабрю) составляет 10</w:t>
      </w:r>
      <w:r>
        <w:rPr>
          <w:rFonts w:ascii="Times New Roman" w:hAnsi="Times New Roman"/>
          <w:bCs/>
          <w:sz w:val="24"/>
          <w:szCs w:val="24"/>
        </w:rPr>
        <w:t>4</w:t>
      </w:r>
      <w:r w:rsidRPr="00F56257">
        <w:rPr>
          <w:rFonts w:ascii="Times New Roman" w:hAnsi="Times New Roman"/>
          <w:bCs/>
          <w:sz w:val="24"/>
          <w:szCs w:val="24"/>
        </w:rPr>
        <w:t>,</w:t>
      </w:r>
      <w:r>
        <w:rPr>
          <w:rFonts w:ascii="Times New Roman" w:hAnsi="Times New Roman"/>
          <w:bCs/>
          <w:sz w:val="24"/>
          <w:szCs w:val="24"/>
        </w:rPr>
        <w:t>1</w:t>
      </w:r>
      <w:r w:rsidRPr="00F56257">
        <w:rPr>
          <w:rFonts w:ascii="Times New Roman" w:hAnsi="Times New Roman"/>
          <w:bCs/>
          <w:sz w:val="24"/>
          <w:szCs w:val="24"/>
        </w:rPr>
        <w:t>%, 10</w:t>
      </w:r>
      <w:r>
        <w:rPr>
          <w:rFonts w:ascii="Times New Roman" w:hAnsi="Times New Roman"/>
          <w:bCs/>
          <w:sz w:val="24"/>
          <w:szCs w:val="24"/>
        </w:rPr>
        <w:t>4</w:t>
      </w:r>
      <w:r w:rsidRPr="00F56257">
        <w:rPr>
          <w:rFonts w:ascii="Times New Roman" w:hAnsi="Times New Roman"/>
          <w:bCs/>
          <w:sz w:val="24"/>
          <w:szCs w:val="24"/>
        </w:rPr>
        <w:t xml:space="preserve">% и 104% соответственно. </w:t>
      </w:r>
    </w:p>
    <w:p w:rsidR="005439E1" w:rsidRDefault="005439E1" w:rsidP="00CB2A8E">
      <w:pPr>
        <w:widowControl w:val="0"/>
        <w:autoSpaceDE w:val="0"/>
        <w:autoSpaceDN w:val="0"/>
        <w:adjustRightInd w:val="0"/>
        <w:spacing w:after="0" w:line="240" w:lineRule="auto"/>
        <w:ind w:firstLine="708"/>
        <w:jc w:val="both"/>
        <w:rPr>
          <w:rFonts w:ascii="Times New Roman" w:hAnsi="Times New Roman"/>
          <w:sz w:val="24"/>
          <w:szCs w:val="24"/>
        </w:rPr>
      </w:pPr>
      <w:r w:rsidRPr="00240C57">
        <w:rPr>
          <w:rFonts w:ascii="Times New Roman" w:hAnsi="Times New Roman"/>
          <w:sz w:val="24"/>
          <w:szCs w:val="24"/>
        </w:rPr>
        <w:t>Согласно материалам к законопроекту для разработки параметров консолидированного бюджета Томской области на 2021-2023 годы использован базовый сценарий (вариант 2), что соответствует</w:t>
      </w:r>
      <w:r w:rsidRPr="00240C57">
        <w:rPr>
          <w:rFonts w:ascii="Times New Roman" w:hAnsi="Times New Roman"/>
          <w:i/>
          <w:sz w:val="24"/>
          <w:szCs w:val="24"/>
        </w:rPr>
        <w:t xml:space="preserve"> </w:t>
      </w:r>
      <w:r w:rsidRPr="00240C57">
        <w:rPr>
          <w:rFonts w:ascii="Times New Roman" w:hAnsi="Times New Roman"/>
          <w:sz w:val="24"/>
          <w:szCs w:val="24"/>
        </w:rPr>
        <w:t>Прогнозу социально-экономического развития Российской Федерации на 2021 год и плановый период 2022 и 2023 годов. Анализ увязки основных макроэкономических показателей прогноза социально-экономического развития Томской области по базовому варианту с соответствующими показателями по России показывает, что</w:t>
      </w:r>
      <w:r>
        <w:rPr>
          <w:rFonts w:ascii="Times New Roman" w:hAnsi="Times New Roman"/>
          <w:sz w:val="24"/>
          <w:szCs w:val="24"/>
        </w:rPr>
        <w:t xml:space="preserve"> в 2017 и 2018 годах объем ВРП Томской области </w:t>
      </w:r>
      <w:r w:rsidRPr="005B1B12">
        <w:rPr>
          <w:rFonts w:ascii="Times New Roman" w:hAnsi="Times New Roman"/>
          <w:sz w:val="24"/>
          <w:szCs w:val="24"/>
        </w:rPr>
        <w:t>продемонстрировал более серьезное «проседание», чем ВВП России</w:t>
      </w:r>
      <w:r>
        <w:rPr>
          <w:rFonts w:ascii="Times New Roman" w:hAnsi="Times New Roman"/>
          <w:sz w:val="24"/>
          <w:szCs w:val="24"/>
        </w:rPr>
        <w:t xml:space="preserve"> на 2,8 п.п. и 1,8 п.п соответственно. </w:t>
      </w:r>
      <w:r w:rsidRPr="00240C57">
        <w:rPr>
          <w:rFonts w:ascii="Times New Roman" w:hAnsi="Times New Roman"/>
          <w:sz w:val="24"/>
          <w:szCs w:val="24"/>
        </w:rPr>
        <w:t xml:space="preserve">По итогам 2019 года отклонение ВРП Томской области от ВВП России составляет 0,5 п.п., а по оценке на 2020 год ниже общероссийского </w:t>
      </w:r>
      <w:r w:rsidRPr="00240C57">
        <w:rPr>
          <w:rFonts w:ascii="Times New Roman" w:hAnsi="Times New Roman"/>
          <w:sz w:val="24"/>
          <w:szCs w:val="24"/>
        </w:rPr>
        <w:lastRenderedPageBreak/>
        <w:t>показателя на 3,4 п.п.</w:t>
      </w:r>
    </w:p>
    <w:p w:rsidR="005439E1" w:rsidRPr="00563E02" w:rsidRDefault="005439E1" w:rsidP="00CB2A8E">
      <w:pPr>
        <w:widowControl w:val="0"/>
        <w:autoSpaceDE w:val="0"/>
        <w:autoSpaceDN w:val="0"/>
        <w:adjustRightInd w:val="0"/>
        <w:spacing w:after="0" w:line="240" w:lineRule="auto"/>
        <w:ind w:firstLine="708"/>
        <w:jc w:val="both"/>
        <w:rPr>
          <w:rFonts w:ascii="Times New Roman" w:hAnsi="Times New Roman"/>
          <w:sz w:val="24"/>
          <w:szCs w:val="24"/>
        </w:rPr>
      </w:pPr>
    </w:p>
    <w:p w:rsidR="005439E1" w:rsidRPr="000657A3" w:rsidRDefault="00EC4109" w:rsidP="00CB2A8E">
      <w:pPr>
        <w:widowControl w:val="0"/>
        <w:autoSpaceDE w:val="0"/>
        <w:autoSpaceDN w:val="0"/>
        <w:adjustRightInd w:val="0"/>
        <w:spacing w:after="0" w:line="240" w:lineRule="auto"/>
        <w:ind w:right="-1"/>
        <w:jc w:val="right"/>
        <w:rPr>
          <w:rFonts w:ascii="Times New Roman" w:hAnsi="Times New Roman"/>
          <w:i/>
          <w:sz w:val="24"/>
          <w:szCs w:val="24"/>
        </w:rPr>
      </w:pPr>
      <w:r>
        <w:rPr>
          <w:rFonts w:ascii="Times New Roman" w:hAnsi="Times New Roman"/>
          <w:i/>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65pt;height:225.75pt;visibility:visible">
            <v:imagedata r:id="rId8" o:title=""/>
          </v:shape>
        </w:pic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p>
    <w:p w:rsidR="005439E1" w:rsidRPr="00FA0446"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3E02E8">
        <w:rPr>
          <w:rFonts w:ascii="Times New Roman" w:hAnsi="Times New Roman"/>
          <w:sz w:val="24"/>
          <w:szCs w:val="24"/>
        </w:rPr>
        <w:t>Согласно данным Минэкономразвития РФ</w:t>
      </w:r>
      <w:r>
        <w:rPr>
          <w:rFonts w:ascii="Times New Roman" w:hAnsi="Times New Roman"/>
          <w:sz w:val="24"/>
          <w:szCs w:val="24"/>
        </w:rPr>
        <w:t>,</w:t>
      </w:r>
      <w:r w:rsidRPr="003E02E8">
        <w:rPr>
          <w:rFonts w:ascii="Times New Roman" w:hAnsi="Times New Roman"/>
          <w:sz w:val="24"/>
          <w:szCs w:val="24"/>
        </w:rPr>
        <w:t xml:space="preserve"> </w:t>
      </w:r>
      <w:r w:rsidRPr="005A61BB">
        <w:rPr>
          <w:rFonts w:ascii="Times New Roman" w:hAnsi="Times New Roman"/>
          <w:sz w:val="24"/>
          <w:szCs w:val="24"/>
        </w:rPr>
        <w:t xml:space="preserve">введенные </w:t>
      </w:r>
      <w:r>
        <w:rPr>
          <w:rFonts w:ascii="Times New Roman" w:hAnsi="Times New Roman"/>
          <w:sz w:val="24"/>
          <w:szCs w:val="24"/>
        </w:rPr>
        <w:t>в</w:t>
      </w:r>
      <w:r w:rsidRPr="005A61BB">
        <w:rPr>
          <w:rFonts w:ascii="Times New Roman" w:hAnsi="Times New Roman"/>
          <w:sz w:val="24"/>
          <w:szCs w:val="24"/>
        </w:rPr>
        <w:t xml:space="preserve"> начале 2020 г</w:t>
      </w:r>
      <w:r>
        <w:rPr>
          <w:rFonts w:ascii="Times New Roman" w:hAnsi="Times New Roman"/>
          <w:sz w:val="24"/>
          <w:szCs w:val="24"/>
        </w:rPr>
        <w:t xml:space="preserve">ода </w:t>
      </w:r>
      <w:r w:rsidRPr="005A61BB">
        <w:rPr>
          <w:rFonts w:ascii="Times New Roman" w:hAnsi="Times New Roman"/>
          <w:sz w:val="24"/>
          <w:szCs w:val="24"/>
        </w:rPr>
        <w:t xml:space="preserve">карантинные меры, направленные на борьбу с распространением новой коронавирусной инфекции, привели к </w:t>
      </w:r>
      <w:r w:rsidRPr="00ED2C87">
        <w:rPr>
          <w:rFonts w:ascii="Times New Roman" w:hAnsi="Times New Roman"/>
          <w:sz w:val="24"/>
          <w:szCs w:val="24"/>
        </w:rPr>
        <w:t>существенному снижению экономической активности</w:t>
      </w:r>
      <w:r>
        <w:rPr>
          <w:rFonts w:ascii="Times New Roman" w:hAnsi="Times New Roman"/>
          <w:sz w:val="24"/>
          <w:szCs w:val="24"/>
        </w:rPr>
        <w:t>.</w:t>
      </w:r>
      <w:r w:rsidRPr="00B443F9">
        <w:t xml:space="preserve"> </w:t>
      </w:r>
      <w:r w:rsidRPr="00B443F9">
        <w:rPr>
          <w:rFonts w:ascii="Times New Roman" w:hAnsi="Times New Roman"/>
          <w:sz w:val="24"/>
          <w:szCs w:val="24"/>
        </w:rPr>
        <w:t>Наибольший спад наблюдался в секторах экономики, ориентированных на потребительский спрос. В то же время в базовых отраслях, за исключением торговли, масштаб падения оказался более умеренным</w:t>
      </w:r>
      <w:r>
        <w:rPr>
          <w:rFonts w:ascii="Times New Roman" w:hAnsi="Times New Roman"/>
          <w:sz w:val="24"/>
          <w:szCs w:val="24"/>
        </w:rPr>
        <w:t>. Значимый</w:t>
      </w:r>
      <w:r w:rsidRPr="003E02E8">
        <w:rPr>
          <w:rFonts w:ascii="Times New Roman" w:hAnsi="Times New Roman"/>
          <w:sz w:val="24"/>
          <w:szCs w:val="24"/>
        </w:rPr>
        <w:t xml:space="preserve"> вклад </w:t>
      </w:r>
      <w:r w:rsidRPr="00FC6761">
        <w:rPr>
          <w:rFonts w:ascii="Times New Roman" w:hAnsi="Times New Roman"/>
          <w:sz w:val="24"/>
          <w:szCs w:val="24"/>
        </w:rPr>
        <w:t xml:space="preserve">в </w:t>
      </w:r>
      <w:r>
        <w:rPr>
          <w:rFonts w:ascii="Times New Roman" w:hAnsi="Times New Roman"/>
          <w:sz w:val="24"/>
          <w:szCs w:val="24"/>
        </w:rPr>
        <w:t>улучшение</w:t>
      </w:r>
      <w:r w:rsidRPr="00FC6761">
        <w:rPr>
          <w:rFonts w:ascii="Times New Roman" w:hAnsi="Times New Roman"/>
          <w:sz w:val="24"/>
          <w:szCs w:val="24"/>
        </w:rPr>
        <w:t xml:space="preserve"> экономики </w:t>
      </w:r>
      <w:r w:rsidRPr="003E02E8">
        <w:rPr>
          <w:rFonts w:ascii="Times New Roman" w:hAnsi="Times New Roman"/>
          <w:sz w:val="24"/>
          <w:szCs w:val="24"/>
        </w:rPr>
        <w:t>в целом по России по итогам 8 месяцев 20</w:t>
      </w:r>
      <w:r>
        <w:rPr>
          <w:rFonts w:ascii="Times New Roman" w:hAnsi="Times New Roman"/>
          <w:sz w:val="24"/>
          <w:szCs w:val="24"/>
        </w:rPr>
        <w:t>20</w:t>
      </w:r>
      <w:r w:rsidRPr="003E02E8">
        <w:rPr>
          <w:rFonts w:ascii="Times New Roman" w:hAnsi="Times New Roman"/>
          <w:sz w:val="24"/>
          <w:szCs w:val="24"/>
        </w:rPr>
        <w:t xml:space="preserve"> года </w:t>
      </w:r>
      <w:r w:rsidRPr="00FC6761">
        <w:rPr>
          <w:rFonts w:ascii="Times New Roman" w:hAnsi="Times New Roman"/>
          <w:sz w:val="24"/>
          <w:szCs w:val="24"/>
        </w:rPr>
        <w:t>внесл</w:t>
      </w:r>
      <w:r>
        <w:rPr>
          <w:rFonts w:ascii="Times New Roman" w:hAnsi="Times New Roman"/>
          <w:sz w:val="24"/>
          <w:szCs w:val="24"/>
        </w:rPr>
        <w:t>и</w:t>
      </w:r>
      <w:r w:rsidRPr="00FC6761">
        <w:rPr>
          <w:rFonts w:ascii="Times New Roman" w:hAnsi="Times New Roman"/>
          <w:sz w:val="24"/>
          <w:szCs w:val="24"/>
        </w:rPr>
        <w:t xml:space="preserve"> </w:t>
      </w:r>
      <w:r>
        <w:rPr>
          <w:rFonts w:ascii="Times New Roman" w:hAnsi="Times New Roman"/>
          <w:sz w:val="24"/>
          <w:szCs w:val="24"/>
        </w:rPr>
        <w:t>обрабатывающая</w:t>
      </w:r>
      <w:r w:rsidRPr="00FC6761">
        <w:rPr>
          <w:rFonts w:ascii="Times New Roman" w:hAnsi="Times New Roman"/>
          <w:sz w:val="24"/>
          <w:szCs w:val="24"/>
        </w:rPr>
        <w:t xml:space="preserve"> </w:t>
      </w:r>
      <w:r>
        <w:rPr>
          <w:rFonts w:ascii="Times New Roman" w:hAnsi="Times New Roman"/>
          <w:sz w:val="24"/>
          <w:szCs w:val="24"/>
        </w:rPr>
        <w:t>промышленность и сельское хозяйство.</w:t>
      </w:r>
      <w:r w:rsidRPr="00CC4720">
        <w:rPr>
          <w:rFonts w:ascii="Arial" w:hAnsi="Arial" w:cs="Arial"/>
          <w:color w:val="333333"/>
          <w:sz w:val="19"/>
          <w:szCs w:val="19"/>
          <w:shd w:val="clear" w:color="auto" w:fill="FFFFFF"/>
        </w:rPr>
        <w:t xml:space="preserve"> </w:t>
      </w:r>
      <w:r w:rsidRPr="00363A63">
        <w:rPr>
          <w:rFonts w:ascii="Times New Roman" w:hAnsi="Times New Roman"/>
          <w:sz w:val="24"/>
          <w:szCs w:val="24"/>
        </w:rPr>
        <w:t>Применительно к оценочным показателям экономики Томской области картина, по данным Томскст</w:t>
      </w:r>
      <w:r>
        <w:rPr>
          <w:rFonts w:ascii="Times New Roman" w:hAnsi="Times New Roman"/>
          <w:sz w:val="24"/>
          <w:szCs w:val="24"/>
        </w:rPr>
        <w:t>ата, выглядит следующим образом: н</w:t>
      </w:r>
      <w:r w:rsidRPr="004E207F">
        <w:rPr>
          <w:rFonts w:ascii="Times New Roman" w:hAnsi="Times New Roman"/>
          <w:sz w:val="24"/>
          <w:szCs w:val="24"/>
        </w:rPr>
        <w:t xml:space="preserve">аиболее слабые темпы роста за 8 месяцев текущего года показали </w:t>
      </w:r>
      <w:r>
        <w:rPr>
          <w:rFonts w:ascii="Times New Roman" w:hAnsi="Times New Roman"/>
          <w:sz w:val="24"/>
          <w:szCs w:val="24"/>
        </w:rPr>
        <w:t>добыча полезных ископаемых – 84,9% и объем платных услуг населению</w:t>
      </w:r>
      <w:r w:rsidRPr="004E207F">
        <w:rPr>
          <w:rFonts w:ascii="Times New Roman" w:hAnsi="Times New Roman"/>
          <w:sz w:val="24"/>
          <w:szCs w:val="24"/>
        </w:rPr>
        <w:t xml:space="preserve"> – </w:t>
      </w:r>
      <w:r>
        <w:rPr>
          <w:rFonts w:ascii="Times New Roman" w:hAnsi="Times New Roman"/>
          <w:sz w:val="24"/>
          <w:szCs w:val="24"/>
        </w:rPr>
        <w:t>86,7%</w:t>
      </w:r>
      <w:r w:rsidRPr="000657A3">
        <w:rPr>
          <w:rFonts w:ascii="Times New Roman" w:hAnsi="Times New Roman"/>
          <w:i/>
          <w:sz w:val="24"/>
          <w:szCs w:val="24"/>
        </w:rPr>
        <w:t>.</w:t>
      </w:r>
    </w:p>
    <w:p w:rsidR="005439E1" w:rsidRPr="00597B6A"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597B6A">
        <w:rPr>
          <w:rFonts w:ascii="Times New Roman" w:hAnsi="Times New Roman"/>
          <w:sz w:val="24"/>
          <w:szCs w:val="24"/>
        </w:rPr>
        <w:t>Динамика производства основных товаров-представителей в январе-августе 20</w:t>
      </w:r>
      <w:r>
        <w:rPr>
          <w:rFonts w:ascii="Times New Roman" w:hAnsi="Times New Roman"/>
          <w:sz w:val="24"/>
          <w:szCs w:val="24"/>
        </w:rPr>
        <w:t>20</w:t>
      </w:r>
      <w:r w:rsidRPr="00597B6A">
        <w:rPr>
          <w:rFonts w:ascii="Times New Roman" w:hAnsi="Times New Roman"/>
          <w:sz w:val="24"/>
          <w:szCs w:val="24"/>
        </w:rPr>
        <w:t xml:space="preserve"> года по сравнению с январем-августом 201</w:t>
      </w:r>
      <w:r>
        <w:rPr>
          <w:rFonts w:ascii="Times New Roman" w:hAnsi="Times New Roman"/>
          <w:sz w:val="24"/>
          <w:szCs w:val="24"/>
        </w:rPr>
        <w:t>9</w:t>
      </w:r>
      <w:r w:rsidRPr="00597B6A">
        <w:rPr>
          <w:rFonts w:ascii="Times New Roman" w:hAnsi="Times New Roman"/>
          <w:sz w:val="24"/>
          <w:szCs w:val="24"/>
        </w:rPr>
        <w:t xml:space="preserve"> года была следующей.</w:t>
      </w:r>
    </w:p>
    <w:p w:rsidR="005439E1" w:rsidRPr="00231701" w:rsidRDefault="005439E1" w:rsidP="00CB2A8E">
      <w:pPr>
        <w:pStyle w:val="Default"/>
        <w:ind w:firstLine="708"/>
        <w:jc w:val="both"/>
        <w:rPr>
          <w:rFonts w:ascii="Times New Roman" w:hAnsi="Times New Roman" w:cs="Times New Roman"/>
        </w:rPr>
      </w:pPr>
      <w:r w:rsidRPr="00231701">
        <w:rPr>
          <w:rFonts w:ascii="Times New Roman" w:hAnsi="Times New Roman" w:cs="Times New Roman"/>
          <w:b/>
        </w:rPr>
        <w:t>В добыче полезных ископаемых</w:t>
      </w:r>
      <w:r w:rsidRPr="00231701">
        <w:rPr>
          <w:rFonts w:ascii="Times New Roman" w:hAnsi="Times New Roman" w:cs="Times New Roman"/>
        </w:rPr>
        <w:t xml:space="preserve"> </w:t>
      </w:r>
      <w:r w:rsidRPr="00375742">
        <w:rPr>
          <w:rFonts w:ascii="Times New Roman" w:hAnsi="Times New Roman" w:cs="Times New Roman"/>
        </w:rPr>
        <w:t>увеличила</w:t>
      </w:r>
      <w:r>
        <w:rPr>
          <w:rFonts w:ascii="Times New Roman" w:hAnsi="Times New Roman" w:cs="Times New Roman"/>
        </w:rPr>
        <w:t>сь добыча песка природного на 0,</w:t>
      </w:r>
      <w:r w:rsidRPr="00375742">
        <w:rPr>
          <w:rFonts w:ascii="Times New Roman" w:hAnsi="Times New Roman" w:cs="Times New Roman"/>
        </w:rPr>
        <w:t>4%, но</w:t>
      </w:r>
      <w:r>
        <w:rPr>
          <w:rFonts w:ascii="Times New Roman" w:hAnsi="Times New Roman" w:cs="Times New Roman"/>
        </w:rPr>
        <w:t xml:space="preserve"> </w:t>
      </w:r>
      <w:r w:rsidRPr="00375742">
        <w:rPr>
          <w:rFonts w:ascii="Times New Roman" w:hAnsi="Times New Roman" w:cs="Times New Roman"/>
        </w:rPr>
        <w:t>сократилась добыча нефти сырой, включая газовый конденсат на 18</w:t>
      </w:r>
      <w:r>
        <w:rPr>
          <w:rFonts w:ascii="Times New Roman" w:hAnsi="Times New Roman" w:cs="Times New Roman"/>
        </w:rPr>
        <w:t>,</w:t>
      </w:r>
      <w:r w:rsidRPr="00375742">
        <w:rPr>
          <w:rFonts w:ascii="Times New Roman" w:hAnsi="Times New Roman" w:cs="Times New Roman"/>
        </w:rPr>
        <w:t>8%, газа природного</w:t>
      </w:r>
      <w:r>
        <w:rPr>
          <w:rFonts w:ascii="Times New Roman" w:hAnsi="Times New Roman" w:cs="Times New Roman"/>
        </w:rPr>
        <w:t xml:space="preserve"> </w:t>
      </w:r>
      <w:r w:rsidRPr="00375742">
        <w:rPr>
          <w:rFonts w:ascii="Times New Roman" w:hAnsi="Times New Roman" w:cs="Times New Roman"/>
        </w:rPr>
        <w:t>и попутного на 0</w:t>
      </w:r>
      <w:r>
        <w:rPr>
          <w:rFonts w:ascii="Times New Roman" w:hAnsi="Times New Roman" w:cs="Times New Roman"/>
        </w:rPr>
        <w:t>,</w:t>
      </w:r>
      <w:r w:rsidRPr="00375742">
        <w:rPr>
          <w:rFonts w:ascii="Times New Roman" w:hAnsi="Times New Roman" w:cs="Times New Roman"/>
        </w:rPr>
        <w:t>1%.</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46527D">
        <w:rPr>
          <w:rFonts w:ascii="Times New Roman" w:hAnsi="Times New Roman"/>
          <w:b/>
          <w:sz w:val="24"/>
          <w:szCs w:val="24"/>
        </w:rPr>
        <w:t>Производство пищевых продуктов увеличилось</w:t>
      </w:r>
      <w:r w:rsidRPr="0080078A">
        <w:rPr>
          <w:rFonts w:ascii="Times New Roman" w:hAnsi="Times New Roman"/>
          <w:sz w:val="24"/>
          <w:szCs w:val="24"/>
        </w:rPr>
        <w:t xml:space="preserve"> на 15</w:t>
      </w:r>
      <w:r>
        <w:rPr>
          <w:rFonts w:ascii="Times New Roman" w:hAnsi="Times New Roman"/>
          <w:sz w:val="24"/>
          <w:szCs w:val="24"/>
        </w:rPr>
        <w:t>,</w:t>
      </w:r>
      <w:r w:rsidRPr="0080078A">
        <w:rPr>
          <w:rFonts w:ascii="Times New Roman" w:hAnsi="Times New Roman"/>
          <w:sz w:val="24"/>
          <w:szCs w:val="24"/>
        </w:rPr>
        <w:t xml:space="preserve">8% к январю-августу 2019 года. </w:t>
      </w:r>
      <w:r>
        <w:rPr>
          <w:rFonts w:ascii="Times New Roman" w:hAnsi="Times New Roman"/>
          <w:sz w:val="24"/>
          <w:szCs w:val="24"/>
        </w:rPr>
        <w:t>Выросло производство</w:t>
      </w:r>
      <w:r w:rsidRPr="0080078A">
        <w:rPr>
          <w:rFonts w:ascii="Times New Roman" w:hAnsi="Times New Roman"/>
          <w:sz w:val="24"/>
          <w:szCs w:val="24"/>
        </w:rPr>
        <w:t xml:space="preserve"> сметаны на 46</w:t>
      </w:r>
      <w:r>
        <w:rPr>
          <w:rFonts w:ascii="Times New Roman" w:hAnsi="Times New Roman"/>
          <w:sz w:val="24"/>
          <w:szCs w:val="24"/>
        </w:rPr>
        <w:t>,</w:t>
      </w:r>
      <w:r w:rsidRPr="0080078A">
        <w:rPr>
          <w:rFonts w:ascii="Times New Roman" w:hAnsi="Times New Roman"/>
          <w:sz w:val="24"/>
          <w:szCs w:val="24"/>
        </w:rPr>
        <w:t>6%; полуфабрикатов мясных, мясосодержащих, охлажденных, замороженных на 15</w:t>
      </w:r>
      <w:r>
        <w:rPr>
          <w:rFonts w:ascii="Times New Roman" w:hAnsi="Times New Roman"/>
          <w:sz w:val="24"/>
          <w:szCs w:val="24"/>
        </w:rPr>
        <w:t>,</w:t>
      </w:r>
      <w:r w:rsidRPr="0080078A">
        <w:rPr>
          <w:rFonts w:ascii="Times New Roman" w:hAnsi="Times New Roman"/>
          <w:sz w:val="24"/>
          <w:szCs w:val="24"/>
        </w:rPr>
        <w:t>5%; свинины, кроме субпродуктов на 11</w:t>
      </w:r>
      <w:r>
        <w:rPr>
          <w:rFonts w:ascii="Times New Roman" w:hAnsi="Times New Roman"/>
          <w:sz w:val="24"/>
          <w:szCs w:val="24"/>
        </w:rPr>
        <w:t>,</w:t>
      </w:r>
      <w:r w:rsidRPr="0080078A">
        <w:rPr>
          <w:rFonts w:ascii="Times New Roman" w:hAnsi="Times New Roman"/>
          <w:sz w:val="24"/>
          <w:szCs w:val="24"/>
        </w:rPr>
        <w:t>2%; изделий колбасных, включая изделия колбасные для детского питания на 4</w:t>
      </w:r>
      <w:r>
        <w:rPr>
          <w:rFonts w:ascii="Times New Roman" w:hAnsi="Times New Roman"/>
          <w:sz w:val="24"/>
          <w:szCs w:val="24"/>
        </w:rPr>
        <w:t>,</w:t>
      </w:r>
      <w:r w:rsidRPr="0080078A">
        <w:rPr>
          <w:rFonts w:ascii="Times New Roman" w:hAnsi="Times New Roman"/>
          <w:sz w:val="24"/>
          <w:szCs w:val="24"/>
        </w:rPr>
        <w:t xml:space="preserve">1%. </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w:t>
      </w:r>
      <w:r w:rsidRPr="0080078A">
        <w:rPr>
          <w:rFonts w:ascii="Times New Roman" w:hAnsi="Times New Roman"/>
          <w:sz w:val="24"/>
          <w:szCs w:val="24"/>
        </w:rPr>
        <w:t>ократилось производство масла сливочного на 26</w:t>
      </w:r>
      <w:r>
        <w:rPr>
          <w:rFonts w:ascii="Times New Roman" w:hAnsi="Times New Roman"/>
          <w:sz w:val="24"/>
          <w:szCs w:val="24"/>
        </w:rPr>
        <w:t>,</w:t>
      </w:r>
      <w:r w:rsidRPr="0080078A">
        <w:rPr>
          <w:rFonts w:ascii="Times New Roman" w:hAnsi="Times New Roman"/>
          <w:sz w:val="24"/>
          <w:szCs w:val="24"/>
        </w:rPr>
        <w:t>7%; молока, кроме сырого на 11</w:t>
      </w:r>
      <w:r>
        <w:rPr>
          <w:rFonts w:ascii="Times New Roman" w:hAnsi="Times New Roman"/>
          <w:sz w:val="24"/>
          <w:szCs w:val="24"/>
        </w:rPr>
        <w:t>,</w:t>
      </w:r>
      <w:r w:rsidRPr="0080078A">
        <w:rPr>
          <w:rFonts w:ascii="Times New Roman" w:hAnsi="Times New Roman"/>
          <w:sz w:val="24"/>
          <w:szCs w:val="24"/>
        </w:rPr>
        <w:t>6%; творога на 6</w:t>
      </w:r>
      <w:r>
        <w:rPr>
          <w:rFonts w:ascii="Times New Roman" w:hAnsi="Times New Roman"/>
          <w:sz w:val="24"/>
          <w:szCs w:val="24"/>
        </w:rPr>
        <w:t>,</w:t>
      </w:r>
      <w:r w:rsidRPr="0080078A">
        <w:rPr>
          <w:rFonts w:ascii="Times New Roman" w:hAnsi="Times New Roman"/>
          <w:sz w:val="24"/>
          <w:szCs w:val="24"/>
        </w:rPr>
        <w:t>8%; сыров на 5</w:t>
      </w:r>
      <w:r>
        <w:rPr>
          <w:rFonts w:ascii="Times New Roman" w:hAnsi="Times New Roman"/>
          <w:sz w:val="24"/>
          <w:szCs w:val="24"/>
        </w:rPr>
        <w:t>,</w:t>
      </w:r>
      <w:r w:rsidRPr="0080078A">
        <w:rPr>
          <w:rFonts w:ascii="Times New Roman" w:hAnsi="Times New Roman"/>
          <w:sz w:val="24"/>
          <w:szCs w:val="24"/>
        </w:rPr>
        <w:t>6%; изделий хлебобулочных недлительного хранения на 5</w:t>
      </w:r>
      <w:r>
        <w:rPr>
          <w:rFonts w:ascii="Times New Roman" w:hAnsi="Times New Roman"/>
          <w:sz w:val="24"/>
          <w:szCs w:val="24"/>
        </w:rPr>
        <w:t>,</w:t>
      </w:r>
      <w:r w:rsidRPr="0080078A">
        <w:rPr>
          <w:rFonts w:ascii="Times New Roman" w:hAnsi="Times New Roman"/>
          <w:sz w:val="24"/>
          <w:szCs w:val="24"/>
        </w:rPr>
        <w:t>5%; мяса и субпродуктов пищевых домашней птицы на 0</w:t>
      </w:r>
      <w:r>
        <w:rPr>
          <w:rFonts w:ascii="Times New Roman" w:hAnsi="Times New Roman"/>
          <w:sz w:val="24"/>
          <w:szCs w:val="24"/>
        </w:rPr>
        <w:t>,</w:t>
      </w:r>
      <w:r w:rsidRPr="0080078A">
        <w:rPr>
          <w:rFonts w:ascii="Times New Roman" w:hAnsi="Times New Roman"/>
          <w:sz w:val="24"/>
          <w:szCs w:val="24"/>
        </w:rPr>
        <w:t xml:space="preserve">5%. </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E15DA9">
        <w:rPr>
          <w:rFonts w:ascii="Times New Roman" w:hAnsi="Times New Roman"/>
          <w:sz w:val="24"/>
          <w:szCs w:val="24"/>
        </w:rPr>
        <w:t xml:space="preserve">Производство </w:t>
      </w:r>
      <w:r w:rsidRPr="00BF7228">
        <w:rPr>
          <w:rFonts w:ascii="Times New Roman" w:hAnsi="Times New Roman"/>
          <w:b/>
          <w:sz w:val="24"/>
          <w:szCs w:val="24"/>
        </w:rPr>
        <w:t>напитков</w:t>
      </w:r>
      <w:r w:rsidRPr="00E15DA9">
        <w:rPr>
          <w:rFonts w:ascii="Times New Roman" w:hAnsi="Times New Roman"/>
          <w:sz w:val="24"/>
          <w:szCs w:val="24"/>
        </w:rPr>
        <w:t xml:space="preserve"> увеличилось на 2</w:t>
      </w:r>
      <w:r>
        <w:rPr>
          <w:rFonts w:ascii="Times New Roman" w:hAnsi="Times New Roman"/>
          <w:sz w:val="24"/>
          <w:szCs w:val="24"/>
        </w:rPr>
        <w:t>,</w:t>
      </w:r>
      <w:r w:rsidRPr="00E15DA9">
        <w:rPr>
          <w:rFonts w:ascii="Times New Roman" w:hAnsi="Times New Roman"/>
          <w:sz w:val="24"/>
          <w:szCs w:val="24"/>
        </w:rPr>
        <w:t>1%</w:t>
      </w:r>
      <w:r>
        <w:rPr>
          <w:rFonts w:ascii="Times New Roman" w:hAnsi="Times New Roman"/>
          <w:sz w:val="24"/>
          <w:szCs w:val="24"/>
        </w:rPr>
        <w:t>, в том числе</w:t>
      </w:r>
      <w:r w:rsidRPr="00E15DA9">
        <w:rPr>
          <w:rFonts w:ascii="Times New Roman" w:hAnsi="Times New Roman"/>
          <w:sz w:val="24"/>
          <w:szCs w:val="24"/>
        </w:rPr>
        <w:t xml:space="preserve"> </w:t>
      </w:r>
      <w:r>
        <w:rPr>
          <w:rFonts w:ascii="Times New Roman" w:hAnsi="Times New Roman"/>
          <w:sz w:val="24"/>
          <w:szCs w:val="24"/>
        </w:rPr>
        <w:t>рост отмечен</w:t>
      </w:r>
      <w:r w:rsidRPr="00E15DA9">
        <w:rPr>
          <w:rFonts w:ascii="Times New Roman" w:hAnsi="Times New Roman"/>
          <w:sz w:val="24"/>
          <w:szCs w:val="24"/>
        </w:rPr>
        <w:t xml:space="preserve"> </w:t>
      </w:r>
      <w:r>
        <w:rPr>
          <w:rFonts w:ascii="Times New Roman" w:hAnsi="Times New Roman"/>
          <w:sz w:val="24"/>
          <w:szCs w:val="24"/>
        </w:rPr>
        <w:t xml:space="preserve">в </w:t>
      </w:r>
      <w:r w:rsidRPr="00E15DA9">
        <w:rPr>
          <w:rFonts w:ascii="Times New Roman" w:hAnsi="Times New Roman"/>
          <w:sz w:val="24"/>
          <w:szCs w:val="24"/>
        </w:rPr>
        <w:t>производств</w:t>
      </w:r>
      <w:r>
        <w:rPr>
          <w:rFonts w:ascii="Times New Roman" w:hAnsi="Times New Roman"/>
          <w:sz w:val="24"/>
          <w:szCs w:val="24"/>
        </w:rPr>
        <w:t>е</w:t>
      </w:r>
      <w:r w:rsidRPr="00E15DA9">
        <w:rPr>
          <w:rFonts w:ascii="Times New Roman" w:hAnsi="Times New Roman"/>
          <w:sz w:val="24"/>
          <w:szCs w:val="24"/>
        </w:rPr>
        <w:t xml:space="preserve"> напитков безалкогольных прочих на 13</w:t>
      </w:r>
      <w:r>
        <w:rPr>
          <w:rFonts w:ascii="Times New Roman" w:hAnsi="Times New Roman"/>
          <w:sz w:val="24"/>
          <w:szCs w:val="24"/>
        </w:rPr>
        <w:t>,</w:t>
      </w:r>
      <w:r w:rsidRPr="00E15DA9">
        <w:rPr>
          <w:rFonts w:ascii="Times New Roman" w:hAnsi="Times New Roman"/>
          <w:sz w:val="24"/>
          <w:szCs w:val="24"/>
        </w:rPr>
        <w:t xml:space="preserve">7%, а производство пива, кроме отходов пивоварения, </w:t>
      </w:r>
      <w:r>
        <w:rPr>
          <w:rFonts w:ascii="Times New Roman" w:hAnsi="Times New Roman"/>
          <w:sz w:val="24"/>
          <w:szCs w:val="24"/>
        </w:rPr>
        <w:t>сократилось</w:t>
      </w:r>
      <w:r w:rsidRPr="00E15DA9">
        <w:rPr>
          <w:rFonts w:ascii="Times New Roman" w:hAnsi="Times New Roman"/>
          <w:sz w:val="24"/>
          <w:szCs w:val="24"/>
        </w:rPr>
        <w:t xml:space="preserve"> на 0</w:t>
      </w:r>
      <w:r>
        <w:rPr>
          <w:rFonts w:ascii="Times New Roman" w:hAnsi="Times New Roman"/>
          <w:sz w:val="24"/>
          <w:szCs w:val="24"/>
        </w:rPr>
        <w:t>,</w:t>
      </w:r>
      <w:r w:rsidRPr="00E15DA9">
        <w:rPr>
          <w:rFonts w:ascii="Times New Roman" w:hAnsi="Times New Roman"/>
          <w:sz w:val="24"/>
          <w:szCs w:val="24"/>
        </w:rPr>
        <w:t>9%.</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w:t>
      </w:r>
      <w:r w:rsidRPr="00BF7228">
        <w:rPr>
          <w:rFonts w:ascii="Times New Roman" w:hAnsi="Times New Roman"/>
          <w:sz w:val="24"/>
          <w:szCs w:val="24"/>
        </w:rPr>
        <w:t xml:space="preserve">роизводство </w:t>
      </w:r>
      <w:r w:rsidRPr="00BF7228">
        <w:rPr>
          <w:rFonts w:ascii="Times New Roman" w:hAnsi="Times New Roman"/>
          <w:b/>
          <w:sz w:val="24"/>
          <w:szCs w:val="24"/>
        </w:rPr>
        <w:t>мебели</w:t>
      </w:r>
      <w:r w:rsidRPr="00BF7228">
        <w:rPr>
          <w:rFonts w:ascii="Times New Roman" w:hAnsi="Times New Roman"/>
          <w:sz w:val="24"/>
          <w:szCs w:val="24"/>
        </w:rPr>
        <w:t xml:space="preserve"> увеличилось в 2</w:t>
      </w:r>
      <w:r>
        <w:rPr>
          <w:rFonts w:ascii="Times New Roman" w:hAnsi="Times New Roman"/>
          <w:sz w:val="24"/>
          <w:szCs w:val="24"/>
        </w:rPr>
        <w:t>,</w:t>
      </w:r>
      <w:r w:rsidRPr="00BF7228">
        <w:rPr>
          <w:rFonts w:ascii="Times New Roman" w:hAnsi="Times New Roman"/>
          <w:sz w:val="24"/>
          <w:szCs w:val="24"/>
        </w:rPr>
        <w:t xml:space="preserve">2 раза, </w:t>
      </w:r>
      <w:r w:rsidRPr="00BF7228">
        <w:rPr>
          <w:rFonts w:ascii="Times New Roman" w:hAnsi="Times New Roman"/>
          <w:b/>
          <w:sz w:val="24"/>
          <w:szCs w:val="24"/>
        </w:rPr>
        <w:t>текстильных изделий</w:t>
      </w:r>
      <w:r w:rsidRPr="00BF7228">
        <w:rPr>
          <w:rFonts w:ascii="Times New Roman" w:hAnsi="Times New Roman"/>
          <w:sz w:val="24"/>
          <w:szCs w:val="24"/>
        </w:rPr>
        <w:t xml:space="preserve"> на 59</w:t>
      </w:r>
      <w:r>
        <w:rPr>
          <w:rFonts w:ascii="Times New Roman" w:hAnsi="Times New Roman"/>
          <w:sz w:val="24"/>
          <w:szCs w:val="24"/>
        </w:rPr>
        <w:t>,</w:t>
      </w:r>
      <w:r w:rsidRPr="00BF7228">
        <w:rPr>
          <w:rFonts w:ascii="Times New Roman" w:hAnsi="Times New Roman"/>
          <w:sz w:val="24"/>
          <w:szCs w:val="24"/>
        </w:rPr>
        <w:t xml:space="preserve">2%, </w:t>
      </w:r>
      <w:r w:rsidRPr="00BF7228">
        <w:rPr>
          <w:rFonts w:ascii="Times New Roman" w:hAnsi="Times New Roman"/>
          <w:b/>
          <w:sz w:val="24"/>
          <w:szCs w:val="24"/>
        </w:rPr>
        <w:t>металлургическое производство</w:t>
      </w:r>
      <w:r w:rsidRPr="00BF7228">
        <w:rPr>
          <w:rFonts w:ascii="Times New Roman" w:hAnsi="Times New Roman"/>
          <w:sz w:val="24"/>
          <w:szCs w:val="24"/>
        </w:rPr>
        <w:t xml:space="preserve"> на 22</w:t>
      </w:r>
      <w:r>
        <w:rPr>
          <w:rFonts w:ascii="Times New Roman" w:hAnsi="Times New Roman"/>
          <w:sz w:val="24"/>
          <w:szCs w:val="24"/>
        </w:rPr>
        <w:t>,</w:t>
      </w:r>
      <w:r w:rsidRPr="00BF7228">
        <w:rPr>
          <w:rFonts w:ascii="Times New Roman" w:hAnsi="Times New Roman"/>
          <w:sz w:val="24"/>
          <w:szCs w:val="24"/>
        </w:rPr>
        <w:t xml:space="preserve">6%, </w:t>
      </w:r>
      <w:r w:rsidRPr="00BF7228">
        <w:rPr>
          <w:rFonts w:ascii="Times New Roman" w:hAnsi="Times New Roman"/>
          <w:b/>
          <w:sz w:val="24"/>
          <w:szCs w:val="24"/>
        </w:rPr>
        <w:t xml:space="preserve">производство изделий резиновых и пластмассовых </w:t>
      </w:r>
      <w:r w:rsidRPr="00BF7228">
        <w:rPr>
          <w:rFonts w:ascii="Times New Roman" w:hAnsi="Times New Roman"/>
          <w:sz w:val="24"/>
          <w:szCs w:val="24"/>
        </w:rPr>
        <w:t>на 7</w:t>
      </w:r>
      <w:r>
        <w:rPr>
          <w:rFonts w:ascii="Times New Roman" w:hAnsi="Times New Roman"/>
          <w:sz w:val="24"/>
          <w:szCs w:val="24"/>
        </w:rPr>
        <w:t>,</w:t>
      </w:r>
      <w:r w:rsidRPr="00BF7228">
        <w:rPr>
          <w:rFonts w:ascii="Times New Roman" w:hAnsi="Times New Roman"/>
          <w:sz w:val="24"/>
          <w:szCs w:val="24"/>
        </w:rPr>
        <w:t>8%.</w:t>
      </w:r>
    </w:p>
    <w:p w:rsidR="005439E1" w:rsidRPr="0021041E"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21041E">
        <w:rPr>
          <w:rFonts w:ascii="Times New Roman" w:hAnsi="Times New Roman"/>
          <w:sz w:val="24"/>
          <w:szCs w:val="24"/>
        </w:rPr>
        <w:t xml:space="preserve">Сократилось производство </w:t>
      </w:r>
      <w:r w:rsidRPr="00AA1CD8">
        <w:rPr>
          <w:rFonts w:ascii="Times New Roman" w:hAnsi="Times New Roman"/>
          <w:b/>
          <w:sz w:val="24"/>
          <w:szCs w:val="24"/>
        </w:rPr>
        <w:t>готовых металлических изделий</w:t>
      </w:r>
      <w:r w:rsidRPr="0021041E">
        <w:rPr>
          <w:rFonts w:ascii="Times New Roman" w:hAnsi="Times New Roman"/>
          <w:sz w:val="24"/>
          <w:szCs w:val="24"/>
        </w:rPr>
        <w:t xml:space="preserve">, кроме машин и оборудования на 16,7%. В частности выпуск дверей, окон и их рам и порогов для дверей из металлов сократился на 35,5%. </w:t>
      </w:r>
    </w:p>
    <w:p w:rsidR="005439E1" w:rsidRPr="0021041E"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AA1CD8">
        <w:rPr>
          <w:rFonts w:ascii="Times New Roman" w:hAnsi="Times New Roman"/>
          <w:b/>
          <w:sz w:val="24"/>
          <w:szCs w:val="24"/>
        </w:rPr>
        <w:t>Производство компьютеров, электронных и оптических изделий</w:t>
      </w:r>
      <w:r w:rsidRPr="0021041E">
        <w:rPr>
          <w:rFonts w:ascii="Times New Roman" w:hAnsi="Times New Roman"/>
          <w:sz w:val="24"/>
          <w:szCs w:val="24"/>
        </w:rPr>
        <w:t xml:space="preserve"> сократилось на 9,1%, в частности выпуск приборов для контроля прочих физических величин на 6,4%. </w:t>
      </w:r>
      <w:r w:rsidRPr="0021041E">
        <w:rPr>
          <w:rFonts w:ascii="Times New Roman" w:hAnsi="Times New Roman"/>
          <w:sz w:val="24"/>
          <w:szCs w:val="24"/>
        </w:rPr>
        <w:lastRenderedPageBreak/>
        <w:t xml:space="preserve">Одновременно с этим увеличился выпуск инструмента и приборов прочих для измерения, контроля и испытаний на 45,7%. </w:t>
      </w:r>
    </w:p>
    <w:p w:rsidR="005439E1" w:rsidRPr="0021041E"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21041E">
        <w:rPr>
          <w:rFonts w:ascii="Times New Roman" w:hAnsi="Times New Roman"/>
          <w:sz w:val="24"/>
          <w:szCs w:val="24"/>
        </w:rPr>
        <w:t xml:space="preserve">Объемы производства </w:t>
      </w:r>
      <w:r w:rsidRPr="00AA1CD8">
        <w:rPr>
          <w:rFonts w:ascii="Times New Roman" w:hAnsi="Times New Roman"/>
          <w:b/>
          <w:sz w:val="24"/>
          <w:szCs w:val="24"/>
        </w:rPr>
        <w:t>в обработке древесины и производстве изделий из дерева и пробки</w:t>
      </w:r>
      <w:r w:rsidRPr="0021041E">
        <w:rPr>
          <w:rFonts w:ascii="Times New Roman" w:hAnsi="Times New Roman"/>
          <w:sz w:val="24"/>
          <w:szCs w:val="24"/>
        </w:rPr>
        <w:t xml:space="preserve"> сократились на 19,1%, в том числе производство пиломатериалов лиственных пород сократилось на 18,2%, пиломатериалов хвойных пород на 4,4%, шпона для фанеры на 2,1%.</w:t>
      </w:r>
    </w:p>
    <w:p w:rsidR="005439E1" w:rsidRPr="0021041E"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21041E">
        <w:rPr>
          <w:rFonts w:ascii="Times New Roman" w:hAnsi="Times New Roman"/>
          <w:sz w:val="24"/>
          <w:szCs w:val="24"/>
        </w:rPr>
        <w:t xml:space="preserve">Производство </w:t>
      </w:r>
      <w:r w:rsidRPr="00AA1CD8">
        <w:rPr>
          <w:rFonts w:ascii="Times New Roman" w:hAnsi="Times New Roman"/>
          <w:b/>
          <w:sz w:val="24"/>
          <w:szCs w:val="24"/>
        </w:rPr>
        <w:t>электрического оборудования</w:t>
      </w:r>
      <w:r w:rsidRPr="0021041E">
        <w:rPr>
          <w:rFonts w:ascii="Times New Roman" w:hAnsi="Times New Roman"/>
          <w:sz w:val="24"/>
          <w:szCs w:val="24"/>
        </w:rPr>
        <w:t xml:space="preserve"> снизилось на 14,3%, в том числе производство электродвигателей переменного тока многофазных мощностью от 750 Вт до 75 кВт на 55,2%; машин электрических и аппаратуры специализированной на 18,4%; кабелей силовых для стационарной прокладки на напряжение до 1 кВ на 9,7%; проводников электрических прочих на напряжение не более 1 кВ на 5,6%. Однако производство кабелей силовых для нестационарной прокладки на напряжение до 1 кВ увеличилось на 16,7%.</w:t>
      </w:r>
    </w:p>
    <w:p w:rsidR="005439E1" w:rsidRPr="0021041E"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AA1CD8">
        <w:rPr>
          <w:rFonts w:ascii="Times New Roman" w:hAnsi="Times New Roman"/>
          <w:b/>
          <w:sz w:val="24"/>
          <w:szCs w:val="24"/>
        </w:rPr>
        <w:t>Производство прочей неметаллической минеральной продукции</w:t>
      </w:r>
      <w:r w:rsidRPr="0021041E">
        <w:rPr>
          <w:rFonts w:ascii="Times New Roman" w:hAnsi="Times New Roman"/>
          <w:sz w:val="24"/>
          <w:szCs w:val="24"/>
        </w:rPr>
        <w:t xml:space="preserve"> уменьшилось на 15,4%, в том числе снизилось производство растворов строительных на 58,8%, блоков и прочих изделий сборных строительных для зданий и сооружений из цемента, бетона или искусственного камня на 26,6%, бетона, готового для заливки (товарного бетона) на 22,1%. Вместе с тем выросло производство смесей асфальтобетонных дорожных, аэродромных и асфальтобетона горячего на 11,5%. </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21041E">
        <w:rPr>
          <w:rFonts w:ascii="Times New Roman" w:hAnsi="Times New Roman"/>
          <w:sz w:val="24"/>
          <w:szCs w:val="24"/>
        </w:rPr>
        <w:t xml:space="preserve">Производство </w:t>
      </w:r>
      <w:r w:rsidRPr="00AA1CD8">
        <w:rPr>
          <w:rFonts w:ascii="Times New Roman" w:hAnsi="Times New Roman"/>
          <w:b/>
          <w:sz w:val="24"/>
          <w:szCs w:val="24"/>
        </w:rPr>
        <w:t>бумаги и бумажных изделий</w:t>
      </w:r>
      <w:r w:rsidRPr="0021041E">
        <w:rPr>
          <w:rFonts w:ascii="Times New Roman" w:hAnsi="Times New Roman"/>
          <w:sz w:val="24"/>
          <w:szCs w:val="24"/>
        </w:rPr>
        <w:t xml:space="preserve"> снизилось на 17,5%, кокса и нефтепродуктов на 0,5%.</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560271">
        <w:rPr>
          <w:rFonts w:ascii="Times New Roman" w:hAnsi="Times New Roman"/>
          <w:sz w:val="24"/>
          <w:szCs w:val="24"/>
        </w:rPr>
        <w:t xml:space="preserve">В </w:t>
      </w:r>
      <w:r w:rsidRPr="00560271">
        <w:rPr>
          <w:rFonts w:ascii="Times New Roman" w:hAnsi="Times New Roman"/>
          <w:b/>
          <w:sz w:val="24"/>
          <w:szCs w:val="24"/>
        </w:rPr>
        <w:t>обеспечении электрической энергией, газом и паром; кондиционировании воздуха</w:t>
      </w:r>
      <w:r w:rsidRPr="00560271">
        <w:rPr>
          <w:rFonts w:ascii="Times New Roman" w:hAnsi="Times New Roman"/>
          <w:sz w:val="24"/>
          <w:szCs w:val="24"/>
        </w:rPr>
        <w:t xml:space="preserve"> снизилось производство электроэнергии на 8</w:t>
      </w:r>
      <w:r>
        <w:rPr>
          <w:rFonts w:ascii="Times New Roman" w:hAnsi="Times New Roman"/>
          <w:sz w:val="24"/>
          <w:szCs w:val="24"/>
        </w:rPr>
        <w:t>,</w:t>
      </w:r>
      <w:r w:rsidRPr="00560271">
        <w:rPr>
          <w:rFonts w:ascii="Times New Roman" w:hAnsi="Times New Roman"/>
          <w:sz w:val="24"/>
          <w:szCs w:val="24"/>
        </w:rPr>
        <w:t>4%, пара и горячей воды на 8</w:t>
      </w:r>
      <w:r>
        <w:rPr>
          <w:rFonts w:ascii="Times New Roman" w:hAnsi="Times New Roman"/>
          <w:sz w:val="24"/>
          <w:szCs w:val="24"/>
        </w:rPr>
        <w:t>,</w:t>
      </w:r>
      <w:r w:rsidRPr="00560271">
        <w:rPr>
          <w:rFonts w:ascii="Times New Roman" w:hAnsi="Times New Roman"/>
          <w:sz w:val="24"/>
          <w:szCs w:val="24"/>
        </w:rPr>
        <w:t xml:space="preserve">3%. </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целом, за</w:t>
      </w:r>
      <w:r w:rsidRPr="00054170">
        <w:rPr>
          <w:rFonts w:ascii="Times New Roman" w:hAnsi="Times New Roman"/>
          <w:sz w:val="24"/>
          <w:szCs w:val="24"/>
        </w:rPr>
        <w:t xml:space="preserve"> январ</w:t>
      </w:r>
      <w:r>
        <w:rPr>
          <w:rFonts w:ascii="Times New Roman" w:hAnsi="Times New Roman"/>
          <w:sz w:val="24"/>
          <w:szCs w:val="24"/>
        </w:rPr>
        <w:t>ь</w:t>
      </w:r>
      <w:r w:rsidRPr="00054170">
        <w:rPr>
          <w:rFonts w:ascii="Times New Roman" w:hAnsi="Times New Roman"/>
          <w:sz w:val="24"/>
          <w:szCs w:val="24"/>
        </w:rPr>
        <w:t xml:space="preserve">-август 2020 года </w:t>
      </w:r>
      <w:r>
        <w:rPr>
          <w:rFonts w:ascii="Times New Roman" w:hAnsi="Times New Roman"/>
          <w:sz w:val="24"/>
          <w:szCs w:val="24"/>
        </w:rPr>
        <w:t>п</w:t>
      </w:r>
      <w:r w:rsidRPr="00054170">
        <w:rPr>
          <w:rFonts w:ascii="Times New Roman" w:hAnsi="Times New Roman"/>
          <w:sz w:val="24"/>
          <w:szCs w:val="24"/>
        </w:rPr>
        <w:t>ромышленное производство сократилось на 7</w:t>
      </w:r>
      <w:r>
        <w:rPr>
          <w:rFonts w:ascii="Times New Roman" w:hAnsi="Times New Roman"/>
          <w:sz w:val="24"/>
          <w:szCs w:val="24"/>
        </w:rPr>
        <w:t>,</w:t>
      </w:r>
      <w:r w:rsidRPr="00054170">
        <w:rPr>
          <w:rFonts w:ascii="Times New Roman" w:hAnsi="Times New Roman"/>
          <w:sz w:val="24"/>
          <w:szCs w:val="24"/>
        </w:rPr>
        <w:t>7% по</w:t>
      </w:r>
      <w:r>
        <w:rPr>
          <w:rFonts w:ascii="Times New Roman" w:hAnsi="Times New Roman"/>
          <w:sz w:val="24"/>
          <w:szCs w:val="24"/>
        </w:rPr>
        <w:t xml:space="preserve"> </w:t>
      </w:r>
      <w:r w:rsidRPr="00054170">
        <w:rPr>
          <w:rFonts w:ascii="Times New Roman" w:hAnsi="Times New Roman"/>
          <w:sz w:val="24"/>
          <w:szCs w:val="24"/>
        </w:rPr>
        <w:t>сравнению с январем-августом 2019 года. Вместе с тем позитивную динамику</w:t>
      </w:r>
      <w:r>
        <w:rPr>
          <w:rFonts w:ascii="Times New Roman" w:hAnsi="Times New Roman"/>
          <w:sz w:val="24"/>
          <w:szCs w:val="24"/>
        </w:rPr>
        <w:t xml:space="preserve"> </w:t>
      </w:r>
      <w:r w:rsidRPr="00054170">
        <w:rPr>
          <w:rFonts w:ascii="Times New Roman" w:hAnsi="Times New Roman"/>
          <w:sz w:val="24"/>
          <w:szCs w:val="24"/>
        </w:rPr>
        <w:t>продемонстрировали обрабатывающие отрасли (рост к аналогичному периоду прошлого</w:t>
      </w:r>
      <w:r>
        <w:rPr>
          <w:rFonts w:ascii="Times New Roman" w:hAnsi="Times New Roman"/>
          <w:sz w:val="24"/>
          <w:szCs w:val="24"/>
        </w:rPr>
        <w:t xml:space="preserve"> </w:t>
      </w:r>
      <w:r w:rsidRPr="00054170">
        <w:rPr>
          <w:rFonts w:ascii="Times New Roman" w:hAnsi="Times New Roman"/>
          <w:sz w:val="24"/>
          <w:szCs w:val="24"/>
        </w:rPr>
        <w:t>года составил 5</w:t>
      </w:r>
      <w:r>
        <w:rPr>
          <w:rFonts w:ascii="Times New Roman" w:hAnsi="Times New Roman"/>
          <w:sz w:val="24"/>
          <w:szCs w:val="24"/>
        </w:rPr>
        <w:t>,</w:t>
      </w:r>
      <w:r w:rsidRPr="00054170">
        <w:rPr>
          <w:rFonts w:ascii="Times New Roman" w:hAnsi="Times New Roman"/>
          <w:sz w:val="24"/>
          <w:szCs w:val="24"/>
        </w:rPr>
        <w:t>2%) и водоснабжение, водоотведение, организация сбора и утилизации</w:t>
      </w:r>
      <w:r>
        <w:rPr>
          <w:rFonts w:ascii="Times New Roman" w:hAnsi="Times New Roman"/>
          <w:sz w:val="24"/>
          <w:szCs w:val="24"/>
        </w:rPr>
        <w:t xml:space="preserve"> </w:t>
      </w:r>
      <w:r w:rsidRPr="00054170">
        <w:rPr>
          <w:rFonts w:ascii="Times New Roman" w:hAnsi="Times New Roman"/>
          <w:sz w:val="24"/>
          <w:szCs w:val="24"/>
        </w:rPr>
        <w:t>отходов (+0</w:t>
      </w:r>
      <w:r>
        <w:rPr>
          <w:rFonts w:ascii="Times New Roman" w:hAnsi="Times New Roman"/>
          <w:sz w:val="24"/>
          <w:szCs w:val="24"/>
        </w:rPr>
        <w:t>,</w:t>
      </w:r>
      <w:r w:rsidRPr="00054170">
        <w:rPr>
          <w:rFonts w:ascii="Times New Roman" w:hAnsi="Times New Roman"/>
          <w:sz w:val="24"/>
          <w:szCs w:val="24"/>
        </w:rPr>
        <w:t>6%). Снизились показатели добычи полезных ископаемых (-15</w:t>
      </w:r>
      <w:r>
        <w:rPr>
          <w:rFonts w:ascii="Times New Roman" w:hAnsi="Times New Roman"/>
          <w:sz w:val="24"/>
          <w:szCs w:val="24"/>
        </w:rPr>
        <w:t>,</w:t>
      </w:r>
      <w:r w:rsidRPr="00054170">
        <w:rPr>
          <w:rFonts w:ascii="Times New Roman" w:hAnsi="Times New Roman"/>
          <w:sz w:val="24"/>
          <w:szCs w:val="24"/>
        </w:rPr>
        <w:t>1%) и</w:t>
      </w:r>
      <w:r>
        <w:rPr>
          <w:rFonts w:ascii="Times New Roman" w:hAnsi="Times New Roman"/>
          <w:sz w:val="24"/>
          <w:szCs w:val="24"/>
        </w:rPr>
        <w:t xml:space="preserve"> </w:t>
      </w:r>
      <w:r w:rsidRPr="00054170">
        <w:rPr>
          <w:rFonts w:ascii="Times New Roman" w:hAnsi="Times New Roman"/>
          <w:sz w:val="24"/>
          <w:szCs w:val="24"/>
        </w:rPr>
        <w:t>обеспечения электрической энергией, газом и паром; кондиционирования воздуха</w:t>
      </w:r>
      <w:r>
        <w:rPr>
          <w:rFonts w:ascii="Times New Roman" w:hAnsi="Times New Roman"/>
          <w:sz w:val="24"/>
          <w:szCs w:val="24"/>
        </w:rPr>
        <w:t xml:space="preserve"> </w:t>
      </w:r>
      <w:r w:rsidRPr="00054170">
        <w:rPr>
          <w:rFonts w:ascii="Times New Roman" w:hAnsi="Times New Roman"/>
          <w:sz w:val="24"/>
          <w:szCs w:val="24"/>
        </w:rPr>
        <w:t>(-8</w:t>
      </w:r>
      <w:r>
        <w:rPr>
          <w:rFonts w:ascii="Times New Roman" w:hAnsi="Times New Roman"/>
          <w:sz w:val="24"/>
          <w:szCs w:val="24"/>
        </w:rPr>
        <w:t>,</w:t>
      </w:r>
      <w:r w:rsidRPr="00054170">
        <w:rPr>
          <w:rFonts w:ascii="Times New Roman" w:hAnsi="Times New Roman"/>
          <w:sz w:val="24"/>
          <w:szCs w:val="24"/>
        </w:rPr>
        <w:t>1%).</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7976F5">
        <w:rPr>
          <w:rFonts w:ascii="Times New Roman" w:hAnsi="Times New Roman"/>
          <w:sz w:val="24"/>
          <w:szCs w:val="24"/>
        </w:rPr>
        <w:t xml:space="preserve">Индекс промышленного производства за январь-август составил </w:t>
      </w:r>
      <w:r>
        <w:rPr>
          <w:rFonts w:ascii="Times New Roman" w:hAnsi="Times New Roman"/>
          <w:sz w:val="24"/>
          <w:szCs w:val="24"/>
        </w:rPr>
        <w:t>92,3</w:t>
      </w:r>
      <w:r w:rsidRPr="007976F5">
        <w:rPr>
          <w:rFonts w:ascii="Times New Roman" w:hAnsi="Times New Roman"/>
          <w:sz w:val="24"/>
          <w:szCs w:val="24"/>
        </w:rPr>
        <w:t xml:space="preserve">% при темпе роста отгруженной продукции промпроизводства – </w:t>
      </w:r>
      <w:r>
        <w:rPr>
          <w:rFonts w:ascii="Times New Roman" w:hAnsi="Times New Roman"/>
          <w:sz w:val="24"/>
          <w:szCs w:val="24"/>
        </w:rPr>
        <w:t>79,1</w:t>
      </w:r>
      <w:r w:rsidRPr="007976F5">
        <w:rPr>
          <w:rFonts w:ascii="Times New Roman" w:hAnsi="Times New Roman"/>
          <w:sz w:val="24"/>
          <w:szCs w:val="24"/>
        </w:rPr>
        <w:t>%.</w:t>
      </w:r>
      <w:r w:rsidRPr="000657A3">
        <w:rPr>
          <w:rFonts w:ascii="Times New Roman" w:hAnsi="Times New Roman"/>
          <w:i/>
          <w:sz w:val="24"/>
          <w:szCs w:val="24"/>
        </w:rPr>
        <w:t xml:space="preserve"> </w:t>
      </w:r>
      <w:r w:rsidRPr="00871682">
        <w:rPr>
          <w:rFonts w:ascii="Times New Roman" w:hAnsi="Times New Roman"/>
          <w:sz w:val="24"/>
          <w:szCs w:val="24"/>
        </w:rPr>
        <w:t>Анализ помесячной динамики</w:t>
      </w:r>
      <w:r>
        <w:rPr>
          <w:rFonts w:ascii="Times New Roman" w:hAnsi="Times New Roman"/>
          <w:sz w:val="24"/>
          <w:szCs w:val="24"/>
        </w:rPr>
        <w:t>, с учетом</w:t>
      </w:r>
      <w:r w:rsidRPr="00871682">
        <w:rPr>
          <w:rFonts w:ascii="Times New Roman" w:hAnsi="Times New Roman"/>
          <w:sz w:val="24"/>
          <w:szCs w:val="24"/>
        </w:rPr>
        <w:t xml:space="preserve"> </w:t>
      </w:r>
      <w:r w:rsidRPr="003634CF">
        <w:rPr>
          <w:rFonts w:ascii="Times New Roman" w:hAnsi="Times New Roman"/>
          <w:sz w:val="24"/>
          <w:szCs w:val="24"/>
        </w:rPr>
        <w:t>снижения объемов добычи полезных ископаемых (70,7%) в услови</w:t>
      </w:r>
      <w:r>
        <w:rPr>
          <w:rFonts w:ascii="Times New Roman" w:hAnsi="Times New Roman"/>
          <w:sz w:val="24"/>
          <w:szCs w:val="24"/>
        </w:rPr>
        <w:t>ях сокращения внешнего спроса и</w:t>
      </w:r>
      <w:r w:rsidRPr="003634CF">
        <w:rPr>
          <w:rFonts w:ascii="Times New Roman" w:hAnsi="Times New Roman"/>
          <w:sz w:val="24"/>
          <w:szCs w:val="24"/>
        </w:rPr>
        <w:t xml:space="preserve"> </w:t>
      </w:r>
      <w:r>
        <w:rPr>
          <w:rFonts w:ascii="Times New Roman" w:hAnsi="Times New Roman"/>
          <w:sz w:val="24"/>
          <w:szCs w:val="24"/>
        </w:rPr>
        <w:t xml:space="preserve">прогнозируемых </w:t>
      </w:r>
      <w:r w:rsidRPr="003634CF">
        <w:rPr>
          <w:rFonts w:ascii="Times New Roman" w:hAnsi="Times New Roman"/>
          <w:sz w:val="24"/>
          <w:szCs w:val="24"/>
        </w:rPr>
        <w:t xml:space="preserve">по итогам 2020 года отрицательных темпов роста в секторе энергетики (97,7%) </w:t>
      </w:r>
      <w:r>
        <w:rPr>
          <w:rFonts w:ascii="Times New Roman" w:hAnsi="Times New Roman"/>
          <w:sz w:val="24"/>
          <w:szCs w:val="24"/>
        </w:rPr>
        <w:t>не позволяет установить прогнозный уровень ИПП по и</w:t>
      </w:r>
      <w:r w:rsidRPr="004D075D">
        <w:rPr>
          <w:rFonts w:ascii="Times New Roman" w:hAnsi="Times New Roman"/>
          <w:sz w:val="24"/>
          <w:szCs w:val="24"/>
        </w:rPr>
        <w:t xml:space="preserve">тогам года </w:t>
      </w:r>
      <w:r>
        <w:rPr>
          <w:rFonts w:ascii="Times New Roman" w:hAnsi="Times New Roman"/>
          <w:sz w:val="24"/>
          <w:szCs w:val="24"/>
        </w:rPr>
        <w:t>выше</w:t>
      </w:r>
      <w:r w:rsidRPr="004D075D">
        <w:rPr>
          <w:rFonts w:ascii="Times New Roman" w:hAnsi="Times New Roman"/>
          <w:sz w:val="24"/>
          <w:szCs w:val="24"/>
        </w:rPr>
        <w:t xml:space="preserve"> </w:t>
      </w:r>
      <w:r>
        <w:rPr>
          <w:rFonts w:ascii="Times New Roman" w:hAnsi="Times New Roman"/>
          <w:sz w:val="24"/>
          <w:szCs w:val="24"/>
        </w:rPr>
        <w:t xml:space="preserve">уровня </w:t>
      </w:r>
      <w:r w:rsidRPr="003634CF">
        <w:rPr>
          <w:rFonts w:ascii="Times New Roman" w:hAnsi="Times New Roman"/>
          <w:sz w:val="24"/>
          <w:szCs w:val="24"/>
        </w:rPr>
        <w:t>87,8%</w:t>
      </w:r>
      <w:r>
        <w:rPr>
          <w:rFonts w:ascii="Times New Roman" w:hAnsi="Times New Roman"/>
          <w:sz w:val="24"/>
          <w:szCs w:val="24"/>
        </w:rPr>
        <w:t>.</w:t>
      </w:r>
      <w:r w:rsidRPr="003634CF">
        <w:rPr>
          <w:rFonts w:ascii="Times New Roman" w:hAnsi="Times New Roman"/>
          <w:sz w:val="24"/>
          <w:szCs w:val="24"/>
        </w:rPr>
        <w:t xml:space="preserve"> </w:t>
      </w:r>
      <w:r w:rsidRPr="000F5E53">
        <w:rPr>
          <w:rFonts w:ascii="Times New Roman" w:hAnsi="Times New Roman"/>
          <w:sz w:val="24"/>
          <w:szCs w:val="24"/>
        </w:rPr>
        <w:t>Так, по итогам августа 2019 года ИПП показал минимальное значение в текущем году – 92,3%. Максимальные значения ИПП зафиксированы по итогам февраля (105,1%) и апреля (101,6%).</w:t>
      </w:r>
      <w:r w:rsidRPr="000F5E53">
        <w:rPr>
          <w:rFonts w:ascii="Times New Roman" w:hAnsi="Times New Roman"/>
          <w:i/>
          <w:sz w:val="24"/>
          <w:szCs w:val="24"/>
        </w:rPr>
        <w:t xml:space="preserve"> </w:t>
      </w:r>
      <w:r w:rsidRPr="00846350">
        <w:rPr>
          <w:rFonts w:ascii="Times New Roman" w:hAnsi="Times New Roman"/>
          <w:sz w:val="24"/>
          <w:szCs w:val="24"/>
        </w:rPr>
        <w:t>Общая картина итогов развития Томской области в 2019-2020 годах подготовлена на основе данных Росстата и Томскстата и изложена в таблице.</w:t>
      </w:r>
    </w:p>
    <w:p w:rsidR="005439E1" w:rsidRPr="004510CD"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0A0" w:firstRow="1" w:lastRow="0" w:firstColumn="1" w:lastColumn="0" w:noHBand="0" w:noVBand="0"/>
      </w:tblPr>
      <w:tblGrid>
        <w:gridCol w:w="2263"/>
        <w:gridCol w:w="1276"/>
        <w:gridCol w:w="1276"/>
        <w:gridCol w:w="1276"/>
        <w:gridCol w:w="1275"/>
        <w:gridCol w:w="993"/>
        <w:gridCol w:w="992"/>
      </w:tblGrid>
      <w:tr w:rsidR="005439E1" w:rsidRPr="00606949" w:rsidTr="001A3884">
        <w:trPr>
          <w:trHeight w:val="43"/>
          <w:tblHeader/>
          <w:jc w:val="center"/>
        </w:trPr>
        <w:tc>
          <w:tcPr>
            <w:tcW w:w="2263" w:type="dxa"/>
            <w:vMerge w:val="restart"/>
          </w:tcPr>
          <w:p w:rsidR="005439E1" w:rsidRPr="000657A3" w:rsidRDefault="005439E1" w:rsidP="001A3884">
            <w:pPr>
              <w:widowControl w:val="0"/>
              <w:autoSpaceDE w:val="0"/>
              <w:autoSpaceDN w:val="0"/>
              <w:adjustRightInd w:val="0"/>
              <w:spacing w:after="0" w:line="240" w:lineRule="auto"/>
              <w:ind w:firstLine="32"/>
              <w:jc w:val="center"/>
              <w:rPr>
                <w:rFonts w:ascii="Times New Roman" w:hAnsi="Times New Roman"/>
                <w:bCs/>
                <w:i/>
                <w:sz w:val="20"/>
                <w:szCs w:val="20"/>
              </w:rPr>
            </w:pPr>
            <w:r w:rsidRPr="000657A3">
              <w:rPr>
                <w:rFonts w:ascii="Times New Roman" w:hAnsi="Times New Roman"/>
                <w:bCs/>
                <w:i/>
                <w:sz w:val="20"/>
                <w:szCs w:val="20"/>
              </w:rPr>
              <w:t>Наименование</w:t>
            </w:r>
          </w:p>
          <w:p w:rsidR="005439E1" w:rsidRPr="000657A3" w:rsidRDefault="005439E1" w:rsidP="001A3884">
            <w:pPr>
              <w:widowControl w:val="0"/>
              <w:autoSpaceDE w:val="0"/>
              <w:autoSpaceDN w:val="0"/>
              <w:adjustRightInd w:val="0"/>
              <w:spacing w:after="0" w:line="240" w:lineRule="auto"/>
              <w:ind w:firstLine="32"/>
              <w:jc w:val="center"/>
              <w:rPr>
                <w:rFonts w:ascii="Times New Roman" w:hAnsi="Times New Roman"/>
                <w:bCs/>
                <w:i/>
                <w:sz w:val="20"/>
                <w:szCs w:val="20"/>
              </w:rPr>
            </w:pPr>
            <w:r w:rsidRPr="000657A3">
              <w:rPr>
                <w:rFonts w:ascii="Times New Roman" w:hAnsi="Times New Roman"/>
                <w:bCs/>
                <w:i/>
                <w:sz w:val="20"/>
                <w:szCs w:val="20"/>
              </w:rPr>
              <w:t>показателя</w:t>
            </w:r>
          </w:p>
        </w:tc>
        <w:tc>
          <w:tcPr>
            <w:tcW w:w="2552" w:type="dxa"/>
            <w:gridSpan w:val="2"/>
          </w:tcPr>
          <w:p w:rsidR="005439E1" w:rsidRPr="000657A3" w:rsidRDefault="005439E1" w:rsidP="001A3884">
            <w:pPr>
              <w:widowControl w:val="0"/>
              <w:autoSpaceDE w:val="0"/>
              <w:autoSpaceDN w:val="0"/>
              <w:adjustRightInd w:val="0"/>
              <w:spacing w:after="0" w:line="240" w:lineRule="auto"/>
              <w:ind w:firstLine="360"/>
              <w:jc w:val="center"/>
              <w:rPr>
                <w:rFonts w:ascii="Times New Roman" w:hAnsi="Times New Roman"/>
                <w:b/>
                <w:bCs/>
                <w:i/>
                <w:sz w:val="20"/>
                <w:szCs w:val="20"/>
              </w:rPr>
            </w:pPr>
            <w:r w:rsidRPr="000657A3">
              <w:rPr>
                <w:rFonts w:ascii="Times New Roman" w:hAnsi="Times New Roman"/>
                <w:b/>
                <w:bCs/>
                <w:i/>
                <w:sz w:val="20"/>
                <w:szCs w:val="20"/>
              </w:rPr>
              <w:t>январь-март</w:t>
            </w:r>
          </w:p>
        </w:tc>
        <w:tc>
          <w:tcPr>
            <w:tcW w:w="2551" w:type="dxa"/>
            <w:gridSpan w:val="2"/>
          </w:tcPr>
          <w:p w:rsidR="005439E1" w:rsidRPr="000657A3" w:rsidRDefault="005439E1" w:rsidP="001A3884">
            <w:pPr>
              <w:widowControl w:val="0"/>
              <w:autoSpaceDE w:val="0"/>
              <w:autoSpaceDN w:val="0"/>
              <w:adjustRightInd w:val="0"/>
              <w:spacing w:after="0" w:line="240" w:lineRule="auto"/>
              <w:ind w:firstLine="360"/>
              <w:jc w:val="center"/>
              <w:rPr>
                <w:rFonts w:ascii="Times New Roman" w:hAnsi="Times New Roman"/>
                <w:b/>
                <w:bCs/>
                <w:i/>
                <w:sz w:val="20"/>
                <w:szCs w:val="20"/>
              </w:rPr>
            </w:pPr>
            <w:r w:rsidRPr="000657A3">
              <w:rPr>
                <w:rFonts w:ascii="Times New Roman" w:hAnsi="Times New Roman"/>
                <w:b/>
                <w:bCs/>
                <w:i/>
                <w:sz w:val="20"/>
                <w:szCs w:val="20"/>
              </w:rPr>
              <w:t>январь-июнь</w:t>
            </w:r>
          </w:p>
        </w:tc>
        <w:tc>
          <w:tcPr>
            <w:tcW w:w="1985" w:type="dxa"/>
            <w:gridSpan w:val="2"/>
          </w:tcPr>
          <w:p w:rsidR="005439E1" w:rsidRPr="000657A3" w:rsidRDefault="005439E1" w:rsidP="001A3884">
            <w:pPr>
              <w:widowControl w:val="0"/>
              <w:autoSpaceDE w:val="0"/>
              <w:autoSpaceDN w:val="0"/>
              <w:adjustRightInd w:val="0"/>
              <w:spacing w:after="0" w:line="240" w:lineRule="auto"/>
              <w:ind w:firstLine="360"/>
              <w:jc w:val="center"/>
              <w:rPr>
                <w:rFonts w:ascii="Times New Roman" w:hAnsi="Times New Roman"/>
                <w:b/>
                <w:bCs/>
                <w:i/>
                <w:sz w:val="20"/>
                <w:szCs w:val="20"/>
              </w:rPr>
            </w:pPr>
            <w:r w:rsidRPr="000657A3">
              <w:rPr>
                <w:rFonts w:ascii="Times New Roman" w:hAnsi="Times New Roman"/>
                <w:b/>
                <w:bCs/>
                <w:i/>
                <w:sz w:val="20"/>
                <w:szCs w:val="20"/>
              </w:rPr>
              <w:t>январь-август</w:t>
            </w:r>
          </w:p>
        </w:tc>
      </w:tr>
      <w:tr w:rsidR="005439E1" w:rsidRPr="00606949" w:rsidTr="001A3884">
        <w:trPr>
          <w:trHeight w:val="43"/>
          <w:tblHeader/>
          <w:jc w:val="center"/>
        </w:trPr>
        <w:tc>
          <w:tcPr>
            <w:tcW w:w="2263" w:type="dxa"/>
            <w:vMerge/>
          </w:tcPr>
          <w:p w:rsidR="005439E1" w:rsidRPr="000657A3" w:rsidRDefault="005439E1" w:rsidP="001A3884">
            <w:pPr>
              <w:widowControl w:val="0"/>
              <w:autoSpaceDE w:val="0"/>
              <w:autoSpaceDN w:val="0"/>
              <w:adjustRightInd w:val="0"/>
              <w:spacing w:after="0" w:line="240" w:lineRule="auto"/>
              <w:ind w:firstLine="32"/>
              <w:jc w:val="both"/>
              <w:rPr>
                <w:rFonts w:ascii="Times New Roman" w:hAnsi="Times New Roman"/>
                <w:bCs/>
                <w:i/>
                <w:sz w:val="20"/>
                <w:szCs w:val="20"/>
              </w:rPr>
            </w:pPr>
          </w:p>
        </w:tc>
        <w:tc>
          <w:tcPr>
            <w:tcW w:w="1276" w:type="dxa"/>
          </w:tcPr>
          <w:p w:rsidR="005439E1" w:rsidRPr="000657A3" w:rsidRDefault="005439E1" w:rsidP="001A3884">
            <w:pPr>
              <w:widowControl w:val="0"/>
              <w:autoSpaceDE w:val="0"/>
              <w:autoSpaceDN w:val="0"/>
              <w:adjustRightInd w:val="0"/>
              <w:spacing w:after="0" w:line="240" w:lineRule="auto"/>
              <w:ind w:firstLine="360"/>
              <w:jc w:val="center"/>
              <w:rPr>
                <w:rFonts w:ascii="Times New Roman" w:hAnsi="Times New Roman"/>
                <w:b/>
                <w:bCs/>
                <w:i/>
                <w:sz w:val="20"/>
                <w:szCs w:val="20"/>
              </w:rPr>
            </w:pPr>
            <w:r w:rsidRPr="000657A3">
              <w:rPr>
                <w:rFonts w:ascii="Times New Roman" w:hAnsi="Times New Roman"/>
                <w:b/>
                <w:bCs/>
                <w:i/>
                <w:sz w:val="20"/>
                <w:szCs w:val="20"/>
              </w:rPr>
              <w:t>201</w:t>
            </w:r>
            <w:r>
              <w:rPr>
                <w:rFonts w:ascii="Times New Roman" w:hAnsi="Times New Roman"/>
                <w:b/>
                <w:bCs/>
                <w:i/>
                <w:sz w:val="20"/>
                <w:szCs w:val="20"/>
              </w:rPr>
              <w:t>9</w:t>
            </w:r>
            <w:r w:rsidRPr="000657A3">
              <w:rPr>
                <w:rFonts w:ascii="Times New Roman" w:hAnsi="Times New Roman"/>
                <w:b/>
                <w:bCs/>
                <w:i/>
                <w:sz w:val="20"/>
                <w:szCs w:val="20"/>
              </w:rPr>
              <w:t xml:space="preserve"> год</w:t>
            </w:r>
          </w:p>
        </w:tc>
        <w:tc>
          <w:tcPr>
            <w:tcW w:w="1276" w:type="dxa"/>
          </w:tcPr>
          <w:p w:rsidR="005439E1" w:rsidRPr="000657A3" w:rsidRDefault="005439E1" w:rsidP="001A3884">
            <w:pPr>
              <w:widowControl w:val="0"/>
              <w:autoSpaceDE w:val="0"/>
              <w:autoSpaceDN w:val="0"/>
              <w:adjustRightInd w:val="0"/>
              <w:spacing w:after="0" w:line="240" w:lineRule="auto"/>
              <w:ind w:firstLine="360"/>
              <w:jc w:val="center"/>
              <w:rPr>
                <w:rFonts w:ascii="Times New Roman" w:hAnsi="Times New Roman"/>
                <w:b/>
                <w:bCs/>
                <w:i/>
                <w:sz w:val="20"/>
                <w:szCs w:val="20"/>
              </w:rPr>
            </w:pPr>
            <w:r w:rsidRPr="000657A3">
              <w:rPr>
                <w:rFonts w:ascii="Times New Roman" w:hAnsi="Times New Roman"/>
                <w:b/>
                <w:bCs/>
                <w:i/>
                <w:sz w:val="20"/>
                <w:szCs w:val="20"/>
              </w:rPr>
              <w:t>20</w:t>
            </w:r>
            <w:r>
              <w:rPr>
                <w:rFonts w:ascii="Times New Roman" w:hAnsi="Times New Roman"/>
                <w:b/>
                <w:bCs/>
                <w:i/>
                <w:sz w:val="20"/>
                <w:szCs w:val="20"/>
              </w:rPr>
              <w:t>20</w:t>
            </w:r>
            <w:r w:rsidRPr="000657A3">
              <w:rPr>
                <w:rFonts w:ascii="Times New Roman" w:hAnsi="Times New Roman"/>
                <w:b/>
                <w:bCs/>
                <w:i/>
                <w:sz w:val="20"/>
                <w:szCs w:val="20"/>
              </w:rPr>
              <w:t xml:space="preserve"> год</w:t>
            </w:r>
          </w:p>
        </w:tc>
        <w:tc>
          <w:tcPr>
            <w:tcW w:w="1276" w:type="dxa"/>
          </w:tcPr>
          <w:p w:rsidR="005439E1" w:rsidRPr="000657A3" w:rsidRDefault="005439E1" w:rsidP="001A3884">
            <w:pPr>
              <w:widowControl w:val="0"/>
              <w:autoSpaceDE w:val="0"/>
              <w:autoSpaceDN w:val="0"/>
              <w:adjustRightInd w:val="0"/>
              <w:spacing w:after="0" w:line="240" w:lineRule="auto"/>
              <w:ind w:firstLine="360"/>
              <w:jc w:val="center"/>
              <w:rPr>
                <w:rFonts w:ascii="Times New Roman" w:hAnsi="Times New Roman"/>
                <w:b/>
                <w:bCs/>
                <w:i/>
                <w:sz w:val="20"/>
                <w:szCs w:val="20"/>
              </w:rPr>
            </w:pPr>
            <w:r w:rsidRPr="000657A3">
              <w:rPr>
                <w:rFonts w:ascii="Times New Roman" w:hAnsi="Times New Roman"/>
                <w:b/>
                <w:bCs/>
                <w:i/>
                <w:sz w:val="20"/>
                <w:szCs w:val="20"/>
              </w:rPr>
              <w:t>201</w:t>
            </w:r>
            <w:r>
              <w:rPr>
                <w:rFonts w:ascii="Times New Roman" w:hAnsi="Times New Roman"/>
                <w:b/>
                <w:bCs/>
                <w:i/>
                <w:sz w:val="20"/>
                <w:szCs w:val="20"/>
              </w:rPr>
              <w:t>9</w:t>
            </w:r>
            <w:r w:rsidRPr="000657A3">
              <w:rPr>
                <w:rFonts w:ascii="Times New Roman" w:hAnsi="Times New Roman"/>
                <w:b/>
                <w:bCs/>
                <w:i/>
                <w:sz w:val="20"/>
                <w:szCs w:val="20"/>
              </w:rPr>
              <w:t xml:space="preserve"> год</w:t>
            </w:r>
          </w:p>
        </w:tc>
        <w:tc>
          <w:tcPr>
            <w:tcW w:w="1275" w:type="dxa"/>
          </w:tcPr>
          <w:p w:rsidR="005439E1" w:rsidRPr="000657A3" w:rsidRDefault="005439E1" w:rsidP="001A3884">
            <w:pPr>
              <w:widowControl w:val="0"/>
              <w:autoSpaceDE w:val="0"/>
              <w:autoSpaceDN w:val="0"/>
              <w:adjustRightInd w:val="0"/>
              <w:spacing w:after="0" w:line="240" w:lineRule="auto"/>
              <w:ind w:firstLine="360"/>
              <w:jc w:val="center"/>
              <w:rPr>
                <w:rFonts w:ascii="Times New Roman" w:hAnsi="Times New Roman"/>
                <w:b/>
                <w:bCs/>
                <w:i/>
                <w:sz w:val="20"/>
                <w:szCs w:val="20"/>
              </w:rPr>
            </w:pPr>
            <w:r w:rsidRPr="000657A3">
              <w:rPr>
                <w:rFonts w:ascii="Times New Roman" w:hAnsi="Times New Roman"/>
                <w:b/>
                <w:bCs/>
                <w:i/>
                <w:sz w:val="20"/>
                <w:szCs w:val="20"/>
              </w:rPr>
              <w:t>20</w:t>
            </w:r>
            <w:r>
              <w:rPr>
                <w:rFonts w:ascii="Times New Roman" w:hAnsi="Times New Roman"/>
                <w:b/>
                <w:bCs/>
                <w:i/>
                <w:sz w:val="20"/>
                <w:szCs w:val="20"/>
              </w:rPr>
              <w:t>20</w:t>
            </w:r>
            <w:r w:rsidRPr="000657A3">
              <w:rPr>
                <w:rFonts w:ascii="Times New Roman" w:hAnsi="Times New Roman"/>
                <w:b/>
                <w:bCs/>
                <w:i/>
                <w:sz w:val="20"/>
                <w:szCs w:val="20"/>
              </w:rPr>
              <w:t xml:space="preserve"> год</w:t>
            </w:r>
          </w:p>
        </w:tc>
        <w:tc>
          <w:tcPr>
            <w:tcW w:w="993" w:type="dxa"/>
          </w:tcPr>
          <w:p w:rsidR="005439E1" w:rsidRPr="000657A3" w:rsidRDefault="005439E1" w:rsidP="001A3884">
            <w:pPr>
              <w:widowControl w:val="0"/>
              <w:autoSpaceDE w:val="0"/>
              <w:autoSpaceDN w:val="0"/>
              <w:adjustRightInd w:val="0"/>
              <w:spacing w:after="0" w:line="240" w:lineRule="auto"/>
              <w:ind w:firstLine="37"/>
              <w:jc w:val="center"/>
              <w:rPr>
                <w:rFonts w:ascii="Times New Roman" w:hAnsi="Times New Roman"/>
                <w:b/>
                <w:bCs/>
                <w:i/>
                <w:sz w:val="20"/>
                <w:szCs w:val="20"/>
              </w:rPr>
            </w:pPr>
            <w:r w:rsidRPr="000657A3">
              <w:rPr>
                <w:rFonts w:ascii="Times New Roman" w:hAnsi="Times New Roman"/>
                <w:b/>
                <w:bCs/>
                <w:i/>
                <w:sz w:val="20"/>
                <w:szCs w:val="20"/>
              </w:rPr>
              <w:t>201</w:t>
            </w:r>
            <w:r>
              <w:rPr>
                <w:rFonts w:ascii="Times New Roman" w:hAnsi="Times New Roman"/>
                <w:b/>
                <w:bCs/>
                <w:i/>
                <w:sz w:val="20"/>
                <w:szCs w:val="20"/>
              </w:rPr>
              <w:t>9</w:t>
            </w:r>
            <w:r w:rsidRPr="000657A3">
              <w:rPr>
                <w:rFonts w:ascii="Times New Roman" w:hAnsi="Times New Roman"/>
                <w:b/>
                <w:bCs/>
                <w:i/>
                <w:sz w:val="20"/>
                <w:szCs w:val="20"/>
              </w:rPr>
              <w:t xml:space="preserve"> год</w:t>
            </w:r>
          </w:p>
        </w:tc>
        <w:tc>
          <w:tcPr>
            <w:tcW w:w="992" w:type="dxa"/>
          </w:tcPr>
          <w:p w:rsidR="005439E1" w:rsidRPr="000657A3" w:rsidRDefault="005439E1" w:rsidP="001A3884">
            <w:pPr>
              <w:widowControl w:val="0"/>
              <w:autoSpaceDE w:val="0"/>
              <w:autoSpaceDN w:val="0"/>
              <w:adjustRightInd w:val="0"/>
              <w:spacing w:after="0" w:line="240" w:lineRule="auto"/>
              <w:ind w:firstLine="37"/>
              <w:jc w:val="center"/>
              <w:rPr>
                <w:rFonts w:ascii="Times New Roman" w:hAnsi="Times New Roman"/>
                <w:b/>
                <w:bCs/>
                <w:i/>
                <w:sz w:val="20"/>
                <w:szCs w:val="20"/>
              </w:rPr>
            </w:pPr>
            <w:r w:rsidRPr="000657A3">
              <w:rPr>
                <w:rFonts w:ascii="Times New Roman" w:hAnsi="Times New Roman"/>
                <w:b/>
                <w:bCs/>
                <w:i/>
                <w:sz w:val="20"/>
                <w:szCs w:val="20"/>
              </w:rPr>
              <w:t>20</w:t>
            </w:r>
            <w:r>
              <w:rPr>
                <w:rFonts w:ascii="Times New Roman" w:hAnsi="Times New Roman"/>
                <w:b/>
                <w:bCs/>
                <w:i/>
                <w:sz w:val="20"/>
                <w:szCs w:val="20"/>
              </w:rPr>
              <w:t>20</w:t>
            </w:r>
            <w:r w:rsidRPr="000657A3">
              <w:rPr>
                <w:rFonts w:ascii="Times New Roman" w:hAnsi="Times New Roman"/>
                <w:b/>
                <w:bCs/>
                <w:i/>
                <w:sz w:val="20"/>
                <w:szCs w:val="20"/>
              </w:rPr>
              <w:t xml:space="preserve"> год</w:t>
            </w:r>
          </w:p>
        </w:tc>
      </w:tr>
      <w:tr w:rsidR="005439E1" w:rsidRPr="00606949" w:rsidTr="001A3884">
        <w:trPr>
          <w:trHeight w:val="43"/>
          <w:jc w:val="center"/>
        </w:trPr>
        <w:tc>
          <w:tcPr>
            <w:tcW w:w="2263" w:type="dxa"/>
            <w:vMerge w:val="restart"/>
            <w:vAlign w:val="center"/>
          </w:tcPr>
          <w:p w:rsidR="005439E1" w:rsidRPr="0078736D"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78736D">
              <w:rPr>
                <w:rFonts w:ascii="Times New Roman" w:hAnsi="Times New Roman"/>
                <w:i/>
                <w:sz w:val="20"/>
                <w:szCs w:val="20"/>
              </w:rPr>
              <w:t>Промышленное производство</w:t>
            </w:r>
          </w:p>
        </w:tc>
        <w:tc>
          <w:tcPr>
            <w:tcW w:w="1276"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78736D">
              <w:rPr>
                <w:rFonts w:ascii="Times New Roman" w:hAnsi="Times New Roman"/>
                <w:i/>
                <w:sz w:val="20"/>
                <w:szCs w:val="20"/>
              </w:rPr>
              <w:t>97,7</w:t>
            </w:r>
          </w:p>
        </w:tc>
        <w:tc>
          <w:tcPr>
            <w:tcW w:w="1276"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78736D">
              <w:rPr>
                <w:rFonts w:ascii="Times New Roman" w:hAnsi="Times New Roman"/>
                <w:i/>
                <w:sz w:val="20"/>
                <w:szCs w:val="20"/>
              </w:rPr>
              <w:t>102,4</w:t>
            </w:r>
          </w:p>
        </w:tc>
        <w:tc>
          <w:tcPr>
            <w:tcW w:w="1276"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78736D"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c>
          <w:tcPr>
            <w:tcW w:w="992" w:type="dxa"/>
          </w:tcPr>
          <w:p w:rsidR="005439E1" w:rsidRPr="0078736D"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r>
      <w:tr w:rsidR="005439E1" w:rsidRPr="00606949" w:rsidTr="001A3884">
        <w:trPr>
          <w:trHeight w:val="43"/>
          <w:jc w:val="center"/>
        </w:trPr>
        <w:tc>
          <w:tcPr>
            <w:tcW w:w="2263" w:type="dxa"/>
            <w:vMerge/>
            <w:vAlign w:val="center"/>
          </w:tcPr>
          <w:p w:rsidR="005439E1" w:rsidRPr="0078736D"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78736D">
              <w:rPr>
                <w:rFonts w:ascii="Times New Roman" w:hAnsi="Times New Roman"/>
                <w:i/>
                <w:sz w:val="20"/>
                <w:szCs w:val="20"/>
              </w:rPr>
              <w:t>97,3</w:t>
            </w:r>
          </w:p>
        </w:tc>
        <w:tc>
          <w:tcPr>
            <w:tcW w:w="1275"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78736D">
              <w:rPr>
                <w:rFonts w:ascii="Times New Roman" w:hAnsi="Times New Roman"/>
                <w:i/>
                <w:sz w:val="20"/>
                <w:szCs w:val="20"/>
              </w:rPr>
              <w:t>97,1</w:t>
            </w:r>
          </w:p>
        </w:tc>
        <w:tc>
          <w:tcPr>
            <w:tcW w:w="993" w:type="dxa"/>
          </w:tcPr>
          <w:p w:rsidR="005439E1" w:rsidRPr="0078736D"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c>
          <w:tcPr>
            <w:tcW w:w="992" w:type="dxa"/>
          </w:tcPr>
          <w:p w:rsidR="005439E1" w:rsidRPr="0078736D"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r>
      <w:tr w:rsidR="005439E1" w:rsidRPr="00606949" w:rsidTr="001A3884">
        <w:trPr>
          <w:trHeight w:val="43"/>
          <w:jc w:val="center"/>
        </w:trPr>
        <w:tc>
          <w:tcPr>
            <w:tcW w:w="2263" w:type="dxa"/>
            <w:vMerge/>
            <w:vAlign w:val="center"/>
          </w:tcPr>
          <w:p w:rsidR="005439E1" w:rsidRPr="0078736D"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78736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78736D"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r w:rsidRPr="0078736D">
              <w:rPr>
                <w:rFonts w:ascii="Times New Roman" w:hAnsi="Times New Roman"/>
                <w:i/>
                <w:sz w:val="20"/>
                <w:szCs w:val="20"/>
              </w:rPr>
              <w:t>98,5</w:t>
            </w:r>
          </w:p>
        </w:tc>
        <w:tc>
          <w:tcPr>
            <w:tcW w:w="992" w:type="dxa"/>
          </w:tcPr>
          <w:p w:rsidR="005439E1" w:rsidRPr="0078736D"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r w:rsidRPr="0078736D">
              <w:rPr>
                <w:rFonts w:ascii="Times New Roman" w:hAnsi="Times New Roman"/>
                <w:i/>
                <w:sz w:val="20"/>
                <w:szCs w:val="20"/>
              </w:rPr>
              <w:t>92,3</w:t>
            </w:r>
          </w:p>
        </w:tc>
      </w:tr>
      <w:tr w:rsidR="005439E1" w:rsidRPr="00606949" w:rsidTr="001A3884">
        <w:trPr>
          <w:trHeight w:val="46"/>
          <w:jc w:val="center"/>
        </w:trPr>
        <w:tc>
          <w:tcPr>
            <w:tcW w:w="2263" w:type="dxa"/>
            <w:vMerge w:val="restart"/>
            <w:vAlign w:val="center"/>
          </w:tcPr>
          <w:p w:rsidR="005439E1" w:rsidRPr="00E64F07"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E64F07">
              <w:rPr>
                <w:rFonts w:ascii="Times New Roman" w:hAnsi="Times New Roman"/>
                <w:i/>
                <w:sz w:val="20"/>
                <w:szCs w:val="20"/>
              </w:rPr>
              <w:t xml:space="preserve">Продукция сельского хозяйства </w:t>
            </w:r>
          </w:p>
        </w:tc>
        <w:tc>
          <w:tcPr>
            <w:tcW w:w="1276"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E64F07">
              <w:rPr>
                <w:rFonts w:ascii="Times New Roman" w:hAnsi="Times New Roman"/>
                <w:i/>
                <w:sz w:val="20"/>
                <w:szCs w:val="20"/>
              </w:rPr>
              <w:t>97,69</w:t>
            </w:r>
          </w:p>
        </w:tc>
        <w:tc>
          <w:tcPr>
            <w:tcW w:w="1276"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E64F07">
              <w:rPr>
                <w:rFonts w:ascii="Times New Roman" w:hAnsi="Times New Roman"/>
                <w:i/>
                <w:sz w:val="20"/>
                <w:szCs w:val="20"/>
              </w:rPr>
              <w:t>102,4</w:t>
            </w:r>
          </w:p>
        </w:tc>
        <w:tc>
          <w:tcPr>
            <w:tcW w:w="1276"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E64F07"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c>
          <w:tcPr>
            <w:tcW w:w="992" w:type="dxa"/>
          </w:tcPr>
          <w:p w:rsidR="005439E1" w:rsidRPr="00E64F07"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r>
      <w:tr w:rsidR="005439E1" w:rsidRPr="00606949" w:rsidTr="001A3884">
        <w:trPr>
          <w:trHeight w:val="120"/>
          <w:jc w:val="center"/>
        </w:trPr>
        <w:tc>
          <w:tcPr>
            <w:tcW w:w="2263" w:type="dxa"/>
            <w:vMerge/>
            <w:vAlign w:val="center"/>
          </w:tcPr>
          <w:p w:rsidR="005439E1" w:rsidRPr="00E64F07"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E64F07">
              <w:rPr>
                <w:rFonts w:ascii="Times New Roman" w:hAnsi="Times New Roman"/>
                <w:i/>
                <w:sz w:val="20"/>
                <w:szCs w:val="20"/>
              </w:rPr>
              <w:t>96,1</w:t>
            </w:r>
          </w:p>
        </w:tc>
        <w:tc>
          <w:tcPr>
            <w:tcW w:w="1275"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E64F07">
              <w:rPr>
                <w:rFonts w:ascii="Times New Roman" w:hAnsi="Times New Roman"/>
                <w:i/>
                <w:sz w:val="20"/>
                <w:szCs w:val="20"/>
              </w:rPr>
              <w:t>98,1</w:t>
            </w:r>
          </w:p>
        </w:tc>
        <w:tc>
          <w:tcPr>
            <w:tcW w:w="993" w:type="dxa"/>
          </w:tcPr>
          <w:p w:rsidR="005439E1" w:rsidRPr="00E64F07"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c>
          <w:tcPr>
            <w:tcW w:w="992" w:type="dxa"/>
          </w:tcPr>
          <w:p w:rsidR="005439E1" w:rsidRPr="00E64F07"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r>
      <w:tr w:rsidR="005439E1" w:rsidRPr="00606949" w:rsidTr="001A3884">
        <w:trPr>
          <w:trHeight w:val="43"/>
          <w:jc w:val="center"/>
        </w:trPr>
        <w:tc>
          <w:tcPr>
            <w:tcW w:w="2263" w:type="dxa"/>
            <w:vMerge/>
            <w:vAlign w:val="center"/>
          </w:tcPr>
          <w:p w:rsidR="005439E1" w:rsidRPr="00E64F07"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E64F0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E64F07" w:rsidRDefault="005439E1" w:rsidP="001A3884">
            <w:pPr>
              <w:widowControl w:val="0"/>
              <w:autoSpaceDE w:val="0"/>
              <w:autoSpaceDN w:val="0"/>
              <w:adjustRightInd w:val="0"/>
              <w:spacing w:after="0" w:line="240" w:lineRule="auto"/>
              <w:ind w:firstLine="37"/>
              <w:jc w:val="center"/>
              <w:rPr>
                <w:rFonts w:ascii="Times New Roman" w:hAnsi="Times New Roman"/>
                <w:i/>
                <w:sz w:val="20"/>
                <w:szCs w:val="20"/>
              </w:rPr>
            </w:pPr>
            <w:r w:rsidRPr="00E64F07">
              <w:rPr>
                <w:rFonts w:ascii="Times New Roman" w:hAnsi="Times New Roman"/>
                <w:i/>
                <w:sz w:val="20"/>
                <w:szCs w:val="20"/>
              </w:rPr>
              <w:t>-</w:t>
            </w:r>
          </w:p>
        </w:tc>
        <w:tc>
          <w:tcPr>
            <w:tcW w:w="992" w:type="dxa"/>
          </w:tcPr>
          <w:p w:rsidR="005439E1" w:rsidRPr="00E64F07" w:rsidRDefault="005439E1" w:rsidP="001A3884">
            <w:pPr>
              <w:widowControl w:val="0"/>
              <w:autoSpaceDE w:val="0"/>
              <w:autoSpaceDN w:val="0"/>
              <w:adjustRightInd w:val="0"/>
              <w:spacing w:after="0" w:line="240" w:lineRule="auto"/>
              <w:ind w:firstLine="37"/>
              <w:jc w:val="center"/>
              <w:rPr>
                <w:rFonts w:ascii="Times New Roman" w:hAnsi="Times New Roman"/>
                <w:i/>
                <w:sz w:val="20"/>
                <w:szCs w:val="20"/>
              </w:rPr>
            </w:pPr>
            <w:r w:rsidRPr="00E64F07">
              <w:rPr>
                <w:rFonts w:ascii="Times New Roman" w:hAnsi="Times New Roman"/>
                <w:i/>
                <w:sz w:val="20"/>
                <w:szCs w:val="20"/>
              </w:rPr>
              <w:t>-</w:t>
            </w:r>
          </w:p>
        </w:tc>
      </w:tr>
      <w:tr w:rsidR="005439E1" w:rsidRPr="00606949" w:rsidTr="001A3884">
        <w:trPr>
          <w:trHeight w:val="100"/>
          <w:jc w:val="center"/>
        </w:trPr>
        <w:tc>
          <w:tcPr>
            <w:tcW w:w="2263" w:type="dxa"/>
            <w:vMerge w:val="restart"/>
            <w:vAlign w:val="center"/>
          </w:tcPr>
          <w:p w:rsidR="005439E1" w:rsidRPr="00E7669D"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E7669D">
              <w:rPr>
                <w:rFonts w:ascii="Times New Roman" w:hAnsi="Times New Roman"/>
                <w:i/>
                <w:sz w:val="20"/>
                <w:szCs w:val="20"/>
              </w:rPr>
              <w:t>Строительство</w:t>
            </w:r>
          </w:p>
        </w:tc>
        <w:tc>
          <w:tcPr>
            <w:tcW w:w="1276"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E7669D">
              <w:rPr>
                <w:rFonts w:ascii="Times New Roman" w:hAnsi="Times New Roman"/>
                <w:i/>
                <w:sz w:val="20"/>
                <w:szCs w:val="20"/>
              </w:rPr>
              <w:t>103,3</w:t>
            </w:r>
          </w:p>
        </w:tc>
        <w:tc>
          <w:tcPr>
            <w:tcW w:w="1276"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E7669D">
              <w:rPr>
                <w:rFonts w:ascii="Times New Roman" w:hAnsi="Times New Roman"/>
                <w:i/>
                <w:sz w:val="20"/>
                <w:szCs w:val="20"/>
              </w:rPr>
              <w:t>107,1</w:t>
            </w:r>
          </w:p>
        </w:tc>
        <w:tc>
          <w:tcPr>
            <w:tcW w:w="1276"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43"/>
          <w:jc w:val="center"/>
        </w:trPr>
        <w:tc>
          <w:tcPr>
            <w:tcW w:w="2263" w:type="dxa"/>
            <w:vMerge/>
            <w:vAlign w:val="center"/>
          </w:tcPr>
          <w:p w:rsidR="005439E1" w:rsidRPr="00E7669D"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E7669D">
              <w:rPr>
                <w:rFonts w:ascii="Times New Roman" w:hAnsi="Times New Roman"/>
                <w:i/>
                <w:sz w:val="20"/>
                <w:szCs w:val="20"/>
              </w:rPr>
              <w:t>117,1</w:t>
            </w:r>
          </w:p>
        </w:tc>
        <w:tc>
          <w:tcPr>
            <w:tcW w:w="1275"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E7669D">
              <w:rPr>
                <w:rFonts w:ascii="Times New Roman" w:hAnsi="Times New Roman"/>
                <w:i/>
                <w:sz w:val="20"/>
                <w:szCs w:val="20"/>
              </w:rPr>
              <w:t>114,3</w:t>
            </w:r>
          </w:p>
        </w:tc>
        <w:tc>
          <w:tcPr>
            <w:tcW w:w="993"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43"/>
          <w:jc w:val="center"/>
        </w:trPr>
        <w:tc>
          <w:tcPr>
            <w:tcW w:w="2263" w:type="dxa"/>
            <w:vMerge/>
            <w:vAlign w:val="center"/>
          </w:tcPr>
          <w:p w:rsidR="005439E1" w:rsidRPr="00E7669D"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E7669D">
              <w:rPr>
                <w:rFonts w:ascii="Times New Roman" w:hAnsi="Times New Roman"/>
                <w:i/>
                <w:sz w:val="20"/>
                <w:szCs w:val="20"/>
              </w:rPr>
              <w:t>120,5</w:t>
            </w:r>
          </w:p>
        </w:tc>
        <w:tc>
          <w:tcPr>
            <w:tcW w:w="992" w:type="dxa"/>
          </w:tcPr>
          <w:p w:rsidR="005439E1" w:rsidRPr="00E7669D"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E7669D">
              <w:rPr>
                <w:rFonts w:ascii="Times New Roman" w:hAnsi="Times New Roman"/>
                <w:i/>
                <w:sz w:val="20"/>
                <w:szCs w:val="20"/>
              </w:rPr>
              <w:t>122,2</w:t>
            </w:r>
          </w:p>
        </w:tc>
      </w:tr>
      <w:tr w:rsidR="005439E1" w:rsidRPr="00C252DB" w:rsidTr="001A3884">
        <w:trPr>
          <w:trHeight w:val="255"/>
          <w:jc w:val="center"/>
        </w:trPr>
        <w:tc>
          <w:tcPr>
            <w:tcW w:w="2263" w:type="dxa"/>
            <w:vMerge w:val="restart"/>
            <w:vAlign w:val="center"/>
          </w:tcPr>
          <w:p w:rsidR="005439E1" w:rsidRPr="00C252DB"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C252DB">
              <w:rPr>
                <w:rFonts w:ascii="Times New Roman" w:hAnsi="Times New Roman"/>
                <w:i/>
                <w:sz w:val="20"/>
                <w:szCs w:val="20"/>
              </w:rPr>
              <w:t>Оборот розничной торговли</w:t>
            </w:r>
          </w:p>
        </w:tc>
        <w:tc>
          <w:tcPr>
            <w:tcW w:w="1276"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C252DB">
              <w:rPr>
                <w:rFonts w:ascii="Times New Roman" w:hAnsi="Times New Roman"/>
                <w:i/>
                <w:sz w:val="20"/>
                <w:szCs w:val="20"/>
              </w:rPr>
              <w:t>102,9</w:t>
            </w:r>
          </w:p>
        </w:tc>
        <w:tc>
          <w:tcPr>
            <w:tcW w:w="1276"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C252DB">
              <w:rPr>
                <w:rFonts w:ascii="Times New Roman" w:hAnsi="Times New Roman"/>
                <w:i/>
                <w:sz w:val="20"/>
                <w:szCs w:val="20"/>
              </w:rPr>
              <w:t>107,3</w:t>
            </w:r>
          </w:p>
        </w:tc>
        <w:tc>
          <w:tcPr>
            <w:tcW w:w="1276"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C252DB" w:rsidTr="001A3884">
        <w:trPr>
          <w:trHeight w:val="255"/>
          <w:jc w:val="center"/>
        </w:trPr>
        <w:tc>
          <w:tcPr>
            <w:tcW w:w="2263" w:type="dxa"/>
            <w:vMerge/>
            <w:vAlign w:val="center"/>
          </w:tcPr>
          <w:p w:rsidR="005439E1" w:rsidRPr="00C252DB"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C252DB">
              <w:rPr>
                <w:rFonts w:ascii="Times New Roman" w:hAnsi="Times New Roman"/>
                <w:i/>
                <w:sz w:val="20"/>
                <w:szCs w:val="20"/>
              </w:rPr>
              <w:t>102,4</w:t>
            </w:r>
          </w:p>
        </w:tc>
        <w:tc>
          <w:tcPr>
            <w:tcW w:w="1275"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C252DB">
              <w:rPr>
                <w:rFonts w:ascii="Times New Roman" w:hAnsi="Times New Roman"/>
                <w:i/>
                <w:sz w:val="20"/>
                <w:szCs w:val="20"/>
              </w:rPr>
              <w:t>102,4</w:t>
            </w:r>
          </w:p>
        </w:tc>
        <w:tc>
          <w:tcPr>
            <w:tcW w:w="993"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C252DB" w:rsidTr="001A3884">
        <w:trPr>
          <w:trHeight w:val="255"/>
          <w:jc w:val="center"/>
        </w:trPr>
        <w:tc>
          <w:tcPr>
            <w:tcW w:w="2263" w:type="dxa"/>
            <w:vMerge/>
            <w:vAlign w:val="center"/>
          </w:tcPr>
          <w:p w:rsidR="005439E1" w:rsidRPr="00C252DB"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C252DB">
              <w:rPr>
                <w:rFonts w:ascii="Times New Roman" w:hAnsi="Times New Roman"/>
                <w:i/>
                <w:sz w:val="20"/>
                <w:szCs w:val="20"/>
              </w:rPr>
              <w:t>102,3</w:t>
            </w:r>
          </w:p>
        </w:tc>
        <w:tc>
          <w:tcPr>
            <w:tcW w:w="992" w:type="dxa"/>
          </w:tcPr>
          <w:p w:rsidR="005439E1" w:rsidRPr="00C252D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C252DB">
              <w:rPr>
                <w:rFonts w:ascii="Times New Roman" w:hAnsi="Times New Roman"/>
                <w:i/>
                <w:sz w:val="20"/>
                <w:szCs w:val="20"/>
              </w:rPr>
              <w:t>101,5</w:t>
            </w:r>
          </w:p>
        </w:tc>
      </w:tr>
      <w:tr w:rsidR="005439E1" w:rsidRPr="00606949" w:rsidTr="001A3884">
        <w:trPr>
          <w:trHeight w:val="66"/>
          <w:jc w:val="center"/>
        </w:trPr>
        <w:tc>
          <w:tcPr>
            <w:tcW w:w="2263" w:type="dxa"/>
            <w:vMerge w:val="restart"/>
            <w:vAlign w:val="center"/>
          </w:tcPr>
          <w:p w:rsidR="005439E1" w:rsidRPr="006E3CEB"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6E3CEB">
              <w:rPr>
                <w:rFonts w:ascii="Times New Roman" w:hAnsi="Times New Roman"/>
                <w:i/>
                <w:sz w:val="20"/>
                <w:szCs w:val="20"/>
              </w:rPr>
              <w:t>Объем платных услуг населению</w:t>
            </w:r>
          </w:p>
        </w:tc>
        <w:tc>
          <w:tcPr>
            <w:tcW w:w="1276"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E3CEB">
              <w:rPr>
                <w:rFonts w:ascii="Times New Roman" w:hAnsi="Times New Roman"/>
                <w:i/>
                <w:sz w:val="20"/>
                <w:szCs w:val="20"/>
              </w:rPr>
              <w:t>105,4</w:t>
            </w:r>
          </w:p>
        </w:tc>
        <w:tc>
          <w:tcPr>
            <w:tcW w:w="1276"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E3CEB">
              <w:rPr>
                <w:rFonts w:ascii="Times New Roman" w:hAnsi="Times New Roman"/>
                <w:i/>
                <w:sz w:val="20"/>
                <w:szCs w:val="20"/>
              </w:rPr>
              <w:t>93,6</w:t>
            </w:r>
          </w:p>
        </w:tc>
        <w:tc>
          <w:tcPr>
            <w:tcW w:w="1276"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255"/>
          <w:jc w:val="center"/>
        </w:trPr>
        <w:tc>
          <w:tcPr>
            <w:tcW w:w="2263" w:type="dxa"/>
            <w:vMerge/>
            <w:vAlign w:val="center"/>
          </w:tcPr>
          <w:p w:rsidR="005439E1" w:rsidRPr="006E3CEB"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E3CEB">
              <w:rPr>
                <w:rFonts w:ascii="Times New Roman" w:hAnsi="Times New Roman"/>
                <w:i/>
                <w:sz w:val="20"/>
                <w:szCs w:val="20"/>
              </w:rPr>
              <w:t>100,7</w:t>
            </w:r>
          </w:p>
        </w:tc>
        <w:tc>
          <w:tcPr>
            <w:tcW w:w="1275"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E3CEB">
              <w:rPr>
                <w:rFonts w:ascii="Times New Roman" w:hAnsi="Times New Roman"/>
                <w:i/>
                <w:sz w:val="20"/>
                <w:szCs w:val="20"/>
              </w:rPr>
              <w:t>86,4</w:t>
            </w:r>
          </w:p>
        </w:tc>
        <w:tc>
          <w:tcPr>
            <w:tcW w:w="993"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255"/>
          <w:jc w:val="center"/>
        </w:trPr>
        <w:tc>
          <w:tcPr>
            <w:tcW w:w="2263" w:type="dxa"/>
            <w:vMerge/>
            <w:vAlign w:val="center"/>
          </w:tcPr>
          <w:p w:rsidR="005439E1" w:rsidRPr="006E3CEB"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E3CEB">
              <w:rPr>
                <w:rFonts w:ascii="Times New Roman" w:hAnsi="Times New Roman"/>
                <w:i/>
                <w:sz w:val="20"/>
                <w:szCs w:val="20"/>
              </w:rPr>
              <w:t>99,0</w:t>
            </w:r>
          </w:p>
        </w:tc>
        <w:tc>
          <w:tcPr>
            <w:tcW w:w="992" w:type="dxa"/>
          </w:tcPr>
          <w:p w:rsidR="005439E1" w:rsidRPr="006E3CEB"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E3CEB">
              <w:rPr>
                <w:rFonts w:ascii="Times New Roman" w:hAnsi="Times New Roman"/>
                <w:i/>
                <w:sz w:val="20"/>
                <w:szCs w:val="20"/>
              </w:rPr>
              <w:t>86,7</w:t>
            </w:r>
          </w:p>
        </w:tc>
      </w:tr>
      <w:tr w:rsidR="005439E1" w:rsidRPr="00606949" w:rsidTr="001A3884">
        <w:trPr>
          <w:trHeight w:val="141"/>
          <w:jc w:val="center"/>
        </w:trPr>
        <w:tc>
          <w:tcPr>
            <w:tcW w:w="2263" w:type="dxa"/>
            <w:vMerge w:val="restart"/>
            <w:vAlign w:val="center"/>
          </w:tcPr>
          <w:p w:rsidR="005439E1" w:rsidRPr="00901800"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901800">
              <w:rPr>
                <w:rFonts w:ascii="Times New Roman" w:hAnsi="Times New Roman"/>
                <w:i/>
                <w:sz w:val="20"/>
                <w:szCs w:val="20"/>
              </w:rPr>
              <w:t xml:space="preserve">Индекс цен </w:t>
            </w:r>
            <w:r w:rsidRPr="00901800">
              <w:rPr>
                <w:rFonts w:ascii="Times New Roman" w:hAnsi="Times New Roman"/>
                <w:i/>
                <w:sz w:val="20"/>
                <w:szCs w:val="20"/>
              </w:rPr>
              <w:lastRenderedPageBreak/>
              <w:t>производителей промышленных товаров</w:t>
            </w:r>
          </w:p>
        </w:tc>
        <w:tc>
          <w:tcPr>
            <w:tcW w:w="1276"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901800">
              <w:rPr>
                <w:rFonts w:ascii="Times New Roman" w:hAnsi="Times New Roman"/>
                <w:i/>
                <w:sz w:val="20"/>
                <w:szCs w:val="20"/>
              </w:rPr>
              <w:lastRenderedPageBreak/>
              <w:t>112,5</w:t>
            </w:r>
          </w:p>
        </w:tc>
        <w:tc>
          <w:tcPr>
            <w:tcW w:w="1276"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901800">
              <w:rPr>
                <w:rFonts w:ascii="Times New Roman" w:hAnsi="Times New Roman"/>
                <w:i/>
                <w:sz w:val="20"/>
                <w:szCs w:val="20"/>
              </w:rPr>
              <w:t>97,0</w:t>
            </w:r>
          </w:p>
        </w:tc>
        <w:tc>
          <w:tcPr>
            <w:tcW w:w="1276"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74"/>
          <w:jc w:val="center"/>
        </w:trPr>
        <w:tc>
          <w:tcPr>
            <w:tcW w:w="2263" w:type="dxa"/>
            <w:vMerge/>
            <w:vAlign w:val="center"/>
          </w:tcPr>
          <w:p w:rsidR="005439E1" w:rsidRPr="00901800"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901800">
              <w:rPr>
                <w:rFonts w:ascii="Times New Roman" w:hAnsi="Times New Roman"/>
                <w:i/>
                <w:sz w:val="20"/>
                <w:szCs w:val="20"/>
              </w:rPr>
              <w:t>112,5</w:t>
            </w:r>
          </w:p>
        </w:tc>
        <w:tc>
          <w:tcPr>
            <w:tcW w:w="1275"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901800">
              <w:rPr>
                <w:rFonts w:ascii="Times New Roman" w:hAnsi="Times New Roman"/>
                <w:i/>
                <w:sz w:val="20"/>
                <w:szCs w:val="20"/>
              </w:rPr>
              <w:t>74,8</w:t>
            </w:r>
          </w:p>
        </w:tc>
        <w:tc>
          <w:tcPr>
            <w:tcW w:w="993"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43"/>
          <w:jc w:val="center"/>
        </w:trPr>
        <w:tc>
          <w:tcPr>
            <w:tcW w:w="2263" w:type="dxa"/>
            <w:vMerge/>
            <w:vAlign w:val="center"/>
          </w:tcPr>
          <w:p w:rsidR="005439E1" w:rsidRPr="00901800"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901800">
              <w:rPr>
                <w:rFonts w:ascii="Times New Roman" w:hAnsi="Times New Roman"/>
                <w:i/>
                <w:sz w:val="20"/>
                <w:szCs w:val="20"/>
              </w:rPr>
              <w:t>104,1</w:t>
            </w:r>
          </w:p>
        </w:tc>
        <w:tc>
          <w:tcPr>
            <w:tcW w:w="992" w:type="dxa"/>
          </w:tcPr>
          <w:p w:rsidR="005439E1" w:rsidRPr="00901800"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901800">
              <w:rPr>
                <w:rFonts w:ascii="Times New Roman" w:hAnsi="Times New Roman"/>
                <w:i/>
                <w:sz w:val="20"/>
                <w:szCs w:val="20"/>
              </w:rPr>
              <w:t>93,8</w:t>
            </w:r>
          </w:p>
        </w:tc>
      </w:tr>
      <w:tr w:rsidR="005439E1" w:rsidRPr="00606949" w:rsidTr="001A3884">
        <w:trPr>
          <w:trHeight w:val="204"/>
          <w:jc w:val="center"/>
        </w:trPr>
        <w:tc>
          <w:tcPr>
            <w:tcW w:w="2263" w:type="dxa"/>
            <w:vMerge w:val="restart"/>
            <w:vAlign w:val="center"/>
          </w:tcPr>
          <w:p w:rsidR="005439E1" w:rsidRPr="002D24C7"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2D24C7">
              <w:rPr>
                <w:rFonts w:ascii="Times New Roman" w:hAnsi="Times New Roman"/>
                <w:i/>
                <w:sz w:val="20"/>
                <w:szCs w:val="20"/>
              </w:rPr>
              <w:t>Индекс потребительских цен</w:t>
            </w:r>
          </w:p>
        </w:tc>
        <w:tc>
          <w:tcPr>
            <w:tcW w:w="1276"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2D24C7">
              <w:rPr>
                <w:rFonts w:ascii="Times New Roman" w:hAnsi="Times New Roman"/>
                <w:i/>
                <w:sz w:val="20"/>
                <w:szCs w:val="20"/>
              </w:rPr>
              <w:t>102,2</w:t>
            </w:r>
          </w:p>
        </w:tc>
        <w:tc>
          <w:tcPr>
            <w:tcW w:w="1276"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2D24C7">
              <w:rPr>
                <w:rFonts w:ascii="Times New Roman" w:hAnsi="Times New Roman"/>
                <w:i/>
                <w:sz w:val="20"/>
                <w:szCs w:val="20"/>
              </w:rPr>
              <w:t>101,2</w:t>
            </w:r>
          </w:p>
        </w:tc>
        <w:tc>
          <w:tcPr>
            <w:tcW w:w="1276"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43"/>
          <w:jc w:val="center"/>
        </w:trPr>
        <w:tc>
          <w:tcPr>
            <w:tcW w:w="2263" w:type="dxa"/>
            <w:vMerge/>
            <w:vAlign w:val="center"/>
          </w:tcPr>
          <w:p w:rsidR="005439E1" w:rsidRPr="002D24C7"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2D24C7">
              <w:rPr>
                <w:rFonts w:ascii="Times New Roman" w:hAnsi="Times New Roman"/>
                <w:i/>
                <w:sz w:val="20"/>
                <w:szCs w:val="20"/>
              </w:rPr>
              <w:t>100,6</w:t>
            </w:r>
          </w:p>
        </w:tc>
        <w:tc>
          <w:tcPr>
            <w:tcW w:w="1275"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2D24C7">
              <w:rPr>
                <w:rFonts w:ascii="Times New Roman" w:hAnsi="Times New Roman"/>
                <w:i/>
                <w:sz w:val="20"/>
                <w:szCs w:val="20"/>
              </w:rPr>
              <w:t>101,3</w:t>
            </w:r>
          </w:p>
        </w:tc>
        <w:tc>
          <w:tcPr>
            <w:tcW w:w="993"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68"/>
          <w:jc w:val="center"/>
        </w:trPr>
        <w:tc>
          <w:tcPr>
            <w:tcW w:w="2263" w:type="dxa"/>
            <w:vMerge/>
            <w:vAlign w:val="center"/>
          </w:tcPr>
          <w:p w:rsidR="005439E1" w:rsidRPr="002D24C7"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2D24C7">
              <w:rPr>
                <w:rFonts w:ascii="Times New Roman" w:hAnsi="Times New Roman"/>
                <w:i/>
                <w:sz w:val="20"/>
                <w:szCs w:val="20"/>
              </w:rPr>
              <w:t>102,7</w:t>
            </w:r>
          </w:p>
        </w:tc>
        <w:tc>
          <w:tcPr>
            <w:tcW w:w="992" w:type="dxa"/>
          </w:tcPr>
          <w:p w:rsidR="005439E1" w:rsidRPr="002D24C7"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2D24C7">
              <w:rPr>
                <w:rFonts w:ascii="Times New Roman" w:hAnsi="Times New Roman"/>
                <w:i/>
                <w:sz w:val="20"/>
                <w:szCs w:val="20"/>
              </w:rPr>
              <w:t>102,7</w:t>
            </w:r>
          </w:p>
        </w:tc>
      </w:tr>
      <w:tr w:rsidR="005439E1" w:rsidRPr="00606949" w:rsidTr="001A3884">
        <w:trPr>
          <w:trHeight w:val="68"/>
          <w:jc w:val="center"/>
        </w:trPr>
        <w:tc>
          <w:tcPr>
            <w:tcW w:w="2263" w:type="dxa"/>
            <w:vMerge w:val="restart"/>
            <w:vAlign w:val="center"/>
          </w:tcPr>
          <w:p w:rsidR="005439E1" w:rsidRPr="006A0D7E"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6A0D7E">
              <w:rPr>
                <w:rFonts w:ascii="Times New Roman" w:hAnsi="Times New Roman"/>
                <w:i/>
                <w:sz w:val="20"/>
                <w:szCs w:val="20"/>
              </w:rPr>
              <w:t>Объем оптовой торговли</w:t>
            </w:r>
          </w:p>
        </w:tc>
        <w:tc>
          <w:tcPr>
            <w:tcW w:w="1276"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A0D7E">
              <w:rPr>
                <w:rFonts w:ascii="Times New Roman" w:hAnsi="Times New Roman"/>
                <w:i/>
                <w:sz w:val="20"/>
                <w:szCs w:val="20"/>
              </w:rPr>
              <w:t>107,5</w:t>
            </w:r>
          </w:p>
        </w:tc>
        <w:tc>
          <w:tcPr>
            <w:tcW w:w="1276"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A0D7E">
              <w:rPr>
                <w:rFonts w:ascii="Times New Roman" w:hAnsi="Times New Roman"/>
                <w:i/>
                <w:sz w:val="20"/>
                <w:szCs w:val="20"/>
              </w:rPr>
              <w:t>105,6</w:t>
            </w:r>
          </w:p>
        </w:tc>
        <w:tc>
          <w:tcPr>
            <w:tcW w:w="1276"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68"/>
          <w:jc w:val="center"/>
        </w:trPr>
        <w:tc>
          <w:tcPr>
            <w:tcW w:w="2263" w:type="dxa"/>
            <w:vMerge/>
            <w:vAlign w:val="center"/>
          </w:tcPr>
          <w:p w:rsidR="005439E1" w:rsidRPr="006A0D7E"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A0D7E">
              <w:rPr>
                <w:rFonts w:ascii="Times New Roman" w:hAnsi="Times New Roman"/>
                <w:i/>
                <w:sz w:val="20"/>
                <w:szCs w:val="20"/>
              </w:rPr>
              <w:t>106,1</w:t>
            </w:r>
          </w:p>
        </w:tc>
        <w:tc>
          <w:tcPr>
            <w:tcW w:w="1275"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A0D7E">
              <w:rPr>
                <w:rFonts w:ascii="Times New Roman" w:hAnsi="Times New Roman"/>
                <w:i/>
                <w:sz w:val="20"/>
                <w:szCs w:val="20"/>
              </w:rPr>
              <w:t>107,1</w:t>
            </w:r>
          </w:p>
        </w:tc>
        <w:tc>
          <w:tcPr>
            <w:tcW w:w="993"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68"/>
          <w:jc w:val="center"/>
        </w:trPr>
        <w:tc>
          <w:tcPr>
            <w:tcW w:w="2263" w:type="dxa"/>
            <w:vMerge/>
            <w:vAlign w:val="center"/>
          </w:tcPr>
          <w:p w:rsidR="005439E1" w:rsidRPr="006A0D7E"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A0D7E">
              <w:rPr>
                <w:rFonts w:ascii="Times New Roman" w:hAnsi="Times New Roman"/>
                <w:i/>
                <w:sz w:val="20"/>
                <w:szCs w:val="20"/>
              </w:rPr>
              <w:t>78,7</w:t>
            </w:r>
          </w:p>
        </w:tc>
        <w:tc>
          <w:tcPr>
            <w:tcW w:w="992" w:type="dxa"/>
          </w:tcPr>
          <w:p w:rsidR="005439E1" w:rsidRPr="006A0D7E"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6A0D7E">
              <w:rPr>
                <w:rFonts w:ascii="Times New Roman" w:hAnsi="Times New Roman"/>
                <w:i/>
                <w:sz w:val="20"/>
                <w:szCs w:val="20"/>
              </w:rPr>
              <w:t>114,9</w:t>
            </w:r>
          </w:p>
        </w:tc>
      </w:tr>
      <w:tr w:rsidR="005439E1" w:rsidRPr="00606949" w:rsidTr="001A3884">
        <w:trPr>
          <w:trHeight w:val="68"/>
          <w:jc w:val="center"/>
        </w:trPr>
        <w:tc>
          <w:tcPr>
            <w:tcW w:w="2263" w:type="dxa"/>
            <w:vMerge w:val="restart"/>
            <w:vAlign w:val="center"/>
          </w:tcPr>
          <w:p w:rsidR="005439E1" w:rsidRPr="00AE3A63"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AE3A63">
              <w:rPr>
                <w:rFonts w:ascii="Times New Roman" w:hAnsi="Times New Roman"/>
                <w:i/>
                <w:sz w:val="20"/>
                <w:szCs w:val="20"/>
              </w:rPr>
              <w:t>Инвестиции в основной капитал</w:t>
            </w:r>
          </w:p>
        </w:tc>
        <w:tc>
          <w:tcPr>
            <w:tcW w:w="1276"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AE3A63">
              <w:rPr>
                <w:rFonts w:ascii="Times New Roman" w:hAnsi="Times New Roman"/>
                <w:i/>
                <w:sz w:val="20"/>
                <w:szCs w:val="20"/>
              </w:rPr>
              <w:t>115,7</w:t>
            </w:r>
          </w:p>
        </w:tc>
        <w:tc>
          <w:tcPr>
            <w:tcW w:w="1276"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AE3A63">
              <w:rPr>
                <w:rFonts w:ascii="Times New Roman" w:hAnsi="Times New Roman"/>
                <w:i/>
                <w:sz w:val="20"/>
                <w:szCs w:val="20"/>
              </w:rPr>
              <w:t>110,5</w:t>
            </w:r>
          </w:p>
        </w:tc>
        <w:tc>
          <w:tcPr>
            <w:tcW w:w="1276"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68"/>
          <w:jc w:val="center"/>
        </w:trPr>
        <w:tc>
          <w:tcPr>
            <w:tcW w:w="2263" w:type="dxa"/>
            <w:vMerge/>
            <w:vAlign w:val="center"/>
          </w:tcPr>
          <w:p w:rsidR="005439E1" w:rsidRPr="00AE3A63"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AE3A63">
              <w:rPr>
                <w:rFonts w:ascii="Times New Roman" w:hAnsi="Times New Roman"/>
                <w:i/>
                <w:sz w:val="20"/>
                <w:szCs w:val="20"/>
              </w:rPr>
              <w:t>90,9</w:t>
            </w:r>
          </w:p>
        </w:tc>
        <w:tc>
          <w:tcPr>
            <w:tcW w:w="1275"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AE3A63">
              <w:rPr>
                <w:rFonts w:ascii="Times New Roman" w:hAnsi="Times New Roman"/>
                <w:i/>
                <w:sz w:val="20"/>
                <w:szCs w:val="20"/>
              </w:rPr>
              <w:t>108,6</w:t>
            </w:r>
          </w:p>
        </w:tc>
        <w:tc>
          <w:tcPr>
            <w:tcW w:w="993"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68"/>
          <w:jc w:val="center"/>
        </w:trPr>
        <w:tc>
          <w:tcPr>
            <w:tcW w:w="2263" w:type="dxa"/>
            <w:vMerge/>
            <w:vAlign w:val="center"/>
          </w:tcPr>
          <w:p w:rsidR="005439E1" w:rsidRPr="00AE3A63"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AE3A63"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AE3A63" w:rsidRDefault="005439E1" w:rsidP="001A3884">
            <w:pPr>
              <w:widowControl w:val="0"/>
              <w:autoSpaceDE w:val="0"/>
              <w:autoSpaceDN w:val="0"/>
              <w:adjustRightInd w:val="0"/>
              <w:spacing w:after="0" w:line="240" w:lineRule="auto"/>
              <w:ind w:firstLine="360"/>
              <w:jc w:val="both"/>
              <w:rPr>
                <w:rFonts w:ascii="Times New Roman" w:hAnsi="Times New Roman"/>
                <w:i/>
                <w:sz w:val="20"/>
                <w:szCs w:val="20"/>
              </w:rPr>
            </w:pPr>
            <w:r w:rsidRPr="00AE3A63">
              <w:rPr>
                <w:rFonts w:ascii="Times New Roman" w:hAnsi="Times New Roman"/>
                <w:i/>
                <w:sz w:val="20"/>
                <w:szCs w:val="20"/>
              </w:rPr>
              <w:t>-</w:t>
            </w:r>
          </w:p>
        </w:tc>
        <w:tc>
          <w:tcPr>
            <w:tcW w:w="992" w:type="dxa"/>
          </w:tcPr>
          <w:p w:rsidR="005439E1" w:rsidRPr="00AE3A63" w:rsidRDefault="005439E1" w:rsidP="001A3884">
            <w:pPr>
              <w:widowControl w:val="0"/>
              <w:autoSpaceDE w:val="0"/>
              <w:autoSpaceDN w:val="0"/>
              <w:adjustRightInd w:val="0"/>
              <w:spacing w:after="0" w:line="240" w:lineRule="auto"/>
              <w:ind w:firstLine="360"/>
              <w:jc w:val="both"/>
              <w:rPr>
                <w:rFonts w:ascii="Times New Roman" w:hAnsi="Times New Roman"/>
                <w:i/>
                <w:sz w:val="20"/>
                <w:szCs w:val="20"/>
              </w:rPr>
            </w:pPr>
            <w:r w:rsidRPr="00AE3A63">
              <w:rPr>
                <w:rFonts w:ascii="Times New Roman" w:hAnsi="Times New Roman"/>
                <w:i/>
                <w:sz w:val="20"/>
                <w:szCs w:val="20"/>
              </w:rPr>
              <w:t>-</w:t>
            </w:r>
          </w:p>
        </w:tc>
      </w:tr>
      <w:tr w:rsidR="005439E1" w:rsidRPr="00606949" w:rsidTr="001A3884">
        <w:trPr>
          <w:trHeight w:val="68"/>
          <w:jc w:val="center"/>
        </w:trPr>
        <w:tc>
          <w:tcPr>
            <w:tcW w:w="2263" w:type="dxa"/>
            <w:vMerge w:val="restart"/>
            <w:vAlign w:val="center"/>
          </w:tcPr>
          <w:p w:rsidR="005439E1" w:rsidRPr="008E4C11"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8E4C11">
              <w:rPr>
                <w:rFonts w:ascii="Times New Roman" w:hAnsi="Times New Roman"/>
                <w:i/>
                <w:sz w:val="20"/>
                <w:szCs w:val="20"/>
              </w:rPr>
              <w:t>Индекс цен на грузовые перевозки</w:t>
            </w:r>
          </w:p>
        </w:tc>
        <w:tc>
          <w:tcPr>
            <w:tcW w:w="1276"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8E4C11">
              <w:rPr>
                <w:rFonts w:ascii="Times New Roman" w:hAnsi="Times New Roman"/>
                <w:i/>
                <w:sz w:val="20"/>
                <w:szCs w:val="20"/>
              </w:rPr>
              <w:t>92,6</w:t>
            </w:r>
          </w:p>
        </w:tc>
        <w:tc>
          <w:tcPr>
            <w:tcW w:w="1276"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8E4C11">
              <w:rPr>
                <w:rFonts w:ascii="Times New Roman" w:hAnsi="Times New Roman"/>
                <w:i/>
                <w:sz w:val="20"/>
                <w:szCs w:val="20"/>
              </w:rPr>
              <w:t>96,7</w:t>
            </w:r>
          </w:p>
        </w:tc>
        <w:tc>
          <w:tcPr>
            <w:tcW w:w="1276"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68"/>
          <w:jc w:val="center"/>
        </w:trPr>
        <w:tc>
          <w:tcPr>
            <w:tcW w:w="2263" w:type="dxa"/>
            <w:vMerge/>
          </w:tcPr>
          <w:p w:rsidR="005439E1" w:rsidRPr="008E4C11"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8E4C11">
              <w:rPr>
                <w:rFonts w:ascii="Times New Roman" w:hAnsi="Times New Roman"/>
                <w:i/>
                <w:sz w:val="20"/>
                <w:szCs w:val="20"/>
              </w:rPr>
              <w:t>153,8</w:t>
            </w:r>
          </w:p>
        </w:tc>
        <w:tc>
          <w:tcPr>
            <w:tcW w:w="1275"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8E4C11">
              <w:rPr>
                <w:rFonts w:ascii="Times New Roman" w:hAnsi="Times New Roman"/>
                <w:i/>
                <w:sz w:val="20"/>
                <w:szCs w:val="20"/>
              </w:rPr>
              <w:t>144,2</w:t>
            </w:r>
          </w:p>
        </w:tc>
        <w:tc>
          <w:tcPr>
            <w:tcW w:w="993"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2"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r>
      <w:tr w:rsidR="005439E1" w:rsidRPr="00606949" w:rsidTr="001A3884">
        <w:trPr>
          <w:trHeight w:val="68"/>
          <w:jc w:val="center"/>
        </w:trPr>
        <w:tc>
          <w:tcPr>
            <w:tcW w:w="2263" w:type="dxa"/>
            <w:vMerge/>
          </w:tcPr>
          <w:p w:rsidR="005439E1" w:rsidRPr="008E4C11"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1276"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8E4C11">
              <w:rPr>
                <w:rFonts w:ascii="Times New Roman" w:hAnsi="Times New Roman"/>
                <w:i/>
                <w:sz w:val="20"/>
                <w:szCs w:val="20"/>
              </w:rPr>
              <w:t>146,2</w:t>
            </w:r>
          </w:p>
        </w:tc>
        <w:tc>
          <w:tcPr>
            <w:tcW w:w="992" w:type="dxa"/>
          </w:tcPr>
          <w:p w:rsidR="005439E1" w:rsidRPr="008E4C11"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8E4C11">
              <w:rPr>
                <w:rFonts w:ascii="Times New Roman" w:hAnsi="Times New Roman"/>
                <w:i/>
                <w:sz w:val="20"/>
                <w:szCs w:val="20"/>
              </w:rPr>
              <w:t>151,0</w:t>
            </w:r>
          </w:p>
        </w:tc>
      </w:tr>
      <w:tr w:rsidR="005439E1" w:rsidRPr="00606949" w:rsidTr="001A3884">
        <w:trPr>
          <w:trHeight w:val="68"/>
          <w:jc w:val="center"/>
        </w:trPr>
        <w:tc>
          <w:tcPr>
            <w:tcW w:w="2263" w:type="dxa"/>
            <w:vAlign w:val="center"/>
          </w:tcPr>
          <w:p w:rsidR="005439E1" w:rsidRPr="004B531A"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p>
        </w:tc>
        <w:tc>
          <w:tcPr>
            <w:tcW w:w="2552" w:type="dxa"/>
            <w:gridSpan w:val="2"/>
          </w:tcPr>
          <w:p w:rsidR="005439E1" w:rsidRPr="004B531A" w:rsidRDefault="005439E1" w:rsidP="001A3884">
            <w:pPr>
              <w:widowControl w:val="0"/>
              <w:autoSpaceDE w:val="0"/>
              <w:autoSpaceDN w:val="0"/>
              <w:adjustRightInd w:val="0"/>
              <w:spacing w:after="0" w:line="240" w:lineRule="auto"/>
              <w:ind w:firstLine="360"/>
              <w:jc w:val="center"/>
              <w:rPr>
                <w:rFonts w:ascii="Times New Roman" w:hAnsi="Times New Roman"/>
                <w:b/>
                <w:bCs/>
                <w:i/>
                <w:sz w:val="20"/>
                <w:szCs w:val="20"/>
              </w:rPr>
            </w:pPr>
            <w:r w:rsidRPr="004B531A">
              <w:rPr>
                <w:rFonts w:ascii="Times New Roman" w:hAnsi="Times New Roman"/>
                <w:b/>
                <w:bCs/>
                <w:i/>
                <w:sz w:val="20"/>
                <w:szCs w:val="20"/>
              </w:rPr>
              <w:t>январь-март</w:t>
            </w:r>
          </w:p>
        </w:tc>
        <w:tc>
          <w:tcPr>
            <w:tcW w:w="2551" w:type="dxa"/>
            <w:gridSpan w:val="2"/>
          </w:tcPr>
          <w:p w:rsidR="005439E1" w:rsidRPr="004B531A" w:rsidRDefault="005439E1" w:rsidP="001A3884">
            <w:pPr>
              <w:widowControl w:val="0"/>
              <w:autoSpaceDE w:val="0"/>
              <w:autoSpaceDN w:val="0"/>
              <w:adjustRightInd w:val="0"/>
              <w:spacing w:after="0" w:line="240" w:lineRule="auto"/>
              <w:ind w:firstLine="360"/>
              <w:jc w:val="center"/>
              <w:rPr>
                <w:rFonts w:ascii="Times New Roman" w:hAnsi="Times New Roman"/>
                <w:b/>
                <w:bCs/>
                <w:i/>
                <w:sz w:val="20"/>
                <w:szCs w:val="20"/>
              </w:rPr>
            </w:pPr>
            <w:r w:rsidRPr="004B531A">
              <w:rPr>
                <w:rFonts w:ascii="Times New Roman" w:hAnsi="Times New Roman"/>
                <w:b/>
                <w:bCs/>
                <w:i/>
                <w:sz w:val="20"/>
                <w:szCs w:val="20"/>
              </w:rPr>
              <w:t>январь-июнь</w:t>
            </w:r>
          </w:p>
        </w:tc>
        <w:tc>
          <w:tcPr>
            <w:tcW w:w="1985" w:type="dxa"/>
            <w:gridSpan w:val="2"/>
          </w:tcPr>
          <w:p w:rsidR="005439E1" w:rsidRPr="004B531A" w:rsidRDefault="005439E1" w:rsidP="001A3884">
            <w:pPr>
              <w:widowControl w:val="0"/>
              <w:autoSpaceDE w:val="0"/>
              <w:autoSpaceDN w:val="0"/>
              <w:adjustRightInd w:val="0"/>
              <w:spacing w:after="0" w:line="240" w:lineRule="auto"/>
              <w:ind w:firstLine="360"/>
              <w:jc w:val="center"/>
              <w:rPr>
                <w:rFonts w:ascii="Times New Roman" w:hAnsi="Times New Roman"/>
                <w:bCs/>
                <w:i/>
                <w:sz w:val="20"/>
                <w:szCs w:val="20"/>
              </w:rPr>
            </w:pPr>
            <w:r w:rsidRPr="004B531A">
              <w:rPr>
                <w:rFonts w:ascii="Times New Roman" w:hAnsi="Times New Roman"/>
                <w:b/>
                <w:bCs/>
                <w:i/>
                <w:sz w:val="20"/>
                <w:szCs w:val="20"/>
              </w:rPr>
              <w:t>январь-июль</w:t>
            </w:r>
          </w:p>
        </w:tc>
      </w:tr>
      <w:tr w:rsidR="005439E1" w:rsidRPr="00606949" w:rsidTr="001A3884">
        <w:trPr>
          <w:trHeight w:val="68"/>
          <w:jc w:val="center"/>
        </w:trPr>
        <w:tc>
          <w:tcPr>
            <w:tcW w:w="2263" w:type="dxa"/>
            <w:vMerge w:val="restart"/>
            <w:vAlign w:val="center"/>
          </w:tcPr>
          <w:p w:rsidR="005439E1" w:rsidRPr="004B531A" w:rsidRDefault="005439E1" w:rsidP="001A3884">
            <w:pPr>
              <w:widowControl w:val="0"/>
              <w:autoSpaceDE w:val="0"/>
              <w:autoSpaceDN w:val="0"/>
              <w:adjustRightInd w:val="0"/>
              <w:spacing w:after="0" w:line="240" w:lineRule="auto"/>
              <w:ind w:firstLine="32"/>
              <w:jc w:val="both"/>
              <w:rPr>
                <w:rFonts w:ascii="Times New Roman" w:hAnsi="Times New Roman"/>
                <w:i/>
                <w:sz w:val="20"/>
                <w:szCs w:val="20"/>
              </w:rPr>
            </w:pPr>
            <w:r w:rsidRPr="004B531A">
              <w:rPr>
                <w:rFonts w:ascii="Times New Roman" w:hAnsi="Times New Roman"/>
                <w:i/>
                <w:sz w:val="20"/>
                <w:szCs w:val="20"/>
              </w:rPr>
              <w:t>Сальдированный финансовый результат деятельности организаций</w:t>
            </w:r>
          </w:p>
        </w:tc>
        <w:tc>
          <w:tcPr>
            <w:tcW w:w="1276"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4B531A">
              <w:rPr>
                <w:rFonts w:ascii="Times New Roman" w:hAnsi="Times New Roman"/>
                <w:i/>
                <w:sz w:val="20"/>
                <w:szCs w:val="20"/>
              </w:rPr>
              <w:t>113,5</w:t>
            </w:r>
          </w:p>
        </w:tc>
        <w:tc>
          <w:tcPr>
            <w:tcW w:w="1276"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4B531A">
              <w:rPr>
                <w:rFonts w:ascii="Times New Roman" w:hAnsi="Times New Roman"/>
                <w:i/>
                <w:sz w:val="20"/>
                <w:szCs w:val="20"/>
              </w:rPr>
              <w:t>35,3</w:t>
            </w:r>
          </w:p>
        </w:tc>
        <w:tc>
          <w:tcPr>
            <w:tcW w:w="1276"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4B531A"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c>
          <w:tcPr>
            <w:tcW w:w="992" w:type="dxa"/>
          </w:tcPr>
          <w:p w:rsidR="005439E1" w:rsidRPr="004B531A"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r>
      <w:tr w:rsidR="005439E1" w:rsidRPr="00606949" w:rsidTr="001A3884">
        <w:trPr>
          <w:trHeight w:val="68"/>
          <w:jc w:val="center"/>
        </w:trPr>
        <w:tc>
          <w:tcPr>
            <w:tcW w:w="2263" w:type="dxa"/>
            <w:vMerge/>
            <w:vAlign w:val="center"/>
          </w:tcPr>
          <w:p w:rsidR="005439E1" w:rsidRPr="004B531A" w:rsidRDefault="005439E1" w:rsidP="001A3884">
            <w:pPr>
              <w:widowControl w:val="0"/>
              <w:autoSpaceDE w:val="0"/>
              <w:autoSpaceDN w:val="0"/>
              <w:adjustRightInd w:val="0"/>
              <w:spacing w:after="0" w:line="240" w:lineRule="auto"/>
              <w:ind w:firstLine="360"/>
              <w:jc w:val="both"/>
              <w:rPr>
                <w:rFonts w:ascii="Times New Roman" w:hAnsi="Times New Roman"/>
                <w:i/>
                <w:sz w:val="18"/>
                <w:szCs w:val="18"/>
              </w:rPr>
            </w:pPr>
          </w:p>
        </w:tc>
        <w:tc>
          <w:tcPr>
            <w:tcW w:w="1276"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4B531A">
              <w:rPr>
                <w:rFonts w:ascii="Times New Roman" w:hAnsi="Times New Roman"/>
                <w:i/>
                <w:sz w:val="20"/>
                <w:szCs w:val="20"/>
              </w:rPr>
              <w:t>125,2</w:t>
            </w:r>
          </w:p>
        </w:tc>
        <w:tc>
          <w:tcPr>
            <w:tcW w:w="1275"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r w:rsidRPr="004B531A">
              <w:rPr>
                <w:rFonts w:ascii="Times New Roman" w:hAnsi="Times New Roman"/>
                <w:i/>
                <w:sz w:val="20"/>
                <w:szCs w:val="20"/>
              </w:rPr>
              <w:t>19,9</w:t>
            </w:r>
          </w:p>
        </w:tc>
        <w:tc>
          <w:tcPr>
            <w:tcW w:w="993" w:type="dxa"/>
          </w:tcPr>
          <w:p w:rsidR="005439E1" w:rsidRPr="004B531A"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c>
          <w:tcPr>
            <w:tcW w:w="992" w:type="dxa"/>
          </w:tcPr>
          <w:p w:rsidR="005439E1" w:rsidRPr="004B531A"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p>
        </w:tc>
      </w:tr>
      <w:tr w:rsidR="005439E1" w:rsidRPr="00606949" w:rsidTr="001A3884">
        <w:trPr>
          <w:trHeight w:val="68"/>
          <w:jc w:val="center"/>
        </w:trPr>
        <w:tc>
          <w:tcPr>
            <w:tcW w:w="2263" w:type="dxa"/>
            <w:vMerge/>
            <w:vAlign w:val="center"/>
          </w:tcPr>
          <w:p w:rsidR="005439E1" w:rsidRPr="004B531A" w:rsidRDefault="005439E1" w:rsidP="001A3884">
            <w:pPr>
              <w:widowControl w:val="0"/>
              <w:autoSpaceDE w:val="0"/>
              <w:autoSpaceDN w:val="0"/>
              <w:adjustRightInd w:val="0"/>
              <w:spacing w:after="0" w:line="240" w:lineRule="auto"/>
              <w:ind w:firstLine="360"/>
              <w:jc w:val="both"/>
              <w:rPr>
                <w:rFonts w:ascii="Times New Roman" w:hAnsi="Times New Roman"/>
                <w:i/>
                <w:sz w:val="18"/>
                <w:szCs w:val="18"/>
              </w:rPr>
            </w:pPr>
          </w:p>
        </w:tc>
        <w:tc>
          <w:tcPr>
            <w:tcW w:w="1276"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6"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1275" w:type="dxa"/>
          </w:tcPr>
          <w:p w:rsidR="005439E1" w:rsidRPr="004B531A" w:rsidRDefault="005439E1" w:rsidP="001A3884">
            <w:pPr>
              <w:widowControl w:val="0"/>
              <w:autoSpaceDE w:val="0"/>
              <w:autoSpaceDN w:val="0"/>
              <w:adjustRightInd w:val="0"/>
              <w:spacing w:after="0" w:line="240" w:lineRule="auto"/>
              <w:ind w:firstLine="360"/>
              <w:jc w:val="right"/>
              <w:rPr>
                <w:rFonts w:ascii="Times New Roman" w:hAnsi="Times New Roman"/>
                <w:i/>
                <w:sz w:val="20"/>
                <w:szCs w:val="20"/>
              </w:rPr>
            </w:pPr>
          </w:p>
        </w:tc>
        <w:tc>
          <w:tcPr>
            <w:tcW w:w="993" w:type="dxa"/>
          </w:tcPr>
          <w:p w:rsidR="005439E1" w:rsidRPr="004B531A" w:rsidRDefault="005439E1" w:rsidP="001A3884">
            <w:pPr>
              <w:widowControl w:val="0"/>
              <w:autoSpaceDE w:val="0"/>
              <w:autoSpaceDN w:val="0"/>
              <w:adjustRightInd w:val="0"/>
              <w:spacing w:after="0" w:line="240" w:lineRule="auto"/>
              <w:ind w:firstLine="37"/>
              <w:jc w:val="right"/>
              <w:rPr>
                <w:rFonts w:ascii="Times New Roman" w:hAnsi="Times New Roman"/>
                <w:i/>
                <w:sz w:val="20"/>
                <w:szCs w:val="20"/>
              </w:rPr>
            </w:pPr>
            <w:r w:rsidRPr="004B531A">
              <w:rPr>
                <w:rFonts w:ascii="Times New Roman" w:hAnsi="Times New Roman"/>
                <w:i/>
                <w:sz w:val="20"/>
                <w:szCs w:val="20"/>
              </w:rPr>
              <w:t>101,9</w:t>
            </w:r>
          </w:p>
        </w:tc>
        <w:tc>
          <w:tcPr>
            <w:tcW w:w="992" w:type="dxa"/>
          </w:tcPr>
          <w:p w:rsidR="005439E1" w:rsidRPr="00DD4FEC" w:rsidRDefault="005439E1" w:rsidP="001A3884">
            <w:pPr>
              <w:widowControl w:val="0"/>
              <w:autoSpaceDE w:val="0"/>
              <w:autoSpaceDN w:val="0"/>
              <w:adjustRightInd w:val="0"/>
              <w:spacing w:after="0" w:line="240" w:lineRule="auto"/>
              <w:ind w:firstLine="37"/>
              <w:jc w:val="center"/>
              <w:rPr>
                <w:rFonts w:ascii="Times New Roman" w:hAnsi="Times New Roman"/>
                <w:i/>
                <w:sz w:val="20"/>
                <w:szCs w:val="20"/>
              </w:rPr>
            </w:pPr>
            <w:r w:rsidRPr="00DD4FEC">
              <w:rPr>
                <w:rFonts w:ascii="Times New Roman" w:hAnsi="Times New Roman"/>
                <w:i/>
                <w:sz w:val="20"/>
                <w:szCs w:val="20"/>
              </w:rPr>
              <w:t>19,7</w:t>
            </w:r>
          </w:p>
        </w:tc>
      </w:tr>
    </w:tbl>
    <w:p w:rsidR="005439E1" w:rsidRPr="000657A3" w:rsidRDefault="005439E1" w:rsidP="00CB2A8E">
      <w:pPr>
        <w:widowControl w:val="0"/>
        <w:autoSpaceDE w:val="0"/>
        <w:autoSpaceDN w:val="0"/>
        <w:adjustRightInd w:val="0"/>
        <w:spacing w:after="0" w:line="240" w:lineRule="auto"/>
        <w:ind w:firstLine="708"/>
        <w:jc w:val="both"/>
        <w:rPr>
          <w:rFonts w:ascii="Times New Roman" w:hAnsi="Times New Roman"/>
          <w:i/>
          <w:color w:val="000000"/>
          <w:sz w:val="24"/>
          <w:szCs w:val="24"/>
        </w:rPr>
      </w:pPr>
    </w:p>
    <w:p w:rsidR="005439E1" w:rsidRPr="008D4A7B" w:rsidRDefault="005439E1" w:rsidP="00CB2A8E">
      <w:pPr>
        <w:widowControl w:val="0"/>
        <w:autoSpaceDE w:val="0"/>
        <w:autoSpaceDN w:val="0"/>
        <w:adjustRightInd w:val="0"/>
        <w:spacing w:after="0" w:line="240" w:lineRule="auto"/>
        <w:ind w:firstLine="708"/>
        <w:jc w:val="both"/>
        <w:rPr>
          <w:rFonts w:ascii="Times New Roman" w:hAnsi="Times New Roman"/>
          <w:sz w:val="24"/>
          <w:szCs w:val="24"/>
        </w:rPr>
      </w:pPr>
      <w:r w:rsidRPr="00CD68AB">
        <w:rPr>
          <w:rFonts w:ascii="Times New Roman" w:hAnsi="Times New Roman"/>
          <w:color w:val="000000"/>
          <w:sz w:val="24"/>
          <w:szCs w:val="24"/>
        </w:rPr>
        <w:t xml:space="preserve">Позитивную динамику сферы </w:t>
      </w:r>
      <w:r w:rsidRPr="007B2D08">
        <w:rPr>
          <w:rFonts w:ascii="Times New Roman" w:hAnsi="Times New Roman"/>
          <w:b/>
          <w:color w:val="000000"/>
          <w:sz w:val="24"/>
          <w:szCs w:val="24"/>
        </w:rPr>
        <w:t>промышленного производства</w:t>
      </w:r>
      <w:r w:rsidRPr="00CD68AB">
        <w:rPr>
          <w:rFonts w:ascii="Times New Roman" w:hAnsi="Times New Roman"/>
          <w:color w:val="000000"/>
          <w:sz w:val="24"/>
          <w:szCs w:val="24"/>
        </w:rPr>
        <w:t xml:space="preserve"> продемонстрировали </w:t>
      </w:r>
      <w:r>
        <w:rPr>
          <w:rFonts w:ascii="Times New Roman" w:hAnsi="Times New Roman"/>
          <w:color w:val="000000"/>
          <w:sz w:val="24"/>
          <w:szCs w:val="24"/>
        </w:rPr>
        <w:t xml:space="preserve">обрабатывающие производства и вид деятельности </w:t>
      </w:r>
      <w:r w:rsidRPr="0004200F">
        <w:rPr>
          <w:rFonts w:ascii="Times New Roman" w:hAnsi="Times New Roman"/>
          <w:color w:val="000000"/>
          <w:sz w:val="24"/>
          <w:szCs w:val="24"/>
        </w:rPr>
        <w:t>«Водоснабжение; водоотведение, организация сбора и утилизации отходов, деятельность по ликвидации загрязнений».</w:t>
      </w:r>
      <w:r>
        <w:rPr>
          <w:rFonts w:ascii="Times New Roman" w:hAnsi="Times New Roman"/>
          <w:b/>
          <w:color w:val="000000"/>
          <w:sz w:val="24"/>
          <w:szCs w:val="24"/>
        </w:rPr>
        <w:t xml:space="preserve"> </w:t>
      </w:r>
      <w:r w:rsidRPr="00CD68AB">
        <w:rPr>
          <w:rFonts w:ascii="Times New Roman" w:hAnsi="Times New Roman"/>
          <w:color w:val="000000"/>
          <w:sz w:val="24"/>
          <w:szCs w:val="24"/>
        </w:rPr>
        <w:t>С</w:t>
      </w:r>
      <w:r w:rsidRPr="007B2D08">
        <w:rPr>
          <w:rFonts w:ascii="Times New Roman" w:hAnsi="Times New Roman"/>
          <w:color w:val="000000"/>
          <w:sz w:val="24"/>
          <w:szCs w:val="24"/>
        </w:rPr>
        <w:t xml:space="preserve">ущественное влияние </w:t>
      </w:r>
      <w:r w:rsidRPr="008D4A7B">
        <w:rPr>
          <w:rFonts w:ascii="Times New Roman" w:hAnsi="Times New Roman"/>
          <w:sz w:val="24"/>
          <w:szCs w:val="24"/>
        </w:rPr>
        <w:t>на ИПП региона оказал</w:t>
      </w:r>
      <w:r>
        <w:rPr>
          <w:rFonts w:ascii="Times New Roman" w:hAnsi="Times New Roman"/>
          <w:sz w:val="24"/>
          <w:szCs w:val="24"/>
        </w:rPr>
        <w:t xml:space="preserve"> стабильный рост</w:t>
      </w:r>
      <w:r w:rsidRPr="008D4A7B">
        <w:rPr>
          <w:rFonts w:ascii="Times New Roman" w:hAnsi="Times New Roman"/>
          <w:sz w:val="24"/>
          <w:szCs w:val="24"/>
        </w:rPr>
        <w:t xml:space="preserve"> обрабатывающих производств. Так, за 8 месяцев текущего года темпы роста в обрабатывающих производствах составили 105,</w:t>
      </w:r>
      <w:r>
        <w:rPr>
          <w:rFonts w:ascii="Times New Roman" w:hAnsi="Times New Roman"/>
          <w:sz w:val="24"/>
          <w:szCs w:val="24"/>
        </w:rPr>
        <w:t>2</w:t>
      </w:r>
      <w:r w:rsidRPr="008D4A7B">
        <w:rPr>
          <w:rFonts w:ascii="Times New Roman" w:hAnsi="Times New Roman"/>
          <w:sz w:val="24"/>
          <w:szCs w:val="24"/>
        </w:rPr>
        <w:t>%, что выше темпов роста за аналогичный период прошлого года на 0,</w:t>
      </w:r>
      <w:r>
        <w:rPr>
          <w:rFonts w:ascii="Times New Roman" w:hAnsi="Times New Roman"/>
          <w:sz w:val="24"/>
          <w:szCs w:val="24"/>
        </w:rPr>
        <w:t>3</w:t>
      </w:r>
      <w:r w:rsidRPr="008D4A7B">
        <w:rPr>
          <w:rFonts w:ascii="Times New Roman" w:hAnsi="Times New Roman"/>
          <w:sz w:val="24"/>
          <w:szCs w:val="24"/>
        </w:rPr>
        <w:t xml:space="preserve"> п.п.</w:t>
      </w:r>
    </w:p>
    <w:p w:rsidR="005439E1" w:rsidRPr="00ED2CFD"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ED2CFD">
        <w:rPr>
          <w:rFonts w:ascii="Times New Roman" w:hAnsi="Times New Roman"/>
          <w:sz w:val="24"/>
          <w:szCs w:val="24"/>
        </w:rPr>
        <w:t xml:space="preserve">Несмотря на снижение спроса в связи с введенными ограничительными мерами ситуация в отраслях, имеющих наибольшую долю в объеме обрабатывающих производств, по итогам 8 месяцев складывается достаточно благоприятно, что позволяет прогнозировать результаты по итогам года на уровне 104,8%. </w:t>
      </w:r>
    </w:p>
    <w:p w:rsidR="005439E1" w:rsidRPr="008E0FC4"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8E0FC4">
        <w:rPr>
          <w:rFonts w:ascii="Times New Roman" w:hAnsi="Times New Roman"/>
          <w:sz w:val="24"/>
          <w:szCs w:val="24"/>
        </w:rPr>
        <w:t>Наиболее динамичное развитие отмечено в отраслях: «производство мебели» -</w:t>
      </w:r>
      <w:r>
        <w:rPr>
          <w:rFonts w:ascii="Times New Roman" w:hAnsi="Times New Roman"/>
          <w:sz w:val="24"/>
          <w:szCs w:val="24"/>
        </w:rPr>
        <w:t xml:space="preserve"> </w:t>
      </w:r>
      <w:r w:rsidRPr="008E0FC4">
        <w:rPr>
          <w:rFonts w:ascii="Times New Roman" w:hAnsi="Times New Roman"/>
          <w:sz w:val="24"/>
          <w:szCs w:val="24"/>
        </w:rPr>
        <w:t xml:space="preserve">216,7%, «производство текстильных изделий» - 159,2%, «производство металлургическое» - 122,6%, «производство пищевых продуктов» </w:t>
      </w:r>
      <w:r>
        <w:rPr>
          <w:rFonts w:ascii="Times New Roman" w:hAnsi="Times New Roman"/>
          <w:sz w:val="24"/>
          <w:szCs w:val="24"/>
        </w:rPr>
        <w:t xml:space="preserve">- </w:t>
      </w:r>
      <w:r w:rsidRPr="008E0FC4">
        <w:rPr>
          <w:rFonts w:ascii="Times New Roman" w:hAnsi="Times New Roman"/>
          <w:sz w:val="24"/>
          <w:szCs w:val="24"/>
        </w:rPr>
        <w:t>115,8%, «производство резиновых и пластмассовых изделий» - 107,8%, «производство кожи и изделий из кожи» -</w:t>
      </w:r>
      <w:r>
        <w:rPr>
          <w:rFonts w:ascii="Times New Roman" w:hAnsi="Times New Roman"/>
          <w:sz w:val="24"/>
          <w:szCs w:val="24"/>
        </w:rPr>
        <w:t xml:space="preserve"> </w:t>
      </w:r>
      <w:r w:rsidRPr="008E0FC4">
        <w:rPr>
          <w:rFonts w:ascii="Times New Roman" w:hAnsi="Times New Roman"/>
          <w:sz w:val="24"/>
          <w:szCs w:val="24"/>
        </w:rPr>
        <w:t>107,4%, «производство лекарственных средств и материалов, применяемых в медицинских целях» - 103,2%, «производство напитков» - 102,1%, «производство химических веществ и химических продуктов» - 100,3%.</w:t>
      </w:r>
    </w:p>
    <w:p w:rsidR="005439E1" w:rsidRPr="00461B95" w:rsidRDefault="005439E1" w:rsidP="00CB2A8E">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461B95">
        <w:rPr>
          <w:rFonts w:ascii="Times New Roman" w:hAnsi="Times New Roman"/>
          <w:sz w:val="24"/>
          <w:szCs w:val="24"/>
        </w:rPr>
        <w:t xml:space="preserve">Отрицательную динамику </w:t>
      </w:r>
      <w:r w:rsidRPr="00461B95">
        <w:rPr>
          <w:rFonts w:ascii="Times New Roman" w:hAnsi="Times New Roman"/>
          <w:color w:val="000000"/>
          <w:sz w:val="24"/>
          <w:szCs w:val="24"/>
        </w:rPr>
        <w:t>по виду экономической деятельности «добыча полезных ископаемых» демонстрируют все отрасли, но существенный вклад в экономику Томской области по-прежнему вносит добыча сырой нефти, включая газовый конденсат, которая с 2013 года имеет тенденцию к сокращению</w:t>
      </w:r>
      <w:r w:rsidRPr="00461B95">
        <w:rPr>
          <w:rFonts w:ascii="Times New Roman" w:hAnsi="Times New Roman"/>
          <w:sz w:val="24"/>
          <w:szCs w:val="24"/>
        </w:rPr>
        <w:t xml:space="preserve"> в связи с у</w:t>
      </w:r>
      <w:r w:rsidRPr="00461B95">
        <w:rPr>
          <w:rFonts w:ascii="Times New Roman" w:hAnsi="Times New Roman"/>
          <w:color w:val="000000"/>
          <w:sz w:val="24"/>
          <w:szCs w:val="24"/>
        </w:rPr>
        <w:t xml:space="preserve">величением доли трудноизвлекаемых запасов и ухудшением структуры остаточных запасов. Темп роста за 8 месяцев текущего года составил 84,9% при темпе роста отгруженной продукции – 61,1%. </w:t>
      </w:r>
    </w:p>
    <w:p w:rsidR="005439E1" w:rsidRPr="007320AC"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7320AC">
        <w:rPr>
          <w:rFonts w:ascii="Times New Roman" w:hAnsi="Times New Roman"/>
          <w:color w:val="000000"/>
          <w:sz w:val="24"/>
          <w:szCs w:val="24"/>
        </w:rPr>
        <w:t>П</w:t>
      </w:r>
      <w:r w:rsidRPr="007320AC">
        <w:rPr>
          <w:rFonts w:ascii="Times New Roman" w:hAnsi="Times New Roman"/>
          <w:sz w:val="24"/>
          <w:szCs w:val="24"/>
        </w:rPr>
        <w:t xml:space="preserve">о итогам 8 месяцев 2020 года </w:t>
      </w:r>
      <w:r>
        <w:rPr>
          <w:rFonts w:ascii="Times New Roman" w:hAnsi="Times New Roman"/>
          <w:sz w:val="24"/>
          <w:szCs w:val="24"/>
        </w:rPr>
        <w:t>т</w:t>
      </w:r>
      <w:r w:rsidRPr="007320AC">
        <w:rPr>
          <w:rFonts w:ascii="Times New Roman" w:hAnsi="Times New Roman"/>
          <w:sz w:val="24"/>
          <w:szCs w:val="24"/>
        </w:rPr>
        <w:t xml:space="preserve">емп роста по виду экономической деятельности «водоснабжение; водоотведение, организация сбора и утилизации отходов, деятельность по ликвидации загрязнений» </w:t>
      </w:r>
      <w:r>
        <w:rPr>
          <w:rFonts w:ascii="Times New Roman" w:hAnsi="Times New Roman"/>
          <w:sz w:val="24"/>
          <w:szCs w:val="24"/>
        </w:rPr>
        <w:t>демонстрирует</w:t>
      </w:r>
      <w:r w:rsidRPr="007320AC">
        <w:rPr>
          <w:rFonts w:ascii="Times New Roman" w:hAnsi="Times New Roman"/>
          <w:sz w:val="24"/>
          <w:szCs w:val="24"/>
        </w:rPr>
        <w:t xml:space="preserve"> увеличение</w:t>
      </w:r>
      <w:r>
        <w:rPr>
          <w:rFonts w:ascii="Times New Roman" w:hAnsi="Times New Roman"/>
          <w:sz w:val="24"/>
          <w:szCs w:val="24"/>
        </w:rPr>
        <w:t xml:space="preserve"> </w:t>
      </w:r>
      <w:r w:rsidRPr="007320AC">
        <w:rPr>
          <w:rFonts w:ascii="Times New Roman" w:hAnsi="Times New Roman"/>
          <w:sz w:val="24"/>
          <w:szCs w:val="24"/>
        </w:rPr>
        <w:t>до 100,6%, что на 1,9 п.п. выше темпов роста за аналогичный период прошлого года.</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A430A8">
        <w:rPr>
          <w:rFonts w:ascii="Times New Roman" w:hAnsi="Times New Roman"/>
          <w:sz w:val="24"/>
          <w:szCs w:val="24"/>
        </w:rPr>
        <w:t>Темп роста по виду</w:t>
      </w:r>
      <w:r w:rsidRPr="008141F4">
        <w:t xml:space="preserve"> </w:t>
      </w:r>
      <w:r w:rsidRPr="008141F4">
        <w:rPr>
          <w:rFonts w:ascii="Times New Roman" w:hAnsi="Times New Roman"/>
          <w:sz w:val="24"/>
          <w:szCs w:val="24"/>
        </w:rPr>
        <w:t>экономической деятельности</w:t>
      </w:r>
      <w:r w:rsidRPr="00A430A8">
        <w:rPr>
          <w:rFonts w:ascii="Times New Roman" w:hAnsi="Times New Roman"/>
          <w:sz w:val="24"/>
          <w:szCs w:val="24"/>
        </w:rPr>
        <w:t xml:space="preserve"> «обеспечение электрической энергией, газом и паром; кондиционирование воздуха» - 91,9%, что на 2,4 п.п. меньше показателя за аналогичный период 2019 года, при этом темп роста отгруженной продукции составил 95,4%.</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321E1E">
        <w:rPr>
          <w:rFonts w:ascii="Times New Roman" w:hAnsi="Times New Roman"/>
          <w:sz w:val="24"/>
          <w:szCs w:val="24"/>
        </w:rPr>
        <w:t xml:space="preserve">Прогнозируемый Администрацией темп роста продукции </w:t>
      </w:r>
      <w:r w:rsidRPr="00321E1E">
        <w:rPr>
          <w:rFonts w:ascii="Times New Roman" w:hAnsi="Times New Roman"/>
          <w:b/>
          <w:sz w:val="24"/>
          <w:szCs w:val="24"/>
        </w:rPr>
        <w:t>сельского хозяйства</w:t>
      </w:r>
      <w:r w:rsidRPr="00321E1E">
        <w:rPr>
          <w:rFonts w:ascii="Times New Roman" w:hAnsi="Times New Roman"/>
          <w:sz w:val="24"/>
          <w:szCs w:val="24"/>
        </w:rPr>
        <w:t xml:space="preserve"> на 2020 год в размере 101,5% по итогам года немного скорректирован до 101,3%. </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D53087">
        <w:rPr>
          <w:rFonts w:ascii="Times New Roman" w:hAnsi="Times New Roman"/>
          <w:sz w:val="24"/>
          <w:szCs w:val="24"/>
        </w:rPr>
        <w:t xml:space="preserve">Так, в сельскохозяйственных организациях в январе-августе 2020 года производство </w:t>
      </w:r>
      <w:r w:rsidRPr="00D53087">
        <w:rPr>
          <w:rFonts w:ascii="Times New Roman" w:hAnsi="Times New Roman"/>
          <w:sz w:val="24"/>
          <w:szCs w:val="24"/>
        </w:rPr>
        <w:lastRenderedPageBreak/>
        <w:t>мяса скота и птицы на убой (в живом весе) к уровню аналогичного периода прошлого года увеличилось на 3,1%, (в январе-августе 2019 к январю-августу 2018 года увеличилось на 0,4%). Производство молока увеличилось на 8,5% (в январе-августе 2019 года по сравнению с тем же периодом 2018 года увеличилось на 1,1%). Производство яиц сократилось на 8,7% (в январе-августе 2019 года к январю-августу 2018 года увеличилось на 2,4%). Надой молока на 1 корову в сельскохозяйственных организациях, не относящихся к субъектам малого предпринимательства, в январе-августе 2020 года составил 5153 килограммов, что выше прошлогоднего уровня на 10</w:t>
      </w:r>
      <w:r>
        <w:rPr>
          <w:rFonts w:ascii="Times New Roman" w:hAnsi="Times New Roman"/>
          <w:sz w:val="24"/>
          <w:szCs w:val="24"/>
        </w:rPr>
        <w:t>,</w:t>
      </w:r>
      <w:r w:rsidRPr="00D53087">
        <w:rPr>
          <w:rFonts w:ascii="Times New Roman" w:hAnsi="Times New Roman"/>
          <w:sz w:val="24"/>
          <w:szCs w:val="24"/>
        </w:rPr>
        <w:t>4% (на 487 кг).</w:t>
      </w:r>
      <w:r w:rsidRPr="00F20843">
        <w:rPr>
          <w:rFonts w:ascii="Times New Roman" w:hAnsi="Times New Roman"/>
          <w:sz w:val="24"/>
          <w:szCs w:val="24"/>
        </w:rPr>
        <w:t xml:space="preserve"> </w:t>
      </w:r>
    </w:p>
    <w:p w:rsidR="005439E1" w:rsidRPr="00321E1E"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F20843">
        <w:rPr>
          <w:rFonts w:ascii="Times New Roman" w:hAnsi="Times New Roman"/>
          <w:sz w:val="24"/>
          <w:szCs w:val="24"/>
        </w:rPr>
        <w:t>Сельскохозяйственные организации, не относящиеся к субъектам малого предпринимательства, в январе-августе 2020 года по сравнению с соответствующим периодом предыдущего года, увеличили объемы реализации практически всех основных видов сельскохозяйственной продукции, за исключением семян масличных культур и яиц.</w:t>
      </w:r>
    </w:p>
    <w:p w:rsidR="005439E1" w:rsidRPr="0001438B" w:rsidRDefault="005439E1" w:rsidP="00CB2A8E">
      <w:pPr>
        <w:widowControl w:val="0"/>
        <w:autoSpaceDE w:val="0"/>
        <w:autoSpaceDN w:val="0"/>
        <w:adjustRightInd w:val="0"/>
        <w:spacing w:after="0" w:line="240" w:lineRule="auto"/>
        <w:ind w:firstLine="708"/>
        <w:jc w:val="both"/>
        <w:rPr>
          <w:rFonts w:ascii="Times New Roman" w:hAnsi="Times New Roman"/>
          <w:sz w:val="24"/>
          <w:szCs w:val="24"/>
        </w:rPr>
      </w:pPr>
      <w:r w:rsidRPr="0001438B">
        <w:rPr>
          <w:rFonts w:ascii="Times New Roman" w:hAnsi="Times New Roman"/>
          <w:sz w:val="24"/>
          <w:szCs w:val="24"/>
        </w:rPr>
        <w:t>Анализ помесячной динамики в январе-июне 2020 года демонстрирует увеличение темпов роста выпуска сельскохозяйственной продукции и позволяет прогнозировать темп роста текущего года 101,3%, по России данный показатель оценивается на уровне 101%.</w:t>
      </w:r>
    </w:p>
    <w:p w:rsidR="005439E1" w:rsidRPr="004050C9"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2D09DE">
        <w:rPr>
          <w:rFonts w:ascii="Times New Roman" w:hAnsi="Times New Roman"/>
          <w:i/>
          <w:sz w:val="24"/>
          <w:szCs w:val="24"/>
        </w:rPr>
        <w:t xml:space="preserve"> </w:t>
      </w:r>
      <w:r w:rsidRPr="004050C9">
        <w:rPr>
          <w:rFonts w:ascii="Times New Roman" w:hAnsi="Times New Roman"/>
          <w:sz w:val="24"/>
          <w:szCs w:val="24"/>
        </w:rPr>
        <w:t xml:space="preserve">Второй год подряд наблюдается увеличение объемов работ и услуг в </w:t>
      </w:r>
      <w:r w:rsidRPr="004050C9">
        <w:rPr>
          <w:rFonts w:ascii="Times New Roman" w:hAnsi="Times New Roman"/>
          <w:b/>
          <w:sz w:val="24"/>
          <w:szCs w:val="24"/>
        </w:rPr>
        <w:t>строительной деятельности</w:t>
      </w:r>
      <w:r w:rsidRPr="004050C9">
        <w:rPr>
          <w:rFonts w:ascii="Times New Roman" w:hAnsi="Times New Roman"/>
          <w:sz w:val="24"/>
          <w:szCs w:val="24"/>
        </w:rPr>
        <w:t>, что позволяет по итогам шести месяцев увеличить прогнозируемые Администрацией темпы роста на 2020 год до 123,3%.</w:t>
      </w:r>
    </w:p>
    <w:p w:rsidR="005439E1" w:rsidRPr="00BE78B0"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BE78B0">
        <w:rPr>
          <w:rFonts w:ascii="Times New Roman" w:hAnsi="Times New Roman"/>
          <w:sz w:val="24"/>
          <w:szCs w:val="24"/>
        </w:rPr>
        <w:t xml:space="preserve">Увеличение темпов роста в строительстве </w:t>
      </w:r>
      <w:r w:rsidRPr="009B75CA">
        <w:rPr>
          <w:rFonts w:ascii="Times New Roman" w:hAnsi="Times New Roman"/>
          <w:sz w:val="24"/>
          <w:szCs w:val="24"/>
        </w:rPr>
        <w:t>ожидается за счет реализации национальных проектов</w:t>
      </w:r>
      <w:r>
        <w:rPr>
          <w:rFonts w:ascii="Times New Roman" w:hAnsi="Times New Roman"/>
          <w:sz w:val="24"/>
          <w:szCs w:val="24"/>
        </w:rPr>
        <w:t>, по которым возводят</w:t>
      </w:r>
      <w:r w:rsidRPr="009B75CA">
        <w:rPr>
          <w:rFonts w:ascii="PT Astra Serif" w:hAnsi="PT Astra Serif"/>
          <w:noProof/>
          <w:sz w:val="28"/>
          <w:szCs w:val="28"/>
          <w:lang w:eastAsia="ru-RU"/>
        </w:rPr>
        <w:t xml:space="preserve"> </w:t>
      </w:r>
      <w:r w:rsidRPr="009B75CA">
        <w:rPr>
          <w:rFonts w:ascii="Times New Roman" w:hAnsi="Times New Roman"/>
          <w:sz w:val="24"/>
          <w:szCs w:val="24"/>
        </w:rPr>
        <w:t>более десятка объектов социальной сферы - это детские сады, школы и медицинские учреждения, а также</w:t>
      </w:r>
      <w:r w:rsidRPr="00BE78B0">
        <w:rPr>
          <w:rFonts w:ascii="Times New Roman" w:hAnsi="Times New Roman"/>
          <w:sz w:val="24"/>
          <w:szCs w:val="24"/>
        </w:rPr>
        <w:t xml:space="preserve"> обусловлено улучшением условий жилищного кредитования.</w:t>
      </w:r>
    </w:p>
    <w:p w:rsidR="005439E1" w:rsidRPr="00AF350F"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AF350F">
        <w:rPr>
          <w:rFonts w:ascii="Times New Roman" w:hAnsi="Times New Roman"/>
          <w:sz w:val="24"/>
          <w:szCs w:val="24"/>
        </w:rPr>
        <w:t>Анализ помесячной динамики 2020 года свидетельствует о возможности превышения оценочного значения темпа роста. Так, в текущем году динамика объема работ только в феврале составила 88,7%, в остальные 7 месяцев показатель развития строительной отрасли колебался от 103,3% до 148,5%. По итогам 8 месяцев 2020 года темпы роста строительной отрасли достигли 120,5% к аналогичному уровню 2019 года.</w:t>
      </w:r>
    </w:p>
    <w:p w:rsidR="005439E1" w:rsidRPr="000B1FFF" w:rsidRDefault="005439E1" w:rsidP="00CB2A8E">
      <w:pPr>
        <w:tabs>
          <w:tab w:val="left" w:pos="900"/>
        </w:tabs>
        <w:autoSpaceDE w:val="0"/>
        <w:autoSpaceDN w:val="0"/>
        <w:adjustRightInd w:val="0"/>
        <w:spacing w:after="0" w:line="240" w:lineRule="auto"/>
        <w:ind w:firstLine="709"/>
        <w:jc w:val="both"/>
        <w:outlineLvl w:val="0"/>
        <w:rPr>
          <w:rFonts w:ascii="Times New Roman" w:hAnsi="Times New Roman"/>
          <w:sz w:val="24"/>
          <w:szCs w:val="24"/>
        </w:rPr>
      </w:pPr>
      <w:r w:rsidRPr="000B1FFF">
        <w:rPr>
          <w:rFonts w:ascii="Times New Roman" w:hAnsi="Times New Roman"/>
          <w:sz w:val="24"/>
          <w:szCs w:val="24"/>
        </w:rPr>
        <w:t xml:space="preserve">Показатель ввода в действие жилых домов по итогам 8 месяцев текущего года также демонстрирует положительную динамику с темпом роста 109,3% (в аналогичном периоде прошлого года – 68,8%). </w:t>
      </w:r>
      <w:r>
        <w:rPr>
          <w:rFonts w:ascii="Times New Roman" w:hAnsi="Times New Roman"/>
          <w:sz w:val="24"/>
          <w:szCs w:val="24"/>
        </w:rPr>
        <w:t>Улучшение</w:t>
      </w:r>
      <w:r w:rsidRPr="000B1FFF">
        <w:rPr>
          <w:rFonts w:ascii="Times New Roman" w:hAnsi="Times New Roman"/>
          <w:sz w:val="24"/>
          <w:szCs w:val="24"/>
        </w:rPr>
        <w:t xml:space="preserve"> данного показателя (как отмечено в материалах к законопроекту) связан</w:t>
      </w:r>
      <w:r>
        <w:rPr>
          <w:rFonts w:ascii="Times New Roman" w:hAnsi="Times New Roman"/>
          <w:sz w:val="24"/>
          <w:szCs w:val="24"/>
        </w:rPr>
        <w:t>о</w:t>
      </w:r>
      <w:r w:rsidRPr="000B1FFF">
        <w:rPr>
          <w:rFonts w:ascii="Times New Roman" w:hAnsi="Times New Roman"/>
          <w:sz w:val="24"/>
          <w:szCs w:val="24"/>
        </w:rPr>
        <w:t xml:space="preserve"> с реализацией регионального проекта «Жилье» на территории Томской области, программ комплексного развития территорий города Томска и Томской области, </w:t>
      </w:r>
      <w:r>
        <w:rPr>
          <w:rFonts w:ascii="Times New Roman" w:hAnsi="Times New Roman"/>
          <w:sz w:val="24"/>
          <w:szCs w:val="24"/>
        </w:rPr>
        <w:t xml:space="preserve">а также положительное влияние оказывает </w:t>
      </w:r>
      <w:r w:rsidRPr="000B1FFF">
        <w:rPr>
          <w:rFonts w:ascii="Times New Roman" w:hAnsi="Times New Roman"/>
          <w:sz w:val="24"/>
          <w:szCs w:val="24"/>
        </w:rPr>
        <w:t xml:space="preserve">доступность ипотечного кредитования. </w:t>
      </w:r>
    </w:p>
    <w:p w:rsidR="005439E1" w:rsidRPr="00465EA3" w:rsidRDefault="005439E1" w:rsidP="00CB2A8E">
      <w:pPr>
        <w:widowControl w:val="0"/>
        <w:autoSpaceDE w:val="0"/>
        <w:autoSpaceDN w:val="0"/>
        <w:adjustRightInd w:val="0"/>
        <w:spacing w:after="0" w:line="240" w:lineRule="auto"/>
        <w:ind w:firstLine="708"/>
        <w:jc w:val="both"/>
        <w:rPr>
          <w:rFonts w:ascii="Times New Roman" w:hAnsi="Times New Roman"/>
          <w:sz w:val="24"/>
          <w:szCs w:val="24"/>
        </w:rPr>
      </w:pPr>
      <w:r w:rsidRPr="009E6FDB">
        <w:rPr>
          <w:rFonts w:ascii="PT Astra Serif" w:hAnsi="PT Astra Serif"/>
          <w:noProof/>
          <w:sz w:val="28"/>
          <w:szCs w:val="28"/>
          <w:lang w:eastAsia="ru-RU"/>
        </w:rPr>
        <w:t xml:space="preserve"> </w:t>
      </w:r>
      <w:r w:rsidRPr="00465EA3">
        <w:rPr>
          <w:rFonts w:ascii="Times New Roman" w:hAnsi="Times New Roman"/>
          <w:sz w:val="24"/>
          <w:szCs w:val="24"/>
        </w:rPr>
        <w:t>Таким образом, при сохранении текущих тенденций имеются все основания по итогам 2020 года рассчитывать на увеличение объемов работ в строительной деятельности в пределах оценочного значения Администрации.</w:t>
      </w:r>
    </w:p>
    <w:p w:rsidR="005439E1" w:rsidRDefault="005439E1" w:rsidP="00CB2A8E">
      <w:pPr>
        <w:widowControl w:val="0"/>
        <w:autoSpaceDE w:val="0"/>
        <w:autoSpaceDN w:val="0"/>
        <w:adjustRightInd w:val="0"/>
        <w:spacing w:after="0" w:line="240" w:lineRule="auto"/>
        <w:ind w:firstLine="709"/>
        <w:jc w:val="both"/>
        <w:rPr>
          <w:rFonts w:ascii="Times New Roman" w:hAnsi="Times New Roman"/>
          <w:i/>
          <w:sz w:val="24"/>
          <w:szCs w:val="24"/>
        </w:rPr>
      </w:pPr>
      <w:r w:rsidRPr="000224E0">
        <w:rPr>
          <w:rFonts w:ascii="Times New Roman" w:hAnsi="Times New Roman"/>
          <w:b/>
          <w:sz w:val="24"/>
          <w:szCs w:val="24"/>
        </w:rPr>
        <w:t>Инвестиционная активность</w:t>
      </w:r>
      <w:r w:rsidRPr="000224E0">
        <w:rPr>
          <w:rFonts w:ascii="Times New Roman" w:hAnsi="Times New Roman"/>
          <w:sz w:val="24"/>
          <w:szCs w:val="24"/>
        </w:rPr>
        <w:t xml:space="preserve"> в Томской области на 2020 год на фоне низкой базы 2019 года (96,8%), оценивается на уровне 83,6% (по России – 89,6%) при прогнозе 100,3%.</w:t>
      </w:r>
      <w:r w:rsidRPr="002D09DE">
        <w:rPr>
          <w:rFonts w:ascii="Times New Roman" w:hAnsi="Times New Roman"/>
          <w:i/>
          <w:sz w:val="24"/>
          <w:szCs w:val="24"/>
        </w:rPr>
        <w:t xml:space="preserve"> </w:t>
      </w:r>
    </w:p>
    <w:p w:rsidR="005439E1" w:rsidRDefault="005439E1" w:rsidP="00CB2A8E">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Несмотря на положительную динамику </w:t>
      </w:r>
      <w:r w:rsidRPr="00642B86">
        <w:rPr>
          <w:rFonts w:ascii="Times New Roman" w:hAnsi="Times New Roman"/>
          <w:sz w:val="24"/>
          <w:szCs w:val="24"/>
        </w:rPr>
        <w:t>объема инвестиций в добыче полезных ископаемых, обрабатывающих производствах, транспортировке и хранении, сельском, лесном хозяйстве, обеспечении электрической энергией, газом и паром, здравоохранении, строительстве</w:t>
      </w:r>
      <w:r>
        <w:rPr>
          <w:rFonts w:ascii="Times New Roman" w:hAnsi="Times New Roman"/>
          <w:sz w:val="24"/>
          <w:szCs w:val="24"/>
        </w:rPr>
        <w:t xml:space="preserve"> по итогам года ожидается сокращение темпов роста инвестиций в основной капитал в связи с рядом факторов </w:t>
      </w:r>
      <w:r w:rsidRPr="00242447">
        <w:rPr>
          <w:rFonts w:ascii="Times New Roman" w:hAnsi="Times New Roman"/>
          <w:sz w:val="24"/>
          <w:szCs w:val="24"/>
        </w:rPr>
        <w:t>(как отмечено в материалах к законопроекту)</w:t>
      </w:r>
      <w:r>
        <w:rPr>
          <w:rFonts w:ascii="Times New Roman" w:hAnsi="Times New Roman"/>
          <w:sz w:val="24"/>
          <w:szCs w:val="24"/>
        </w:rPr>
        <w:t>,</w:t>
      </w:r>
      <w:r w:rsidRPr="00DA031C">
        <w:rPr>
          <w:rFonts w:ascii="Times New Roman" w:hAnsi="Times New Roman"/>
          <w:sz w:val="24"/>
          <w:szCs w:val="24"/>
        </w:rPr>
        <w:t xml:space="preserve"> </w:t>
      </w:r>
      <w:r>
        <w:rPr>
          <w:rFonts w:ascii="Times New Roman" w:hAnsi="Times New Roman"/>
          <w:sz w:val="24"/>
          <w:szCs w:val="24"/>
        </w:rPr>
        <w:t xml:space="preserve">в том числе: </w:t>
      </w:r>
      <w:r w:rsidRPr="00DA031C">
        <w:rPr>
          <w:rFonts w:ascii="Times New Roman" w:hAnsi="Times New Roman"/>
          <w:sz w:val="24"/>
          <w:szCs w:val="24"/>
        </w:rPr>
        <w:t>недостаток собственных и заемных средств для осуществления долгосрочных инвестиций, негативные ожидания инвесторов относительно тенденций развития экономики, недостаточный уровень потребительского и инвестиционного спросов, негативные макроэкономические параметры, а также сложившаяся эпидемиологическая ситуация</w:t>
      </w:r>
      <w:r>
        <w:rPr>
          <w:rFonts w:ascii="Times New Roman" w:hAnsi="Times New Roman"/>
          <w:sz w:val="24"/>
          <w:szCs w:val="24"/>
        </w:rPr>
        <w:t xml:space="preserve">, которые </w:t>
      </w:r>
      <w:r w:rsidRPr="00DA031C">
        <w:rPr>
          <w:rFonts w:ascii="Times New Roman" w:hAnsi="Times New Roman"/>
          <w:sz w:val="24"/>
          <w:szCs w:val="24"/>
        </w:rPr>
        <w:t>ограничиваю</w:t>
      </w:r>
      <w:r>
        <w:rPr>
          <w:rFonts w:ascii="Times New Roman" w:hAnsi="Times New Roman"/>
          <w:sz w:val="24"/>
          <w:szCs w:val="24"/>
        </w:rPr>
        <w:t xml:space="preserve">т </w:t>
      </w:r>
      <w:r w:rsidRPr="00DA031C">
        <w:rPr>
          <w:rFonts w:ascii="Times New Roman" w:hAnsi="Times New Roman"/>
          <w:sz w:val="24"/>
          <w:szCs w:val="24"/>
        </w:rPr>
        <w:t>инвестиционную активность</w:t>
      </w:r>
      <w:r>
        <w:rPr>
          <w:rFonts w:ascii="Times New Roman" w:hAnsi="Times New Roman"/>
          <w:sz w:val="24"/>
          <w:szCs w:val="24"/>
        </w:rPr>
        <w:t xml:space="preserve"> и </w:t>
      </w:r>
      <w:r w:rsidRPr="00DA031C">
        <w:rPr>
          <w:rFonts w:ascii="Times New Roman" w:hAnsi="Times New Roman"/>
          <w:sz w:val="24"/>
          <w:szCs w:val="24"/>
        </w:rPr>
        <w:t>определяют отсрочку реализации новых инвестиционных проектов</w:t>
      </w:r>
      <w:r>
        <w:rPr>
          <w:rFonts w:ascii="Times New Roman" w:hAnsi="Times New Roman"/>
          <w:sz w:val="24"/>
          <w:szCs w:val="24"/>
        </w:rPr>
        <w:t xml:space="preserve">, а также </w:t>
      </w:r>
      <w:r w:rsidRPr="00DA031C">
        <w:rPr>
          <w:rFonts w:ascii="Times New Roman" w:hAnsi="Times New Roman"/>
          <w:sz w:val="24"/>
          <w:szCs w:val="24"/>
        </w:rPr>
        <w:t>повышают инвестиционные риски</w:t>
      </w:r>
      <w:r>
        <w:rPr>
          <w:rFonts w:ascii="Times New Roman" w:hAnsi="Times New Roman"/>
          <w:sz w:val="24"/>
          <w:szCs w:val="24"/>
        </w:rPr>
        <w:t>.</w:t>
      </w:r>
    </w:p>
    <w:p w:rsidR="005439E1" w:rsidRPr="00543DC9" w:rsidRDefault="005439E1" w:rsidP="00CB2A8E">
      <w:pPr>
        <w:widowControl w:val="0"/>
        <w:autoSpaceDE w:val="0"/>
        <w:autoSpaceDN w:val="0"/>
        <w:adjustRightInd w:val="0"/>
        <w:spacing w:after="0" w:line="240" w:lineRule="auto"/>
        <w:ind w:firstLine="708"/>
        <w:jc w:val="both"/>
        <w:rPr>
          <w:rFonts w:ascii="Times New Roman" w:hAnsi="Times New Roman"/>
          <w:sz w:val="24"/>
          <w:szCs w:val="24"/>
        </w:rPr>
      </w:pPr>
      <w:r w:rsidRPr="00543DC9">
        <w:rPr>
          <w:rFonts w:ascii="Times New Roman" w:hAnsi="Times New Roman"/>
          <w:sz w:val="24"/>
          <w:szCs w:val="24"/>
        </w:rPr>
        <w:t>По итогам первого полугодия 2020 года темп роста инвестиций в основной капитал составил 108,6%, при этом наибольшая доля традиционно пришлась на добычу полезных ископаемых – 52,2 %, операции с недвижимым имуществом – 10,2 %, обрабатывающие производства – 9,9</w:t>
      </w:r>
      <w:r>
        <w:rPr>
          <w:rFonts w:ascii="Times New Roman" w:hAnsi="Times New Roman"/>
          <w:sz w:val="24"/>
          <w:szCs w:val="24"/>
        </w:rPr>
        <w:t>%,</w:t>
      </w:r>
      <w:r w:rsidRPr="00543DC9">
        <w:rPr>
          <w:rFonts w:ascii="Times New Roman" w:hAnsi="Times New Roman"/>
          <w:sz w:val="24"/>
          <w:szCs w:val="24"/>
        </w:rPr>
        <w:t xml:space="preserve"> транспортировку и хранение – 5%</w:t>
      </w:r>
      <w:r>
        <w:rPr>
          <w:rFonts w:ascii="Times New Roman" w:hAnsi="Times New Roman"/>
          <w:sz w:val="24"/>
          <w:szCs w:val="24"/>
        </w:rPr>
        <w:t xml:space="preserve"> и</w:t>
      </w:r>
      <w:r w:rsidRPr="00CF436E">
        <w:rPr>
          <w:rFonts w:ascii="PT Astra Serif" w:hAnsi="PT Astra Serif"/>
          <w:sz w:val="28"/>
          <w:szCs w:val="28"/>
          <w:lang w:eastAsia="ru-RU"/>
        </w:rPr>
        <w:t xml:space="preserve"> </w:t>
      </w:r>
      <w:r w:rsidRPr="00CF436E">
        <w:rPr>
          <w:rFonts w:ascii="Times New Roman" w:hAnsi="Times New Roman"/>
          <w:sz w:val="24"/>
          <w:szCs w:val="24"/>
        </w:rPr>
        <w:t xml:space="preserve">обеспечение электрической энергией, </w:t>
      </w:r>
      <w:r w:rsidRPr="00CF436E">
        <w:rPr>
          <w:rFonts w:ascii="Times New Roman" w:hAnsi="Times New Roman"/>
          <w:sz w:val="24"/>
          <w:szCs w:val="24"/>
        </w:rPr>
        <w:lastRenderedPageBreak/>
        <w:t>газом и паром</w:t>
      </w:r>
      <w:r>
        <w:rPr>
          <w:rFonts w:ascii="Times New Roman" w:hAnsi="Times New Roman"/>
          <w:sz w:val="24"/>
          <w:szCs w:val="24"/>
        </w:rPr>
        <w:t>; кондиционирование воздуха – 4%</w:t>
      </w:r>
      <w:r w:rsidRPr="00543DC9">
        <w:rPr>
          <w:rFonts w:ascii="Times New Roman" w:hAnsi="Times New Roman"/>
          <w:sz w:val="24"/>
          <w:szCs w:val="24"/>
        </w:rPr>
        <w:t>.</w:t>
      </w:r>
    </w:p>
    <w:p w:rsidR="005439E1" w:rsidRPr="00EF112F" w:rsidRDefault="005439E1" w:rsidP="00CB2A8E">
      <w:pPr>
        <w:spacing w:after="0" w:line="240" w:lineRule="auto"/>
        <w:ind w:firstLine="709"/>
        <w:jc w:val="both"/>
        <w:rPr>
          <w:rFonts w:ascii="Times New Roman" w:hAnsi="Times New Roman"/>
          <w:sz w:val="24"/>
          <w:szCs w:val="24"/>
        </w:rPr>
      </w:pPr>
      <w:r>
        <w:rPr>
          <w:rFonts w:ascii="Times New Roman" w:hAnsi="Times New Roman"/>
          <w:sz w:val="24"/>
          <w:szCs w:val="24"/>
        </w:rPr>
        <w:t>Ц</w:t>
      </w:r>
      <w:r w:rsidRPr="00F76A01">
        <w:rPr>
          <w:rFonts w:ascii="Times New Roman" w:hAnsi="Times New Roman"/>
          <w:sz w:val="24"/>
          <w:szCs w:val="24"/>
        </w:rPr>
        <w:t>елью на среднесрочный период является удержание инвестиций в регионе</w:t>
      </w:r>
      <w:r>
        <w:rPr>
          <w:rFonts w:ascii="Times New Roman" w:hAnsi="Times New Roman"/>
          <w:sz w:val="24"/>
          <w:szCs w:val="24"/>
        </w:rPr>
        <w:t>, так как с</w:t>
      </w:r>
      <w:r w:rsidRPr="00BD2307">
        <w:rPr>
          <w:rFonts w:ascii="Times New Roman" w:hAnsi="Times New Roman"/>
          <w:sz w:val="24"/>
          <w:szCs w:val="24"/>
        </w:rPr>
        <w:t>охраняется негативное влияние основных факторов, сдерживающих формирование благоприятного инвестиционного климата в предыдущем периоде, на объем инвестиций 2021 года, прогнозируемый на уровне 98,3</w:t>
      </w:r>
      <w:r>
        <w:rPr>
          <w:rFonts w:ascii="Times New Roman" w:hAnsi="Times New Roman"/>
          <w:sz w:val="24"/>
          <w:szCs w:val="24"/>
        </w:rPr>
        <w:t xml:space="preserve">%. </w:t>
      </w:r>
      <w:r w:rsidRPr="002D09DE">
        <w:rPr>
          <w:rFonts w:ascii="Times New Roman" w:hAnsi="Times New Roman"/>
          <w:i/>
          <w:sz w:val="24"/>
          <w:szCs w:val="24"/>
        </w:rPr>
        <w:t xml:space="preserve"> </w:t>
      </w:r>
      <w:r w:rsidRPr="00EF112F">
        <w:rPr>
          <w:rFonts w:ascii="Times New Roman" w:hAnsi="Times New Roman"/>
          <w:sz w:val="24"/>
          <w:szCs w:val="24"/>
        </w:rPr>
        <w:t>Стабилизация данного показателя на региональном уровне запланирована за счет повышения инвестиционной активности предприятий обрабатывающей промышленности, торговли, строительной сферы, сельского хозяйства, деятельности в области информатизации и связи, но только в 2023 году.</w:t>
      </w:r>
    </w:p>
    <w:p w:rsidR="005439E1" w:rsidRPr="00C23657" w:rsidRDefault="005439E1" w:rsidP="00CB2A8E">
      <w:pPr>
        <w:widowControl w:val="0"/>
        <w:autoSpaceDE w:val="0"/>
        <w:autoSpaceDN w:val="0"/>
        <w:adjustRightInd w:val="0"/>
        <w:spacing w:after="0" w:line="240" w:lineRule="auto"/>
        <w:ind w:firstLine="708"/>
        <w:jc w:val="both"/>
        <w:rPr>
          <w:rFonts w:ascii="Times New Roman" w:hAnsi="Times New Roman"/>
          <w:sz w:val="24"/>
          <w:szCs w:val="24"/>
        </w:rPr>
      </w:pPr>
      <w:r w:rsidRPr="00566BB5">
        <w:rPr>
          <w:rFonts w:ascii="Times New Roman" w:hAnsi="Times New Roman"/>
          <w:sz w:val="24"/>
          <w:szCs w:val="24"/>
        </w:rPr>
        <w:t>В текущем году, несмотря на действие режима повышенной готовности и частичного приостановления деятельности торговых точек, реализующих товары</w:t>
      </w:r>
      <w:r>
        <w:rPr>
          <w:rFonts w:ascii="Times New Roman" w:hAnsi="Times New Roman"/>
          <w:sz w:val="24"/>
          <w:szCs w:val="24"/>
        </w:rPr>
        <w:t>,</w:t>
      </w:r>
      <w:r w:rsidRPr="00566BB5">
        <w:rPr>
          <w:rFonts w:ascii="Times New Roman" w:hAnsi="Times New Roman"/>
          <w:sz w:val="24"/>
          <w:szCs w:val="24"/>
        </w:rPr>
        <w:t xml:space="preserve"> не относящиеся к товарам первой необходимости, а также сокращения уровня доходов населения</w:t>
      </w:r>
      <w:r>
        <w:rPr>
          <w:rFonts w:ascii="Times New Roman" w:hAnsi="Times New Roman"/>
          <w:sz w:val="24"/>
          <w:szCs w:val="24"/>
        </w:rPr>
        <w:t>,</w:t>
      </w:r>
      <w:r w:rsidRPr="00566BB5">
        <w:rPr>
          <w:rFonts w:ascii="Times New Roman" w:hAnsi="Times New Roman"/>
          <w:sz w:val="24"/>
          <w:szCs w:val="24"/>
        </w:rPr>
        <w:t xml:space="preserve"> отмечен рост </w:t>
      </w:r>
      <w:r w:rsidRPr="00566BB5">
        <w:rPr>
          <w:rFonts w:ascii="Times New Roman" w:hAnsi="Times New Roman"/>
          <w:b/>
          <w:sz w:val="24"/>
          <w:szCs w:val="24"/>
        </w:rPr>
        <w:t>оборота розничной торговли</w:t>
      </w:r>
      <w:r w:rsidRPr="00566BB5">
        <w:rPr>
          <w:rFonts w:ascii="Times New Roman" w:hAnsi="Times New Roman"/>
          <w:sz w:val="24"/>
          <w:szCs w:val="24"/>
        </w:rPr>
        <w:t>. Так, за 8 месяцев 2020 года данный показатель составил 101,5%, но учитывая текущую санитарно-эпидемиологическую ситуацию в стране и регионе, а также тенденции снижения экономической активности торговых организаций, логистических компаний, темп роста объема розничного товарооборота по итогам года оценивается на уровне 98,8</w:t>
      </w:r>
      <w:r>
        <w:rPr>
          <w:rFonts w:ascii="Times New Roman" w:hAnsi="Times New Roman"/>
          <w:sz w:val="24"/>
          <w:szCs w:val="24"/>
        </w:rPr>
        <w:t>%</w:t>
      </w:r>
      <w:r w:rsidRPr="00566BB5">
        <w:rPr>
          <w:rFonts w:ascii="Times New Roman" w:hAnsi="Times New Roman"/>
          <w:sz w:val="24"/>
          <w:szCs w:val="24"/>
        </w:rPr>
        <w:t xml:space="preserve"> </w:t>
      </w:r>
      <w:r>
        <w:rPr>
          <w:rFonts w:ascii="Times New Roman" w:hAnsi="Times New Roman"/>
          <w:sz w:val="24"/>
          <w:szCs w:val="24"/>
        </w:rPr>
        <w:t>(</w:t>
      </w:r>
      <w:r w:rsidRPr="00C23657">
        <w:rPr>
          <w:rFonts w:ascii="Times New Roman" w:hAnsi="Times New Roman"/>
          <w:sz w:val="24"/>
          <w:szCs w:val="24"/>
        </w:rPr>
        <w:t>в России – 94,8%).</w:t>
      </w:r>
    </w:p>
    <w:p w:rsidR="005439E1" w:rsidRPr="006C3035" w:rsidRDefault="005439E1" w:rsidP="00CB2A8E">
      <w:pPr>
        <w:widowControl w:val="0"/>
        <w:autoSpaceDE w:val="0"/>
        <w:autoSpaceDN w:val="0"/>
        <w:adjustRightInd w:val="0"/>
        <w:spacing w:after="0" w:line="240" w:lineRule="auto"/>
        <w:ind w:firstLine="708"/>
        <w:jc w:val="both"/>
        <w:rPr>
          <w:rFonts w:ascii="Times New Roman" w:hAnsi="Times New Roman"/>
          <w:sz w:val="24"/>
          <w:szCs w:val="24"/>
        </w:rPr>
      </w:pPr>
      <w:r w:rsidRPr="006C3035">
        <w:rPr>
          <w:rFonts w:ascii="Times New Roman" w:hAnsi="Times New Roman"/>
          <w:sz w:val="24"/>
          <w:szCs w:val="24"/>
        </w:rPr>
        <w:t xml:space="preserve">Отмечен рост активности </w:t>
      </w:r>
      <w:r w:rsidRPr="00E039A8">
        <w:rPr>
          <w:rFonts w:ascii="Times New Roman" w:hAnsi="Times New Roman"/>
          <w:b/>
          <w:sz w:val="24"/>
          <w:szCs w:val="24"/>
        </w:rPr>
        <w:t>торговых операций в оптовой сфере</w:t>
      </w:r>
      <w:r w:rsidRPr="006C3035">
        <w:rPr>
          <w:rFonts w:ascii="Times New Roman" w:hAnsi="Times New Roman"/>
          <w:sz w:val="24"/>
          <w:szCs w:val="24"/>
        </w:rPr>
        <w:t xml:space="preserve">, где темп роста по итогам 1 квартала составил 105,6 %, по итогам полугодия – 107,1%, а по итогам 8 месяцев – 114,9% (в аналогичном периоде 2018 года – 78,7%). </w:t>
      </w:r>
    </w:p>
    <w:p w:rsidR="005439E1" w:rsidRPr="00D6656A" w:rsidRDefault="005439E1" w:rsidP="00CB2A8E">
      <w:pPr>
        <w:widowControl w:val="0"/>
        <w:autoSpaceDE w:val="0"/>
        <w:autoSpaceDN w:val="0"/>
        <w:adjustRightInd w:val="0"/>
        <w:spacing w:after="0" w:line="240" w:lineRule="auto"/>
        <w:ind w:firstLine="360"/>
        <w:jc w:val="both"/>
        <w:rPr>
          <w:rFonts w:ascii="Times New Roman" w:hAnsi="Times New Roman"/>
          <w:sz w:val="24"/>
          <w:szCs w:val="24"/>
        </w:rPr>
      </w:pPr>
      <w:r w:rsidRPr="002D09DE">
        <w:rPr>
          <w:rFonts w:ascii="Times New Roman" w:hAnsi="Times New Roman"/>
          <w:i/>
          <w:sz w:val="24"/>
          <w:szCs w:val="24"/>
        </w:rPr>
        <w:tab/>
      </w:r>
      <w:r w:rsidRPr="00D6656A">
        <w:rPr>
          <w:rFonts w:ascii="Times New Roman" w:hAnsi="Times New Roman"/>
          <w:sz w:val="24"/>
          <w:szCs w:val="24"/>
        </w:rPr>
        <w:t>Уровень</w:t>
      </w:r>
      <w:r w:rsidRPr="00D6656A">
        <w:rPr>
          <w:rFonts w:ascii="Times New Roman" w:hAnsi="Times New Roman"/>
          <w:b/>
          <w:sz w:val="24"/>
          <w:szCs w:val="24"/>
        </w:rPr>
        <w:t xml:space="preserve"> инфляции</w:t>
      </w:r>
      <w:r w:rsidRPr="00D6656A">
        <w:rPr>
          <w:rFonts w:ascii="Times New Roman" w:hAnsi="Times New Roman"/>
          <w:sz w:val="24"/>
          <w:szCs w:val="24"/>
        </w:rPr>
        <w:t xml:space="preserve"> по итогам 8 месяцев </w:t>
      </w:r>
      <w:r>
        <w:rPr>
          <w:rFonts w:ascii="Times New Roman" w:hAnsi="Times New Roman"/>
          <w:sz w:val="24"/>
          <w:szCs w:val="24"/>
        </w:rPr>
        <w:t>2020</w:t>
      </w:r>
      <w:r w:rsidRPr="00D6656A">
        <w:rPr>
          <w:rFonts w:ascii="Times New Roman" w:hAnsi="Times New Roman"/>
          <w:sz w:val="24"/>
          <w:szCs w:val="24"/>
        </w:rPr>
        <w:t xml:space="preserve"> года составил 102,7% и соответствовал уровню ИПЦ за аналогичный период прошлого года. </w:t>
      </w:r>
    </w:p>
    <w:p w:rsidR="005439E1" w:rsidRPr="00D6656A" w:rsidRDefault="005439E1" w:rsidP="00CB2A8E">
      <w:pPr>
        <w:widowControl w:val="0"/>
        <w:autoSpaceDE w:val="0"/>
        <w:autoSpaceDN w:val="0"/>
        <w:adjustRightInd w:val="0"/>
        <w:spacing w:after="0" w:line="240" w:lineRule="auto"/>
        <w:ind w:firstLine="360"/>
        <w:jc w:val="both"/>
        <w:rPr>
          <w:rFonts w:ascii="Times New Roman" w:hAnsi="Times New Roman"/>
          <w:sz w:val="24"/>
          <w:szCs w:val="24"/>
        </w:rPr>
      </w:pPr>
      <w:r w:rsidRPr="00D6656A">
        <w:rPr>
          <w:rFonts w:ascii="Times New Roman" w:hAnsi="Times New Roman"/>
          <w:sz w:val="24"/>
          <w:szCs w:val="24"/>
        </w:rPr>
        <w:tab/>
        <w:t>В структуре ИПЦ инфляция на продовольственные товары составила 102,6%, на непродовольственные – 102,6% и на услуги – 102,9%.</w:t>
      </w:r>
    </w:p>
    <w:p w:rsidR="005439E1" w:rsidRPr="00787336"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787336">
        <w:rPr>
          <w:rFonts w:ascii="Times New Roman" w:hAnsi="Times New Roman"/>
          <w:sz w:val="24"/>
          <w:szCs w:val="24"/>
        </w:rPr>
        <w:t>Темп роста инфляции 2020 года, учитывая снижение Банком России ключевой ставки, сокращение потребительского спроса, а также ожидаемого продолжения дальнейшего смягчения денежно-кредитной политики ожидается на прогнозном уровне 103,9%. Прогнозируемый Администрацией на 2021-2023 годы уровень инфляции практически совпадает с прогнозом Минэкономразвития РФ в целом по России.</w:t>
      </w:r>
    </w:p>
    <w:p w:rsidR="005439E1" w:rsidRPr="00B5672B" w:rsidRDefault="005439E1" w:rsidP="00CB2A8E">
      <w:pPr>
        <w:widowControl w:val="0"/>
        <w:autoSpaceDE w:val="0"/>
        <w:autoSpaceDN w:val="0"/>
        <w:adjustRightInd w:val="0"/>
        <w:spacing w:after="0" w:line="240" w:lineRule="auto"/>
        <w:ind w:firstLine="709"/>
        <w:jc w:val="right"/>
        <w:rPr>
          <w:rFonts w:ascii="Times New Roman" w:hAnsi="Times New Roman"/>
        </w:rPr>
      </w:pPr>
    </w:p>
    <w:p w:rsidR="005439E1" w:rsidRPr="002D09DE" w:rsidRDefault="00EC4109" w:rsidP="00CB2A8E">
      <w:pPr>
        <w:widowControl w:val="0"/>
        <w:autoSpaceDE w:val="0"/>
        <w:autoSpaceDN w:val="0"/>
        <w:adjustRightInd w:val="0"/>
        <w:spacing w:after="0" w:line="240" w:lineRule="auto"/>
        <w:jc w:val="right"/>
        <w:rPr>
          <w:rFonts w:ascii="Times New Roman" w:hAnsi="Times New Roman"/>
          <w:i/>
        </w:rPr>
      </w:pPr>
      <w:r>
        <w:rPr>
          <w:rFonts w:ascii="Times New Roman" w:hAnsi="Times New Roman"/>
          <w:i/>
          <w:noProof/>
          <w:lang w:eastAsia="ru-RU"/>
        </w:rPr>
        <w:pict>
          <v:shape id="Рисунок 1" o:spid="_x0000_i1026" type="#_x0000_t75" style="width:441.75pt;height:225.75pt;visibility:visible">
            <v:imagedata r:id="rId9" o:title=""/>
          </v:shape>
        </w:pict>
      </w:r>
    </w:p>
    <w:p w:rsidR="005439E1" w:rsidRDefault="005439E1" w:rsidP="00CB2A8E">
      <w:pPr>
        <w:widowControl w:val="0"/>
        <w:autoSpaceDE w:val="0"/>
        <w:autoSpaceDN w:val="0"/>
        <w:adjustRightInd w:val="0"/>
        <w:spacing w:after="0" w:line="240" w:lineRule="auto"/>
        <w:ind w:firstLine="709"/>
        <w:jc w:val="right"/>
        <w:rPr>
          <w:rFonts w:ascii="Times New Roman" w:hAnsi="Times New Roman"/>
          <w:i/>
        </w:rPr>
      </w:pPr>
    </w:p>
    <w:p w:rsidR="005439E1" w:rsidRPr="00D0008B"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D0008B">
        <w:rPr>
          <w:rFonts w:ascii="Times New Roman" w:hAnsi="Times New Roman"/>
          <w:sz w:val="24"/>
          <w:szCs w:val="24"/>
        </w:rPr>
        <w:t>В качестве механизмов по сдерживанию инфляции на федеральном уровне запланирована бюджетная консолидация и планируется продолжить реализацию денежно-кредитной политики в рамках режима инфляционного таргетирования, восстановление потребительского спроса. На региональном уровне умеренному росту инфляции будет способствовать ограничение темпов роста тарифов естественных монополий.</w:t>
      </w:r>
    </w:p>
    <w:p w:rsidR="005439E1" w:rsidRPr="00426A1C"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426A1C">
        <w:rPr>
          <w:rFonts w:ascii="Times New Roman" w:hAnsi="Times New Roman"/>
          <w:sz w:val="24"/>
          <w:szCs w:val="24"/>
        </w:rPr>
        <w:t xml:space="preserve">Денежные доходы населения в реальном выражении (с учетом ИПЦ) в 2020 году </w:t>
      </w:r>
      <w:r w:rsidRPr="00426A1C">
        <w:rPr>
          <w:rFonts w:ascii="Times New Roman" w:hAnsi="Times New Roman"/>
          <w:sz w:val="24"/>
          <w:szCs w:val="24"/>
        </w:rPr>
        <w:lastRenderedPageBreak/>
        <w:t xml:space="preserve">составили 98,8% к январю-июню 2019 года, денежные расходы в реальном выражении – 96,3%. Потребительские расходы в расчете на душу населения в январе-июне 2020 года составили 22 632,4 рублей и уменьшились по сравнению с январем-июнем 2019 года на 0,6%. </w:t>
      </w:r>
    </w:p>
    <w:p w:rsidR="005439E1" w:rsidRPr="00522F72"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522F72">
        <w:rPr>
          <w:rFonts w:ascii="Times New Roman" w:hAnsi="Times New Roman"/>
          <w:sz w:val="24"/>
          <w:szCs w:val="24"/>
        </w:rPr>
        <w:t>По итогам 2020 года оценка реальных располагаемых денежных доходов населения Администрацией области снижена до 95,6% при прогнозном значении - 101,1%.</w:t>
      </w:r>
    </w:p>
    <w:p w:rsidR="005439E1" w:rsidRPr="00950106"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950106">
        <w:rPr>
          <w:rFonts w:ascii="Times New Roman" w:hAnsi="Times New Roman"/>
          <w:sz w:val="24"/>
          <w:szCs w:val="24"/>
        </w:rPr>
        <w:t xml:space="preserve">На фоне регионов Сибирского федерального округа (СФО) Томская область по итогам января-августа текущего года по показателю индекс промышленного производства занимает восьмое место (92,3%) опережая только </w:t>
      </w:r>
      <w:r>
        <w:rPr>
          <w:rFonts w:ascii="Times New Roman" w:hAnsi="Times New Roman"/>
          <w:sz w:val="24"/>
          <w:szCs w:val="24"/>
        </w:rPr>
        <w:t>Красноярский</w:t>
      </w:r>
      <w:r w:rsidRPr="00950106">
        <w:rPr>
          <w:rFonts w:ascii="Times New Roman" w:hAnsi="Times New Roman"/>
          <w:sz w:val="24"/>
          <w:szCs w:val="24"/>
        </w:rPr>
        <w:t xml:space="preserve"> край (9</w:t>
      </w:r>
      <w:r>
        <w:rPr>
          <w:rFonts w:ascii="Times New Roman" w:hAnsi="Times New Roman"/>
          <w:sz w:val="24"/>
          <w:szCs w:val="24"/>
        </w:rPr>
        <w:t>0</w:t>
      </w:r>
      <w:r w:rsidRPr="00950106">
        <w:rPr>
          <w:rFonts w:ascii="Times New Roman" w:hAnsi="Times New Roman"/>
          <w:sz w:val="24"/>
          <w:szCs w:val="24"/>
        </w:rPr>
        <w:t>,3%) и Республику Тыва (60,8%), при средней величине данного индекса по СФО – 95,2%.</w:t>
      </w:r>
    </w:p>
    <w:p w:rsidR="005439E1"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r w:rsidRPr="004C50BB">
        <w:rPr>
          <w:rFonts w:ascii="Times New Roman" w:hAnsi="Times New Roman"/>
          <w:sz w:val="24"/>
          <w:szCs w:val="24"/>
        </w:rPr>
        <w:t>По обороту розничной торговли (101,5%) Томская область занимает лидирующую позицию (101,5%), при средней величине данного индекса по СФО – 95,7%</w:t>
      </w:r>
      <w:r>
        <w:rPr>
          <w:rFonts w:ascii="Times New Roman" w:hAnsi="Times New Roman"/>
          <w:sz w:val="24"/>
          <w:szCs w:val="24"/>
        </w:rPr>
        <w:t>.</w:t>
      </w:r>
      <w:r w:rsidRPr="002D09DE">
        <w:rPr>
          <w:rFonts w:ascii="Times New Roman" w:hAnsi="Times New Roman"/>
          <w:i/>
          <w:sz w:val="24"/>
          <w:szCs w:val="24"/>
        </w:rPr>
        <w:t xml:space="preserve"> </w:t>
      </w:r>
      <w:r w:rsidRPr="00414D56">
        <w:rPr>
          <w:rFonts w:ascii="Times New Roman" w:hAnsi="Times New Roman"/>
          <w:sz w:val="24"/>
          <w:szCs w:val="24"/>
        </w:rPr>
        <w:t>По объему платных услуг населению Томская область занимает четвертое место с темпами роста 86,7% уступая  Республике Хакасия (91,5%), Алтайскому краю (91,3%) и Республике Алтай (90,7%), при среднем темпе роста по СФО – 84,9%.</w:t>
      </w:r>
      <w:r w:rsidRPr="002D09DE">
        <w:rPr>
          <w:rFonts w:ascii="Times New Roman" w:hAnsi="Times New Roman"/>
          <w:i/>
          <w:sz w:val="24"/>
          <w:szCs w:val="24"/>
        </w:rPr>
        <w:t xml:space="preserve">  </w:t>
      </w:r>
      <w:r w:rsidRPr="00414D56">
        <w:rPr>
          <w:rFonts w:ascii="Times New Roman" w:hAnsi="Times New Roman"/>
          <w:sz w:val="24"/>
          <w:szCs w:val="24"/>
        </w:rPr>
        <w:t>По объему подрядных работ по виду деятельности «Строительство» Томская область занимает лидирующую позицию с темпами роста 122,2%, при средней величине данного индекса по СФО – 85,4%.</w:t>
      </w:r>
    </w:p>
    <w:p w:rsidR="005439E1" w:rsidRPr="00414D56" w:rsidRDefault="005439E1" w:rsidP="00CB2A8E">
      <w:pPr>
        <w:widowControl w:val="0"/>
        <w:autoSpaceDE w:val="0"/>
        <w:autoSpaceDN w:val="0"/>
        <w:adjustRightInd w:val="0"/>
        <w:spacing w:after="0" w:line="240" w:lineRule="auto"/>
        <w:ind w:firstLine="709"/>
        <w:jc w:val="both"/>
        <w:rPr>
          <w:rFonts w:ascii="Times New Roman" w:hAnsi="Times New Roman"/>
          <w:sz w:val="24"/>
          <w:szCs w:val="24"/>
        </w:rPr>
      </w:pPr>
    </w:p>
    <w:p w:rsidR="005439E1" w:rsidRPr="002D09DE" w:rsidRDefault="005439E1" w:rsidP="00CB2A8E">
      <w:pPr>
        <w:widowControl w:val="0"/>
        <w:autoSpaceDE w:val="0"/>
        <w:autoSpaceDN w:val="0"/>
        <w:adjustRightInd w:val="0"/>
        <w:spacing w:after="0" w:line="240" w:lineRule="auto"/>
        <w:ind w:firstLine="360"/>
        <w:jc w:val="center"/>
        <w:rPr>
          <w:rFonts w:ascii="Times New Roman" w:hAnsi="Times New Roman"/>
          <w:i/>
        </w:rPr>
      </w:pPr>
      <w:r w:rsidRPr="002D09DE">
        <w:rPr>
          <w:rFonts w:ascii="Times New Roman" w:hAnsi="Times New Roman"/>
          <w:b/>
          <w:i/>
        </w:rPr>
        <w:t>Индексы физического объема экономических показателей регионов СФО за январь-август 20</w:t>
      </w:r>
      <w:r>
        <w:rPr>
          <w:rFonts w:ascii="Times New Roman" w:hAnsi="Times New Roman"/>
          <w:b/>
          <w:i/>
        </w:rPr>
        <w:t>20</w:t>
      </w:r>
      <w:r w:rsidRPr="002D09DE">
        <w:rPr>
          <w:rFonts w:ascii="Times New Roman" w:hAnsi="Times New Roman"/>
          <w:b/>
          <w:i/>
        </w:rPr>
        <w:t xml:space="preserve"> года по данным Росстата</w:t>
      </w:r>
      <w:r w:rsidRPr="002D09DE">
        <w:rPr>
          <w:rFonts w:ascii="Times New Roman" w:hAnsi="Times New Roman"/>
          <w:i/>
        </w:rPr>
        <w:t xml:space="preserve"> </w:t>
      </w:r>
    </w:p>
    <w:p w:rsidR="005439E1" w:rsidRDefault="005439E1" w:rsidP="00CB2A8E">
      <w:pPr>
        <w:widowControl w:val="0"/>
        <w:autoSpaceDE w:val="0"/>
        <w:autoSpaceDN w:val="0"/>
        <w:adjustRightInd w:val="0"/>
        <w:spacing w:after="0" w:line="240" w:lineRule="auto"/>
        <w:ind w:firstLine="360"/>
        <w:jc w:val="center"/>
        <w:rPr>
          <w:rFonts w:ascii="Times New Roman" w:hAnsi="Times New Roman"/>
          <w:i/>
          <w:sz w:val="20"/>
          <w:szCs w:val="20"/>
        </w:rPr>
      </w:pPr>
      <w:r w:rsidRPr="002D09DE">
        <w:rPr>
          <w:rFonts w:ascii="Times New Roman" w:hAnsi="Times New Roman"/>
          <w:i/>
          <w:sz w:val="20"/>
          <w:szCs w:val="20"/>
        </w:rPr>
        <w:t>(в % к соответствующему периоду предыдущего года)</w:t>
      </w:r>
    </w:p>
    <w:p w:rsidR="005439E1" w:rsidRPr="002D09DE" w:rsidRDefault="005439E1" w:rsidP="00CB2A8E">
      <w:pPr>
        <w:widowControl w:val="0"/>
        <w:autoSpaceDE w:val="0"/>
        <w:autoSpaceDN w:val="0"/>
        <w:adjustRightInd w:val="0"/>
        <w:spacing w:after="0" w:line="240" w:lineRule="auto"/>
        <w:ind w:firstLine="360"/>
        <w:jc w:val="center"/>
        <w:rPr>
          <w:rFonts w:ascii="Times New Roman" w:hAnsi="Times New Roman"/>
          <w:i/>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851"/>
        <w:gridCol w:w="850"/>
        <w:gridCol w:w="851"/>
        <w:gridCol w:w="850"/>
        <w:gridCol w:w="993"/>
        <w:gridCol w:w="850"/>
        <w:gridCol w:w="709"/>
        <w:gridCol w:w="709"/>
        <w:gridCol w:w="850"/>
        <w:gridCol w:w="567"/>
      </w:tblGrid>
      <w:tr w:rsidR="005439E1" w:rsidRPr="002D09DE" w:rsidTr="001A3884">
        <w:trPr>
          <w:trHeight w:val="43"/>
          <w:jc w:val="center"/>
        </w:trPr>
        <w:tc>
          <w:tcPr>
            <w:tcW w:w="1696" w:type="dxa"/>
            <w:vMerge w:val="restart"/>
            <w:vAlign w:val="center"/>
          </w:tcPr>
          <w:p w:rsidR="00622A45" w:rsidRDefault="005439E1" w:rsidP="001A3884">
            <w:pPr>
              <w:widowControl w:val="0"/>
              <w:autoSpaceDE w:val="0"/>
              <w:autoSpaceDN w:val="0"/>
              <w:adjustRightInd w:val="0"/>
              <w:spacing w:after="0" w:line="240" w:lineRule="auto"/>
              <w:ind w:firstLine="360"/>
              <w:jc w:val="both"/>
              <w:rPr>
                <w:rFonts w:ascii="Times New Roman" w:hAnsi="Times New Roman"/>
                <w:i/>
                <w:sz w:val="16"/>
                <w:szCs w:val="16"/>
              </w:rPr>
            </w:pPr>
            <w:r w:rsidRPr="002D09DE">
              <w:rPr>
                <w:rFonts w:ascii="Times New Roman" w:hAnsi="Times New Roman"/>
                <w:i/>
                <w:sz w:val="16"/>
                <w:szCs w:val="16"/>
              </w:rPr>
              <w:t xml:space="preserve">     Регионы</w:t>
            </w:r>
          </w:p>
          <w:p w:rsidR="00622A45" w:rsidRPr="00622A45" w:rsidRDefault="00622A45" w:rsidP="00622A45">
            <w:pPr>
              <w:rPr>
                <w:rFonts w:ascii="Times New Roman" w:hAnsi="Times New Roman"/>
                <w:sz w:val="16"/>
                <w:szCs w:val="16"/>
              </w:rPr>
            </w:pPr>
          </w:p>
          <w:p w:rsidR="00622A45" w:rsidRDefault="00622A45" w:rsidP="00622A45">
            <w:pPr>
              <w:rPr>
                <w:rFonts w:ascii="Times New Roman" w:hAnsi="Times New Roman"/>
                <w:sz w:val="16"/>
                <w:szCs w:val="16"/>
              </w:rPr>
            </w:pPr>
          </w:p>
          <w:p w:rsidR="00622A45" w:rsidRDefault="00622A45" w:rsidP="00622A45">
            <w:pPr>
              <w:rPr>
                <w:rFonts w:ascii="Times New Roman" w:hAnsi="Times New Roman"/>
                <w:sz w:val="16"/>
                <w:szCs w:val="16"/>
              </w:rPr>
            </w:pPr>
          </w:p>
          <w:p w:rsidR="00622A45" w:rsidRDefault="00622A45" w:rsidP="00622A45">
            <w:pPr>
              <w:rPr>
                <w:rFonts w:ascii="Times New Roman" w:hAnsi="Times New Roman"/>
                <w:sz w:val="16"/>
                <w:szCs w:val="16"/>
              </w:rPr>
            </w:pPr>
          </w:p>
          <w:p w:rsidR="005439E1" w:rsidRPr="00622A45" w:rsidRDefault="005439E1" w:rsidP="00622A45">
            <w:pPr>
              <w:rPr>
                <w:rFonts w:ascii="Times New Roman" w:hAnsi="Times New Roman"/>
                <w:sz w:val="16"/>
                <w:szCs w:val="16"/>
              </w:rPr>
            </w:pPr>
          </w:p>
        </w:tc>
        <w:tc>
          <w:tcPr>
            <w:tcW w:w="851" w:type="dxa"/>
            <w:vMerge w:val="restart"/>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w w:val="99"/>
                <w:sz w:val="16"/>
                <w:szCs w:val="16"/>
              </w:rPr>
            </w:pPr>
            <w:r w:rsidRPr="002D09DE">
              <w:rPr>
                <w:rFonts w:ascii="Times New Roman" w:hAnsi="Times New Roman"/>
                <w:i/>
                <w:sz w:val="16"/>
                <w:szCs w:val="16"/>
              </w:rPr>
              <w:t xml:space="preserve">Индекс </w:t>
            </w:r>
            <w:r w:rsidRPr="002D09DE">
              <w:rPr>
                <w:rFonts w:ascii="Times New Roman" w:hAnsi="Times New Roman"/>
                <w:i/>
                <w:w w:val="99"/>
                <w:sz w:val="16"/>
                <w:szCs w:val="16"/>
              </w:rPr>
              <w:t>промыш-</w:t>
            </w:r>
          </w:p>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6"/>
                <w:szCs w:val="16"/>
              </w:rPr>
            </w:pPr>
            <w:r w:rsidRPr="002D09DE">
              <w:rPr>
                <w:rFonts w:ascii="Times New Roman" w:hAnsi="Times New Roman"/>
                <w:i/>
                <w:w w:val="98"/>
                <w:sz w:val="16"/>
                <w:szCs w:val="16"/>
              </w:rPr>
              <w:t xml:space="preserve">ленного </w:t>
            </w:r>
            <w:r w:rsidRPr="002D09DE">
              <w:rPr>
                <w:rFonts w:ascii="Times New Roman" w:hAnsi="Times New Roman"/>
                <w:i/>
                <w:sz w:val="16"/>
                <w:szCs w:val="16"/>
              </w:rPr>
              <w:t>произ-</w:t>
            </w:r>
            <w:r w:rsidRPr="002D09DE">
              <w:rPr>
                <w:rFonts w:ascii="Times New Roman" w:hAnsi="Times New Roman"/>
                <w:i/>
                <w:w w:val="99"/>
                <w:sz w:val="16"/>
                <w:szCs w:val="16"/>
              </w:rPr>
              <w:t>ва</w:t>
            </w:r>
          </w:p>
        </w:tc>
        <w:tc>
          <w:tcPr>
            <w:tcW w:w="3544" w:type="dxa"/>
            <w:gridSpan w:val="4"/>
            <w:vAlign w:val="bottom"/>
          </w:tcPr>
          <w:p w:rsidR="005439E1" w:rsidRPr="002D09DE" w:rsidRDefault="005439E1" w:rsidP="001A3884">
            <w:pPr>
              <w:widowControl w:val="0"/>
              <w:autoSpaceDE w:val="0"/>
              <w:autoSpaceDN w:val="0"/>
              <w:adjustRightInd w:val="0"/>
              <w:spacing w:after="0" w:line="240" w:lineRule="auto"/>
              <w:ind w:firstLine="360"/>
              <w:jc w:val="center"/>
              <w:rPr>
                <w:rFonts w:ascii="Times New Roman" w:hAnsi="Times New Roman"/>
                <w:i/>
                <w:sz w:val="16"/>
                <w:szCs w:val="16"/>
              </w:rPr>
            </w:pPr>
            <w:r w:rsidRPr="002D09DE">
              <w:rPr>
                <w:rFonts w:ascii="Times New Roman" w:hAnsi="Times New Roman"/>
                <w:i/>
                <w:sz w:val="16"/>
                <w:szCs w:val="16"/>
              </w:rPr>
              <w:t>в том числе:</w:t>
            </w:r>
          </w:p>
        </w:tc>
        <w:tc>
          <w:tcPr>
            <w:tcW w:w="850" w:type="dxa"/>
            <w:vMerge w:val="restart"/>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6"/>
                <w:szCs w:val="16"/>
              </w:rPr>
            </w:pPr>
            <w:r w:rsidRPr="002D09DE">
              <w:rPr>
                <w:rFonts w:ascii="Times New Roman" w:hAnsi="Times New Roman"/>
                <w:i/>
                <w:sz w:val="16"/>
                <w:szCs w:val="16"/>
              </w:rPr>
              <w:t xml:space="preserve">Оборот </w:t>
            </w:r>
            <w:r w:rsidRPr="002D09DE">
              <w:rPr>
                <w:rFonts w:ascii="Times New Roman" w:hAnsi="Times New Roman"/>
                <w:i/>
                <w:w w:val="99"/>
                <w:sz w:val="16"/>
                <w:szCs w:val="16"/>
              </w:rPr>
              <w:t>розничн</w:t>
            </w:r>
            <w:r w:rsidRPr="002D09DE">
              <w:rPr>
                <w:rFonts w:ascii="Times New Roman" w:hAnsi="Times New Roman"/>
                <w:i/>
                <w:w w:val="98"/>
                <w:sz w:val="16"/>
                <w:szCs w:val="16"/>
              </w:rPr>
              <w:t xml:space="preserve">ой </w:t>
            </w:r>
            <w:r w:rsidRPr="002D09DE">
              <w:rPr>
                <w:rFonts w:ascii="Times New Roman" w:hAnsi="Times New Roman"/>
                <w:i/>
                <w:sz w:val="16"/>
                <w:szCs w:val="16"/>
              </w:rPr>
              <w:t>торгов</w:t>
            </w:r>
            <w:r w:rsidRPr="002D09DE">
              <w:rPr>
                <w:rFonts w:ascii="Times New Roman" w:hAnsi="Times New Roman"/>
                <w:i/>
                <w:w w:val="96"/>
                <w:sz w:val="16"/>
                <w:szCs w:val="16"/>
              </w:rPr>
              <w:t>ли</w:t>
            </w:r>
          </w:p>
        </w:tc>
        <w:tc>
          <w:tcPr>
            <w:tcW w:w="709" w:type="dxa"/>
            <w:vMerge w:val="restart"/>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6"/>
                <w:szCs w:val="16"/>
              </w:rPr>
            </w:pPr>
            <w:r w:rsidRPr="002D09DE">
              <w:rPr>
                <w:rFonts w:ascii="Times New Roman" w:hAnsi="Times New Roman"/>
                <w:i/>
                <w:w w:val="99"/>
                <w:sz w:val="16"/>
                <w:szCs w:val="16"/>
              </w:rPr>
              <w:t xml:space="preserve">Объем </w:t>
            </w:r>
            <w:r w:rsidRPr="002D09DE">
              <w:rPr>
                <w:rFonts w:ascii="Times New Roman" w:hAnsi="Times New Roman"/>
                <w:i/>
                <w:sz w:val="16"/>
                <w:szCs w:val="16"/>
              </w:rPr>
              <w:t>платных услуг населе-</w:t>
            </w:r>
            <w:r w:rsidRPr="002D09DE">
              <w:rPr>
                <w:rFonts w:ascii="Times New Roman" w:hAnsi="Times New Roman"/>
                <w:i/>
                <w:w w:val="99"/>
                <w:sz w:val="16"/>
                <w:szCs w:val="16"/>
              </w:rPr>
              <w:t>нию</w:t>
            </w:r>
          </w:p>
        </w:tc>
        <w:tc>
          <w:tcPr>
            <w:tcW w:w="709" w:type="dxa"/>
            <w:vMerge w:val="restart"/>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6"/>
                <w:szCs w:val="16"/>
              </w:rPr>
            </w:pPr>
            <w:r w:rsidRPr="002D09DE">
              <w:rPr>
                <w:rFonts w:ascii="Times New Roman" w:hAnsi="Times New Roman"/>
                <w:i/>
                <w:sz w:val="16"/>
                <w:szCs w:val="16"/>
              </w:rPr>
              <w:t xml:space="preserve">Ввод в </w:t>
            </w:r>
            <w:r w:rsidRPr="002D09DE">
              <w:rPr>
                <w:rFonts w:ascii="Times New Roman" w:hAnsi="Times New Roman"/>
                <w:i/>
                <w:w w:val="99"/>
                <w:sz w:val="16"/>
                <w:szCs w:val="16"/>
              </w:rPr>
              <w:t xml:space="preserve">действие </w:t>
            </w:r>
            <w:r w:rsidRPr="002D09DE">
              <w:rPr>
                <w:rFonts w:ascii="Times New Roman" w:hAnsi="Times New Roman"/>
                <w:i/>
                <w:sz w:val="16"/>
                <w:szCs w:val="16"/>
              </w:rPr>
              <w:t>жилых домов</w:t>
            </w:r>
          </w:p>
        </w:tc>
        <w:tc>
          <w:tcPr>
            <w:tcW w:w="850" w:type="dxa"/>
            <w:vMerge w:val="restart"/>
          </w:tcPr>
          <w:tbl>
            <w:tblPr>
              <w:tblW w:w="851" w:type="dxa"/>
              <w:tblLayout w:type="fixed"/>
              <w:tblLook w:val="0000" w:firstRow="0" w:lastRow="0" w:firstColumn="0" w:lastColumn="0" w:noHBand="0" w:noVBand="0"/>
            </w:tblPr>
            <w:tblGrid>
              <w:gridCol w:w="851"/>
            </w:tblGrid>
            <w:tr w:rsidR="005439E1" w:rsidRPr="002D09DE" w:rsidTr="001A3884">
              <w:trPr>
                <w:trHeight w:val="2418"/>
              </w:trPr>
              <w:tc>
                <w:tcPr>
                  <w:tcW w:w="851" w:type="dxa"/>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6"/>
                      <w:szCs w:val="16"/>
                    </w:rPr>
                  </w:pPr>
                  <w:r w:rsidRPr="002D09DE">
                    <w:rPr>
                      <w:rFonts w:ascii="Times New Roman" w:hAnsi="Times New Roman"/>
                      <w:i/>
                      <w:sz w:val="16"/>
                      <w:szCs w:val="16"/>
                    </w:rPr>
                    <w:t>Объем</w:t>
                  </w:r>
                </w:p>
                <w:p w:rsidR="005439E1" w:rsidRPr="002D09DE" w:rsidRDefault="005439E1" w:rsidP="001A3884">
                  <w:pPr>
                    <w:widowControl w:val="0"/>
                    <w:autoSpaceDE w:val="0"/>
                    <w:autoSpaceDN w:val="0"/>
                    <w:adjustRightInd w:val="0"/>
                    <w:spacing w:after="0" w:line="240" w:lineRule="auto"/>
                    <w:ind w:left="-108"/>
                    <w:jc w:val="center"/>
                    <w:rPr>
                      <w:rFonts w:ascii="Times New Roman" w:hAnsi="Times New Roman"/>
                      <w:i/>
                      <w:sz w:val="16"/>
                      <w:szCs w:val="16"/>
                    </w:rPr>
                  </w:pPr>
                  <w:r w:rsidRPr="002D09DE">
                    <w:rPr>
                      <w:rFonts w:ascii="Times New Roman" w:hAnsi="Times New Roman"/>
                      <w:i/>
                      <w:sz w:val="16"/>
                      <w:szCs w:val="16"/>
                    </w:rPr>
                    <w:t>работ, выполн.</w:t>
                  </w:r>
                </w:p>
                <w:p w:rsidR="005439E1" w:rsidRPr="002D09DE" w:rsidRDefault="005439E1" w:rsidP="001A3884">
                  <w:pPr>
                    <w:widowControl w:val="0"/>
                    <w:autoSpaceDE w:val="0"/>
                    <w:autoSpaceDN w:val="0"/>
                    <w:adjustRightInd w:val="0"/>
                    <w:spacing w:after="0" w:line="240" w:lineRule="auto"/>
                    <w:ind w:left="-123"/>
                    <w:jc w:val="center"/>
                    <w:rPr>
                      <w:rFonts w:ascii="Times New Roman" w:hAnsi="Times New Roman"/>
                      <w:i/>
                      <w:sz w:val="16"/>
                      <w:szCs w:val="16"/>
                    </w:rPr>
                  </w:pPr>
                  <w:r w:rsidRPr="002D09DE">
                    <w:rPr>
                      <w:rFonts w:ascii="Times New Roman" w:hAnsi="Times New Roman"/>
                      <w:i/>
                      <w:sz w:val="16"/>
                      <w:szCs w:val="16"/>
                    </w:rPr>
                    <w:t>по виду деят-ти «Строи-тельство»</w:t>
                  </w:r>
                </w:p>
              </w:tc>
            </w:tr>
          </w:tbl>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6"/>
                <w:szCs w:val="16"/>
              </w:rPr>
            </w:pPr>
          </w:p>
        </w:tc>
        <w:tc>
          <w:tcPr>
            <w:tcW w:w="567" w:type="dxa"/>
            <w:vMerge w:val="restart"/>
          </w:tcPr>
          <w:p w:rsidR="005439E1" w:rsidRPr="002D09DE" w:rsidRDefault="005439E1" w:rsidP="001A3884">
            <w:pPr>
              <w:widowControl w:val="0"/>
              <w:autoSpaceDE w:val="0"/>
              <w:autoSpaceDN w:val="0"/>
              <w:adjustRightInd w:val="0"/>
              <w:spacing w:after="0" w:line="240" w:lineRule="auto"/>
              <w:ind w:hanging="142"/>
              <w:jc w:val="center"/>
              <w:rPr>
                <w:rFonts w:ascii="Times New Roman" w:hAnsi="Times New Roman"/>
                <w:i/>
                <w:sz w:val="16"/>
                <w:szCs w:val="16"/>
              </w:rPr>
            </w:pPr>
            <w:r w:rsidRPr="002D09DE">
              <w:rPr>
                <w:rFonts w:ascii="Times New Roman" w:hAnsi="Times New Roman"/>
                <w:i/>
                <w:sz w:val="16"/>
                <w:szCs w:val="16"/>
              </w:rPr>
              <w:t>ИПЦ</w:t>
            </w:r>
          </w:p>
        </w:tc>
      </w:tr>
      <w:tr w:rsidR="005439E1" w:rsidRPr="002D09DE" w:rsidTr="00362B29">
        <w:trPr>
          <w:trHeight w:val="1894"/>
          <w:jc w:val="center"/>
        </w:trPr>
        <w:tc>
          <w:tcPr>
            <w:tcW w:w="1696" w:type="dxa"/>
            <w:vMerge/>
            <w:vAlign w:val="bottom"/>
          </w:tcPr>
          <w:p w:rsidR="005439E1" w:rsidRPr="002D09DE" w:rsidRDefault="005439E1" w:rsidP="001A3884">
            <w:pPr>
              <w:widowControl w:val="0"/>
              <w:autoSpaceDE w:val="0"/>
              <w:autoSpaceDN w:val="0"/>
              <w:adjustRightInd w:val="0"/>
              <w:spacing w:after="0" w:line="240" w:lineRule="auto"/>
              <w:ind w:firstLine="360"/>
              <w:jc w:val="both"/>
              <w:rPr>
                <w:rFonts w:ascii="Times New Roman" w:hAnsi="Times New Roman"/>
                <w:i/>
                <w:sz w:val="18"/>
                <w:szCs w:val="18"/>
              </w:rPr>
            </w:pPr>
          </w:p>
        </w:tc>
        <w:tc>
          <w:tcPr>
            <w:tcW w:w="851" w:type="dxa"/>
            <w:vMerge/>
            <w:vAlign w:val="bottom"/>
          </w:tcPr>
          <w:p w:rsidR="005439E1" w:rsidRPr="002D09DE" w:rsidRDefault="005439E1" w:rsidP="001A3884">
            <w:pPr>
              <w:widowControl w:val="0"/>
              <w:autoSpaceDE w:val="0"/>
              <w:autoSpaceDN w:val="0"/>
              <w:adjustRightInd w:val="0"/>
              <w:spacing w:after="0" w:line="240" w:lineRule="auto"/>
              <w:ind w:firstLine="360"/>
              <w:jc w:val="center"/>
              <w:rPr>
                <w:rFonts w:ascii="Times New Roman" w:hAnsi="Times New Roman"/>
                <w:i/>
                <w:sz w:val="18"/>
                <w:szCs w:val="18"/>
              </w:rPr>
            </w:pPr>
          </w:p>
        </w:tc>
        <w:tc>
          <w:tcPr>
            <w:tcW w:w="850" w:type="dxa"/>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6"/>
                <w:szCs w:val="16"/>
              </w:rPr>
            </w:pPr>
            <w:r w:rsidRPr="002D09DE">
              <w:rPr>
                <w:rFonts w:ascii="Times New Roman" w:hAnsi="Times New Roman"/>
                <w:i/>
                <w:w w:val="99"/>
                <w:sz w:val="16"/>
                <w:szCs w:val="16"/>
              </w:rPr>
              <w:t>Добыча полезных иско</w:t>
            </w:r>
            <w:r w:rsidRPr="002D09DE">
              <w:rPr>
                <w:rFonts w:ascii="Times New Roman" w:hAnsi="Times New Roman"/>
                <w:i/>
                <w:sz w:val="16"/>
                <w:szCs w:val="16"/>
              </w:rPr>
              <w:t>пае-мых</w:t>
            </w:r>
          </w:p>
        </w:tc>
        <w:tc>
          <w:tcPr>
            <w:tcW w:w="851" w:type="dxa"/>
          </w:tcPr>
          <w:p w:rsidR="00362B29" w:rsidRDefault="005439E1" w:rsidP="001A3884">
            <w:pPr>
              <w:widowControl w:val="0"/>
              <w:autoSpaceDE w:val="0"/>
              <w:autoSpaceDN w:val="0"/>
              <w:adjustRightInd w:val="0"/>
              <w:spacing w:after="0" w:line="240" w:lineRule="auto"/>
              <w:jc w:val="center"/>
              <w:rPr>
                <w:rFonts w:ascii="Times New Roman" w:hAnsi="Times New Roman"/>
                <w:i/>
                <w:sz w:val="16"/>
                <w:szCs w:val="16"/>
              </w:rPr>
            </w:pPr>
            <w:r w:rsidRPr="002D09DE">
              <w:rPr>
                <w:rFonts w:ascii="Times New Roman" w:hAnsi="Times New Roman"/>
                <w:i/>
                <w:sz w:val="16"/>
                <w:szCs w:val="16"/>
              </w:rPr>
              <w:t xml:space="preserve">Обрабаты-вающие </w:t>
            </w:r>
            <w:r w:rsidRPr="002D09DE">
              <w:rPr>
                <w:rFonts w:ascii="Times New Roman" w:hAnsi="Times New Roman"/>
                <w:i/>
                <w:w w:val="99"/>
                <w:sz w:val="16"/>
                <w:szCs w:val="16"/>
              </w:rPr>
              <w:t>производ-</w:t>
            </w:r>
            <w:r w:rsidRPr="002D09DE">
              <w:rPr>
                <w:rFonts w:ascii="Times New Roman" w:hAnsi="Times New Roman"/>
                <w:i/>
                <w:sz w:val="16"/>
                <w:szCs w:val="16"/>
              </w:rPr>
              <w:t>ства</w:t>
            </w:r>
          </w:p>
          <w:p w:rsidR="00362B29" w:rsidRPr="00362B29" w:rsidRDefault="00362B29" w:rsidP="00362B29">
            <w:pPr>
              <w:rPr>
                <w:rFonts w:ascii="Times New Roman" w:hAnsi="Times New Roman"/>
                <w:sz w:val="16"/>
                <w:szCs w:val="16"/>
              </w:rPr>
            </w:pPr>
          </w:p>
          <w:p w:rsidR="00362B29" w:rsidRPr="00362B29" w:rsidRDefault="00362B29" w:rsidP="00362B29">
            <w:pPr>
              <w:rPr>
                <w:rFonts w:ascii="Times New Roman" w:hAnsi="Times New Roman"/>
                <w:sz w:val="16"/>
                <w:szCs w:val="16"/>
              </w:rPr>
            </w:pPr>
          </w:p>
          <w:p w:rsidR="00362B29" w:rsidRDefault="00362B29" w:rsidP="00362B29">
            <w:pPr>
              <w:rPr>
                <w:rFonts w:ascii="Times New Roman" w:hAnsi="Times New Roman"/>
                <w:sz w:val="16"/>
                <w:szCs w:val="16"/>
              </w:rPr>
            </w:pPr>
          </w:p>
          <w:p w:rsidR="005439E1" w:rsidRPr="00362B29" w:rsidRDefault="005439E1" w:rsidP="00362B29">
            <w:pPr>
              <w:rPr>
                <w:rFonts w:ascii="Times New Roman" w:hAnsi="Times New Roman"/>
                <w:sz w:val="16"/>
                <w:szCs w:val="16"/>
              </w:rPr>
            </w:pPr>
          </w:p>
        </w:tc>
        <w:tc>
          <w:tcPr>
            <w:tcW w:w="850" w:type="dxa"/>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6"/>
                <w:szCs w:val="16"/>
              </w:rPr>
            </w:pPr>
            <w:r w:rsidRPr="002D09DE">
              <w:rPr>
                <w:rFonts w:ascii="Times New Roman" w:hAnsi="Times New Roman"/>
                <w:i/>
                <w:sz w:val="16"/>
                <w:szCs w:val="16"/>
              </w:rPr>
              <w:t>обеспече-ние элек-трической энергией, газом и паром; кондицио-нирование воздуха</w:t>
            </w:r>
          </w:p>
        </w:tc>
        <w:tc>
          <w:tcPr>
            <w:tcW w:w="993" w:type="dxa"/>
          </w:tcPr>
          <w:p w:rsidR="005439E1" w:rsidRPr="002D09DE" w:rsidRDefault="005439E1" w:rsidP="00622A45">
            <w:pPr>
              <w:widowControl w:val="0"/>
              <w:autoSpaceDE w:val="0"/>
              <w:autoSpaceDN w:val="0"/>
              <w:adjustRightInd w:val="0"/>
              <w:spacing w:after="0" w:line="240" w:lineRule="auto"/>
              <w:jc w:val="center"/>
              <w:rPr>
                <w:rFonts w:ascii="Times New Roman" w:hAnsi="Times New Roman"/>
                <w:i/>
                <w:sz w:val="16"/>
                <w:szCs w:val="16"/>
              </w:rPr>
            </w:pPr>
            <w:r w:rsidRPr="002D09DE">
              <w:rPr>
                <w:rFonts w:ascii="Times New Roman" w:hAnsi="Times New Roman"/>
                <w:i/>
                <w:sz w:val="16"/>
                <w:szCs w:val="16"/>
              </w:rPr>
              <w:t>Водоснабж-ение; водо-отведение, ор</w:t>
            </w:r>
            <w:r>
              <w:rPr>
                <w:rFonts w:ascii="Times New Roman" w:hAnsi="Times New Roman"/>
                <w:i/>
                <w:sz w:val="16"/>
                <w:szCs w:val="16"/>
              </w:rPr>
              <w:t>г-</w:t>
            </w:r>
            <w:r w:rsidRPr="002D09DE">
              <w:rPr>
                <w:rFonts w:ascii="Times New Roman" w:hAnsi="Times New Roman"/>
                <w:i/>
                <w:sz w:val="16"/>
                <w:szCs w:val="16"/>
              </w:rPr>
              <w:t>ция сбора и утилизации отходов, деятель-ность по ликвидации загрязнений</w:t>
            </w:r>
          </w:p>
        </w:tc>
        <w:tc>
          <w:tcPr>
            <w:tcW w:w="850" w:type="dxa"/>
            <w:vMerge/>
            <w:vAlign w:val="bottom"/>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8"/>
                <w:szCs w:val="18"/>
              </w:rPr>
            </w:pPr>
          </w:p>
        </w:tc>
        <w:tc>
          <w:tcPr>
            <w:tcW w:w="709" w:type="dxa"/>
            <w:vMerge/>
            <w:vAlign w:val="bottom"/>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8"/>
                <w:szCs w:val="18"/>
              </w:rPr>
            </w:pPr>
          </w:p>
        </w:tc>
        <w:tc>
          <w:tcPr>
            <w:tcW w:w="709" w:type="dxa"/>
            <w:vMerge/>
            <w:vAlign w:val="bottom"/>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8"/>
                <w:szCs w:val="18"/>
              </w:rPr>
            </w:pPr>
          </w:p>
        </w:tc>
        <w:tc>
          <w:tcPr>
            <w:tcW w:w="850" w:type="dxa"/>
            <w:vMerge/>
            <w:vAlign w:val="bottom"/>
          </w:tcPr>
          <w:p w:rsidR="005439E1" w:rsidRPr="002D09DE" w:rsidRDefault="005439E1" w:rsidP="001A3884">
            <w:pPr>
              <w:widowControl w:val="0"/>
              <w:autoSpaceDE w:val="0"/>
              <w:autoSpaceDN w:val="0"/>
              <w:adjustRightInd w:val="0"/>
              <w:spacing w:after="0" w:line="240" w:lineRule="auto"/>
              <w:jc w:val="center"/>
              <w:rPr>
                <w:rFonts w:ascii="Times New Roman" w:hAnsi="Times New Roman"/>
                <w:i/>
                <w:sz w:val="18"/>
                <w:szCs w:val="18"/>
              </w:rPr>
            </w:pPr>
          </w:p>
        </w:tc>
        <w:tc>
          <w:tcPr>
            <w:tcW w:w="567" w:type="dxa"/>
            <w:vMerge/>
            <w:vAlign w:val="bottom"/>
          </w:tcPr>
          <w:p w:rsidR="005439E1" w:rsidRPr="002D09DE" w:rsidRDefault="005439E1" w:rsidP="001A3884">
            <w:pPr>
              <w:widowControl w:val="0"/>
              <w:autoSpaceDE w:val="0"/>
              <w:autoSpaceDN w:val="0"/>
              <w:adjustRightInd w:val="0"/>
              <w:spacing w:after="0" w:line="240" w:lineRule="auto"/>
              <w:ind w:firstLine="360"/>
              <w:jc w:val="center"/>
              <w:rPr>
                <w:rFonts w:ascii="Times New Roman" w:hAnsi="Times New Roman"/>
                <w:i/>
                <w:sz w:val="18"/>
                <w:szCs w:val="18"/>
              </w:rPr>
            </w:pPr>
          </w:p>
        </w:tc>
      </w:tr>
      <w:tr w:rsidR="005439E1" w:rsidRPr="002D09DE" w:rsidTr="001A3884">
        <w:trPr>
          <w:trHeight w:val="86"/>
          <w:jc w:val="center"/>
        </w:trPr>
        <w:tc>
          <w:tcPr>
            <w:tcW w:w="1696" w:type="dxa"/>
            <w:vAlign w:val="bottom"/>
          </w:tcPr>
          <w:p w:rsidR="005439E1" w:rsidRPr="002D09DE" w:rsidRDefault="005439E1" w:rsidP="001A3884">
            <w:pPr>
              <w:widowControl w:val="0"/>
              <w:autoSpaceDE w:val="0"/>
              <w:autoSpaceDN w:val="0"/>
              <w:adjustRightInd w:val="0"/>
              <w:spacing w:after="0" w:line="240" w:lineRule="auto"/>
              <w:ind w:left="120" w:firstLine="360"/>
              <w:jc w:val="both"/>
              <w:rPr>
                <w:rFonts w:ascii="Times New Roman" w:hAnsi="Times New Roman"/>
                <w:b/>
                <w:i/>
                <w:sz w:val="20"/>
                <w:szCs w:val="20"/>
              </w:rPr>
            </w:pPr>
            <w:r w:rsidRPr="002D09DE">
              <w:rPr>
                <w:rFonts w:ascii="Times New Roman" w:hAnsi="Times New Roman"/>
                <w:b/>
                <w:i/>
                <w:sz w:val="20"/>
                <w:szCs w:val="20"/>
              </w:rPr>
              <w:t>СФО</w:t>
            </w:r>
          </w:p>
        </w:tc>
        <w:tc>
          <w:tcPr>
            <w:tcW w:w="851" w:type="dxa"/>
          </w:tcPr>
          <w:p w:rsidR="005439E1" w:rsidRPr="00623B7B" w:rsidRDefault="005439E1" w:rsidP="001A3884">
            <w:pPr>
              <w:ind w:firstLineChars="100" w:firstLine="161"/>
              <w:jc w:val="center"/>
              <w:rPr>
                <w:rFonts w:ascii="Times New Roman" w:hAnsi="Times New Roman"/>
                <w:b/>
                <w:i/>
                <w:sz w:val="16"/>
                <w:szCs w:val="16"/>
              </w:rPr>
            </w:pPr>
            <w:r w:rsidRPr="00623B7B">
              <w:rPr>
                <w:rFonts w:ascii="Times New Roman" w:hAnsi="Times New Roman"/>
                <w:b/>
                <w:i/>
                <w:sz w:val="16"/>
                <w:szCs w:val="16"/>
              </w:rPr>
              <w:t>95,2</w:t>
            </w:r>
          </w:p>
        </w:tc>
        <w:tc>
          <w:tcPr>
            <w:tcW w:w="850" w:type="dxa"/>
          </w:tcPr>
          <w:p w:rsidR="005439E1" w:rsidRPr="002D1B8E" w:rsidRDefault="005439E1" w:rsidP="001A3884">
            <w:pPr>
              <w:ind w:firstLineChars="100" w:firstLine="161"/>
              <w:jc w:val="center"/>
              <w:rPr>
                <w:rFonts w:ascii="Times New Roman" w:hAnsi="Times New Roman"/>
                <w:b/>
                <w:i/>
                <w:sz w:val="16"/>
                <w:szCs w:val="16"/>
              </w:rPr>
            </w:pPr>
            <w:r w:rsidRPr="002D1B8E">
              <w:rPr>
                <w:rFonts w:ascii="Times New Roman" w:hAnsi="Times New Roman"/>
                <w:b/>
                <w:i/>
                <w:sz w:val="16"/>
                <w:szCs w:val="16"/>
              </w:rPr>
              <w:t>92,2</w:t>
            </w:r>
          </w:p>
        </w:tc>
        <w:tc>
          <w:tcPr>
            <w:tcW w:w="851" w:type="dxa"/>
          </w:tcPr>
          <w:p w:rsidR="005439E1" w:rsidRPr="002D1B8E" w:rsidRDefault="005439E1" w:rsidP="001A3884">
            <w:pPr>
              <w:ind w:firstLineChars="100" w:firstLine="161"/>
              <w:jc w:val="center"/>
              <w:rPr>
                <w:rFonts w:ascii="Times New Roman" w:hAnsi="Times New Roman"/>
                <w:b/>
                <w:i/>
                <w:sz w:val="16"/>
                <w:szCs w:val="16"/>
              </w:rPr>
            </w:pPr>
            <w:r w:rsidRPr="002D1B8E">
              <w:rPr>
                <w:rFonts w:ascii="Times New Roman" w:hAnsi="Times New Roman"/>
                <w:b/>
                <w:i/>
                <w:sz w:val="16"/>
                <w:szCs w:val="16"/>
              </w:rPr>
              <w:t>97,3</w:t>
            </w:r>
          </w:p>
        </w:tc>
        <w:tc>
          <w:tcPr>
            <w:tcW w:w="850" w:type="dxa"/>
          </w:tcPr>
          <w:p w:rsidR="005439E1" w:rsidRPr="002D1B8E" w:rsidRDefault="005439E1" w:rsidP="001A3884">
            <w:pPr>
              <w:ind w:firstLineChars="100" w:firstLine="161"/>
              <w:jc w:val="center"/>
              <w:rPr>
                <w:rFonts w:ascii="Times New Roman" w:hAnsi="Times New Roman"/>
                <w:b/>
                <w:i/>
                <w:sz w:val="16"/>
                <w:szCs w:val="16"/>
              </w:rPr>
            </w:pPr>
            <w:r w:rsidRPr="002D1B8E">
              <w:rPr>
                <w:rFonts w:ascii="Times New Roman" w:hAnsi="Times New Roman"/>
                <w:b/>
                <w:i/>
                <w:sz w:val="16"/>
                <w:szCs w:val="16"/>
              </w:rPr>
              <w:t>97,1</w:t>
            </w:r>
          </w:p>
        </w:tc>
        <w:tc>
          <w:tcPr>
            <w:tcW w:w="993" w:type="dxa"/>
          </w:tcPr>
          <w:p w:rsidR="005439E1" w:rsidRPr="002D1B8E" w:rsidRDefault="005439E1" w:rsidP="001A3884">
            <w:pPr>
              <w:ind w:firstLineChars="100" w:firstLine="161"/>
              <w:jc w:val="center"/>
              <w:rPr>
                <w:rFonts w:ascii="Times New Roman" w:hAnsi="Times New Roman"/>
                <w:b/>
                <w:i/>
                <w:sz w:val="16"/>
                <w:szCs w:val="16"/>
              </w:rPr>
            </w:pPr>
            <w:r w:rsidRPr="002D1B8E">
              <w:rPr>
                <w:rFonts w:ascii="Times New Roman" w:hAnsi="Times New Roman"/>
                <w:b/>
                <w:i/>
                <w:sz w:val="16"/>
                <w:szCs w:val="16"/>
              </w:rPr>
              <w:t>125,8</w:t>
            </w:r>
          </w:p>
        </w:tc>
        <w:tc>
          <w:tcPr>
            <w:tcW w:w="850" w:type="dxa"/>
          </w:tcPr>
          <w:p w:rsidR="005439E1" w:rsidRPr="002D1B8E" w:rsidRDefault="005439E1" w:rsidP="001A3884">
            <w:pPr>
              <w:ind w:firstLineChars="100" w:firstLine="161"/>
              <w:jc w:val="center"/>
              <w:rPr>
                <w:rFonts w:ascii="Times New Roman" w:hAnsi="Times New Roman"/>
                <w:b/>
                <w:i/>
                <w:sz w:val="16"/>
                <w:szCs w:val="16"/>
              </w:rPr>
            </w:pPr>
            <w:r w:rsidRPr="002D1B8E">
              <w:rPr>
                <w:rFonts w:ascii="Times New Roman" w:hAnsi="Times New Roman"/>
                <w:b/>
                <w:i/>
                <w:sz w:val="16"/>
                <w:szCs w:val="16"/>
              </w:rPr>
              <w:t>95,7</w:t>
            </w:r>
          </w:p>
        </w:tc>
        <w:tc>
          <w:tcPr>
            <w:tcW w:w="709" w:type="dxa"/>
          </w:tcPr>
          <w:p w:rsidR="005439E1" w:rsidRPr="002D1B8E" w:rsidRDefault="005439E1" w:rsidP="001A3884">
            <w:pPr>
              <w:ind w:firstLineChars="100" w:firstLine="161"/>
              <w:jc w:val="center"/>
              <w:rPr>
                <w:rFonts w:ascii="Times New Roman" w:hAnsi="Times New Roman"/>
                <w:b/>
                <w:i/>
                <w:sz w:val="16"/>
                <w:szCs w:val="16"/>
              </w:rPr>
            </w:pPr>
            <w:r w:rsidRPr="002D1B8E">
              <w:rPr>
                <w:rFonts w:ascii="Times New Roman" w:hAnsi="Times New Roman"/>
                <w:b/>
                <w:i/>
                <w:sz w:val="16"/>
                <w:szCs w:val="16"/>
              </w:rPr>
              <w:t>84,9</w:t>
            </w:r>
          </w:p>
        </w:tc>
        <w:tc>
          <w:tcPr>
            <w:tcW w:w="709" w:type="dxa"/>
          </w:tcPr>
          <w:p w:rsidR="005439E1" w:rsidRPr="002D1B8E" w:rsidRDefault="005439E1" w:rsidP="001A3884">
            <w:pPr>
              <w:ind w:firstLineChars="100" w:firstLine="161"/>
              <w:jc w:val="center"/>
              <w:rPr>
                <w:rFonts w:ascii="Times New Roman" w:hAnsi="Times New Roman"/>
                <w:b/>
                <w:i/>
                <w:sz w:val="16"/>
                <w:szCs w:val="16"/>
              </w:rPr>
            </w:pPr>
            <w:r w:rsidRPr="002D1B8E">
              <w:rPr>
                <w:rFonts w:ascii="Times New Roman" w:hAnsi="Times New Roman"/>
                <w:b/>
                <w:i/>
                <w:sz w:val="16"/>
                <w:szCs w:val="16"/>
              </w:rPr>
              <w:t>99,4</w:t>
            </w:r>
          </w:p>
        </w:tc>
        <w:tc>
          <w:tcPr>
            <w:tcW w:w="850" w:type="dxa"/>
          </w:tcPr>
          <w:p w:rsidR="005439E1" w:rsidRPr="002D1B8E" w:rsidRDefault="005439E1" w:rsidP="001A3884">
            <w:pPr>
              <w:ind w:firstLineChars="100" w:firstLine="161"/>
              <w:jc w:val="center"/>
              <w:rPr>
                <w:rFonts w:ascii="Times New Roman" w:hAnsi="Times New Roman"/>
                <w:b/>
                <w:i/>
                <w:sz w:val="16"/>
                <w:szCs w:val="16"/>
              </w:rPr>
            </w:pPr>
            <w:r w:rsidRPr="002D1B8E">
              <w:rPr>
                <w:rFonts w:ascii="Times New Roman" w:hAnsi="Times New Roman"/>
                <w:b/>
                <w:i/>
                <w:sz w:val="16"/>
                <w:szCs w:val="16"/>
              </w:rPr>
              <w:t>85,4</w:t>
            </w:r>
          </w:p>
        </w:tc>
        <w:tc>
          <w:tcPr>
            <w:tcW w:w="567" w:type="dxa"/>
          </w:tcPr>
          <w:p w:rsidR="005439E1" w:rsidRPr="002D1B8E" w:rsidRDefault="005439E1" w:rsidP="001A3884">
            <w:pPr>
              <w:ind w:firstLineChars="100" w:firstLine="161"/>
              <w:jc w:val="center"/>
              <w:rPr>
                <w:rFonts w:ascii="Times New Roman" w:hAnsi="Times New Roman"/>
                <w:b/>
                <w:i/>
                <w:sz w:val="16"/>
                <w:szCs w:val="16"/>
              </w:rPr>
            </w:pPr>
            <w:r w:rsidRPr="002D1B8E">
              <w:rPr>
                <w:rFonts w:ascii="Times New Roman" w:hAnsi="Times New Roman"/>
                <w:b/>
                <w:i/>
                <w:sz w:val="16"/>
                <w:szCs w:val="16"/>
              </w:rPr>
              <w:t>102,8</w:t>
            </w:r>
          </w:p>
        </w:tc>
      </w:tr>
      <w:tr w:rsidR="005439E1" w:rsidRPr="002D09DE" w:rsidTr="001A3884">
        <w:trPr>
          <w:trHeight w:val="43"/>
          <w:jc w:val="center"/>
        </w:trPr>
        <w:tc>
          <w:tcPr>
            <w:tcW w:w="1696" w:type="dxa"/>
          </w:tcPr>
          <w:p w:rsidR="005439E1" w:rsidRPr="001C00AD" w:rsidRDefault="005439E1" w:rsidP="001A3884">
            <w:pPr>
              <w:rPr>
                <w:rFonts w:ascii="Times New Roman" w:hAnsi="Times New Roman"/>
                <w:i/>
                <w:sz w:val="16"/>
                <w:szCs w:val="16"/>
              </w:rPr>
            </w:pPr>
            <w:r w:rsidRPr="001C00AD">
              <w:rPr>
                <w:rFonts w:ascii="Times New Roman" w:hAnsi="Times New Roman"/>
                <w:i/>
                <w:sz w:val="16"/>
                <w:szCs w:val="16"/>
              </w:rPr>
              <w:t>Республика Алтай</w:t>
            </w:r>
          </w:p>
        </w:tc>
        <w:tc>
          <w:tcPr>
            <w:tcW w:w="851" w:type="dxa"/>
          </w:tcPr>
          <w:p w:rsidR="005439E1" w:rsidRPr="004A6750" w:rsidRDefault="005439E1" w:rsidP="001A3884">
            <w:pPr>
              <w:ind w:firstLineChars="100" w:firstLine="160"/>
              <w:jc w:val="center"/>
              <w:rPr>
                <w:rFonts w:ascii="Times New Roman" w:hAnsi="Times New Roman"/>
                <w:i/>
                <w:sz w:val="16"/>
                <w:szCs w:val="16"/>
              </w:rPr>
            </w:pPr>
            <w:r w:rsidRPr="004A6750">
              <w:rPr>
                <w:rFonts w:ascii="Times New Roman" w:hAnsi="Times New Roman"/>
                <w:i/>
                <w:sz w:val="16"/>
                <w:szCs w:val="16"/>
              </w:rPr>
              <w:t>120,0</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99,1</w:t>
            </w:r>
          </w:p>
        </w:tc>
        <w:tc>
          <w:tcPr>
            <w:tcW w:w="851"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138,1</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100,4</w:t>
            </w:r>
          </w:p>
        </w:tc>
        <w:tc>
          <w:tcPr>
            <w:tcW w:w="993"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126,4</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94,8</w:t>
            </w:r>
          </w:p>
        </w:tc>
        <w:tc>
          <w:tcPr>
            <w:tcW w:w="709" w:type="dxa"/>
          </w:tcPr>
          <w:p w:rsidR="005439E1" w:rsidRPr="004A6750" w:rsidRDefault="005439E1" w:rsidP="001A3884">
            <w:pPr>
              <w:ind w:firstLineChars="100" w:firstLine="161"/>
              <w:jc w:val="center"/>
              <w:rPr>
                <w:rFonts w:ascii="Times New Roman" w:hAnsi="Times New Roman"/>
                <w:b/>
                <w:i/>
                <w:sz w:val="16"/>
                <w:szCs w:val="16"/>
              </w:rPr>
            </w:pPr>
            <w:r w:rsidRPr="004A6750">
              <w:rPr>
                <w:rFonts w:ascii="Times New Roman" w:hAnsi="Times New Roman"/>
                <w:b/>
                <w:i/>
                <w:sz w:val="16"/>
                <w:szCs w:val="16"/>
              </w:rPr>
              <w:t>90,7</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104,7</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100,8</w:t>
            </w:r>
          </w:p>
        </w:tc>
        <w:tc>
          <w:tcPr>
            <w:tcW w:w="567"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102,6</w:t>
            </w:r>
          </w:p>
        </w:tc>
      </w:tr>
      <w:tr w:rsidR="005439E1" w:rsidRPr="00AF0858" w:rsidTr="001A3884">
        <w:trPr>
          <w:trHeight w:val="43"/>
          <w:jc w:val="center"/>
        </w:trPr>
        <w:tc>
          <w:tcPr>
            <w:tcW w:w="1696" w:type="dxa"/>
          </w:tcPr>
          <w:p w:rsidR="005439E1" w:rsidRPr="001C00AD" w:rsidRDefault="005439E1" w:rsidP="001A3884">
            <w:pPr>
              <w:rPr>
                <w:rFonts w:ascii="Times New Roman" w:hAnsi="Times New Roman"/>
                <w:i/>
                <w:sz w:val="16"/>
                <w:szCs w:val="16"/>
              </w:rPr>
            </w:pPr>
            <w:r w:rsidRPr="001C00AD">
              <w:rPr>
                <w:rFonts w:ascii="Times New Roman" w:hAnsi="Times New Roman"/>
                <w:i/>
                <w:sz w:val="16"/>
                <w:szCs w:val="16"/>
              </w:rPr>
              <w:t>Республика Тыва</w:t>
            </w:r>
          </w:p>
        </w:tc>
        <w:tc>
          <w:tcPr>
            <w:tcW w:w="851" w:type="dxa"/>
          </w:tcPr>
          <w:p w:rsidR="005439E1" w:rsidRPr="004A6750" w:rsidRDefault="005439E1" w:rsidP="001A3884">
            <w:pPr>
              <w:ind w:firstLineChars="100" w:firstLine="160"/>
              <w:jc w:val="center"/>
              <w:rPr>
                <w:rFonts w:ascii="Times New Roman" w:hAnsi="Times New Roman"/>
                <w:i/>
                <w:sz w:val="16"/>
                <w:szCs w:val="16"/>
              </w:rPr>
            </w:pPr>
            <w:r w:rsidRPr="004A6750">
              <w:rPr>
                <w:rFonts w:ascii="Times New Roman" w:hAnsi="Times New Roman"/>
                <w:i/>
                <w:sz w:val="16"/>
                <w:szCs w:val="16"/>
              </w:rPr>
              <w:t>60,8</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55,4</w:t>
            </w:r>
          </w:p>
        </w:tc>
        <w:tc>
          <w:tcPr>
            <w:tcW w:w="851"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93,1</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97,7</w:t>
            </w:r>
          </w:p>
        </w:tc>
        <w:tc>
          <w:tcPr>
            <w:tcW w:w="993"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104,6</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91,9</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82,5</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81,3</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68,5</w:t>
            </w:r>
          </w:p>
        </w:tc>
        <w:tc>
          <w:tcPr>
            <w:tcW w:w="567" w:type="dxa"/>
          </w:tcPr>
          <w:p w:rsidR="005439E1" w:rsidRPr="00AF0858" w:rsidRDefault="005439E1" w:rsidP="001A3884">
            <w:pPr>
              <w:ind w:firstLineChars="100" w:firstLine="161"/>
              <w:jc w:val="center"/>
              <w:rPr>
                <w:rFonts w:ascii="Times New Roman" w:hAnsi="Times New Roman"/>
                <w:b/>
                <w:i/>
                <w:sz w:val="16"/>
                <w:szCs w:val="16"/>
              </w:rPr>
            </w:pPr>
            <w:r w:rsidRPr="00AF0858">
              <w:rPr>
                <w:rFonts w:ascii="Times New Roman" w:hAnsi="Times New Roman"/>
                <w:b/>
                <w:i/>
                <w:sz w:val="16"/>
                <w:szCs w:val="16"/>
              </w:rPr>
              <w:t>103,2</w:t>
            </w:r>
          </w:p>
        </w:tc>
      </w:tr>
      <w:tr w:rsidR="005439E1" w:rsidRPr="00AF0858" w:rsidTr="001A3884">
        <w:trPr>
          <w:trHeight w:val="69"/>
          <w:jc w:val="center"/>
        </w:trPr>
        <w:tc>
          <w:tcPr>
            <w:tcW w:w="1696" w:type="dxa"/>
          </w:tcPr>
          <w:p w:rsidR="005439E1" w:rsidRPr="001C00AD" w:rsidRDefault="005439E1" w:rsidP="001A3884">
            <w:pPr>
              <w:rPr>
                <w:rFonts w:ascii="Times New Roman" w:hAnsi="Times New Roman"/>
                <w:i/>
                <w:sz w:val="16"/>
                <w:szCs w:val="16"/>
              </w:rPr>
            </w:pPr>
            <w:r w:rsidRPr="001C00AD">
              <w:rPr>
                <w:rFonts w:ascii="Times New Roman" w:hAnsi="Times New Roman"/>
                <w:i/>
                <w:sz w:val="16"/>
                <w:szCs w:val="16"/>
              </w:rPr>
              <w:t>Республика Хакасия</w:t>
            </w:r>
          </w:p>
        </w:tc>
        <w:tc>
          <w:tcPr>
            <w:tcW w:w="851" w:type="dxa"/>
          </w:tcPr>
          <w:p w:rsidR="005439E1" w:rsidRPr="004A6750" w:rsidRDefault="005439E1" w:rsidP="001A3884">
            <w:pPr>
              <w:ind w:firstLineChars="100" w:firstLine="160"/>
              <w:jc w:val="center"/>
              <w:rPr>
                <w:rFonts w:ascii="Times New Roman" w:hAnsi="Times New Roman"/>
                <w:i/>
                <w:sz w:val="16"/>
                <w:szCs w:val="16"/>
              </w:rPr>
            </w:pPr>
            <w:r w:rsidRPr="004A6750">
              <w:rPr>
                <w:rFonts w:ascii="Times New Roman" w:hAnsi="Times New Roman"/>
                <w:i/>
                <w:sz w:val="16"/>
                <w:szCs w:val="16"/>
              </w:rPr>
              <w:t>103,3</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104,6</w:t>
            </w:r>
          </w:p>
        </w:tc>
        <w:tc>
          <w:tcPr>
            <w:tcW w:w="851"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101,9</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104,4</w:t>
            </w:r>
          </w:p>
        </w:tc>
        <w:tc>
          <w:tcPr>
            <w:tcW w:w="993"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89,7</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97,8</w:t>
            </w:r>
          </w:p>
        </w:tc>
        <w:tc>
          <w:tcPr>
            <w:tcW w:w="709" w:type="dxa"/>
          </w:tcPr>
          <w:p w:rsidR="005439E1" w:rsidRPr="004A6750" w:rsidRDefault="005439E1" w:rsidP="001A3884">
            <w:pPr>
              <w:ind w:firstLineChars="100" w:firstLine="161"/>
              <w:jc w:val="center"/>
              <w:rPr>
                <w:rFonts w:ascii="Times New Roman" w:hAnsi="Times New Roman"/>
                <w:b/>
                <w:i/>
                <w:sz w:val="16"/>
                <w:szCs w:val="16"/>
              </w:rPr>
            </w:pPr>
            <w:r w:rsidRPr="004A6750">
              <w:rPr>
                <w:rFonts w:ascii="Times New Roman" w:hAnsi="Times New Roman"/>
                <w:b/>
                <w:i/>
                <w:sz w:val="16"/>
                <w:szCs w:val="16"/>
              </w:rPr>
              <w:t>91,5</w:t>
            </w:r>
          </w:p>
        </w:tc>
        <w:tc>
          <w:tcPr>
            <w:tcW w:w="709" w:type="dxa"/>
          </w:tcPr>
          <w:p w:rsidR="005439E1" w:rsidRPr="00AF0858" w:rsidRDefault="005439E1" w:rsidP="001A3884">
            <w:pPr>
              <w:ind w:firstLineChars="100" w:firstLine="161"/>
              <w:jc w:val="center"/>
              <w:rPr>
                <w:rFonts w:ascii="Times New Roman" w:hAnsi="Times New Roman"/>
                <w:b/>
                <w:i/>
                <w:sz w:val="16"/>
                <w:szCs w:val="16"/>
              </w:rPr>
            </w:pPr>
            <w:r w:rsidRPr="00AF0858">
              <w:rPr>
                <w:rFonts w:ascii="Times New Roman" w:hAnsi="Times New Roman"/>
                <w:b/>
                <w:i/>
                <w:sz w:val="16"/>
                <w:szCs w:val="16"/>
              </w:rPr>
              <w:t>120,2</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96,1</w:t>
            </w:r>
          </w:p>
        </w:tc>
        <w:tc>
          <w:tcPr>
            <w:tcW w:w="567" w:type="dxa"/>
          </w:tcPr>
          <w:p w:rsidR="005439E1" w:rsidRPr="00AF0858" w:rsidRDefault="005439E1" w:rsidP="001A3884">
            <w:pPr>
              <w:ind w:firstLineChars="100" w:firstLine="161"/>
              <w:jc w:val="center"/>
              <w:rPr>
                <w:rFonts w:ascii="Times New Roman" w:hAnsi="Times New Roman"/>
                <w:b/>
                <w:i/>
                <w:sz w:val="16"/>
                <w:szCs w:val="16"/>
              </w:rPr>
            </w:pPr>
            <w:r w:rsidRPr="00AF0858">
              <w:rPr>
                <w:rFonts w:ascii="Times New Roman" w:hAnsi="Times New Roman"/>
                <w:b/>
                <w:i/>
                <w:sz w:val="16"/>
                <w:szCs w:val="16"/>
              </w:rPr>
              <w:t>103,4</w:t>
            </w:r>
          </w:p>
        </w:tc>
      </w:tr>
      <w:tr w:rsidR="005439E1" w:rsidRPr="00AF0858" w:rsidTr="001A3884">
        <w:trPr>
          <w:trHeight w:val="43"/>
          <w:jc w:val="center"/>
        </w:trPr>
        <w:tc>
          <w:tcPr>
            <w:tcW w:w="1696" w:type="dxa"/>
          </w:tcPr>
          <w:p w:rsidR="005439E1" w:rsidRPr="001C00AD" w:rsidRDefault="005439E1" w:rsidP="001A3884">
            <w:pPr>
              <w:rPr>
                <w:rFonts w:ascii="Times New Roman" w:hAnsi="Times New Roman"/>
                <w:i/>
                <w:sz w:val="16"/>
                <w:szCs w:val="16"/>
              </w:rPr>
            </w:pPr>
            <w:r w:rsidRPr="001C00AD">
              <w:rPr>
                <w:rFonts w:ascii="Times New Roman" w:hAnsi="Times New Roman"/>
                <w:i/>
                <w:sz w:val="16"/>
                <w:szCs w:val="16"/>
              </w:rPr>
              <w:t>Алтайский край</w:t>
            </w:r>
          </w:p>
        </w:tc>
        <w:tc>
          <w:tcPr>
            <w:tcW w:w="851" w:type="dxa"/>
          </w:tcPr>
          <w:p w:rsidR="005439E1" w:rsidRPr="004A6750" w:rsidRDefault="005439E1" w:rsidP="001A3884">
            <w:pPr>
              <w:ind w:firstLineChars="100" w:firstLine="160"/>
              <w:jc w:val="center"/>
              <w:rPr>
                <w:rFonts w:ascii="Times New Roman" w:hAnsi="Times New Roman"/>
                <w:i/>
                <w:sz w:val="16"/>
                <w:szCs w:val="16"/>
              </w:rPr>
            </w:pPr>
            <w:r w:rsidRPr="004A6750">
              <w:rPr>
                <w:rFonts w:ascii="Times New Roman" w:hAnsi="Times New Roman"/>
                <w:i/>
                <w:sz w:val="16"/>
                <w:szCs w:val="16"/>
              </w:rPr>
              <w:t>98,3</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117,0</w:t>
            </w:r>
          </w:p>
        </w:tc>
        <w:tc>
          <w:tcPr>
            <w:tcW w:w="851"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98,8</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86,4</w:t>
            </w:r>
          </w:p>
        </w:tc>
        <w:tc>
          <w:tcPr>
            <w:tcW w:w="993"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105,4</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97,7</w:t>
            </w:r>
          </w:p>
        </w:tc>
        <w:tc>
          <w:tcPr>
            <w:tcW w:w="709" w:type="dxa"/>
          </w:tcPr>
          <w:p w:rsidR="005439E1" w:rsidRPr="004A6750" w:rsidRDefault="005439E1" w:rsidP="001A3884">
            <w:pPr>
              <w:ind w:firstLineChars="100" w:firstLine="161"/>
              <w:jc w:val="center"/>
              <w:rPr>
                <w:rFonts w:ascii="Times New Roman" w:hAnsi="Times New Roman"/>
                <w:b/>
                <w:i/>
                <w:sz w:val="16"/>
                <w:szCs w:val="16"/>
              </w:rPr>
            </w:pPr>
            <w:r w:rsidRPr="004A6750">
              <w:rPr>
                <w:rFonts w:ascii="Times New Roman" w:hAnsi="Times New Roman"/>
                <w:b/>
                <w:i/>
                <w:sz w:val="16"/>
                <w:szCs w:val="16"/>
              </w:rPr>
              <w:t>91,3</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98,6</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113,0</w:t>
            </w:r>
          </w:p>
        </w:tc>
        <w:tc>
          <w:tcPr>
            <w:tcW w:w="567" w:type="dxa"/>
          </w:tcPr>
          <w:p w:rsidR="005439E1" w:rsidRPr="00AF0858" w:rsidRDefault="005439E1" w:rsidP="001A3884">
            <w:pPr>
              <w:ind w:firstLineChars="100" w:firstLine="161"/>
              <w:jc w:val="center"/>
              <w:rPr>
                <w:rFonts w:ascii="Times New Roman" w:hAnsi="Times New Roman"/>
                <w:b/>
                <w:i/>
                <w:sz w:val="16"/>
                <w:szCs w:val="16"/>
              </w:rPr>
            </w:pPr>
            <w:r w:rsidRPr="00AF0858">
              <w:rPr>
                <w:rFonts w:ascii="Times New Roman" w:hAnsi="Times New Roman"/>
                <w:b/>
                <w:i/>
                <w:sz w:val="16"/>
                <w:szCs w:val="16"/>
              </w:rPr>
              <w:t>103,1</w:t>
            </w:r>
          </w:p>
        </w:tc>
      </w:tr>
      <w:tr w:rsidR="005439E1" w:rsidRPr="002D09DE" w:rsidTr="001A3884">
        <w:trPr>
          <w:trHeight w:val="43"/>
          <w:jc w:val="center"/>
        </w:trPr>
        <w:tc>
          <w:tcPr>
            <w:tcW w:w="1696" w:type="dxa"/>
          </w:tcPr>
          <w:p w:rsidR="005439E1" w:rsidRPr="001C00AD" w:rsidRDefault="005439E1" w:rsidP="001A3884">
            <w:pPr>
              <w:rPr>
                <w:rFonts w:ascii="Times New Roman" w:hAnsi="Times New Roman"/>
                <w:i/>
                <w:sz w:val="16"/>
                <w:szCs w:val="16"/>
              </w:rPr>
            </w:pPr>
            <w:r w:rsidRPr="001C00AD">
              <w:rPr>
                <w:rFonts w:ascii="Times New Roman" w:hAnsi="Times New Roman"/>
                <w:i/>
                <w:sz w:val="16"/>
                <w:szCs w:val="16"/>
              </w:rPr>
              <w:t>Красноярский край</w:t>
            </w:r>
          </w:p>
        </w:tc>
        <w:tc>
          <w:tcPr>
            <w:tcW w:w="851" w:type="dxa"/>
          </w:tcPr>
          <w:p w:rsidR="005439E1" w:rsidRPr="004A6750" w:rsidRDefault="005439E1" w:rsidP="001A3884">
            <w:pPr>
              <w:ind w:firstLineChars="100" w:firstLine="160"/>
              <w:jc w:val="center"/>
              <w:rPr>
                <w:rFonts w:ascii="Times New Roman" w:hAnsi="Times New Roman"/>
                <w:i/>
                <w:sz w:val="16"/>
                <w:szCs w:val="16"/>
              </w:rPr>
            </w:pPr>
            <w:r w:rsidRPr="004A6750">
              <w:rPr>
                <w:rFonts w:ascii="Times New Roman" w:hAnsi="Times New Roman"/>
                <w:i/>
                <w:sz w:val="16"/>
                <w:szCs w:val="16"/>
              </w:rPr>
              <w:t>90,3</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88,4</w:t>
            </w:r>
          </w:p>
        </w:tc>
        <w:tc>
          <w:tcPr>
            <w:tcW w:w="851"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91,1</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95,2</w:t>
            </w:r>
          </w:p>
        </w:tc>
        <w:tc>
          <w:tcPr>
            <w:tcW w:w="993"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87,3</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92,4</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84,2</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90,9</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104,6</w:t>
            </w:r>
          </w:p>
        </w:tc>
        <w:tc>
          <w:tcPr>
            <w:tcW w:w="567"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102,2</w:t>
            </w:r>
          </w:p>
        </w:tc>
      </w:tr>
      <w:tr w:rsidR="005439E1" w:rsidRPr="00AF0858" w:rsidTr="001A3884">
        <w:trPr>
          <w:trHeight w:val="43"/>
          <w:jc w:val="center"/>
        </w:trPr>
        <w:tc>
          <w:tcPr>
            <w:tcW w:w="1696" w:type="dxa"/>
          </w:tcPr>
          <w:p w:rsidR="005439E1" w:rsidRPr="001C00AD" w:rsidRDefault="005439E1" w:rsidP="001A3884">
            <w:pPr>
              <w:rPr>
                <w:rFonts w:ascii="Times New Roman" w:hAnsi="Times New Roman"/>
                <w:i/>
                <w:sz w:val="16"/>
                <w:szCs w:val="16"/>
              </w:rPr>
            </w:pPr>
            <w:r w:rsidRPr="001C00AD">
              <w:rPr>
                <w:rFonts w:ascii="Times New Roman" w:hAnsi="Times New Roman"/>
                <w:i/>
                <w:sz w:val="16"/>
                <w:szCs w:val="16"/>
              </w:rPr>
              <w:t>Иркутская область</w:t>
            </w:r>
          </w:p>
        </w:tc>
        <w:tc>
          <w:tcPr>
            <w:tcW w:w="851" w:type="dxa"/>
          </w:tcPr>
          <w:p w:rsidR="005439E1" w:rsidRPr="004A6750" w:rsidRDefault="005439E1" w:rsidP="001A3884">
            <w:pPr>
              <w:ind w:firstLineChars="100" w:firstLine="160"/>
              <w:jc w:val="center"/>
              <w:rPr>
                <w:rFonts w:ascii="Times New Roman" w:hAnsi="Times New Roman"/>
                <w:i/>
                <w:sz w:val="16"/>
                <w:szCs w:val="16"/>
              </w:rPr>
            </w:pPr>
            <w:r w:rsidRPr="004A6750">
              <w:rPr>
                <w:rFonts w:ascii="Times New Roman" w:hAnsi="Times New Roman"/>
                <w:i/>
                <w:sz w:val="16"/>
                <w:szCs w:val="16"/>
              </w:rPr>
              <w:t>103,6</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100,1</w:t>
            </w:r>
          </w:p>
        </w:tc>
        <w:tc>
          <w:tcPr>
            <w:tcW w:w="851"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113,5</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103,3</w:t>
            </w:r>
          </w:p>
        </w:tc>
        <w:tc>
          <w:tcPr>
            <w:tcW w:w="993"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99,9</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95,9</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83,3</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96,2</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63,5</w:t>
            </w:r>
          </w:p>
        </w:tc>
        <w:tc>
          <w:tcPr>
            <w:tcW w:w="567" w:type="dxa"/>
          </w:tcPr>
          <w:p w:rsidR="005439E1" w:rsidRPr="00AF0858" w:rsidRDefault="005439E1" w:rsidP="001A3884">
            <w:pPr>
              <w:ind w:firstLineChars="100" w:firstLine="161"/>
              <w:jc w:val="center"/>
              <w:rPr>
                <w:rFonts w:ascii="Times New Roman" w:hAnsi="Times New Roman"/>
                <w:b/>
                <w:i/>
                <w:sz w:val="16"/>
                <w:szCs w:val="16"/>
              </w:rPr>
            </w:pPr>
            <w:r w:rsidRPr="00AF0858">
              <w:rPr>
                <w:rFonts w:ascii="Times New Roman" w:hAnsi="Times New Roman"/>
                <w:b/>
                <w:i/>
                <w:sz w:val="16"/>
                <w:szCs w:val="16"/>
              </w:rPr>
              <w:t>102,8</w:t>
            </w:r>
          </w:p>
        </w:tc>
      </w:tr>
      <w:tr w:rsidR="005439E1" w:rsidRPr="002D09DE" w:rsidTr="001A3884">
        <w:trPr>
          <w:trHeight w:val="43"/>
          <w:jc w:val="center"/>
        </w:trPr>
        <w:tc>
          <w:tcPr>
            <w:tcW w:w="1696" w:type="dxa"/>
          </w:tcPr>
          <w:p w:rsidR="005439E1" w:rsidRPr="001C00AD" w:rsidRDefault="005439E1" w:rsidP="001A3884">
            <w:pPr>
              <w:rPr>
                <w:rFonts w:ascii="Times New Roman" w:hAnsi="Times New Roman"/>
                <w:i/>
                <w:sz w:val="16"/>
                <w:szCs w:val="16"/>
              </w:rPr>
            </w:pPr>
            <w:r w:rsidRPr="001C00AD">
              <w:rPr>
                <w:rFonts w:ascii="Times New Roman" w:hAnsi="Times New Roman"/>
                <w:i/>
                <w:sz w:val="16"/>
                <w:szCs w:val="16"/>
              </w:rPr>
              <w:t>Кемеровская область</w:t>
            </w:r>
          </w:p>
        </w:tc>
        <w:tc>
          <w:tcPr>
            <w:tcW w:w="851" w:type="dxa"/>
          </w:tcPr>
          <w:p w:rsidR="005439E1" w:rsidRPr="00623B7B" w:rsidRDefault="005439E1" w:rsidP="001A3884">
            <w:pPr>
              <w:ind w:firstLineChars="100" w:firstLine="160"/>
              <w:jc w:val="center"/>
              <w:rPr>
                <w:rFonts w:ascii="Times New Roman" w:hAnsi="Times New Roman"/>
                <w:i/>
                <w:sz w:val="16"/>
                <w:szCs w:val="16"/>
              </w:rPr>
            </w:pPr>
            <w:r w:rsidRPr="00623B7B">
              <w:rPr>
                <w:rFonts w:ascii="Times New Roman" w:hAnsi="Times New Roman"/>
                <w:i/>
                <w:sz w:val="16"/>
                <w:szCs w:val="16"/>
              </w:rPr>
              <w:t>96,3</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92,9</w:t>
            </w:r>
          </w:p>
        </w:tc>
        <w:tc>
          <w:tcPr>
            <w:tcW w:w="851"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97,3</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91,2</w:t>
            </w:r>
          </w:p>
        </w:tc>
        <w:tc>
          <w:tcPr>
            <w:tcW w:w="993"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218,5</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97,8</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86,2</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105,0</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76,9</w:t>
            </w:r>
          </w:p>
        </w:tc>
        <w:tc>
          <w:tcPr>
            <w:tcW w:w="567"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102,2</w:t>
            </w:r>
          </w:p>
        </w:tc>
      </w:tr>
      <w:tr w:rsidR="005439E1" w:rsidRPr="002D09DE" w:rsidTr="001A3884">
        <w:trPr>
          <w:trHeight w:val="43"/>
          <w:jc w:val="center"/>
        </w:trPr>
        <w:tc>
          <w:tcPr>
            <w:tcW w:w="1696" w:type="dxa"/>
          </w:tcPr>
          <w:p w:rsidR="005439E1" w:rsidRPr="001C00AD" w:rsidRDefault="005439E1" w:rsidP="001A3884">
            <w:pPr>
              <w:rPr>
                <w:rFonts w:ascii="Times New Roman" w:hAnsi="Times New Roman"/>
                <w:i/>
                <w:sz w:val="16"/>
                <w:szCs w:val="16"/>
              </w:rPr>
            </w:pPr>
            <w:r w:rsidRPr="001C00AD">
              <w:rPr>
                <w:rFonts w:ascii="Times New Roman" w:hAnsi="Times New Roman"/>
                <w:i/>
                <w:sz w:val="16"/>
                <w:szCs w:val="16"/>
              </w:rPr>
              <w:t>Новосибирская область</w:t>
            </w:r>
          </w:p>
        </w:tc>
        <w:tc>
          <w:tcPr>
            <w:tcW w:w="851" w:type="dxa"/>
          </w:tcPr>
          <w:p w:rsidR="005439E1" w:rsidRPr="00623B7B" w:rsidRDefault="005439E1" w:rsidP="001A3884">
            <w:pPr>
              <w:ind w:firstLineChars="100" w:firstLine="160"/>
              <w:jc w:val="center"/>
              <w:rPr>
                <w:rFonts w:ascii="Times New Roman" w:hAnsi="Times New Roman"/>
                <w:i/>
                <w:sz w:val="16"/>
                <w:szCs w:val="16"/>
              </w:rPr>
            </w:pPr>
            <w:r w:rsidRPr="00623B7B">
              <w:rPr>
                <w:rFonts w:ascii="Times New Roman" w:hAnsi="Times New Roman"/>
                <w:i/>
                <w:sz w:val="16"/>
                <w:szCs w:val="16"/>
              </w:rPr>
              <w:t>98,8</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89,8</w:t>
            </w:r>
          </w:p>
        </w:tc>
        <w:tc>
          <w:tcPr>
            <w:tcW w:w="851"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101,5</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97,2</w:t>
            </w:r>
          </w:p>
        </w:tc>
        <w:tc>
          <w:tcPr>
            <w:tcW w:w="993"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102,6</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97,4</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82,2</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106,9</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69,2</w:t>
            </w:r>
          </w:p>
        </w:tc>
        <w:tc>
          <w:tcPr>
            <w:tcW w:w="567" w:type="dxa"/>
          </w:tcPr>
          <w:p w:rsidR="005439E1" w:rsidRPr="00AF0858" w:rsidRDefault="005439E1" w:rsidP="001A3884">
            <w:pPr>
              <w:ind w:firstLineChars="100" w:firstLine="161"/>
              <w:jc w:val="center"/>
              <w:rPr>
                <w:rFonts w:ascii="Times New Roman" w:hAnsi="Times New Roman"/>
                <w:b/>
                <w:i/>
                <w:sz w:val="16"/>
                <w:szCs w:val="16"/>
              </w:rPr>
            </w:pPr>
            <w:r w:rsidRPr="00AF0858">
              <w:rPr>
                <w:rFonts w:ascii="Times New Roman" w:hAnsi="Times New Roman"/>
                <w:b/>
                <w:i/>
                <w:sz w:val="16"/>
                <w:szCs w:val="16"/>
              </w:rPr>
              <w:t>103,1</w:t>
            </w:r>
          </w:p>
        </w:tc>
      </w:tr>
      <w:tr w:rsidR="005439E1" w:rsidRPr="002D09DE" w:rsidTr="001A3884">
        <w:trPr>
          <w:trHeight w:val="43"/>
          <w:jc w:val="center"/>
        </w:trPr>
        <w:tc>
          <w:tcPr>
            <w:tcW w:w="1696" w:type="dxa"/>
          </w:tcPr>
          <w:p w:rsidR="005439E1" w:rsidRPr="001C00AD" w:rsidRDefault="005439E1" w:rsidP="001A3884">
            <w:pPr>
              <w:rPr>
                <w:rFonts w:ascii="Times New Roman" w:hAnsi="Times New Roman"/>
                <w:i/>
                <w:sz w:val="16"/>
                <w:szCs w:val="16"/>
              </w:rPr>
            </w:pPr>
            <w:r w:rsidRPr="001C00AD">
              <w:rPr>
                <w:rFonts w:ascii="Times New Roman" w:hAnsi="Times New Roman"/>
                <w:i/>
                <w:sz w:val="16"/>
                <w:szCs w:val="16"/>
              </w:rPr>
              <w:t>Омская область</w:t>
            </w:r>
          </w:p>
        </w:tc>
        <w:tc>
          <w:tcPr>
            <w:tcW w:w="851" w:type="dxa"/>
          </w:tcPr>
          <w:p w:rsidR="005439E1" w:rsidRPr="00623B7B" w:rsidRDefault="005439E1" w:rsidP="001A3884">
            <w:pPr>
              <w:ind w:firstLineChars="100" w:firstLine="160"/>
              <w:jc w:val="center"/>
              <w:rPr>
                <w:rFonts w:ascii="Times New Roman" w:hAnsi="Times New Roman"/>
                <w:i/>
                <w:sz w:val="16"/>
                <w:szCs w:val="16"/>
              </w:rPr>
            </w:pPr>
            <w:r w:rsidRPr="00623B7B">
              <w:rPr>
                <w:rFonts w:ascii="Times New Roman" w:hAnsi="Times New Roman"/>
                <w:i/>
                <w:sz w:val="16"/>
                <w:szCs w:val="16"/>
              </w:rPr>
              <w:t>97,9</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72,6</w:t>
            </w:r>
          </w:p>
        </w:tc>
        <w:tc>
          <w:tcPr>
            <w:tcW w:w="851"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98,2</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95,2</w:t>
            </w:r>
          </w:p>
        </w:tc>
        <w:tc>
          <w:tcPr>
            <w:tcW w:w="993"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106,6</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89,9</w:t>
            </w:r>
          </w:p>
        </w:tc>
        <w:tc>
          <w:tcPr>
            <w:tcW w:w="709"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82,1</w:t>
            </w:r>
          </w:p>
        </w:tc>
        <w:tc>
          <w:tcPr>
            <w:tcW w:w="709" w:type="dxa"/>
          </w:tcPr>
          <w:p w:rsidR="005439E1" w:rsidRPr="00AF0858" w:rsidRDefault="005439E1" w:rsidP="001A3884">
            <w:pPr>
              <w:ind w:firstLineChars="100" w:firstLine="161"/>
              <w:jc w:val="center"/>
              <w:rPr>
                <w:rFonts w:ascii="Times New Roman" w:hAnsi="Times New Roman"/>
                <w:b/>
                <w:i/>
                <w:sz w:val="16"/>
                <w:szCs w:val="16"/>
              </w:rPr>
            </w:pPr>
            <w:r w:rsidRPr="00AF0858">
              <w:rPr>
                <w:rFonts w:ascii="Times New Roman" w:hAnsi="Times New Roman"/>
                <w:b/>
                <w:i/>
                <w:sz w:val="16"/>
                <w:szCs w:val="16"/>
              </w:rPr>
              <w:t>82,6</w:t>
            </w:r>
          </w:p>
        </w:tc>
        <w:tc>
          <w:tcPr>
            <w:tcW w:w="850"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101,6</w:t>
            </w:r>
          </w:p>
        </w:tc>
        <w:tc>
          <w:tcPr>
            <w:tcW w:w="567" w:type="dxa"/>
          </w:tcPr>
          <w:p w:rsidR="005439E1" w:rsidRPr="002D1B8E" w:rsidRDefault="005439E1" w:rsidP="001A3884">
            <w:pPr>
              <w:ind w:firstLineChars="100" w:firstLine="160"/>
              <w:jc w:val="center"/>
              <w:rPr>
                <w:rFonts w:ascii="Times New Roman" w:hAnsi="Times New Roman"/>
                <w:i/>
                <w:sz w:val="16"/>
                <w:szCs w:val="16"/>
              </w:rPr>
            </w:pPr>
            <w:r w:rsidRPr="002D1B8E">
              <w:rPr>
                <w:rFonts w:ascii="Times New Roman" w:hAnsi="Times New Roman"/>
                <w:i/>
                <w:sz w:val="16"/>
                <w:szCs w:val="16"/>
              </w:rPr>
              <w:t>102,6</w:t>
            </w:r>
          </w:p>
        </w:tc>
      </w:tr>
      <w:tr w:rsidR="005439E1" w:rsidRPr="002D09DE" w:rsidTr="001A3884">
        <w:trPr>
          <w:trHeight w:val="43"/>
          <w:jc w:val="center"/>
        </w:trPr>
        <w:tc>
          <w:tcPr>
            <w:tcW w:w="1696" w:type="dxa"/>
          </w:tcPr>
          <w:p w:rsidR="005439E1" w:rsidRPr="001C00AD" w:rsidRDefault="005439E1" w:rsidP="001A3884">
            <w:pPr>
              <w:rPr>
                <w:rFonts w:ascii="Times New Roman" w:hAnsi="Times New Roman"/>
                <w:b/>
                <w:i/>
                <w:sz w:val="16"/>
                <w:szCs w:val="16"/>
              </w:rPr>
            </w:pPr>
            <w:r w:rsidRPr="001C00AD">
              <w:rPr>
                <w:rFonts w:ascii="Times New Roman" w:hAnsi="Times New Roman"/>
                <w:b/>
                <w:i/>
                <w:sz w:val="16"/>
                <w:szCs w:val="16"/>
              </w:rPr>
              <w:t>Томская область</w:t>
            </w:r>
          </w:p>
        </w:tc>
        <w:tc>
          <w:tcPr>
            <w:tcW w:w="851" w:type="dxa"/>
          </w:tcPr>
          <w:p w:rsidR="005439E1" w:rsidRPr="00623B7B" w:rsidRDefault="005439E1" w:rsidP="001A3884">
            <w:pPr>
              <w:ind w:firstLineChars="100" w:firstLine="161"/>
              <w:jc w:val="center"/>
              <w:rPr>
                <w:rFonts w:ascii="Times New Roman" w:hAnsi="Times New Roman"/>
                <w:b/>
                <w:i/>
                <w:sz w:val="16"/>
                <w:szCs w:val="16"/>
              </w:rPr>
            </w:pPr>
            <w:r w:rsidRPr="00623B7B">
              <w:rPr>
                <w:rFonts w:ascii="Times New Roman" w:hAnsi="Times New Roman"/>
                <w:b/>
                <w:i/>
                <w:sz w:val="16"/>
                <w:szCs w:val="16"/>
              </w:rPr>
              <w:t>92,3</w:t>
            </w:r>
          </w:p>
        </w:tc>
        <w:tc>
          <w:tcPr>
            <w:tcW w:w="850" w:type="dxa"/>
          </w:tcPr>
          <w:p w:rsidR="005439E1" w:rsidRPr="003437FF" w:rsidRDefault="005439E1" w:rsidP="001A3884">
            <w:pPr>
              <w:ind w:firstLineChars="100" w:firstLine="161"/>
              <w:jc w:val="center"/>
              <w:rPr>
                <w:rFonts w:ascii="Times New Roman" w:hAnsi="Times New Roman"/>
                <w:b/>
                <w:i/>
                <w:sz w:val="16"/>
                <w:szCs w:val="16"/>
              </w:rPr>
            </w:pPr>
            <w:r w:rsidRPr="003437FF">
              <w:rPr>
                <w:rFonts w:ascii="Times New Roman" w:hAnsi="Times New Roman"/>
                <w:b/>
                <w:i/>
                <w:sz w:val="16"/>
                <w:szCs w:val="16"/>
              </w:rPr>
              <w:t>84,9</w:t>
            </w:r>
          </w:p>
        </w:tc>
        <w:tc>
          <w:tcPr>
            <w:tcW w:w="851" w:type="dxa"/>
          </w:tcPr>
          <w:p w:rsidR="005439E1" w:rsidRPr="003437FF" w:rsidRDefault="005439E1" w:rsidP="001A3884">
            <w:pPr>
              <w:ind w:firstLineChars="100" w:firstLine="161"/>
              <w:jc w:val="center"/>
              <w:rPr>
                <w:rFonts w:ascii="Times New Roman" w:hAnsi="Times New Roman"/>
                <w:b/>
                <w:i/>
                <w:sz w:val="16"/>
                <w:szCs w:val="16"/>
              </w:rPr>
            </w:pPr>
            <w:r w:rsidRPr="003437FF">
              <w:rPr>
                <w:rFonts w:ascii="Times New Roman" w:hAnsi="Times New Roman"/>
                <w:b/>
                <w:i/>
                <w:sz w:val="16"/>
                <w:szCs w:val="16"/>
              </w:rPr>
              <w:t>105,2</w:t>
            </w:r>
          </w:p>
        </w:tc>
        <w:tc>
          <w:tcPr>
            <w:tcW w:w="850" w:type="dxa"/>
          </w:tcPr>
          <w:p w:rsidR="005439E1" w:rsidRPr="003437FF" w:rsidRDefault="005439E1" w:rsidP="001A3884">
            <w:pPr>
              <w:ind w:firstLineChars="100" w:firstLine="161"/>
              <w:jc w:val="center"/>
              <w:rPr>
                <w:rFonts w:ascii="Times New Roman" w:hAnsi="Times New Roman"/>
                <w:b/>
                <w:i/>
                <w:sz w:val="16"/>
                <w:szCs w:val="16"/>
              </w:rPr>
            </w:pPr>
            <w:r w:rsidRPr="003437FF">
              <w:rPr>
                <w:rFonts w:ascii="Times New Roman" w:hAnsi="Times New Roman"/>
                <w:b/>
                <w:i/>
                <w:sz w:val="16"/>
                <w:szCs w:val="16"/>
              </w:rPr>
              <w:t>91,9</w:t>
            </w:r>
          </w:p>
        </w:tc>
        <w:tc>
          <w:tcPr>
            <w:tcW w:w="993" w:type="dxa"/>
          </w:tcPr>
          <w:p w:rsidR="005439E1" w:rsidRPr="003437FF" w:rsidRDefault="005439E1" w:rsidP="001A3884">
            <w:pPr>
              <w:ind w:firstLineChars="100" w:firstLine="161"/>
              <w:jc w:val="center"/>
              <w:rPr>
                <w:rFonts w:ascii="Times New Roman" w:hAnsi="Times New Roman"/>
                <w:b/>
                <w:i/>
                <w:sz w:val="16"/>
                <w:szCs w:val="16"/>
              </w:rPr>
            </w:pPr>
            <w:r w:rsidRPr="003437FF">
              <w:rPr>
                <w:rFonts w:ascii="Times New Roman" w:hAnsi="Times New Roman"/>
                <w:b/>
                <w:i/>
                <w:sz w:val="16"/>
                <w:szCs w:val="16"/>
              </w:rPr>
              <w:t>100,6</w:t>
            </w:r>
          </w:p>
        </w:tc>
        <w:tc>
          <w:tcPr>
            <w:tcW w:w="850" w:type="dxa"/>
          </w:tcPr>
          <w:p w:rsidR="005439E1" w:rsidRPr="003437FF" w:rsidRDefault="005439E1" w:rsidP="001A3884">
            <w:pPr>
              <w:ind w:firstLineChars="100" w:firstLine="161"/>
              <w:jc w:val="center"/>
              <w:rPr>
                <w:rFonts w:ascii="Times New Roman" w:hAnsi="Times New Roman"/>
                <w:b/>
                <w:i/>
                <w:sz w:val="16"/>
                <w:szCs w:val="16"/>
              </w:rPr>
            </w:pPr>
            <w:r w:rsidRPr="003437FF">
              <w:rPr>
                <w:rFonts w:ascii="Times New Roman" w:hAnsi="Times New Roman"/>
                <w:b/>
                <w:i/>
                <w:sz w:val="16"/>
                <w:szCs w:val="16"/>
              </w:rPr>
              <w:t>101,5</w:t>
            </w:r>
          </w:p>
        </w:tc>
        <w:tc>
          <w:tcPr>
            <w:tcW w:w="709" w:type="dxa"/>
          </w:tcPr>
          <w:p w:rsidR="005439E1" w:rsidRPr="003437FF" w:rsidRDefault="005439E1" w:rsidP="001A3884">
            <w:pPr>
              <w:ind w:firstLineChars="100" w:firstLine="161"/>
              <w:jc w:val="center"/>
              <w:rPr>
                <w:rFonts w:ascii="Times New Roman" w:hAnsi="Times New Roman"/>
                <w:b/>
                <w:i/>
                <w:sz w:val="16"/>
                <w:szCs w:val="16"/>
              </w:rPr>
            </w:pPr>
            <w:r w:rsidRPr="003437FF">
              <w:rPr>
                <w:rFonts w:ascii="Times New Roman" w:hAnsi="Times New Roman"/>
                <w:b/>
                <w:i/>
                <w:sz w:val="16"/>
                <w:szCs w:val="16"/>
              </w:rPr>
              <w:t>86,7</w:t>
            </w:r>
          </w:p>
        </w:tc>
        <w:tc>
          <w:tcPr>
            <w:tcW w:w="709" w:type="dxa"/>
          </w:tcPr>
          <w:p w:rsidR="005439E1" w:rsidRPr="003437FF" w:rsidRDefault="005439E1" w:rsidP="001A3884">
            <w:pPr>
              <w:ind w:firstLineChars="100" w:firstLine="161"/>
              <w:jc w:val="center"/>
              <w:rPr>
                <w:rFonts w:ascii="Times New Roman" w:hAnsi="Times New Roman"/>
                <w:b/>
                <w:i/>
                <w:sz w:val="16"/>
                <w:szCs w:val="16"/>
              </w:rPr>
            </w:pPr>
            <w:r w:rsidRPr="003437FF">
              <w:rPr>
                <w:rFonts w:ascii="Times New Roman" w:hAnsi="Times New Roman"/>
                <w:b/>
                <w:i/>
                <w:sz w:val="16"/>
                <w:szCs w:val="16"/>
              </w:rPr>
              <w:t>109,3</w:t>
            </w:r>
          </w:p>
        </w:tc>
        <w:tc>
          <w:tcPr>
            <w:tcW w:w="850" w:type="dxa"/>
          </w:tcPr>
          <w:p w:rsidR="005439E1" w:rsidRPr="003437FF" w:rsidRDefault="005439E1" w:rsidP="001A3884">
            <w:pPr>
              <w:ind w:firstLineChars="100" w:firstLine="161"/>
              <w:jc w:val="center"/>
              <w:rPr>
                <w:rFonts w:ascii="Times New Roman" w:hAnsi="Times New Roman"/>
                <w:b/>
                <w:i/>
                <w:sz w:val="16"/>
                <w:szCs w:val="16"/>
              </w:rPr>
            </w:pPr>
            <w:r w:rsidRPr="003437FF">
              <w:rPr>
                <w:rFonts w:ascii="Times New Roman" w:hAnsi="Times New Roman"/>
                <w:b/>
                <w:i/>
                <w:sz w:val="16"/>
                <w:szCs w:val="16"/>
              </w:rPr>
              <w:t>122,2</w:t>
            </w:r>
          </w:p>
        </w:tc>
        <w:tc>
          <w:tcPr>
            <w:tcW w:w="567" w:type="dxa"/>
          </w:tcPr>
          <w:p w:rsidR="005439E1" w:rsidRPr="003437FF" w:rsidRDefault="005439E1" w:rsidP="001A3884">
            <w:pPr>
              <w:ind w:firstLineChars="100" w:firstLine="161"/>
              <w:jc w:val="center"/>
              <w:rPr>
                <w:rFonts w:ascii="Times New Roman" w:hAnsi="Times New Roman"/>
                <w:b/>
                <w:i/>
                <w:sz w:val="16"/>
                <w:szCs w:val="16"/>
              </w:rPr>
            </w:pPr>
            <w:r w:rsidRPr="003437FF">
              <w:rPr>
                <w:rFonts w:ascii="Times New Roman" w:hAnsi="Times New Roman"/>
                <w:b/>
                <w:i/>
                <w:sz w:val="16"/>
                <w:szCs w:val="16"/>
              </w:rPr>
              <w:t>102,7</w:t>
            </w:r>
          </w:p>
        </w:tc>
      </w:tr>
    </w:tbl>
    <w:p w:rsidR="005439E1" w:rsidRPr="002D09DE" w:rsidRDefault="005439E1" w:rsidP="00CB2A8E">
      <w:pPr>
        <w:widowControl w:val="0"/>
        <w:tabs>
          <w:tab w:val="left" w:pos="0"/>
        </w:tabs>
        <w:autoSpaceDE w:val="0"/>
        <w:autoSpaceDN w:val="0"/>
        <w:adjustRightInd w:val="0"/>
        <w:spacing w:after="0" w:line="240" w:lineRule="auto"/>
        <w:ind w:firstLine="360"/>
        <w:jc w:val="both"/>
        <w:rPr>
          <w:rFonts w:ascii="Times New Roman" w:hAnsi="Times New Roman"/>
          <w:i/>
          <w:sz w:val="26"/>
          <w:szCs w:val="26"/>
        </w:rPr>
      </w:pPr>
      <w:r w:rsidRPr="002D09DE">
        <w:rPr>
          <w:rFonts w:ascii="Times New Roman" w:hAnsi="Times New Roman"/>
          <w:i/>
          <w:sz w:val="26"/>
          <w:szCs w:val="26"/>
        </w:rPr>
        <w:tab/>
      </w:r>
    </w:p>
    <w:p w:rsidR="005439E1" w:rsidRPr="003A1A7A" w:rsidRDefault="005439E1" w:rsidP="00CB2A8E">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7C3B4A">
        <w:rPr>
          <w:rFonts w:ascii="Times New Roman" w:hAnsi="Times New Roman"/>
          <w:sz w:val="24"/>
          <w:szCs w:val="24"/>
        </w:rPr>
        <w:t>Ввод в действие жилых домов в Томской области в текущем году занимает второе место (109,3%) уступая только Республике Хакасия (120,2%</w:t>
      </w:r>
      <w:r>
        <w:rPr>
          <w:rFonts w:ascii="Times New Roman" w:hAnsi="Times New Roman"/>
          <w:sz w:val="24"/>
          <w:szCs w:val="24"/>
        </w:rPr>
        <w:t>), при средней величине – 99,4%, п</w:t>
      </w:r>
      <w:r w:rsidRPr="007C3B4A">
        <w:rPr>
          <w:rFonts w:ascii="Times New Roman" w:hAnsi="Times New Roman"/>
          <w:sz w:val="24"/>
          <w:szCs w:val="24"/>
        </w:rPr>
        <w:t>оследнее место у Омской области (82,6%).</w:t>
      </w:r>
      <w:r w:rsidRPr="002D09DE">
        <w:rPr>
          <w:rFonts w:ascii="Times New Roman" w:hAnsi="Times New Roman"/>
          <w:i/>
          <w:sz w:val="24"/>
          <w:szCs w:val="24"/>
        </w:rPr>
        <w:t xml:space="preserve"> </w:t>
      </w:r>
      <w:r w:rsidRPr="003A1A7A">
        <w:rPr>
          <w:rFonts w:ascii="Times New Roman" w:hAnsi="Times New Roman"/>
          <w:sz w:val="24"/>
          <w:szCs w:val="24"/>
        </w:rPr>
        <w:t xml:space="preserve">По показателю индекс потребительских цен Томская область занимает пятое место (102,7%), при среднем по СФО – 102,8%. </w:t>
      </w:r>
    </w:p>
    <w:p w:rsidR="005439E1" w:rsidRPr="005A4F2B" w:rsidRDefault="005439E1" w:rsidP="00CB2A8E">
      <w:pPr>
        <w:ind w:firstLine="708"/>
        <w:jc w:val="both"/>
      </w:pPr>
      <w:r w:rsidRPr="00ED5EBE">
        <w:rPr>
          <w:rFonts w:ascii="Times New Roman" w:hAnsi="Times New Roman"/>
          <w:sz w:val="24"/>
          <w:szCs w:val="24"/>
        </w:rPr>
        <w:t>Анализ расчетов основных показателей вероятного развития экономики области, факторов и ограничений экономического роста подтверждает достоверность применения индексов, реалистичность ожидаемых прогнозов и показывает, что</w:t>
      </w:r>
      <w:r w:rsidRPr="003A1A7A">
        <w:rPr>
          <w:rFonts w:ascii="Times New Roman" w:hAnsi="Times New Roman"/>
          <w:i/>
          <w:sz w:val="24"/>
          <w:szCs w:val="24"/>
        </w:rPr>
        <w:t xml:space="preserve"> </w:t>
      </w:r>
      <w:r w:rsidRPr="00A12F5E">
        <w:rPr>
          <w:rFonts w:ascii="Times New Roman" w:hAnsi="Times New Roman"/>
          <w:sz w:val="24"/>
          <w:szCs w:val="24"/>
        </w:rPr>
        <w:t xml:space="preserve">благоприятного влияния на </w:t>
      </w:r>
      <w:r w:rsidRPr="00A12F5E">
        <w:rPr>
          <w:rFonts w:ascii="Times New Roman" w:hAnsi="Times New Roman"/>
          <w:sz w:val="24"/>
          <w:szCs w:val="24"/>
        </w:rPr>
        <w:lastRenderedPageBreak/>
        <w:t>восстановление темпов экономического роста по таким видам деятельности, как обрабатывающие производства, строительство</w:t>
      </w:r>
      <w:r w:rsidRPr="00DA23D6">
        <w:rPr>
          <w:rFonts w:ascii="Times New Roman" w:hAnsi="Times New Roman"/>
          <w:sz w:val="24"/>
          <w:szCs w:val="24"/>
        </w:rPr>
        <w:t>, рост объемов производства продукции сельского хозяйства, при уменьшении объемов добычи углеводородного сырья, сокращении оборота розничной торговл</w:t>
      </w:r>
      <w:r>
        <w:rPr>
          <w:rFonts w:ascii="Times New Roman" w:hAnsi="Times New Roman"/>
          <w:sz w:val="24"/>
          <w:szCs w:val="24"/>
        </w:rPr>
        <w:t>и, платных услуг населению,</w:t>
      </w:r>
      <w:r w:rsidRPr="00DA23D6">
        <w:rPr>
          <w:rFonts w:ascii="Times New Roman" w:hAnsi="Times New Roman"/>
          <w:sz w:val="24"/>
          <w:szCs w:val="24"/>
        </w:rPr>
        <w:t xml:space="preserve"> сохраняюще</w:t>
      </w:r>
      <w:r>
        <w:rPr>
          <w:rFonts w:ascii="Times New Roman" w:hAnsi="Times New Roman"/>
          <w:sz w:val="24"/>
          <w:szCs w:val="24"/>
        </w:rPr>
        <w:t>мся</w:t>
      </w:r>
      <w:r w:rsidRPr="00DA23D6">
        <w:rPr>
          <w:rFonts w:ascii="Times New Roman" w:hAnsi="Times New Roman"/>
          <w:sz w:val="24"/>
          <w:szCs w:val="24"/>
        </w:rPr>
        <w:t xml:space="preserve"> </w:t>
      </w:r>
      <w:r w:rsidRPr="008D5928">
        <w:rPr>
          <w:rFonts w:ascii="Times New Roman" w:hAnsi="Times New Roman"/>
          <w:sz w:val="24"/>
          <w:szCs w:val="24"/>
        </w:rPr>
        <w:t>дефицит</w:t>
      </w:r>
      <w:r>
        <w:rPr>
          <w:rFonts w:ascii="Times New Roman" w:hAnsi="Times New Roman"/>
          <w:sz w:val="24"/>
          <w:szCs w:val="24"/>
        </w:rPr>
        <w:t>е</w:t>
      </w:r>
      <w:r w:rsidRPr="008D5928">
        <w:rPr>
          <w:rFonts w:ascii="Times New Roman" w:hAnsi="Times New Roman"/>
          <w:sz w:val="24"/>
          <w:szCs w:val="24"/>
        </w:rPr>
        <w:t xml:space="preserve"> свободных средств для инвестирования</w:t>
      </w:r>
      <w:r w:rsidRPr="00DA23D6">
        <w:rPr>
          <w:rFonts w:ascii="Times New Roman" w:hAnsi="Times New Roman"/>
          <w:sz w:val="24"/>
          <w:szCs w:val="24"/>
        </w:rPr>
        <w:t>, высоком уровне инфляции, повышении</w:t>
      </w:r>
      <w:r w:rsidRPr="005A4F2B">
        <w:rPr>
          <w:rFonts w:ascii="Times New Roman" w:hAnsi="Times New Roman"/>
          <w:sz w:val="24"/>
          <w:szCs w:val="24"/>
        </w:rPr>
        <w:t xml:space="preserve"> тарифов на коммунальные услуги и снижении реально располагаемых денежных доходов населения, будет недостаточно для существенного изменения экономических показателей по итогам года.</w:t>
      </w:r>
    </w:p>
    <w:p w:rsidR="005439E1" w:rsidRPr="000B4310" w:rsidRDefault="005439E1" w:rsidP="000B4310">
      <w:pPr>
        <w:spacing w:after="0" w:line="288" w:lineRule="auto"/>
        <w:ind w:firstLine="567"/>
        <w:jc w:val="both"/>
        <w:rPr>
          <w:rFonts w:ascii="Times New Roman" w:hAnsi="Times New Roman"/>
          <w:b/>
          <w:sz w:val="24"/>
          <w:szCs w:val="24"/>
          <w:lang w:eastAsia="ru-RU"/>
        </w:rPr>
      </w:pPr>
      <w:r w:rsidRPr="000B4310">
        <w:rPr>
          <w:rFonts w:ascii="Times New Roman" w:hAnsi="Times New Roman"/>
          <w:b/>
          <w:sz w:val="24"/>
          <w:szCs w:val="24"/>
          <w:lang w:eastAsia="ru-RU"/>
        </w:rPr>
        <w:t>4. Оценка достоверности ожидаемого исполнения областного бюджета за текущий год</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rPr>
      </w:pPr>
      <w:r w:rsidRPr="00FD4A9E">
        <w:rPr>
          <w:rFonts w:ascii="Times New Roman" w:hAnsi="Times New Roman"/>
          <w:sz w:val="24"/>
          <w:szCs w:val="24"/>
        </w:rPr>
        <w:t xml:space="preserve">Ожидаемое исполнение областного бюджета в 2020 году по налоговым и неналоговым доходам Администрацией Томской области оценивается в </w:t>
      </w:r>
      <w:r w:rsidRPr="00FD4A9E">
        <w:rPr>
          <w:rFonts w:ascii="Times New Roman" w:hAnsi="Times New Roman"/>
          <w:bCs/>
          <w:sz w:val="24"/>
          <w:szCs w:val="24"/>
          <w:lang w:eastAsia="ru-RU"/>
        </w:rPr>
        <w:t>58 083 497,7</w:t>
      </w:r>
      <w:r w:rsidRPr="00FD4A9E">
        <w:rPr>
          <w:rFonts w:ascii="Times New Roman" w:hAnsi="Times New Roman"/>
          <w:sz w:val="24"/>
          <w:szCs w:val="24"/>
        </w:rPr>
        <w:t xml:space="preserve"> ты</w:t>
      </w:r>
      <w:r>
        <w:rPr>
          <w:rFonts w:ascii="Times New Roman" w:hAnsi="Times New Roman"/>
          <w:sz w:val="24"/>
          <w:szCs w:val="24"/>
        </w:rPr>
        <w:t>с. руб., с темпом роста 118,0 %.</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rPr>
      </w:pPr>
      <w:r w:rsidRPr="00FD4A9E">
        <w:rPr>
          <w:rFonts w:ascii="Times New Roman" w:hAnsi="Times New Roman"/>
          <w:sz w:val="24"/>
          <w:szCs w:val="24"/>
        </w:rPr>
        <w:t>Учитывая текущие показатели развития экономики,</w:t>
      </w:r>
      <w:r>
        <w:rPr>
          <w:rFonts w:ascii="Times New Roman" w:hAnsi="Times New Roman"/>
          <w:sz w:val="24"/>
          <w:szCs w:val="24"/>
        </w:rPr>
        <w:t xml:space="preserve"> проанализированные в разделе 3 заключения,</w:t>
      </w:r>
      <w:r w:rsidRPr="00FD4A9E">
        <w:rPr>
          <w:rFonts w:ascii="Times New Roman" w:hAnsi="Times New Roman"/>
          <w:sz w:val="24"/>
          <w:szCs w:val="24"/>
        </w:rPr>
        <w:t xml:space="preserve"> Контрольно-счетной палатой Томской области произведена оценка ожидаемого исполнения областного бюджета в 2020 году по отдельным видам налоговых и неналоговых поступлений.</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u w:val="single"/>
        </w:rPr>
      </w:pPr>
      <w:r w:rsidRPr="00FD4A9E">
        <w:rPr>
          <w:rFonts w:ascii="Times New Roman" w:hAnsi="Times New Roman"/>
          <w:sz w:val="24"/>
          <w:szCs w:val="24"/>
          <w:u w:val="single"/>
        </w:rPr>
        <w:t>Налог на прибыль</w:t>
      </w:r>
      <w:r>
        <w:rPr>
          <w:rFonts w:ascii="Times New Roman" w:hAnsi="Times New Roman"/>
          <w:sz w:val="24"/>
          <w:szCs w:val="24"/>
          <w:u w:val="single"/>
        </w:rPr>
        <w:t xml:space="preserve"> организаций</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rPr>
      </w:pPr>
      <w:r w:rsidRPr="00FD4A9E">
        <w:rPr>
          <w:rFonts w:ascii="Times New Roman" w:hAnsi="Times New Roman"/>
          <w:sz w:val="24"/>
          <w:szCs w:val="24"/>
        </w:rPr>
        <w:t>Согласно оперативной информации Департамента финансов Томской области поступление по налогу на прибыль организаций на 01.10.2020 составило 7</w:t>
      </w:r>
      <w:r>
        <w:rPr>
          <w:rFonts w:ascii="Times New Roman" w:hAnsi="Times New Roman"/>
          <w:sz w:val="24"/>
          <w:szCs w:val="24"/>
        </w:rPr>
        <w:t> </w:t>
      </w:r>
      <w:r w:rsidRPr="00FD4A9E">
        <w:rPr>
          <w:rFonts w:ascii="Times New Roman" w:hAnsi="Times New Roman"/>
          <w:sz w:val="24"/>
          <w:szCs w:val="24"/>
        </w:rPr>
        <w:t>808</w:t>
      </w:r>
      <w:r>
        <w:rPr>
          <w:rFonts w:ascii="Times New Roman" w:hAnsi="Times New Roman"/>
          <w:sz w:val="24"/>
          <w:szCs w:val="24"/>
        </w:rPr>
        <w:t xml:space="preserve"> </w:t>
      </w:r>
      <w:r w:rsidRPr="00FD4A9E">
        <w:rPr>
          <w:rFonts w:ascii="Times New Roman" w:hAnsi="Times New Roman"/>
          <w:sz w:val="24"/>
          <w:szCs w:val="24"/>
        </w:rPr>
        <w:t>549,5 тыс. руб., (темп роста к аналогичному периоду 2019 года 64,0 %).</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rPr>
      </w:pPr>
      <w:r w:rsidRPr="00FD4A9E">
        <w:rPr>
          <w:rFonts w:ascii="Times New Roman" w:hAnsi="Times New Roman"/>
          <w:sz w:val="24"/>
          <w:szCs w:val="24"/>
        </w:rPr>
        <w:t>Значительным является сокращение поступлений от крупнейших нефтегазодобывающих и транспортирующих компаний.</w:t>
      </w:r>
    </w:p>
    <w:p w:rsidR="005439E1" w:rsidRDefault="005439E1" w:rsidP="00FD4A9E">
      <w:pPr>
        <w:widowControl w:val="0"/>
        <w:autoSpaceDE w:val="0"/>
        <w:autoSpaceDN w:val="0"/>
        <w:adjustRightInd w:val="0"/>
        <w:spacing w:after="0" w:line="240" w:lineRule="auto"/>
        <w:ind w:firstLine="709"/>
        <w:jc w:val="both"/>
        <w:rPr>
          <w:rFonts w:ascii="Times New Roman" w:hAnsi="Times New Roman"/>
          <w:sz w:val="24"/>
          <w:szCs w:val="24"/>
        </w:rPr>
      </w:pPr>
      <w:r w:rsidRPr="00FD4A9E">
        <w:rPr>
          <w:rFonts w:ascii="Times New Roman" w:hAnsi="Times New Roman"/>
          <w:sz w:val="24"/>
          <w:szCs w:val="24"/>
        </w:rPr>
        <w:t xml:space="preserve">Достижение прогнозируемого </w:t>
      </w:r>
      <w:r>
        <w:rPr>
          <w:rFonts w:ascii="Times New Roman" w:hAnsi="Times New Roman"/>
          <w:sz w:val="24"/>
          <w:szCs w:val="24"/>
        </w:rPr>
        <w:t xml:space="preserve">Администрацией </w:t>
      </w:r>
      <w:r w:rsidRPr="00FD4A9E">
        <w:rPr>
          <w:rFonts w:ascii="Times New Roman" w:hAnsi="Times New Roman"/>
          <w:sz w:val="24"/>
          <w:szCs w:val="24"/>
        </w:rPr>
        <w:t xml:space="preserve">с темпом роста 130,2 % к 2019 году оценочного показателя 2020 года в 20,58 млрд. руб. (за 3 оставшихся до окончания 2020 года месяца следует собрать 12,78 млрд. руб., при собранных за 9 месяцев  7,8 млрд. руб.) по мнению Контрольно-счетной палаты является крайне затруднительным. </w:t>
      </w:r>
      <w:r>
        <w:rPr>
          <w:rFonts w:ascii="Times New Roman" w:hAnsi="Times New Roman"/>
          <w:sz w:val="24"/>
          <w:szCs w:val="24"/>
        </w:rPr>
        <w:t>Р</w:t>
      </w:r>
      <w:r w:rsidRPr="00FD4A9E">
        <w:rPr>
          <w:rFonts w:ascii="Times New Roman" w:hAnsi="Times New Roman"/>
          <w:sz w:val="24"/>
          <w:szCs w:val="24"/>
        </w:rPr>
        <w:t xml:space="preserve">искованным будет являться применение </w:t>
      </w:r>
      <w:r>
        <w:rPr>
          <w:rFonts w:ascii="Times New Roman" w:hAnsi="Times New Roman"/>
          <w:sz w:val="24"/>
          <w:szCs w:val="24"/>
        </w:rPr>
        <w:t xml:space="preserve">данного </w:t>
      </w:r>
      <w:r w:rsidRPr="00FD4A9E">
        <w:rPr>
          <w:rFonts w:ascii="Times New Roman" w:hAnsi="Times New Roman"/>
          <w:sz w:val="24"/>
          <w:szCs w:val="24"/>
        </w:rPr>
        <w:t>оценочного показателя  2020 года для расчета  прогноза поступлений по налогу на прибыль организаций в  2021 году.</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u w:val="single"/>
        </w:rPr>
      </w:pPr>
      <w:r w:rsidRPr="00FD4A9E">
        <w:rPr>
          <w:rFonts w:ascii="Times New Roman" w:hAnsi="Times New Roman"/>
          <w:sz w:val="24"/>
          <w:szCs w:val="24"/>
          <w:u w:val="single"/>
        </w:rPr>
        <w:t>Налог на доходы физических лиц</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 01.10.2020</w:t>
      </w:r>
      <w:r w:rsidRPr="00FD4A9E">
        <w:rPr>
          <w:rFonts w:ascii="Times New Roman" w:hAnsi="Times New Roman"/>
          <w:sz w:val="24"/>
          <w:szCs w:val="24"/>
        </w:rPr>
        <w:t xml:space="preserve"> объем поступлений по налогу на доходы физических лиц в областной бюджет составил 11</w:t>
      </w:r>
      <w:r>
        <w:rPr>
          <w:rFonts w:ascii="Times New Roman" w:hAnsi="Times New Roman"/>
          <w:sz w:val="24"/>
          <w:szCs w:val="24"/>
        </w:rPr>
        <w:t> </w:t>
      </w:r>
      <w:r w:rsidRPr="00FD4A9E">
        <w:rPr>
          <w:rFonts w:ascii="Times New Roman" w:hAnsi="Times New Roman"/>
          <w:sz w:val="24"/>
          <w:szCs w:val="24"/>
        </w:rPr>
        <w:t>532</w:t>
      </w:r>
      <w:r>
        <w:rPr>
          <w:rFonts w:ascii="Times New Roman" w:hAnsi="Times New Roman"/>
          <w:sz w:val="24"/>
          <w:szCs w:val="24"/>
        </w:rPr>
        <w:t xml:space="preserve"> </w:t>
      </w:r>
      <w:r w:rsidRPr="00FD4A9E">
        <w:rPr>
          <w:rFonts w:ascii="Times New Roman" w:hAnsi="Times New Roman"/>
          <w:sz w:val="24"/>
          <w:szCs w:val="24"/>
        </w:rPr>
        <w:t>492,0 тыс. руб. Учитывая, что объем поступлений по налогу в консолидированный бюджет области за 9 месяцев 2019 года к поступлению в целом в 2019 году составил 69,0%, и при переносе этого значения на 2020 год - оценка Контрольно-счетной палаты  поступлений в 2020 году по налогу на доходы физических лиц в областной бюджет в сумме 16</w:t>
      </w:r>
      <w:r>
        <w:rPr>
          <w:rFonts w:ascii="Times New Roman" w:hAnsi="Times New Roman"/>
          <w:sz w:val="24"/>
          <w:szCs w:val="24"/>
        </w:rPr>
        <w:t xml:space="preserve"> </w:t>
      </w:r>
      <w:r w:rsidRPr="00FD4A9E">
        <w:rPr>
          <w:rFonts w:ascii="Times New Roman" w:hAnsi="Times New Roman"/>
          <w:sz w:val="24"/>
          <w:szCs w:val="24"/>
        </w:rPr>
        <w:t>926</w:t>
      </w:r>
      <w:r>
        <w:rPr>
          <w:rFonts w:ascii="Times New Roman" w:hAnsi="Times New Roman"/>
          <w:sz w:val="24"/>
          <w:szCs w:val="24"/>
        </w:rPr>
        <w:t xml:space="preserve"> </w:t>
      </w:r>
      <w:r w:rsidRPr="00FD4A9E">
        <w:rPr>
          <w:rFonts w:ascii="Times New Roman" w:hAnsi="Times New Roman"/>
          <w:sz w:val="24"/>
          <w:szCs w:val="24"/>
        </w:rPr>
        <w:t>449,6</w:t>
      </w:r>
      <w:r w:rsidRPr="00FD4A9E">
        <w:rPr>
          <w:rFonts w:ascii="Times New Roman" w:hAnsi="Times New Roman"/>
          <w:sz w:val="24"/>
          <w:szCs w:val="24"/>
          <w:lang w:eastAsia="ru-RU"/>
        </w:rPr>
        <w:t xml:space="preserve"> тыс. руб., </w:t>
      </w:r>
      <w:r w:rsidRPr="00FD4A9E">
        <w:rPr>
          <w:rFonts w:ascii="Times New Roman" w:hAnsi="Times New Roman"/>
          <w:sz w:val="24"/>
          <w:szCs w:val="24"/>
        </w:rPr>
        <w:t xml:space="preserve">совпадает с  оценкой Администрации Томской области. </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u w:val="single"/>
          <w:lang w:eastAsia="ru-RU"/>
        </w:rPr>
      </w:pPr>
      <w:r w:rsidRPr="00FD4A9E">
        <w:rPr>
          <w:rFonts w:ascii="Times New Roman" w:hAnsi="Times New Roman"/>
          <w:sz w:val="24"/>
          <w:szCs w:val="24"/>
          <w:u w:val="single"/>
          <w:lang w:eastAsia="ru-RU"/>
        </w:rPr>
        <w:t>Акцизы по подакцизным товарам (продукции), производимым на территории Российской Федерации</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u w:val="single"/>
        </w:rPr>
      </w:pPr>
      <w:r w:rsidRPr="00FD4A9E">
        <w:rPr>
          <w:rFonts w:ascii="Times New Roman" w:hAnsi="Times New Roman"/>
          <w:sz w:val="24"/>
          <w:szCs w:val="24"/>
          <w:lang w:eastAsia="ru-RU"/>
        </w:rPr>
        <w:t>На 1 октября 2020 года в областной бюджет поступило акцизов</w:t>
      </w:r>
      <w:r w:rsidRPr="00FD4A9E">
        <w:rPr>
          <w:rFonts w:ascii="Times New Roman" w:hAnsi="Times New Roman"/>
          <w:sz w:val="24"/>
          <w:szCs w:val="24"/>
        </w:rPr>
        <w:t xml:space="preserve"> </w:t>
      </w:r>
      <w:r w:rsidRPr="00FD4A9E">
        <w:rPr>
          <w:rFonts w:ascii="Times New Roman" w:hAnsi="Times New Roman"/>
          <w:sz w:val="24"/>
          <w:szCs w:val="24"/>
          <w:lang w:eastAsia="ru-RU"/>
        </w:rPr>
        <w:t>по подакцизным товарам (продукции), производимым на территории Российской Федерации в сумме 6</w:t>
      </w:r>
      <w:r>
        <w:rPr>
          <w:rFonts w:ascii="Times New Roman" w:hAnsi="Times New Roman"/>
          <w:sz w:val="24"/>
          <w:szCs w:val="24"/>
          <w:lang w:eastAsia="ru-RU"/>
        </w:rPr>
        <w:t> </w:t>
      </w:r>
      <w:r w:rsidRPr="00FD4A9E">
        <w:rPr>
          <w:rFonts w:ascii="Times New Roman" w:hAnsi="Times New Roman"/>
          <w:sz w:val="24"/>
          <w:szCs w:val="24"/>
          <w:lang w:eastAsia="ru-RU"/>
        </w:rPr>
        <w:t>371</w:t>
      </w:r>
      <w:r>
        <w:rPr>
          <w:rFonts w:ascii="Times New Roman" w:hAnsi="Times New Roman"/>
          <w:sz w:val="24"/>
          <w:szCs w:val="24"/>
          <w:lang w:eastAsia="ru-RU"/>
        </w:rPr>
        <w:t xml:space="preserve"> </w:t>
      </w:r>
      <w:r w:rsidRPr="00FD4A9E">
        <w:rPr>
          <w:rFonts w:ascii="Times New Roman" w:hAnsi="Times New Roman"/>
          <w:sz w:val="24"/>
          <w:szCs w:val="24"/>
          <w:lang w:eastAsia="ru-RU"/>
        </w:rPr>
        <w:t xml:space="preserve">675,3 тыс. руб. В том числе по акцизам на автомобильный бензин, зачисляемым в консолидированный бюджет в целях формирования дорожных фондов </w:t>
      </w:r>
      <w:r>
        <w:rPr>
          <w:rFonts w:ascii="Times New Roman" w:hAnsi="Times New Roman"/>
          <w:sz w:val="24"/>
          <w:szCs w:val="24"/>
          <w:lang w:eastAsia="ru-RU"/>
        </w:rPr>
        <w:t>–</w:t>
      </w:r>
      <w:r w:rsidRPr="00FD4A9E">
        <w:rPr>
          <w:rFonts w:ascii="Times New Roman" w:hAnsi="Times New Roman"/>
          <w:sz w:val="24"/>
          <w:szCs w:val="24"/>
          <w:lang w:eastAsia="ru-RU"/>
        </w:rPr>
        <w:t xml:space="preserve"> 1</w:t>
      </w:r>
      <w:r>
        <w:rPr>
          <w:rFonts w:ascii="Times New Roman" w:hAnsi="Times New Roman"/>
          <w:sz w:val="24"/>
          <w:szCs w:val="24"/>
          <w:lang w:eastAsia="ru-RU"/>
        </w:rPr>
        <w:t xml:space="preserve"> </w:t>
      </w:r>
      <w:r w:rsidRPr="00FD4A9E">
        <w:rPr>
          <w:rFonts w:ascii="Times New Roman" w:hAnsi="Times New Roman"/>
          <w:sz w:val="24"/>
          <w:szCs w:val="24"/>
          <w:lang w:eastAsia="ru-RU"/>
        </w:rPr>
        <w:t>019</w:t>
      </w:r>
      <w:r>
        <w:rPr>
          <w:rFonts w:ascii="Times New Roman" w:hAnsi="Times New Roman"/>
          <w:sz w:val="24"/>
          <w:szCs w:val="24"/>
          <w:lang w:eastAsia="ru-RU"/>
        </w:rPr>
        <w:t xml:space="preserve"> </w:t>
      </w:r>
      <w:r w:rsidRPr="00FD4A9E">
        <w:rPr>
          <w:rFonts w:ascii="Times New Roman" w:hAnsi="Times New Roman"/>
          <w:sz w:val="24"/>
          <w:szCs w:val="24"/>
          <w:lang w:eastAsia="ru-RU"/>
        </w:rPr>
        <w:t xml:space="preserve">451,15 тыс. руб., с темпом роста к соответствующему периоду 2019 года – 94,3%, по  акцизам на дизельное топливо, зачисляемым в консолидированный бюджет в целях формирования дорожных фондов </w:t>
      </w:r>
      <w:r>
        <w:rPr>
          <w:rFonts w:ascii="Times New Roman" w:hAnsi="Times New Roman"/>
          <w:sz w:val="24"/>
          <w:szCs w:val="24"/>
          <w:lang w:eastAsia="ru-RU"/>
        </w:rPr>
        <w:t>–</w:t>
      </w:r>
      <w:r w:rsidRPr="00FD4A9E">
        <w:rPr>
          <w:rFonts w:ascii="Times New Roman" w:hAnsi="Times New Roman"/>
          <w:sz w:val="24"/>
          <w:szCs w:val="24"/>
          <w:lang w:eastAsia="ru-RU"/>
        </w:rPr>
        <w:t xml:space="preserve"> 764</w:t>
      </w:r>
      <w:r>
        <w:rPr>
          <w:rFonts w:ascii="Times New Roman" w:hAnsi="Times New Roman"/>
          <w:sz w:val="24"/>
          <w:szCs w:val="24"/>
          <w:lang w:eastAsia="ru-RU"/>
        </w:rPr>
        <w:t xml:space="preserve"> </w:t>
      </w:r>
      <w:r w:rsidRPr="00FD4A9E">
        <w:rPr>
          <w:rFonts w:ascii="Times New Roman" w:hAnsi="Times New Roman"/>
          <w:sz w:val="24"/>
          <w:szCs w:val="24"/>
          <w:lang w:eastAsia="ru-RU"/>
        </w:rPr>
        <w:t xml:space="preserve">555,63 тыс. руб., с темпом роста к соответствующему периоду 2019 года – 96,9%. При этом темп роста </w:t>
      </w:r>
      <w:r>
        <w:rPr>
          <w:rFonts w:ascii="Times New Roman" w:hAnsi="Times New Roman"/>
          <w:sz w:val="24"/>
          <w:szCs w:val="24"/>
          <w:lang w:eastAsia="ru-RU"/>
        </w:rPr>
        <w:t>по</w:t>
      </w:r>
      <w:r w:rsidRPr="00FD4A9E">
        <w:rPr>
          <w:rFonts w:ascii="Times New Roman" w:hAnsi="Times New Roman"/>
          <w:sz w:val="24"/>
          <w:szCs w:val="24"/>
          <w:lang w:eastAsia="ru-RU"/>
        </w:rPr>
        <w:t xml:space="preserve"> прогнозной оценке</w:t>
      </w:r>
      <w:r w:rsidRPr="00FD4A9E">
        <w:rPr>
          <w:rFonts w:ascii="Times New Roman" w:hAnsi="Times New Roman"/>
          <w:sz w:val="24"/>
          <w:szCs w:val="24"/>
        </w:rPr>
        <w:t xml:space="preserve"> Администрации Томской области</w:t>
      </w:r>
      <w:r w:rsidRPr="00FD4A9E">
        <w:rPr>
          <w:rFonts w:ascii="Times New Roman" w:hAnsi="Times New Roman"/>
          <w:sz w:val="24"/>
          <w:szCs w:val="24"/>
          <w:lang w:eastAsia="ru-RU"/>
        </w:rPr>
        <w:t xml:space="preserve"> на 2020 год по этим акцизам составил 116,6% и 119,9% соответственно. То есть существуют определенные риски по данному источнику доходов, и достижение указанных прогнозных назначений по акцизам в 2020 году возможно при условии, что ограничения, связанные пандемической ситуацией, не будут вновь введены до окончания 2020 года.</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u w:val="single"/>
        </w:rPr>
      </w:pPr>
      <w:r w:rsidRPr="00FD4A9E">
        <w:rPr>
          <w:rFonts w:ascii="Times New Roman" w:hAnsi="Times New Roman"/>
          <w:sz w:val="24"/>
          <w:szCs w:val="24"/>
          <w:u w:val="single"/>
        </w:rPr>
        <w:t>Налог на имущество организаций</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FD4A9E">
        <w:rPr>
          <w:rFonts w:ascii="Times New Roman" w:hAnsi="Times New Roman"/>
          <w:color w:val="000000"/>
          <w:sz w:val="24"/>
          <w:szCs w:val="24"/>
          <w:shd w:val="clear" w:color="auto" w:fill="FFFFFF"/>
        </w:rPr>
        <w:t xml:space="preserve">На 1 октября текущего года объем поступлений по налогу на имущество организаций </w:t>
      </w:r>
      <w:r w:rsidRPr="00FD4A9E">
        <w:rPr>
          <w:rFonts w:ascii="Times New Roman" w:hAnsi="Times New Roman"/>
          <w:color w:val="000000"/>
          <w:sz w:val="24"/>
          <w:szCs w:val="24"/>
          <w:shd w:val="clear" w:color="auto" w:fill="FFFFFF"/>
        </w:rPr>
        <w:lastRenderedPageBreak/>
        <w:t>составил 4</w:t>
      </w:r>
      <w:r>
        <w:rPr>
          <w:rFonts w:ascii="Times New Roman" w:hAnsi="Times New Roman"/>
          <w:color w:val="000000"/>
          <w:sz w:val="24"/>
          <w:szCs w:val="24"/>
          <w:shd w:val="clear" w:color="auto" w:fill="FFFFFF"/>
        </w:rPr>
        <w:t> </w:t>
      </w:r>
      <w:r w:rsidRPr="00FD4A9E">
        <w:rPr>
          <w:rFonts w:ascii="Times New Roman" w:hAnsi="Times New Roman"/>
          <w:color w:val="000000"/>
          <w:sz w:val="24"/>
          <w:szCs w:val="24"/>
          <w:shd w:val="clear" w:color="auto" w:fill="FFFFFF"/>
        </w:rPr>
        <w:t>107</w:t>
      </w:r>
      <w:r>
        <w:rPr>
          <w:rFonts w:ascii="Times New Roman" w:hAnsi="Times New Roman"/>
          <w:color w:val="000000"/>
          <w:sz w:val="24"/>
          <w:szCs w:val="24"/>
          <w:shd w:val="clear" w:color="auto" w:fill="FFFFFF"/>
        </w:rPr>
        <w:t xml:space="preserve"> </w:t>
      </w:r>
      <w:r w:rsidRPr="00FD4A9E">
        <w:rPr>
          <w:rFonts w:ascii="Times New Roman" w:hAnsi="Times New Roman"/>
          <w:color w:val="000000"/>
          <w:sz w:val="24"/>
          <w:szCs w:val="24"/>
          <w:shd w:val="clear" w:color="auto" w:fill="FFFFFF"/>
        </w:rPr>
        <w:t>805,3 тыс. руб. (темп роста к аналогичному периоду 2019 года - 86,4%). Прогнозное назначение н</w:t>
      </w:r>
      <w:r>
        <w:rPr>
          <w:rFonts w:ascii="Times New Roman" w:hAnsi="Times New Roman"/>
          <w:color w:val="000000"/>
          <w:sz w:val="24"/>
          <w:szCs w:val="24"/>
          <w:shd w:val="clear" w:color="auto" w:fill="FFFFFF"/>
        </w:rPr>
        <w:t>а</w:t>
      </w:r>
      <w:r w:rsidRPr="00FD4A9E">
        <w:rPr>
          <w:rFonts w:ascii="Times New Roman" w:hAnsi="Times New Roman"/>
          <w:color w:val="000000"/>
          <w:sz w:val="24"/>
          <w:szCs w:val="24"/>
          <w:shd w:val="clear" w:color="auto" w:fill="FFFFFF"/>
        </w:rPr>
        <w:t xml:space="preserve"> 2020 год, по мнению Администрации</w:t>
      </w:r>
      <w:r w:rsidRPr="00FD4A9E">
        <w:rPr>
          <w:rFonts w:ascii="Times New Roman" w:hAnsi="Times New Roman"/>
          <w:sz w:val="24"/>
          <w:szCs w:val="24"/>
        </w:rPr>
        <w:t xml:space="preserve"> Томской области</w:t>
      </w:r>
      <w:r w:rsidRPr="00FD4A9E">
        <w:rPr>
          <w:rFonts w:ascii="Times New Roman" w:hAnsi="Times New Roman"/>
          <w:color w:val="000000"/>
          <w:sz w:val="24"/>
          <w:szCs w:val="24"/>
          <w:shd w:val="clear" w:color="auto" w:fill="FFFFFF"/>
        </w:rPr>
        <w:t>, составляет</w:t>
      </w:r>
      <w:r>
        <w:rPr>
          <w:rFonts w:ascii="Times New Roman" w:hAnsi="Times New Roman"/>
          <w:color w:val="000000"/>
          <w:sz w:val="24"/>
          <w:szCs w:val="24"/>
          <w:shd w:val="clear" w:color="auto" w:fill="FFFFFF"/>
        </w:rPr>
        <w:t xml:space="preserve">  </w:t>
      </w:r>
      <w:r w:rsidRPr="00FD4A9E">
        <w:rPr>
          <w:rFonts w:ascii="Times New Roman" w:hAnsi="Times New Roman"/>
          <w:color w:val="000000"/>
          <w:sz w:val="24"/>
          <w:szCs w:val="24"/>
          <w:shd w:val="clear" w:color="auto" w:fill="FFFFFF"/>
        </w:rPr>
        <w:t xml:space="preserve"> </w:t>
      </w:r>
      <w:r w:rsidRPr="00FD4A9E">
        <w:rPr>
          <w:rFonts w:ascii="Times New Roman" w:hAnsi="Times New Roman"/>
          <w:sz w:val="24"/>
          <w:szCs w:val="24"/>
          <w:lang w:eastAsia="ru-RU"/>
        </w:rPr>
        <w:t>6</w:t>
      </w:r>
      <w:r>
        <w:rPr>
          <w:rFonts w:ascii="Times New Roman" w:hAnsi="Times New Roman"/>
          <w:sz w:val="24"/>
          <w:szCs w:val="24"/>
          <w:lang w:eastAsia="ru-RU"/>
        </w:rPr>
        <w:t xml:space="preserve"> </w:t>
      </w:r>
      <w:r w:rsidRPr="00FD4A9E">
        <w:rPr>
          <w:rFonts w:ascii="Times New Roman" w:hAnsi="Times New Roman"/>
          <w:sz w:val="24"/>
          <w:szCs w:val="24"/>
          <w:lang w:eastAsia="ru-RU"/>
        </w:rPr>
        <w:t>027</w:t>
      </w:r>
      <w:r>
        <w:rPr>
          <w:rFonts w:ascii="Times New Roman" w:hAnsi="Times New Roman"/>
          <w:sz w:val="24"/>
          <w:szCs w:val="24"/>
          <w:lang w:eastAsia="ru-RU"/>
        </w:rPr>
        <w:t xml:space="preserve"> </w:t>
      </w:r>
      <w:r w:rsidRPr="00FD4A9E">
        <w:rPr>
          <w:rFonts w:ascii="Times New Roman" w:hAnsi="Times New Roman"/>
          <w:sz w:val="24"/>
          <w:szCs w:val="24"/>
          <w:lang w:eastAsia="ru-RU"/>
        </w:rPr>
        <w:t>999,0 тыс. руб. Существует риск по исполнению поступлений по налогу в такой величине, за 3 оставши</w:t>
      </w:r>
      <w:r>
        <w:rPr>
          <w:rFonts w:ascii="Times New Roman" w:hAnsi="Times New Roman"/>
          <w:sz w:val="24"/>
          <w:szCs w:val="24"/>
          <w:lang w:eastAsia="ru-RU"/>
        </w:rPr>
        <w:t>хся месяца необходимо собрать 1,92 млрд. руб. при 4,</w:t>
      </w:r>
      <w:r w:rsidRPr="00FD4A9E">
        <w:rPr>
          <w:rFonts w:ascii="Times New Roman" w:hAnsi="Times New Roman"/>
          <w:sz w:val="24"/>
          <w:szCs w:val="24"/>
          <w:lang w:eastAsia="ru-RU"/>
        </w:rPr>
        <w:t>1 млрд. руб.</w:t>
      </w:r>
      <w:r>
        <w:rPr>
          <w:rFonts w:ascii="Times New Roman" w:hAnsi="Times New Roman"/>
          <w:sz w:val="24"/>
          <w:szCs w:val="24"/>
          <w:lang w:eastAsia="ru-RU"/>
        </w:rPr>
        <w:t>,</w:t>
      </w:r>
      <w:r w:rsidRPr="00FD4A9E">
        <w:rPr>
          <w:rFonts w:ascii="Times New Roman" w:hAnsi="Times New Roman"/>
          <w:sz w:val="24"/>
          <w:szCs w:val="24"/>
          <w:lang w:eastAsia="ru-RU"/>
        </w:rPr>
        <w:t xml:space="preserve"> собранных </w:t>
      </w:r>
      <w:r>
        <w:rPr>
          <w:rFonts w:ascii="Times New Roman" w:hAnsi="Times New Roman"/>
          <w:sz w:val="24"/>
          <w:szCs w:val="24"/>
          <w:lang w:eastAsia="ru-RU"/>
        </w:rPr>
        <w:t>за 9 месяцев</w:t>
      </w:r>
      <w:r w:rsidRPr="00FD4A9E">
        <w:rPr>
          <w:rFonts w:ascii="Times New Roman" w:hAnsi="Times New Roman"/>
          <w:sz w:val="24"/>
          <w:szCs w:val="24"/>
          <w:lang w:eastAsia="ru-RU"/>
        </w:rPr>
        <w:t>. Для исполнения оценочного показателя Администрации необходимо уже в настоящее время начинать проводить комплекс стимулирующих, в том числе побудительных мероприятий по улучшению администрирования учета основных фондов, выявления случаев эксплуатации без надлежащего ввода,  в том числе в нефтегазодобывающих и транспортирующих сферах экономики области.</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u w:val="single"/>
        </w:rPr>
      </w:pPr>
      <w:r w:rsidRPr="00FD4A9E">
        <w:rPr>
          <w:rFonts w:ascii="Times New Roman" w:hAnsi="Times New Roman"/>
          <w:sz w:val="24"/>
          <w:szCs w:val="24"/>
          <w:u w:val="single"/>
        </w:rPr>
        <w:t>Транспортный налог</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rPr>
      </w:pPr>
      <w:r w:rsidRPr="00FD4A9E">
        <w:rPr>
          <w:rFonts w:ascii="Times New Roman" w:hAnsi="Times New Roman"/>
          <w:sz w:val="24"/>
          <w:szCs w:val="24"/>
        </w:rPr>
        <w:t>По состоянию на 1 октября 2020 года по данному налогу в доход областного бюджета поступило 414</w:t>
      </w:r>
      <w:r>
        <w:rPr>
          <w:rFonts w:ascii="Times New Roman" w:hAnsi="Times New Roman"/>
          <w:sz w:val="24"/>
          <w:szCs w:val="24"/>
        </w:rPr>
        <w:t xml:space="preserve"> </w:t>
      </w:r>
      <w:r w:rsidRPr="00FD4A9E">
        <w:rPr>
          <w:rFonts w:ascii="Times New Roman" w:hAnsi="Times New Roman"/>
          <w:sz w:val="24"/>
          <w:szCs w:val="24"/>
        </w:rPr>
        <w:t>618,8 тыс. руб., за аналогичный период 2019 года – 442</w:t>
      </w:r>
      <w:r>
        <w:rPr>
          <w:rFonts w:ascii="Times New Roman" w:hAnsi="Times New Roman"/>
          <w:sz w:val="24"/>
          <w:szCs w:val="24"/>
        </w:rPr>
        <w:t xml:space="preserve"> </w:t>
      </w:r>
      <w:r w:rsidRPr="00FD4A9E">
        <w:rPr>
          <w:rFonts w:ascii="Times New Roman" w:hAnsi="Times New Roman"/>
          <w:sz w:val="24"/>
          <w:szCs w:val="24"/>
        </w:rPr>
        <w:t>145,4 тыс. руб. Отставание от прошлого года объясняется неопределенностью в 3 квартале текущего года налоговых органов по рассылке уведомлений и требований об уплате налога, и возможном переносе срока уплаты (до 1 декабря) на более поздний срок, в связи с пандемической ситуацией. В насто</w:t>
      </w:r>
      <w:r>
        <w:rPr>
          <w:rFonts w:ascii="Times New Roman" w:hAnsi="Times New Roman"/>
          <w:sz w:val="24"/>
          <w:szCs w:val="24"/>
        </w:rPr>
        <w:t>ящее время принято решение о не</w:t>
      </w:r>
      <w:r w:rsidRPr="00FD4A9E">
        <w:rPr>
          <w:rFonts w:ascii="Times New Roman" w:hAnsi="Times New Roman"/>
          <w:sz w:val="24"/>
          <w:szCs w:val="24"/>
        </w:rPr>
        <w:t>изменении срока уплаты, и рассылка уведомлений на 10 октября осуществлена уже на 60%, что дает основание для достижения оценки Администрации Томской области по транспортному  налогу.</w:t>
      </w:r>
    </w:p>
    <w:p w:rsidR="005439E1" w:rsidRPr="00FD4A9E" w:rsidRDefault="005439E1" w:rsidP="00FD4A9E">
      <w:pPr>
        <w:widowControl w:val="0"/>
        <w:autoSpaceDE w:val="0"/>
        <w:autoSpaceDN w:val="0"/>
        <w:adjustRightInd w:val="0"/>
        <w:spacing w:after="0" w:line="240" w:lineRule="auto"/>
        <w:jc w:val="both"/>
        <w:rPr>
          <w:rFonts w:ascii="Times New Roman" w:hAnsi="Times New Roman"/>
          <w:sz w:val="24"/>
          <w:szCs w:val="24"/>
        </w:rPr>
      </w:pPr>
      <w:r w:rsidRPr="00FD4A9E">
        <w:rPr>
          <w:rFonts w:ascii="Times New Roman" w:hAnsi="Times New Roman"/>
          <w:sz w:val="24"/>
          <w:szCs w:val="24"/>
        </w:rPr>
        <w:t xml:space="preserve">         </w:t>
      </w:r>
    </w:p>
    <w:p w:rsidR="005439E1" w:rsidRPr="00FD4A9E" w:rsidRDefault="005439E1" w:rsidP="00FD4A9E">
      <w:pPr>
        <w:widowControl w:val="0"/>
        <w:autoSpaceDE w:val="0"/>
        <w:autoSpaceDN w:val="0"/>
        <w:adjustRightInd w:val="0"/>
        <w:spacing w:after="0" w:line="240" w:lineRule="auto"/>
        <w:ind w:firstLine="709"/>
        <w:jc w:val="both"/>
        <w:rPr>
          <w:rFonts w:ascii="Times New Roman" w:hAnsi="Times New Roman"/>
          <w:sz w:val="24"/>
          <w:szCs w:val="24"/>
        </w:rPr>
      </w:pPr>
      <w:r w:rsidRPr="00FD4A9E">
        <w:rPr>
          <w:rFonts w:ascii="Times New Roman" w:hAnsi="Times New Roman"/>
          <w:sz w:val="24"/>
          <w:szCs w:val="24"/>
        </w:rPr>
        <w:t>Оценка ожидаемого исполнения по иным доходным источникам, в том числе по доходам от использования имущества, приведена в соответствующих подразделах раздела 5 настоящего заключения.</w:t>
      </w:r>
    </w:p>
    <w:p w:rsidR="005439E1" w:rsidRPr="00290E7E" w:rsidRDefault="005439E1" w:rsidP="001A3884">
      <w:pPr>
        <w:spacing w:after="0" w:line="240" w:lineRule="auto"/>
        <w:ind w:firstLine="708"/>
        <w:jc w:val="both"/>
        <w:rPr>
          <w:rFonts w:ascii="Times New Roman" w:hAnsi="Times New Roman"/>
          <w:sz w:val="26"/>
          <w:szCs w:val="26"/>
          <w:lang w:eastAsia="ru-RU"/>
        </w:rPr>
      </w:pPr>
    </w:p>
    <w:p w:rsidR="005439E1" w:rsidRPr="0083102F" w:rsidRDefault="005439E1" w:rsidP="0083102F">
      <w:pPr>
        <w:widowControl w:val="0"/>
        <w:autoSpaceDE w:val="0"/>
        <w:autoSpaceDN w:val="0"/>
        <w:adjustRightInd w:val="0"/>
        <w:spacing w:after="0" w:line="240" w:lineRule="auto"/>
        <w:rPr>
          <w:rFonts w:ascii="Times New Roman" w:hAnsi="Times New Roman"/>
          <w:b/>
          <w:sz w:val="24"/>
          <w:szCs w:val="24"/>
          <w:lang w:eastAsia="ru-RU"/>
        </w:rPr>
      </w:pPr>
      <w:r w:rsidRPr="0083102F">
        <w:rPr>
          <w:rFonts w:ascii="Times New Roman" w:hAnsi="Times New Roman"/>
          <w:b/>
          <w:sz w:val="24"/>
          <w:szCs w:val="24"/>
          <w:lang w:eastAsia="ru-RU"/>
        </w:rPr>
        <w:t>5. Доходы областного бюджета</w:t>
      </w:r>
    </w:p>
    <w:p w:rsidR="005439E1" w:rsidRPr="0083102F" w:rsidRDefault="005439E1" w:rsidP="0083102F">
      <w:pPr>
        <w:spacing w:after="0" w:line="240" w:lineRule="auto"/>
        <w:rPr>
          <w:rFonts w:ascii="Times New Roman" w:hAnsi="Times New Roman"/>
          <w:sz w:val="24"/>
          <w:szCs w:val="24"/>
          <w:lang w:eastAsia="ru-RU"/>
        </w:rPr>
      </w:pPr>
    </w:p>
    <w:p w:rsidR="005439E1" w:rsidRPr="00DC43A2" w:rsidRDefault="005439E1" w:rsidP="00DC43A2">
      <w:pPr>
        <w:spacing w:after="0" w:line="288" w:lineRule="auto"/>
        <w:jc w:val="both"/>
        <w:rPr>
          <w:rFonts w:ascii="Times New Roman" w:hAnsi="Times New Roman"/>
          <w:b/>
          <w:sz w:val="24"/>
          <w:szCs w:val="24"/>
          <w:lang w:eastAsia="ru-RU"/>
        </w:rPr>
      </w:pPr>
      <w:r w:rsidRPr="00DC43A2">
        <w:rPr>
          <w:rFonts w:ascii="Times New Roman" w:hAnsi="Times New Roman"/>
          <w:b/>
          <w:sz w:val="24"/>
          <w:szCs w:val="24"/>
          <w:lang w:eastAsia="ru-RU"/>
        </w:rPr>
        <w:t>5.1. Налог на прибыль организаций</w:t>
      </w:r>
    </w:p>
    <w:p w:rsidR="005439E1" w:rsidRPr="00DC43A2" w:rsidRDefault="005439E1" w:rsidP="00DC43A2">
      <w:pPr>
        <w:widowControl w:val="0"/>
        <w:autoSpaceDE w:val="0"/>
        <w:autoSpaceDN w:val="0"/>
        <w:adjustRightInd w:val="0"/>
        <w:spacing w:after="0" w:line="240" w:lineRule="auto"/>
        <w:ind w:firstLine="709"/>
        <w:jc w:val="both"/>
        <w:rPr>
          <w:rFonts w:ascii="Times New Roman" w:hAnsi="Times New Roman"/>
          <w:sz w:val="24"/>
          <w:szCs w:val="24"/>
        </w:rPr>
      </w:pPr>
      <w:r w:rsidRPr="00DC43A2">
        <w:rPr>
          <w:rFonts w:ascii="Times New Roman" w:hAnsi="Times New Roman"/>
          <w:sz w:val="24"/>
          <w:szCs w:val="24"/>
        </w:rPr>
        <w:t>В материалах и документах к законопроекту поступление налога на прибыль организаций в областной бюджет прогнозируется в следующих объемах:</w:t>
      </w:r>
    </w:p>
    <w:p w:rsidR="005439E1" w:rsidRPr="00DC43A2" w:rsidRDefault="005439E1" w:rsidP="00DC43A2">
      <w:pPr>
        <w:spacing w:after="0"/>
        <w:jc w:val="both"/>
        <w:rPr>
          <w:rFonts w:ascii="Times New Roman" w:hAnsi="Times New Roman"/>
          <w:sz w:val="24"/>
          <w:szCs w:val="24"/>
        </w:rPr>
      </w:pPr>
      <w:r w:rsidRPr="00DC43A2">
        <w:rPr>
          <w:rFonts w:ascii="Times New Roman" w:hAnsi="Times New Roman"/>
          <w:sz w:val="24"/>
          <w:szCs w:val="24"/>
        </w:rPr>
        <w:t xml:space="preserve">- на 2020 год – </w:t>
      </w:r>
      <w:r w:rsidRPr="00DC43A2">
        <w:rPr>
          <w:rFonts w:ascii="Times New Roman" w:hAnsi="Times New Roman"/>
          <w:color w:val="000000"/>
          <w:sz w:val="24"/>
          <w:szCs w:val="24"/>
          <w:lang w:eastAsia="ru-RU"/>
        </w:rPr>
        <w:t>20 584 400,7 тыс</w:t>
      </w:r>
      <w:r w:rsidRPr="00DC43A2">
        <w:rPr>
          <w:rFonts w:ascii="Times New Roman" w:hAnsi="Times New Roman"/>
          <w:sz w:val="24"/>
          <w:szCs w:val="24"/>
        </w:rPr>
        <w:t>. руб., с темпом роста 130,2 %;</w:t>
      </w:r>
    </w:p>
    <w:p w:rsidR="005439E1" w:rsidRPr="00DC43A2" w:rsidRDefault="005439E1" w:rsidP="00DC43A2">
      <w:pPr>
        <w:spacing w:after="0"/>
        <w:jc w:val="both"/>
        <w:rPr>
          <w:rFonts w:ascii="Times New Roman" w:hAnsi="Times New Roman"/>
          <w:sz w:val="24"/>
          <w:szCs w:val="24"/>
        </w:rPr>
      </w:pPr>
      <w:r w:rsidRPr="00DC43A2">
        <w:rPr>
          <w:rFonts w:ascii="Times New Roman" w:hAnsi="Times New Roman"/>
          <w:sz w:val="24"/>
          <w:szCs w:val="24"/>
        </w:rPr>
        <w:t xml:space="preserve">- на 2021 год – </w:t>
      </w:r>
      <w:r w:rsidRPr="00DC43A2">
        <w:rPr>
          <w:rFonts w:ascii="Times New Roman" w:hAnsi="Times New Roman"/>
          <w:sz w:val="24"/>
          <w:szCs w:val="24"/>
          <w:lang w:eastAsia="ru-RU"/>
        </w:rPr>
        <w:t>18 354 863,0 тыс</w:t>
      </w:r>
      <w:r w:rsidRPr="00DC43A2">
        <w:rPr>
          <w:rFonts w:ascii="Times New Roman" w:hAnsi="Times New Roman"/>
          <w:sz w:val="24"/>
          <w:szCs w:val="24"/>
        </w:rPr>
        <w:t>. руб., с темпом роста 89,2 % и 116,1% к уровню 2019 года;</w:t>
      </w:r>
    </w:p>
    <w:p w:rsidR="005439E1" w:rsidRPr="00DC43A2" w:rsidRDefault="005439E1" w:rsidP="00DC43A2">
      <w:pPr>
        <w:spacing w:after="0"/>
        <w:jc w:val="both"/>
        <w:rPr>
          <w:rFonts w:ascii="Times New Roman" w:hAnsi="Times New Roman"/>
          <w:sz w:val="24"/>
          <w:szCs w:val="24"/>
        </w:rPr>
      </w:pPr>
      <w:r w:rsidRPr="00DC43A2">
        <w:rPr>
          <w:rFonts w:ascii="Times New Roman" w:hAnsi="Times New Roman"/>
          <w:sz w:val="24"/>
          <w:szCs w:val="24"/>
        </w:rPr>
        <w:t xml:space="preserve">- на 2022 год – </w:t>
      </w:r>
      <w:r w:rsidRPr="00DC43A2">
        <w:rPr>
          <w:rFonts w:ascii="Times New Roman" w:hAnsi="Times New Roman"/>
          <w:sz w:val="24"/>
          <w:szCs w:val="24"/>
          <w:lang w:eastAsia="ru-RU"/>
        </w:rPr>
        <w:t xml:space="preserve">19 098 038,0 тыс. </w:t>
      </w:r>
      <w:r w:rsidRPr="00DC43A2">
        <w:rPr>
          <w:rFonts w:ascii="Times New Roman" w:hAnsi="Times New Roman"/>
          <w:sz w:val="24"/>
          <w:szCs w:val="24"/>
        </w:rPr>
        <w:t>руб., с темпом роста 104,0 %.</w:t>
      </w:r>
    </w:p>
    <w:p w:rsidR="005439E1" w:rsidRPr="00DC43A2" w:rsidRDefault="005439E1" w:rsidP="00DC43A2">
      <w:pPr>
        <w:spacing w:after="0" w:line="240" w:lineRule="auto"/>
        <w:jc w:val="both"/>
        <w:rPr>
          <w:rFonts w:ascii="Times New Roman" w:hAnsi="Times New Roman"/>
          <w:sz w:val="24"/>
          <w:szCs w:val="24"/>
        </w:rPr>
      </w:pPr>
      <w:r w:rsidRPr="00DC43A2">
        <w:rPr>
          <w:rFonts w:ascii="Times New Roman" w:hAnsi="Times New Roman"/>
          <w:sz w:val="24"/>
          <w:szCs w:val="24"/>
        </w:rPr>
        <w:t xml:space="preserve">- на 2022 год – </w:t>
      </w:r>
      <w:r w:rsidRPr="00DC43A2">
        <w:rPr>
          <w:rFonts w:ascii="Times New Roman" w:hAnsi="Times New Roman"/>
          <w:sz w:val="24"/>
          <w:szCs w:val="24"/>
          <w:lang w:eastAsia="ru-RU"/>
        </w:rPr>
        <w:t xml:space="preserve">19 585 340,0 тыс. </w:t>
      </w:r>
      <w:r w:rsidRPr="00DC43A2">
        <w:rPr>
          <w:rFonts w:ascii="Times New Roman" w:hAnsi="Times New Roman"/>
          <w:sz w:val="24"/>
          <w:szCs w:val="24"/>
        </w:rPr>
        <w:t>руб., с темпом роста 102,6 %.</w:t>
      </w:r>
    </w:p>
    <w:p w:rsidR="005439E1" w:rsidRDefault="005439E1" w:rsidP="00DC43A2">
      <w:pPr>
        <w:widowControl w:val="0"/>
        <w:autoSpaceDE w:val="0"/>
        <w:autoSpaceDN w:val="0"/>
        <w:adjustRightInd w:val="0"/>
        <w:spacing w:after="0" w:line="240" w:lineRule="auto"/>
        <w:ind w:firstLine="709"/>
        <w:jc w:val="both"/>
        <w:rPr>
          <w:rFonts w:ascii="Times New Roman" w:hAnsi="Times New Roman"/>
          <w:sz w:val="24"/>
          <w:szCs w:val="24"/>
        </w:rPr>
      </w:pPr>
      <w:r w:rsidRPr="00DC43A2">
        <w:rPr>
          <w:rFonts w:ascii="Times New Roman" w:hAnsi="Times New Roman"/>
          <w:sz w:val="24"/>
          <w:szCs w:val="24"/>
        </w:rPr>
        <w:t xml:space="preserve">Контрольно-счетной палатой проведен анализ расчета налога на прибыль организаций на период 2021-2023 гг. по критериям и с учетом обстоятельств, указанных в материалах к законопроекту, с использованием информации Управления ФНС России по Томской области, а также с учетом рассчитанного ожидаемого объема поступлений в 2020 году. По мнению Контрольно-счетной палаты, расчет прогнозируемого Администрацией Томской области объема поступлений по налогу на прибыль крайне оптимистический, имеет под собой значительные риски, в том числе и за счет оценки поступлений в 2020 году. </w:t>
      </w:r>
    </w:p>
    <w:p w:rsidR="005439E1" w:rsidRDefault="005439E1" w:rsidP="00DC43A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Фактически на 01.10.2020 </w:t>
      </w:r>
      <w:r w:rsidRPr="00DC43A2">
        <w:rPr>
          <w:rFonts w:ascii="Times New Roman" w:hAnsi="Times New Roman"/>
          <w:sz w:val="24"/>
          <w:szCs w:val="24"/>
        </w:rPr>
        <w:t xml:space="preserve"> поступило 7</w:t>
      </w:r>
      <w:r>
        <w:rPr>
          <w:rFonts w:ascii="Times New Roman" w:hAnsi="Times New Roman"/>
          <w:sz w:val="24"/>
          <w:szCs w:val="24"/>
        </w:rPr>
        <w:t> </w:t>
      </w:r>
      <w:r w:rsidRPr="00DC43A2">
        <w:rPr>
          <w:rFonts w:ascii="Times New Roman" w:hAnsi="Times New Roman"/>
          <w:sz w:val="24"/>
          <w:szCs w:val="24"/>
        </w:rPr>
        <w:t>808</w:t>
      </w:r>
      <w:r>
        <w:rPr>
          <w:rFonts w:ascii="Times New Roman" w:hAnsi="Times New Roman"/>
          <w:sz w:val="24"/>
          <w:szCs w:val="24"/>
        </w:rPr>
        <w:t>,</w:t>
      </w:r>
      <w:r w:rsidRPr="00DC43A2">
        <w:rPr>
          <w:rFonts w:ascii="Times New Roman" w:hAnsi="Times New Roman"/>
          <w:sz w:val="24"/>
          <w:szCs w:val="24"/>
        </w:rPr>
        <w:t>5</w:t>
      </w:r>
      <w:r>
        <w:rPr>
          <w:rFonts w:ascii="Times New Roman" w:hAnsi="Times New Roman"/>
          <w:sz w:val="24"/>
          <w:szCs w:val="24"/>
        </w:rPr>
        <w:t xml:space="preserve"> млн</w:t>
      </w:r>
      <w:r w:rsidRPr="00DC43A2">
        <w:rPr>
          <w:rFonts w:ascii="Times New Roman" w:hAnsi="Times New Roman"/>
          <w:sz w:val="24"/>
          <w:szCs w:val="24"/>
        </w:rPr>
        <w:t>. руб., при прогнозе на 2021 год -</w:t>
      </w:r>
      <w:r>
        <w:rPr>
          <w:rFonts w:ascii="Times New Roman" w:hAnsi="Times New Roman"/>
          <w:sz w:val="24"/>
          <w:szCs w:val="24"/>
        </w:rPr>
        <w:t xml:space="preserve"> </w:t>
      </w:r>
      <w:r w:rsidRPr="00DC43A2">
        <w:rPr>
          <w:rFonts w:ascii="Times New Roman" w:hAnsi="Times New Roman"/>
          <w:sz w:val="24"/>
          <w:szCs w:val="24"/>
        </w:rPr>
        <w:t xml:space="preserve"> 1</w:t>
      </w:r>
      <w:r w:rsidRPr="00DC43A2">
        <w:rPr>
          <w:rFonts w:ascii="Times New Roman" w:hAnsi="Times New Roman"/>
          <w:sz w:val="24"/>
          <w:szCs w:val="24"/>
          <w:lang w:eastAsia="ru-RU"/>
        </w:rPr>
        <w:t>8</w:t>
      </w:r>
      <w:r>
        <w:rPr>
          <w:rFonts w:ascii="Times New Roman" w:hAnsi="Times New Roman"/>
          <w:sz w:val="24"/>
          <w:szCs w:val="24"/>
          <w:lang w:eastAsia="ru-RU"/>
        </w:rPr>
        <w:t> </w:t>
      </w:r>
      <w:r w:rsidRPr="00DC43A2">
        <w:rPr>
          <w:rFonts w:ascii="Times New Roman" w:hAnsi="Times New Roman"/>
          <w:sz w:val="24"/>
          <w:szCs w:val="24"/>
          <w:lang w:eastAsia="ru-RU"/>
        </w:rPr>
        <w:t>354</w:t>
      </w:r>
      <w:r>
        <w:rPr>
          <w:rFonts w:ascii="Times New Roman" w:hAnsi="Times New Roman"/>
          <w:sz w:val="24"/>
          <w:szCs w:val="24"/>
          <w:lang w:eastAsia="ru-RU"/>
        </w:rPr>
        <w:t>,9 млн</w:t>
      </w:r>
      <w:r w:rsidRPr="00DC43A2">
        <w:rPr>
          <w:rFonts w:ascii="Times New Roman" w:hAnsi="Times New Roman"/>
          <w:sz w:val="24"/>
          <w:szCs w:val="24"/>
        </w:rPr>
        <w:t>. руб., то есть с темпом роста на уровне не менее 160%.</w:t>
      </w:r>
    </w:p>
    <w:p w:rsidR="005439E1" w:rsidRPr="00DC43A2" w:rsidRDefault="005439E1" w:rsidP="00DC43A2">
      <w:pPr>
        <w:widowControl w:val="0"/>
        <w:autoSpaceDE w:val="0"/>
        <w:autoSpaceDN w:val="0"/>
        <w:adjustRightInd w:val="0"/>
        <w:spacing w:after="0" w:line="240" w:lineRule="auto"/>
        <w:ind w:firstLine="709"/>
        <w:jc w:val="both"/>
        <w:rPr>
          <w:rFonts w:ascii="Times New Roman" w:hAnsi="Times New Roman"/>
          <w:sz w:val="24"/>
          <w:szCs w:val="24"/>
        </w:rPr>
      </w:pPr>
      <w:r w:rsidRPr="00DC43A2">
        <w:rPr>
          <w:rFonts w:ascii="Times New Roman" w:hAnsi="Times New Roman"/>
          <w:sz w:val="24"/>
          <w:szCs w:val="24"/>
        </w:rPr>
        <w:t xml:space="preserve">По мнению Контрольно-счетной палаты, данный прогнозный показатель может быть принят только </w:t>
      </w:r>
      <w:r>
        <w:rPr>
          <w:rFonts w:ascii="Times New Roman" w:hAnsi="Times New Roman"/>
          <w:sz w:val="24"/>
          <w:szCs w:val="24"/>
        </w:rPr>
        <w:t xml:space="preserve">при условии </w:t>
      </w:r>
      <w:r w:rsidRPr="00DC43A2">
        <w:rPr>
          <w:rFonts w:ascii="Times New Roman" w:hAnsi="Times New Roman"/>
          <w:sz w:val="24"/>
          <w:szCs w:val="24"/>
        </w:rPr>
        <w:t>как плановое задание отраслевым департамента</w:t>
      </w:r>
      <w:r>
        <w:rPr>
          <w:rFonts w:ascii="Times New Roman" w:hAnsi="Times New Roman"/>
          <w:sz w:val="24"/>
          <w:szCs w:val="24"/>
        </w:rPr>
        <w:t>м</w:t>
      </w:r>
      <w:r w:rsidRPr="00DC43A2">
        <w:rPr>
          <w:rFonts w:ascii="Times New Roman" w:hAnsi="Times New Roman"/>
          <w:sz w:val="24"/>
          <w:szCs w:val="24"/>
        </w:rPr>
        <w:t xml:space="preserve"> и службам Администрации Томской области. Необходимо изучение и внедрение практик регионов Российской Федерации о применении мер налоговой конкуренции, мер совместного использования объектов государственной, муниципальной собственности и собственности хозяйствующих субъектов для привлечения проектов с высокой добавленной стоимостью.</w:t>
      </w:r>
    </w:p>
    <w:p w:rsidR="005439E1" w:rsidRPr="00DC43A2" w:rsidRDefault="005439E1" w:rsidP="00DC43A2">
      <w:pPr>
        <w:widowControl w:val="0"/>
        <w:autoSpaceDE w:val="0"/>
        <w:autoSpaceDN w:val="0"/>
        <w:adjustRightInd w:val="0"/>
        <w:spacing w:after="0" w:line="240" w:lineRule="auto"/>
        <w:ind w:firstLine="567"/>
        <w:jc w:val="both"/>
        <w:rPr>
          <w:rFonts w:ascii="Times New Roman" w:hAnsi="Times New Roman"/>
          <w:sz w:val="24"/>
          <w:szCs w:val="24"/>
        </w:rPr>
      </w:pPr>
    </w:p>
    <w:p w:rsidR="005439E1" w:rsidRPr="00DC43A2" w:rsidRDefault="005439E1" w:rsidP="00DC43A2">
      <w:pPr>
        <w:widowControl w:val="0"/>
        <w:autoSpaceDE w:val="0"/>
        <w:autoSpaceDN w:val="0"/>
        <w:adjustRightInd w:val="0"/>
        <w:spacing w:after="0" w:line="240" w:lineRule="auto"/>
        <w:jc w:val="both"/>
        <w:rPr>
          <w:rFonts w:ascii="Times New Roman" w:hAnsi="Times New Roman"/>
          <w:b/>
          <w:sz w:val="24"/>
          <w:szCs w:val="24"/>
        </w:rPr>
      </w:pPr>
      <w:r w:rsidRPr="00DC43A2">
        <w:rPr>
          <w:rFonts w:ascii="Times New Roman" w:hAnsi="Times New Roman"/>
          <w:b/>
          <w:sz w:val="24"/>
          <w:szCs w:val="24"/>
        </w:rPr>
        <w:t>5.2 Налог на</w:t>
      </w:r>
      <w:r>
        <w:rPr>
          <w:rFonts w:ascii="Times New Roman" w:hAnsi="Times New Roman"/>
          <w:b/>
          <w:sz w:val="24"/>
          <w:szCs w:val="24"/>
        </w:rPr>
        <w:t xml:space="preserve"> доходы физических лиц</w:t>
      </w:r>
    </w:p>
    <w:p w:rsidR="005439E1" w:rsidRPr="00DC43A2" w:rsidRDefault="005439E1" w:rsidP="00DC43A2">
      <w:pPr>
        <w:widowControl w:val="0"/>
        <w:autoSpaceDE w:val="0"/>
        <w:autoSpaceDN w:val="0"/>
        <w:adjustRightInd w:val="0"/>
        <w:spacing w:after="0" w:line="240" w:lineRule="auto"/>
        <w:jc w:val="both"/>
        <w:rPr>
          <w:rFonts w:ascii="Times New Roman" w:hAnsi="Times New Roman"/>
          <w:b/>
          <w:sz w:val="24"/>
          <w:szCs w:val="24"/>
        </w:rPr>
      </w:pPr>
    </w:p>
    <w:p w:rsidR="005439E1" w:rsidRPr="00DC43A2" w:rsidRDefault="005439E1" w:rsidP="00DC43A2">
      <w:pPr>
        <w:widowControl w:val="0"/>
        <w:autoSpaceDE w:val="0"/>
        <w:autoSpaceDN w:val="0"/>
        <w:adjustRightInd w:val="0"/>
        <w:spacing w:after="0" w:line="240" w:lineRule="auto"/>
        <w:ind w:firstLine="708"/>
        <w:jc w:val="both"/>
        <w:rPr>
          <w:rFonts w:ascii="Times New Roman" w:hAnsi="Times New Roman"/>
          <w:sz w:val="24"/>
          <w:szCs w:val="24"/>
        </w:rPr>
      </w:pPr>
      <w:r w:rsidRPr="00DC43A2">
        <w:rPr>
          <w:rFonts w:ascii="Times New Roman" w:hAnsi="Times New Roman"/>
          <w:sz w:val="24"/>
          <w:szCs w:val="24"/>
        </w:rPr>
        <w:t>В материалах и документах к законопроекту поступление налога на доходы физических лиц в консолидированный бюджет прогнозируется в следующих объемах:</w:t>
      </w:r>
    </w:p>
    <w:p w:rsidR="005439E1" w:rsidRPr="00DC43A2" w:rsidRDefault="005439E1" w:rsidP="00DC43A2">
      <w:pPr>
        <w:spacing w:after="0"/>
        <w:jc w:val="both"/>
        <w:rPr>
          <w:rFonts w:ascii="Times New Roman" w:hAnsi="Times New Roman"/>
          <w:sz w:val="24"/>
          <w:szCs w:val="24"/>
        </w:rPr>
      </w:pPr>
      <w:r w:rsidRPr="00DC43A2">
        <w:rPr>
          <w:rFonts w:ascii="Times New Roman" w:hAnsi="Times New Roman"/>
          <w:sz w:val="24"/>
          <w:szCs w:val="24"/>
        </w:rPr>
        <w:lastRenderedPageBreak/>
        <w:t xml:space="preserve">- на 2020 год – </w:t>
      </w:r>
      <w:r w:rsidRPr="00DC43A2">
        <w:rPr>
          <w:rFonts w:ascii="Times New Roman" w:hAnsi="Times New Roman"/>
          <w:color w:val="000000"/>
          <w:sz w:val="24"/>
          <w:szCs w:val="24"/>
          <w:lang w:eastAsia="ru-RU"/>
        </w:rPr>
        <w:t>24 180 642,3 тыс</w:t>
      </w:r>
      <w:r w:rsidRPr="00DC43A2">
        <w:rPr>
          <w:rFonts w:ascii="Times New Roman" w:hAnsi="Times New Roman"/>
          <w:sz w:val="24"/>
          <w:szCs w:val="24"/>
        </w:rPr>
        <w:t>. руб. с темпом роста 106,1 %;</w:t>
      </w:r>
    </w:p>
    <w:p w:rsidR="005439E1" w:rsidRPr="00DC43A2" w:rsidRDefault="005439E1" w:rsidP="00DC43A2">
      <w:pPr>
        <w:spacing w:after="0"/>
        <w:jc w:val="both"/>
        <w:rPr>
          <w:rFonts w:ascii="Times New Roman" w:hAnsi="Times New Roman"/>
          <w:sz w:val="24"/>
          <w:szCs w:val="24"/>
        </w:rPr>
      </w:pPr>
      <w:r w:rsidRPr="00DC43A2">
        <w:rPr>
          <w:rFonts w:ascii="Times New Roman" w:hAnsi="Times New Roman"/>
          <w:sz w:val="24"/>
          <w:szCs w:val="24"/>
        </w:rPr>
        <w:t xml:space="preserve">- на 2021 год – </w:t>
      </w:r>
      <w:r w:rsidRPr="00DC43A2">
        <w:rPr>
          <w:rFonts w:ascii="Times New Roman" w:hAnsi="Times New Roman"/>
          <w:sz w:val="24"/>
          <w:szCs w:val="24"/>
          <w:lang w:eastAsia="ru-RU"/>
        </w:rPr>
        <w:t>24 611 611,6</w:t>
      </w:r>
      <w:r w:rsidRPr="00DC43A2">
        <w:rPr>
          <w:rFonts w:ascii="Times New Roman" w:hAnsi="Times New Roman"/>
          <w:sz w:val="24"/>
          <w:szCs w:val="24"/>
        </w:rPr>
        <w:t> тыс. руб. с темпом роста 101,8 %;</w:t>
      </w:r>
    </w:p>
    <w:p w:rsidR="005439E1" w:rsidRPr="00DC43A2" w:rsidRDefault="005439E1" w:rsidP="00DC43A2">
      <w:pPr>
        <w:spacing w:after="0"/>
        <w:jc w:val="both"/>
        <w:rPr>
          <w:rFonts w:ascii="Times New Roman" w:hAnsi="Times New Roman"/>
          <w:sz w:val="24"/>
          <w:szCs w:val="24"/>
        </w:rPr>
      </w:pPr>
      <w:r w:rsidRPr="00DC43A2">
        <w:rPr>
          <w:rFonts w:ascii="Times New Roman" w:hAnsi="Times New Roman"/>
          <w:sz w:val="24"/>
          <w:szCs w:val="24"/>
        </w:rPr>
        <w:t xml:space="preserve">- на 2022 год – </w:t>
      </w:r>
      <w:r w:rsidRPr="00DC43A2">
        <w:rPr>
          <w:rFonts w:ascii="Times New Roman" w:hAnsi="Times New Roman"/>
          <w:sz w:val="24"/>
          <w:szCs w:val="24"/>
          <w:lang w:eastAsia="ru-RU"/>
        </w:rPr>
        <w:t>25 559 200,8</w:t>
      </w:r>
      <w:r w:rsidRPr="00DC43A2">
        <w:rPr>
          <w:rFonts w:ascii="Times New Roman" w:hAnsi="Times New Roman"/>
          <w:sz w:val="24"/>
          <w:szCs w:val="24"/>
        </w:rPr>
        <w:t xml:space="preserve"> тыс. руб. с темпом роста 103,9 %;</w:t>
      </w:r>
    </w:p>
    <w:p w:rsidR="005439E1" w:rsidRPr="00DC43A2" w:rsidRDefault="005439E1" w:rsidP="00DC43A2">
      <w:pPr>
        <w:spacing w:after="0"/>
        <w:jc w:val="both"/>
        <w:rPr>
          <w:rFonts w:ascii="Times New Roman" w:hAnsi="Times New Roman"/>
          <w:sz w:val="24"/>
          <w:szCs w:val="24"/>
        </w:rPr>
      </w:pPr>
      <w:r w:rsidRPr="00DC43A2">
        <w:rPr>
          <w:rFonts w:ascii="Times New Roman" w:hAnsi="Times New Roman"/>
          <w:sz w:val="24"/>
          <w:szCs w:val="24"/>
        </w:rPr>
        <w:t xml:space="preserve">- на 2023 год - </w:t>
      </w:r>
      <w:r w:rsidRPr="00DC43A2">
        <w:rPr>
          <w:rFonts w:ascii="Times New Roman" w:hAnsi="Times New Roman"/>
          <w:sz w:val="24"/>
          <w:szCs w:val="24"/>
          <w:lang w:eastAsia="ru-RU"/>
        </w:rPr>
        <w:t xml:space="preserve">26 980 326,8 тыс. руб.  </w:t>
      </w:r>
      <w:r w:rsidRPr="00DC43A2">
        <w:rPr>
          <w:rFonts w:ascii="Times New Roman" w:hAnsi="Times New Roman"/>
          <w:sz w:val="24"/>
          <w:szCs w:val="24"/>
        </w:rPr>
        <w:t>с темпом роста 105,6 %.</w:t>
      </w:r>
    </w:p>
    <w:p w:rsidR="005439E1" w:rsidRPr="00DC43A2" w:rsidRDefault="005439E1" w:rsidP="00DC43A2">
      <w:pPr>
        <w:tabs>
          <w:tab w:val="left" w:pos="10080"/>
        </w:tabs>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Расчет налога на доходы физических лиц основывается на прогнозе ожидаемых поступлений налога в 2020 году, с учетом темпов роста заработной платы в разрезе муниципальных образований Томской области.</w:t>
      </w:r>
    </w:p>
    <w:p w:rsidR="005439E1" w:rsidRPr="00DC43A2" w:rsidRDefault="005439E1" w:rsidP="00DC43A2">
      <w:pPr>
        <w:widowControl w:val="0"/>
        <w:autoSpaceDE w:val="0"/>
        <w:autoSpaceDN w:val="0"/>
        <w:adjustRightInd w:val="0"/>
        <w:spacing w:after="0" w:line="240" w:lineRule="auto"/>
        <w:ind w:firstLine="360"/>
        <w:jc w:val="both"/>
        <w:rPr>
          <w:rFonts w:ascii="Times New Roman" w:hAnsi="Times New Roman"/>
          <w:sz w:val="24"/>
          <w:szCs w:val="24"/>
        </w:rPr>
      </w:pPr>
      <w:r w:rsidRPr="00DC43A2">
        <w:rPr>
          <w:rFonts w:ascii="Times New Roman" w:hAnsi="Times New Roman"/>
          <w:sz w:val="24"/>
          <w:szCs w:val="24"/>
        </w:rPr>
        <w:tab/>
        <w:t>По мнению Контрольно-счетной палаты, расчет прогнозируемого Администрацией Томской области объема поступлений по налогу на доходы физических лиц выполнен корректно, с учетом выплат разового характера по отдельным физическим лицам - владельцам долей в предприятиях, при их продаже. К примеру, темп роста НДФЛ Асиновского района при приведении значений по этим основаниям составит 102,0%, при отраженном в расчетах – 93,0%.</w:t>
      </w:r>
    </w:p>
    <w:p w:rsidR="005439E1" w:rsidRPr="00DC43A2" w:rsidRDefault="005439E1" w:rsidP="00DC43A2">
      <w:pPr>
        <w:widowControl w:val="0"/>
        <w:autoSpaceDE w:val="0"/>
        <w:autoSpaceDN w:val="0"/>
        <w:adjustRightInd w:val="0"/>
        <w:spacing w:after="0" w:line="240" w:lineRule="auto"/>
        <w:jc w:val="both"/>
        <w:rPr>
          <w:rFonts w:ascii="Times New Roman" w:hAnsi="Times New Roman"/>
          <w:b/>
          <w:sz w:val="24"/>
          <w:szCs w:val="24"/>
          <w:lang w:eastAsia="ru-RU"/>
        </w:rPr>
      </w:pPr>
    </w:p>
    <w:p w:rsidR="005439E1" w:rsidRPr="00DC43A2" w:rsidRDefault="005439E1" w:rsidP="00DC43A2">
      <w:pPr>
        <w:widowControl w:val="0"/>
        <w:autoSpaceDE w:val="0"/>
        <w:autoSpaceDN w:val="0"/>
        <w:adjustRightInd w:val="0"/>
        <w:spacing w:after="0" w:line="240" w:lineRule="auto"/>
        <w:jc w:val="both"/>
        <w:rPr>
          <w:rFonts w:ascii="Times New Roman" w:hAnsi="Times New Roman"/>
          <w:b/>
          <w:sz w:val="24"/>
          <w:szCs w:val="24"/>
          <w:lang w:eastAsia="ru-RU"/>
        </w:rPr>
      </w:pPr>
      <w:r w:rsidRPr="00DC43A2">
        <w:rPr>
          <w:rFonts w:ascii="Times New Roman" w:hAnsi="Times New Roman"/>
          <w:b/>
          <w:sz w:val="24"/>
          <w:szCs w:val="24"/>
          <w:lang w:eastAsia="ru-RU"/>
        </w:rPr>
        <w:t>5.3  Акцизы по подакцизным товарам (продукции), производимым на территории Российской Федерации</w:t>
      </w:r>
    </w:p>
    <w:p w:rsidR="005439E1" w:rsidRPr="00DC43A2" w:rsidRDefault="005439E1" w:rsidP="00DC43A2">
      <w:pPr>
        <w:widowControl w:val="0"/>
        <w:autoSpaceDE w:val="0"/>
        <w:autoSpaceDN w:val="0"/>
        <w:adjustRightInd w:val="0"/>
        <w:spacing w:after="0" w:line="240" w:lineRule="auto"/>
        <w:ind w:firstLine="708"/>
        <w:jc w:val="center"/>
        <w:rPr>
          <w:rFonts w:ascii="Times New Roman" w:hAnsi="Times New Roman"/>
          <w:b/>
          <w:sz w:val="24"/>
          <w:szCs w:val="24"/>
          <w:lang w:eastAsia="ru-RU"/>
        </w:rPr>
      </w:pPr>
    </w:p>
    <w:p w:rsidR="005439E1" w:rsidRPr="00DC43A2" w:rsidRDefault="005439E1" w:rsidP="00DC43A2">
      <w:pPr>
        <w:spacing w:after="0" w:line="240" w:lineRule="auto"/>
        <w:ind w:firstLine="709"/>
        <w:jc w:val="both"/>
        <w:rPr>
          <w:rFonts w:ascii="Times New Roman" w:hAnsi="Times New Roman"/>
          <w:sz w:val="24"/>
          <w:szCs w:val="24"/>
        </w:rPr>
      </w:pPr>
      <w:r w:rsidRPr="00DC43A2">
        <w:rPr>
          <w:rFonts w:ascii="Times New Roman" w:hAnsi="Times New Roman"/>
          <w:sz w:val="24"/>
          <w:szCs w:val="24"/>
        </w:rPr>
        <w:t>Общая сумма поступления акцизов по подакцизным товарам (продукции), производимым на территории РФ, в областной бюджет в  2020 году оценивается в размере 9</w:t>
      </w:r>
      <w:r>
        <w:rPr>
          <w:rFonts w:ascii="Times New Roman" w:hAnsi="Times New Roman"/>
          <w:sz w:val="24"/>
          <w:szCs w:val="24"/>
        </w:rPr>
        <w:t> </w:t>
      </w:r>
      <w:r w:rsidRPr="00DC43A2">
        <w:rPr>
          <w:rFonts w:ascii="Times New Roman" w:hAnsi="Times New Roman"/>
          <w:sz w:val="24"/>
          <w:szCs w:val="24"/>
        </w:rPr>
        <w:t>364</w:t>
      </w:r>
      <w:r>
        <w:rPr>
          <w:rFonts w:ascii="Times New Roman" w:hAnsi="Times New Roman"/>
          <w:sz w:val="24"/>
          <w:szCs w:val="24"/>
        </w:rPr>
        <w:t xml:space="preserve"> </w:t>
      </w:r>
      <w:r w:rsidRPr="00DC43A2">
        <w:rPr>
          <w:rFonts w:ascii="Times New Roman" w:hAnsi="Times New Roman"/>
          <w:sz w:val="24"/>
          <w:szCs w:val="24"/>
        </w:rPr>
        <w:t>955,9 тыс. рублей.</w:t>
      </w:r>
    </w:p>
    <w:p w:rsidR="005439E1" w:rsidRPr="00DC43A2" w:rsidRDefault="005439E1" w:rsidP="00DC43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В 2021 году планируется поступление акцизов в сумме 10</w:t>
      </w:r>
      <w:r>
        <w:rPr>
          <w:rFonts w:ascii="Times New Roman" w:hAnsi="Times New Roman"/>
          <w:sz w:val="24"/>
          <w:szCs w:val="24"/>
          <w:lang w:eastAsia="ru-RU"/>
        </w:rPr>
        <w:t> </w:t>
      </w:r>
      <w:r w:rsidRPr="00DC43A2">
        <w:rPr>
          <w:rFonts w:ascii="Times New Roman" w:hAnsi="Times New Roman"/>
          <w:sz w:val="24"/>
          <w:szCs w:val="24"/>
          <w:lang w:eastAsia="ru-RU"/>
        </w:rPr>
        <w:t>875</w:t>
      </w:r>
      <w:r>
        <w:rPr>
          <w:rFonts w:ascii="Times New Roman" w:hAnsi="Times New Roman"/>
          <w:sz w:val="24"/>
          <w:szCs w:val="24"/>
          <w:lang w:eastAsia="ru-RU"/>
        </w:rPr>
        <w:t xml:space="preserve"> </w:t>
      </w:r>
      <w:r w:rsidRPr="00DC43A2">
        <w:rPr>
          <w:rFonts w:ascii="Times New Roman" w:hAnsi="Times New Roman"/>
          <w:sz w:val="24"/>
          <w:szCs w:val="24"/>
          <w:lang w:eastAsia="ru-RU"/>
        </w:rPr>
        <w:t>116,0 тыс. руб. с увеличением доходов по сравнению с 2020 годом на  1</w:t>
      </w:r>
      <w:r>
        <w:rPr>
          <w:rFonts w:ascii="Times New Roman" w:hAnsi="Times New Roman"/>
          <w:sz w:val="24"/>
          <w:szCs w:val="24"/>
          <w:lang w:eastAsia="ru-RU"/>
        </w:rPr>
        <w:t> </w:t>
      </w:r>
      <w:r w:rsidRPr="00DC43A2">
        <w:rPr>
          <w:rFonts w:ascii="Times New Roman" w:hAnsi="Times New Roman"/>
          <w:sz w:val="24"/>
          <w:szCs w:val="24"/>
          <w:lang w:eastAsia="ru-RU"/>
        </w:rPr>
        <w:t>510</w:t>
      </w:r>
      <w:r>
        <w:rPr>
          <w:rFonts w:ascii="Times New Roman" w:hAnsi="Times New Roman"/>
          <w:sz w:val="24"/>
          <w:szCs w:val="24"/>
          <w:lang w:eastAsia="ru-RU"/>
        </w:rPr>
        <w:t xml:space="preserve"> </w:t>
      </w:r>
      <w:r w:rsidRPr="00DC43A2">
        <w:rPr>
          <w:rFonts w:ascii="Times New Roman" w:hAnsi="Times New Roman"/>
          <w:sz w:val="24"/>
          <w:szCs w:val="24"/>
          <w:lang w:eastAsia="ru-RU"/>
        </w:rPr>
        <w:t>160,1 тыс. руб. или на 16,1%, в 2022 году по сравнению с 2021 годом увеличение на  1</w:t>
      </w:r>
      <w:r>
        <w:rPr>
          <w:rFonts w:ascii="Times New Roman" w:hAnsi="Times New Roman"/>
          <w:sz w:val="24"/>
          <w:szCs w:val="24"/>
          <w:lang w:eastAsia="ru-RU"/>
        </w:rPr>
        <w:t> </w:t>
      </w:r>
      <w:r w:rsidRPr="00DC43A2">
        <w:rPr>
          <w:rFonts w:ascii="Times New Roman" w:hAnsi="Times New Roman"/>
          <w:sz w:val="24"/>
          <w:szCs w:val="24"/>
          <w:lang w:eastAsia="ru-RU"/>
        </w:rPr>
        <w:t>161</w:t>
      </w:r>
      <w:r>
        <w:rPr>
          <w:rFonts w:ascii="Times New Roman" w:hAnsi="Times New Roman"/>
          <w:sz w:val="24"/>
          <w:szCs w:val="24"/>
          <w:lang w:eastAsia="ru-RU"/>
        </w:rPr>
        <w:t xml:space="preserve"> 572,9 тыс. руб. или на 10,8</w:t>
      </w:r>
      <w:r w:rsidRPr="00DC43A2">
        <w:rPr>
          <w:rFonts w:ascii="Times New Roman" w:hAnsi="Times New Roman"/>
          <w:sz w:val="24"/>
          <w:szCs w:val="24"/>
          <w:lang w:eastAsia="ru-RU"/>
        </w:rPr>
        <w:t>%, в 2023 году – на 691</w:t>
      </w:r>
      <w:r>
        <w:rPr>
          <w:rFonts w:ascii="Times New Roman" w:hAnsi="Times New Roman"/>
          <w:sz w:val="24"/>
          <w:szCs w:val="24"/>
          <w:lang w:eastAsia="ru-RU"/>
        </w:rPr>
        <w:t xml:space="preserve"> </w:t>
      </w:r>
      <w:r w:rsidRPr="00DC43A2">
        <w:rPr>
          <w:rFonts w:ascii="Times New Roman" w:hAnsi="Times New Roman"/>
          <w:sz w:val="24"/>
          <w:szCs w:val="24"/>
          <w:lang w:eastAsia="ru-RU"/>
        </w:rPr>
        <w:t>885,3 тыс. руб. или на 5,7%.</w:t>
      </w:r>
    </w:p>
    <w:p w:rsidR="005439E1" w:rsidRPr="00DC43A2" w:rsidRDefault="005439E1" w:rsidP="00DC43A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rPr>
        <w:t>Прогноз поступления акцизов н</w:t>
      </w:r>
      <w:r w:rsidRPr="00DC43A2">
        <w:rPr>
          <w:rFonts w:ascii="Times New Roman" w:hAnsi="Times New Roman"/>
          <w:sz w:val="24"/>
          <w:szCs w:val="24"/>
          <w:lang w:eastAsia="ru-RU"/>
        </w:rPr>
        <w:t xml:space="preserve">а 2021-2023 годы </w:t>
      </w:r>
      <w:r w:rsidRPr="00DC43A2">
        <w:rPr>
          <w:rFonts w:ascii="Times New Roman" w:hAnsi="Times New Roman"/>
          <w:sz w:val="24"/>
          <w:szCs w:val="24"/>
        </w:rPr>
        <w:t xml:space="preserve">рассчитан Администрацией Томской области с учетом повышения ставок акцизов, предусмотренных в Налоговом кодексе РФ на момент составления проекта бюджета, </w:t>
      </w:r>
      <w:r w:rsidRPr="00DC43A2">
        <w:rPr>
          <w:rFonts w:ascii="Times New Roman" w:hAnsi="Times New Roman"/>
          <w:sz w:val="24"/>
          <w:szCs w:val="24"/>
          <w:lang w:eastAsia="ru-RU"/>
        </w:rPr>
        <w:t xml:space="preserve">нормативов распределения акцизов по подакцизным товарам в бюджеты субъектов РФ, прогноза социально-экономического развития Российской Федерации на 2021 год и плановый период 2022 и 2023 годов. </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 xml:space="preserve">Расчет поступлений акцизов в бюджет Томской области рассчитан Администрацией Томской области, исходя из следующих объемов производства пива: </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2020 год – 15500 тыс. дкл.;</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2021 год – 15000 тыс. дкл.;</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2022 год – 15000 тыс. дкл.;</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2023 год – 15000 тыс. дкл.;</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Департаментом потребительского рынка Администрации Томской области (письмо от 09.10.2020 № 19-03-0427) предоставлен уточненный прогноз производства пива томскими производителями:</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2020 год – 14504,8 тыс. дкл.;</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2021 год – 14600,0 тыс. дкл.;</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2022 год – 14600,0 тыс. дкл.;</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2023 год – 14600,0  тыс. дкл.;</w:t>
      </w:r>
    </w:p>
    <w:p w:rsidR="005439E1" w:rsidRPr="00DC43A2" w:rsidRDefault="005439E1" w:rsidP="00DC43A2">
      <w:pPr>
        <w:spacing w:after="0" w:line="240" w:lineRule="auto"/>
        <w:ind w:firstLine="708"/>
        <w:jc w:val="both"/>
        <w:rPr>
          <w:rFonts w:ascii="Times New Roman" w:hAnsi="Times New Roman"/>
          <w:sz w:val="24"/>
          <w:szCs w:val="24"/>
          <w:lang w:eastAsia="ru-RU"/>
        </w:rPr>
      </w:pPr>
      <w:r w:rsidRPr="00DC43A2">
        <w:rPr>
          <w:rFonts w:ascii="Times New Roman" w:hAnsi="Times New Roman"/>
          <w:sz w:val="24"/>
          <w:szCs w:val="24"/>
          <w:lang w:eastAsia="ru-RU"/>
        </w:rPr>
        <w:t>Уточненный Департаментом потребительского рынка Администрации Томской области прогноз производства вина совпадает с указанным Администрацией в расчетах акцизов.</w:t>
      </w:r>
    </w:p>
    <w:p w:rsidR="005439E1" w:rsidRPr="00DC43A2" w:rsidRDefault="005439E1" w:rsidP="00DC43A2">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sidRPr="00DC43A2">
        <w:rPr>
          <w:rFonts w:ascii="Times New Roman" w:hAnsi="Times New Roman"/>
          <w:sz w:val="24"/>
          <w:szCs w:val="24"/>
          <w:lang w:eastAsia="ru-RU"/>
        </w:rPr>
        <w:t>Проектом Федерального закона «О федеральном бюджете на 2021 год и плановый период 2022 и 2023 годы» предусмотрены иные межбюджетные нормативы распределения для Томской области акцизов на нефтепродукты, чем указаны в законопроекте в части перераспределения между нормативами для формирования дорожных фондов и в целях реализации национального проекта «Безопасные и качественные автомобильные дороги» на 2023 год, что потребует дополнительного пересчета (</w:t>
      </w:r>
      <w:r w:rsidRPr="00DC43A2">
        <w:rPr>
          <w:rFonts w:ascii="Times New Roman" w:hAnsi="Times New Roman"/>
          <w:sz w:val="24"/>
          <w:szCs w:val="24"/>
        </w:rPr>
        <w:t xml:space="preserve">63,5 процента доходов в целях формирования дорожного фонда, и 36,5 процента доходов целях реализации национального проекта «Безопасные и качественные автомобильные дороги»). В расчетах Администрации </w:t>
      </w:r>
      <w:r w:rsidRPr="00DC43A2">
        <w:rPr>
          <w:rFonts w:ascii="Times New Roman" w:hAnsi="Times New Roman"/>
          <w:sz w:val="24"/>
          <w:szCs w:val="24"/>
        </w:rPr>
        <w:lastRenderedPageBreak/>
        <w:t xml:space="preserve">Томской области на 2023 год эти показатели составляют 69,9% и 30,1% соответственно. </w:t>
      </w:r>
    </w:p>
    <w:p w:rsidR="005439E1" w:rsidRPr="00DC43A2" w:rsidRDefault="005439E1" w:rsidP="00DC43A2">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Прогноз поступлений в 2023 году</w:t>
      </w:r>
      <w:r w:rsidRPr="00DC43A2">
        <w:rPr>
          <w:rFonts w:ascii="Times New Roman" w:hAnsi="Times New Roman"/>
          <w:sz w:val="24"/>
          <w:szCs w:val="24"/>
          <w:lang w:eastAsia="ru-RU"/>
        </w:rPr>
        <w:t xml:space="preserve"> в доход областного бюджета данных акцизов требует дополнительного перераспределения назначений платежа.</w:t>
      </w:r>
    </w:p>
    <w:p w:rsidR="005439E1" w:rsidRPr="00DC43A2" w:rsidRDefault="005439E1" w:rsidP="00DC43A2">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Так</w:t>
      </w:r>
      <w:r w:rsidRPr="00DC43A2">
        <w:rPr>
          <w:rFonts w:ascii="Times New Roman" w:hAnsi="Times New Roman"/>
          <w:color w:val="000000"/>
          <w:sz w:val="24"/>
          <w:szCs w:val="24"/>
        </w:rPr>
        <w:t>же нормативы распределения доходов от акцизов на автомобильный бензин, прямогонный бензин, дизельное топливо, моторные масла проектом закона о Федеральном бюджете для Томской области на 2023 год обозначены в значении 0,6338%, в проекте закона Томской области – 0,6312%.</w:t>
      </w:r>
    </w:p>
    <w:p w:rsidR="005439E1" w:rsidRPr="00DC43A2" w:rsidRDefault="005439E1" w:rsidP="00DC43A2">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DC43A2">
        <w:rPr>
          <w:rFonts w:ascii="Times New Roman" w:hAnsi="Times New Roman"/>
          <w:color w:val="000000"/>
          <w:sz w:val="24"/>
          <w:szCs w:val="24"/>
        </w:rPr>
        <w:t xml:space="preserve">Нормативы распределения налоговых доходов от акцизов </w:t>
      </w:r>
      <w:r w:rsidRPr="00DC43A2">
        <w:rPr>
          <w:rFonts w:ascii="Times New Roman" w:hAnsi="Times New Roman"/>
          <w:color w:val="000000"/>
          <w:sz w:val="24"/>
          <w:szCs w:val="24"/>
        </w:rPr>
        <w:br/>
        <w:t>на средние дистилляты для Томской области проектом о Федеральном бюджете предусмотрены в размерах на 2021- 2023 года –</w:t>
      </w:r>
      <w:r>
        <w:rPr>
          <w:rFonts w:ascii="Times New Roman" w:hAnsi="Times New Roman"/>
          <w:color w:val="000000"/>
          <w:sz w:val="24"/>
          <w:szCs w:val="24"/>
        </w:rPr>
        <w:t xml:space="preserve"> </w:t>
      </w:r>
      <w:r w:rsidRPr="00DC43A2">
        <w:rPr>
          <w:rFonts w:ascii="Times New Roman" w:hAnsi="Times New Roman"/>
          <w:color w:val="000000"/>
          <w:sz w:val="24"/>
          <w:szCs w:val="24"/>
        </w:rPr>
        <w:t xml:space="preserve">3,1767% ежегодно. В законе Томской области - 3,1519%. </w:t>
      </w:r>
    </w:p>
    <w:p w:rsidR="005439E1" w:rsidRPr="00DC43A2" w:rsidRDefault="005439E1" w:rsidP="00DC43A2">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DC43A2">
        <w:rPr>
          <w:rFonts w:ascii="Times New Roman" w:hAnsi="Times New Roman"/>
          <w:color w:val="000000"/>
          <w:sz w:val="24"/>
          <w:szCs w:val="24"/>
        </w:rPr>
        <w:t>Нормативы распределения 50 процентов доходов от акцизов на спирт этиловый проектом о Федеральном бюджете предусмотрены в размерах на 2021</w:t>
      </w:r>
      <w:r>
        <w:rPr>
          <w:rFonts w:ascii="Times New Roman" w:hAnsi="Times New Roman"/>
          <w:color w:val="000000"/>
          <w:sz w:val="24"/>
          <w:szCs w:val="24"/>
        </w:rPr>
        <w:t xml:space="preserve"> - 2023 годы</w:t>
      </w:r>
      <w:r w:rsidRPr="00DC43A2">
        <w:rPr>
          <w:rFonts w:ascii="Times New Roman" w:hAnsi="Times New Roman"/>
          <w:color w:val="000000"/>
          <w:sz w:val="24"/>
          <w:szCs w:val="24"/>
        </w:rPr>
        <w:t xml:space="preserve"> – 0,1262% ежегодно, т.е. значительно меньше, чем в законе Томской области – 0,5357%.</w:t>
      </w:r>
    </w:p>
    <w:p w:rsidR="005439E1" w:rsidRPr="00DC43A2" w:rsidRDefault="005439E1" w:rsidP="00DC43A2">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DC43A2">
        <w:rPr>
          <w:rFonts w:ascii="Times New Roman" w:hAnsi="Times New Roman"/>
          <w:color w:val="000000"/>
          <w:sz w:val="24"/>
          <w:szCs w:val="24"/>
        </w:rPr>
        <w:t>Рекомендуем Администрации Томской области учесть изменения в проекте закона о Федеральном бюджете и внести соответствующие правки в расчеты.</w:t>
      </w:r>
    </w:p>
    <w:p w:rsidR="005439E1" w:rsidRDefault="005439E1" w:rsidP="00DC43A2">
      <w:pPr>
        <w:spacing w:after="0" w:line="240" w:lineRule="auto"/>
        <w:ind w:firstLine="708"/>
        <w:jc w:val="both"/>
        <w:rPr>
          <w:rFonts w:ascii="Times New Roman" w:hAnsi="Times New Roman"/>
          <w:sz w:val="24"/>
          <w:szCs w:val="24"/>
        </w:rPr>
      </w:pPr>
      <w:r w:rsidRPr="00DC43A2">
        <w:rPr>
          <w:rFonts w:ascii="Times New Roman" w:hAnsi="Times New Roman"/>
          <w:sz w:val="24"/>
          <w:szCs w:val="24"/>
          <w:lang w:eastAsia="ru-RU"/>
        </w:rPr>
        <w:t>Учитывая сложную ситуацию по достижению показателе</w:t>
      </w:r>
      <w:r>
        <w:rPr>
          <w:rFonts w:ascii="Times New Roman" w:hAnsi="Times New Roman"/>
          <w:sz w:val="24"/>
          <w:szCs w:val="24"/>
          <w:lang w:eastAsia="ru-RU"/>
        </w:rPr>
        <w:t>й акцизов в 2020 году, снижение</w:t>
      </w:r>
      <w:r w:rsidRPr="00DC43A2">
        <w:rPr>
          <w:rFonts w:ascii="Times New Roman" w:hAnsi="Times New Roman"/>
          <w:sz w:val="24"/>
          <w:szCs w:val="24"/>
          <w:lang w:eastAsia="ru-RU"/>
        </w:rPr>
        <w:t xml:space="preserve"> прогнозных показателей по производству пива, ограничениями в сферах обслуживания населения из-за пандемических явлений и</w:t>
      </w:r>
      <w:r>
        <w:rPr>
          <w:rFonts w:ascii="Times New Roman" w:hAnsi="Times New Roman"/>
          <w:sz w:val="24"/>
          <w:szCs w:val="24"/>
          <w:lang w:eastAsia="ru-RU"/>
        </w:rPr>
        <w:t>,</w:t>
      </w:r>
      <w:r w:rsidRPr="00DC43A2">
        <w:rPr>
          <w:rFonts w:ascii="Times New Roman" w:hAnsi="Times New Roman"/>
          <w:sz w:val="24"/>
          <w:szCs w:val="24"/>
          <w:lang w:eastAsia="ru-RU"/>
        </w:rPr>
        <w:t xml:space="preserve"> как следствие</w:t>
      </w:r>
      <w:r>
        <w:rPr>
          <w:rFonts w:ascii="Times New Roman" w:hAnsi="Times New Roman"/>
          <w:sz w:val="24"/>
          <w:szCs w:val="24"/>
          <w:lang w:eastAsia="ru-RU"/>
        </w:rPr>
        <w:t>,</w:t>
      </w:r>
      <w:r w:rsidRPr="00DC43A2">
        <w:rPr>
          <w:rFonts w:ascii="Times New Roman" w:hAnsi="Times New Roman"/>
          <w:sz w:val="24"/>
          <w:szCs w:val="24"/>
          <w:lang w:eastAsia="ru-RU"/>
        </w:rPr>
        <w:t xml:space="preserve"> снижение потребления нефтепродуктов, по мнению </w:t>
      </w:r>
      <w:r w:rsidRPr="00DC43A2">
        <w:rPr>
          <w:rFonts w:ascii="Times New Roman" w:hAnsi="Times New Roman"/>
          <w:sz w:val="24"/>
          <w:szCs w:val="24"/>
        </w:rPr>
        <w:t xml:space="preserve">Контрольно-счетной </w:t>
      </w:r>
      <w:r w:rsidRPr="00DC43A2">
        <w:rPr>
          <w:rFonts w:ascii="Times New Roman" w:hAnsi="Times New Roman"/>
          <w:sz w:val="24"/>
          <w:szCs w:val="24"/>
          <w:lang w:eastAsia="ru-RU"/>
        </w:rPr>
        <w:t>палаты, существуют риски по исполнению назначений в целом по акцизам. Р</w:t>
      </w:r>
      <w:r w:rsidRPr="00DC43A2">
        <w:rPr>
          <w:rFonts w:ascii="Times New Roman" w:hAnsi="Times New Roman"/>
          <w:sz w:val="24"/>
          <w:szCs w:val="24"/>
        </w:rPr>
        <w:t>асчет прогнозируемого Администрацией Томской области объема поступлений по</w:t>
      </w:r>
      <w:r w:rsidRPr="00DC43A2">
        <w:rPr>
          <w:rFonts w:ascii="Times New Roman" w:hAnsi="Times New Roman"/>
          <w:sz w:val="24"/>
          <w:szCs w:val="24"/>
          <w:lang w:eastAsia="ru-RU"/>
        </w:rPr>
        <w:t xml:space="preserve"> акцизам по подакцизным товарам (продукции), производимым на территории Российской Федерации, </w:t>
      </w:r>
      <w:r w:rsidRPr="00DC43A2">
        <w:rPr>
          <w:rFonts w:ascii="Times New Roman" w:hAnsi="Times New Roman"/>
          <w:sz w:val="24"/>
          <w:szCs w:val="24"/>
        </w:rPr>
        <w:t>может быть принят как плановое назначение с проведением комплекса мероприятий по стимулированию потребительского спроса, снижению издержек производителей подакцизной продукции и т.п.</w:t>
      </w:r>
    </w:p>
    <w:p w:rsidR="005439E1" w:rsidRDefault="005439E1" w:rsidP="00DC43A2">
      <w:pPr>
        <w:spacing w:after="0" w:line="240" w:lineRule="auto"/>
        <w:ind w:firstLine="708"/>
        <w:jc w:val="both"/>
        <w:rPr>
          <w:rFonts w:ascii="Times New Roman" w:hAnsi="Times New Roman"/>
          <w:sz w:val="24"/>
          <w:szCs w:val="24"/>
        </w:rPr>
      </w:pPr>
    </w:p>
    <w:p w:rsidR="005439E1" w:rsidRPr="00DC43A2" w:rsidRDefault="005439E1" w:rsidP="004A4C80">
      <w:pPr>
        <w:spacing w:after="0" w:line="240" w:lineRule="auto"/>
        <w:jc w:val="both"/>
        <w:rPr>
          <w:rFonts w:ascii="Times New Roman" w:hAnsi="Times New Roman"/>
          <w:b/>
          <w:sz w:val="24"/>
          <w:szCs w:val="24"/>
        </w:rPr>
      </w:pPr>
      <w:r w:rsidRPr="00DC43A2">
        <w:rPr>
          <w:rFonts w:ascii="Times New Roman" w:hAnsi="Times New Roman"/>
          <w:b/>
          <w:sz w:val="24"/>
          <w:szCs w:val="24"/>
        </w:rPr>
        <w:t>5.</w:t>
      </w:r>
      <w:r>
        <w:rPr>
          <w:rFonts w:ascii="Times New Roman" w:hAnsi="Times New Roman"/>
          <w:b/>
          <w:sz w:val="24"/>
          <w:szCs w:val="24"/>
        </w:rPr>
        <w:t>4</w:t>
      </w:r>
      <w:r w:rsidRPr="00DC43A2">
        <w:rPr>
          <w:rFonts w:ascii="Times New Roman" w:hAnsi="Times New Roman"/>
          <w:b/>
          <w:sz w:val="24"/>
          <w:szCs w:val="24"/>
        </w:rPr>
        <w:t>.  Поступление налога, взимаемого в связи с применением упрощенной системы налогообложения</w:t>
      </w:r>
    </w:p>
    <w:p w:rsidR="005439E1" w:rsidRPr="00DC43A2" w:rsidRDefault="005439E1" w:rsidP="004A4C80">
      <w:pPr>
        <w:spacing w:after="0" w:line="240" w:lineRule="auto"/>
        <w:ind w:firstLine="567"/>
        <w:jc w:val="both"/>
        <w:rPr>
          <w:rFonts w:ascii="Times New Roman" w:hAnsi="Times New Roman"/>
          <w:b/>
          <w:sz w:val="24"/>
          <w:szCs w:val="24"/>
        </w:rPr>
      </w:pPr>
    </w:p>
    <w:p w:rsidR="005439E1" w:rsidRPr="00DC43A2" w:rsidRDefault="005439E1" w:rsidP="004A4C80">
      <w:pPr>
        <w:spacing w:after="0" w:line="240" w:lineRule="auto"/>
        <w:ind w:firstLine="567"/>
        <w:jc w:val="both"/>
        <w:rPr>
          <w:rFonts w:ascii="Times New Roman" w:hAnsi="Times New Roman"/>
          <w:sz w:val="24"/>
          <w:szCs w:val="24"/>
          <w:lang w:eastAsia="ru-RU"/>
        </w:rPr>
      </w:pPr>
      <w:r w:rsidRPr="00DC43A2">
        <w:rPr>
          <w:rFonts w:ascii="Times New Roman" w:hAnsi="Times New Roman"/>
          <w:sz w:val="24"/>
          <w:szCs w:val="24"/>
          <w:lang w:eastAsia="ru-RU"/>
        </w:rPr>
        <w:t xml:space="preserve"> По оценке Администрации </w:t>
      </w:r>
      <w:r w:rsidRPr="00DC43A2">
        <w:rPr>
          <w:rFonts w:ascii="Times New Roman" w:hAnsi="Times New Roman"/>
          <w:sz w:val="24"/>
          <w:szCs w:val="24"/>
        </w:rPr>
        <w:t xml:space="preserve">Томской области </w:t>
      </w:r>
      <w:r w:rsidRPr="00DC43A2">
        <w:rPr>
          <w:rFonts w:ascii="Times New Roman" w:hAnsi="Times New Roman"/>
          <w:sz w:val="24"/>
          <w:szCs w:val="24"/>
          <w:lang w:eastAsia="ru-RU"/>
        </w:rPr>
        <w:t>ожидаемое исполнение консолидированного бюджета в 2020 году по п</w:t>
      </w:r>
      <w:r w:rsidRPr="00DC43A2">
        <w:rPr>
          <w:rFonts w:ascii="Times New Roman" w:hAnsi="Times New Roman"/>
          <w:sz w:val="24"/>
          <w:szCs w:val="24"/>
        </w:rPr>
        <w:t xml:space="preserve">оступлению налога, взимаемого в связи с применением упрощенной системы налогообложения, </w:t>
      </w:r>
      <w:r w:rsidRPr="00DC43A2">
        <w:rPr>
          <w:rFonts w:ascii="Times New Roman" w:hAnsi="Times New Roman"/>
          <w:sz w:val="24"/>
          <w:szCs w:val="24"/>
          <w:lang w:eastAsia="ru-RU"/>
        </w:rPr>
        <w:t xml:space="preserve"> может составить 3</w:t>
      </w:r>
      <w:r>
        <w:rPr>
          <w:rFonts w:ascii="Times New Roman" w:hAnsi="Times New Roman"/>
          <w:sz w:val="24"/>
          <w:szCs w:val="24"/>
          <w:lang w:eastAsia="ru-RU"/>
        </w:rPr>
        <w:t> </w:t>
      </w:r>
      <w:r w:rsidRPr="00DC43A2">
        <w:rPr>
          <w:rFonts w:ascii="Times New Roman" w:hAnsi="Times New Roman"/>
          <w:sz w:val="24"/>
          <w:szCs w:val="24"/>
          <w:lang w:eastAsia="ru-RU"/>
        </w:rPr>
        <w:t>711</w:t>
      </w:r>
      <w:r>
        <w:rPr>
          <w:rFonts w:ascii="Times New Roman" w:hAnsi="Times New Roman"/>
          <w:sz w:val="24"/>
          <w:szCs w:val="24"/>
          <w:lang w:eastAsia="ru-RU"/>
        </w:rPr>
        <w:t xml:space="preserve"> </w:t>
      </w:r>
      <w:r w:rsidRPr="00DC43A2">
        <w:rPr>
          <w:rFonts w:ascii="Times New Roman" w:hAnsi="Times New Roman"/>
          <w:sz w:val="24"/>
          <w:szCs w:val="24"/>
          <w:lang w:eastAsia="ru-RU"/>
        </w:rPr>
        <w:t xml:space="preserve">527,0 тыс. руб., темп роста к уровню  2019 года – 130,3%. В материалах и документах к законопроекту поступление </w:t>
      </w:r>
      <w:r w:rsidRPr="00DC43A2">
        <w:rPr>
          <w:rFonts w:ascii="Times New Roman" w:hAnsi="Times New Roman"/>
          <w:sz w:val="24"/>
          <w:szCs w:val="24"/>
        </w:rPr>
        <w:t>налога</w:t>
      </w:r>
      <w:r>
        <w:rPr>
          <w:rFonts w:ascii="Times New Roman" w:hAnsi="Times New Roman"/>
          <w:sz w:val="24"/>
          <w:szCs w:val="24"/>
        </w:rPr>
        <w:t xml:space="preserve"> </w:t>
      </w:r>
      <w:r w:rsidRPr="00DC43A2">
        <w:rPr>
          <w:rFonts w:ascii="Times New Roman" w:hAnsi="Times New Roman"/>
          <w:sz w:val="24"/>
          <w:szCs w:val="24"/>
        </w:rPr>
        <w:t xml:space="preserve">в </w:t>
      </w:r>
      <w:r w:rsidRPr="00DC43A2">
        <w:rPr>
          <w:rFonts w:ascii="Times New Roman" w:hAnsi="Times New Roman"/>
          <w:sz w:val="24"/>
          <w:szCs w:val="24"/>
          <w:lang w:eastAsia="ru-RU"/>
        </w:rPr>
        <w:t>консолидированный  бюджет прогнозируется</w:t>
      </w:r>
    </w:p>
    <w:p w:rsidR="005439E1" w:rsidRPr="00DC43A2" w:rsidRDefault="005439E1" w:rsidP="004A4C80">
      <w:pPr>
        <w:pStyle w:val="a5"/>
        <w:widowControl/>
        <w:numPr>
          <w:ilvl w:val="0"/>
          <w:numId w:val="33"/>
        </w:numPr>
        <w:autoSpaceDE/>
        <w:autoSpaceDN/>
        <w:adjustRightInd/>
        <w:rPr>
          <w:sz w:val="24"/>
          <w:szCs w:val="24"/>
          <w:lang w:eastAsia="ru-RU"/>
        </w:rPr>
      </w:pPr>
      <w:r w:rsidRPr="00DC43A2">
        <w:rPr>
          <w:sz w:val="24"/>
          <w:szCs w:val="24"/>
          <w:lang w:eastAsia="ru-RU"/>
        </w:rPr>
        <w:t>3</w:t>
      </w:r>
      <w:r>
        <w:rPr>
          <w:sz w:val="24"/>
          <w:szCs w:val="24"/>
          <w:lang w:eastAsia="ru-RU"/>
        </w:rPr>
        <w:t xml:space="preserve"> </w:t>
      </w:r>
      <w:r w:rsidRPr="00DC43A2">
        <w:rPr>
          <w:sz w:val="24"/>
          <w:szCs w:val="24"/>
          <w:lang w:eastAsia="ru-RU"/>
        </w:rPr>
        <w:t>330</w:t>
      </w:r>
      <w:r>
        <w:rPr>
          <w:sz w:val="24"/>
          <w:szCs w:val="24"/>
          <w:lang w:eastAsia="ru-RU"/>
        </w:rPr>
        <w:t xml:space="preserve"> </w:t>
      </w:r>
      <w:r w:rsidRPr="00DC43A2">
        <w:rPr>
          <w:sz w:val="24"/>
          <w:szCs w:val="24"/>
          <w:lang w:eastAsia="ru-RU"/>
        </w:rPr>
        <w:t>345,3 тыс. руб. в 2021 году, с темпом роста  89,7 %;</w:t>
      </w:r>
    </w:p>
    <w:p w:rsidR="005439E1" w:rsidRPr="00DC43A2" w:rsidRDefault="005439E1" w:rsidP="004A4C80">
      <w:pPr>
        <w:pStyle w:val="a5"/>
        <w:widowControl/>
        <w:numPr>
          <w:ilvl w:val="0"/>
          <w:numId w:val="33"/>
        </w:numPr>
        <w:autoSpaceDE/>
        <w:autoSpaceDN/>
        <w:adjustRightInd/>
        <w:rPr>
          <w:sz w:val="24"/>
          <w:szCs w:val="24"/>
          <w:lang w:eastAsia="ru-RU"/>
        </w:rPr>
      </w:pPr>
      <w:r w:rsidRPr="00DC43A2">
        <w:rPr>
          <w:sz w:val="24"/>
          <w:szCs w:val="24"/>
          <w:lang w:eastAsia="ru-RU"/>
        </w:rPr>
        <w:t>3</w:t>
      </w:r>
      <w:r>
        <w:rPr>
          <w:sz w:val="24"/>
          <w:szCs w:val="24"/>
          <w:lang w:eastAsia="ru-RU"/>
        </w:rPr>
        <w:t> </w:t>
      </w:r>
      <w:r w:rsidRPr="00DC43A2">
        <w:rPr>
          <w:sz w:val="24"/>
          <w:szCs w:val="24"/>
          <w:lang w:eastAsia="ru-RU"/>
        </w:rPr>
        <w:t>411</w:t>
      </w:r>
      <w:r>
        <w:rPr>
          <w:sz w:val="24"/>
          <w:szCs w:val="24"/>
          <w:lang w:eastAsia="ru-RU"/>
        </w:rPr>
        <w:t xml:space="preserve"> </w:t>
      </w:r>
      <w:r w:rsidRPr="00DC43A2">
        <w:rPr>
          <w:sz w:val="24"/>
          <w:szCs w:val="24"/>
          <w:lang w:eastAsia="ru-RU"/>
        </w:rPr>
        <w:t>709,7 тыс. руб. в 2022 году, с темпом роста 102,4 %;</w:t>
      </w:r>
    </w:p>
    <w:p w:rsidR="005439E1" w:rsidRPr="00DC43A2" w:rsidRDefault="005439E1" w:rsidP="004A4C80">
      <w:pPr>
        <w:pStyle w:val="a5"/>
        <w:widowControl/>
        <w:numPr>
          <w:ilvl w:val="0"/>
          <w:numId w:val="33"/>
        </w:numPr>
        <w:autoSpaceDE/>
        <w:autoSpaceDN/>
        <w:adjustRightInd/>
        <w:rPr>
          <w:sz w:val="24"/>
          <w:szCs w:val="24"/>
          <w:lang w:eastAsia="ru-RU"/>
        </w:rPr>
      </w:pPr>
      <w:r w:rsidRPr="00DC43A2">
        <w:rPr>
          <w:sz w:val="24"/>
          <w:szCs w:val="24"/>
          <w:lang w:eastAsia="ru-RU"/>
        </w:rPr>
        <w:t>3</w:t>
      </w:r>
      <w:r>
        <w:rPr>
          <w:sz w:val="24"/>
          <w:szCs w:val="24"/>
          <w:lang w:eastAsia="ru-RU"/>
        </w:rPr>
        <w:t> </w:t>
      </w:r>
      <w:r w:rsidRPr="00DC43A2">
        <w:rPr>
          <w:sz w:val="24"/>
          <w:szCs w:val="24"/>
          <w:lang w:eastAsia="ru-RU"/>
        </w:rPr>
        <w:t>546</w:t>
      </w:r>
      <w:r>
        <w:rPr>
          <w:sz w:val="24"/>
          <w:szCs w:val="24"/>
          <w:lang w:eastAsia="ru-RU"/>
        </w:rPr>
        <w:t xml:space="preserve"> </w:t>
      </w:r>
      <w:r w:rsidRPr="00DC43A2">
        <w:rPr>
          <w:sz w:val="24"/>
          <w:szCs w:val="24"/>
          <w:lang w:eastAsia="ru-RU"/>
        </w:rPr>
        <w:t>026,0 тыс. руб. в 2023 году, с темпом роста 103,9 %.</w:t>
      </w:r>
    </w:p>
    <w:p w:rsidR="005439E1" w:rsidRPr="00DC43A2" w:rsidRDefault="005439E1" w:rsidP="004A4C80">
      <w:pPr>
        <w:spacing w:after="0" w:line="240" w:lineRule="auto"/>
        <w:ind w:firstLine="567"/>
        <w:jc w:val="both"/>
        <w:rPr>
          <w:rFonts w:ascii="Times New Roman" w:hAnsi="Times New Roman"/>
          <w:sz w:val="24"/>
          <w:szCs w:val="24"/>
        </w:rPr>
      </w:pPr>
      <w:r w:rsidRPr="00DC43A2">
        <w:rPr>
          <w:rFonts w:ascii="Times New Roman" w:hAnsi="Times New Roman"/>
          <w:sz w:val="24"/>
          <w:szCs w:val="24"/>
          <w:lang w:eastAsia="ru-RU"/>
        </w:rPr>
        <w:t xml:space="preserve">На 01.10.2020 в областной бюджет поступило </w:t>
      </w:r>
      <w:r w:rsidRPr="00DC43A2">
        <w:rPr>
          <w:rFonts w:ascii="Times New Roman" w:hAnsi="Times New Roman"/>
          <w:sz w:val="24"/>
          <w:szCs w:val="24"/>
        </w:rPr>
        <w:t xml:space="preserve">налога, взимаемого в связи с применением упрощенной системы налогообложения, </w:t>
      </w:r>
      <w:r w:rsidRPr="00DC43A2">
        <w:rPr>
          <w:rFonts w:ascii="Times New Roman" w:hAnsi="Times New Roman"/>
          <w:sz w:val="24"/>
          <w:szCs w:val="24"/>
          <w:lang w:eastAsia="ru-RU"/>
        </w:rPr>
        <w:t xml:space="preserve"> 1</w:t>
      </w:r>
      <w:r>
        <w:rPr>
          <w:rFonts w:ascii="Times New Roman" w:hAnsi="Times New Roman"/>
          <w:sz w:val="24"/>
          <w:szCs w:val="24"/>
          <w:lang w:eastAsia="ru-RU"/>
        </w:rPr>
        <w:t xml:space="preserve"> </w:t>
      </w:r>
      <w:r w:rsidRPr="00DC43A2">
        <w:rPr>
          <w:rFonts w:ascii="Times New Roman" w:hAnsi="Times New Roman"/>
          <w:sz w:val="24"/>
          <w:szCs w:val="24"/>
          <w:lang w:eastAsia="ru-RU"/>
        </w:rPr>
        <w:t>548</w:t>
      </w:r>
      <w:r>
        <w:rPr>
          <w:rFonts w:ascii="Times New Roman" w:hAnsi="Times New Roman"/>
          <w:sz w:val="24"/>
          <w:szCs w:val="24"/>
          <w:lang w:eastAsia="ru-RU"/>
        </w:rPr>
        <w:t xml:space="preserve"> </w:t>
      </w:r>
      <w:r w:rsidRPr="00DC43A2">
        <w:rPr>
          <w:rFonts w:ascii="Times New Roman" w:hAnsi="Times New Roman"/>
          <w:sz w:val="24"/>
          <w:szCs w:val="24"/>
          <w:lang w:eastAsia="ru-RU"/>
        </w:rPr>
        <w:t>264,1</w:t>
      </w:r>
      <w:r w:rsidRPr="00DC43A2">
        <w:rPr>
          <w:rFonts w:ascii="Times New Roman" w:hAnsi="Times New Roman"/>
          <w:sz w:val="24"/>
          <w:szCs w:val="24"/>
        </w:rPr>
        <w:t xml:space="preserve"> тыс. руб. с фактическим  темпом роста к аналогичному периоду 2019 года 102,7%. Достичь предлагаемого Администрацией Томской области роста в 2020 году в 130,3% является проблематичным. По мнению Контрольно-счетной палаты, расчет прогнозируемого Администрацией Томской области объема поступлений налога, взимаемого в связи с применением упрощенной системы налогообложения, несет риски неисполнения прогнозных назначений и может быть  принят как плановые назначения соответствующим службам Администрации Томской области, осуществляющим регулирование деятельности и поддержку субъектов малого предпринимательства.</w:t>
      </w:r>
    </w:p>
    <w:p w:rsidR="005439E1" w:rsidRPr="00DC43A2" w:rsidRDefault="005439E1" w:rsidP="00DC43A2">
      <w:pPr>
        <w:spacing w:after="0" w:line="240" w:lineRule="auto"/>
        <w:ind w:firstLine="708"/>
        <w:jc w:val="both"/>
        <w:rPr>
          <w:rFonts w:ascii="Times New Roman" w:hAnsi="Times New Roman"/>
          <w:sz w:val="24"/>
          <w:szCs w:val="24"/>
          <w:lang w:eastAsia="ru-RU"/>
        </w:rPr>
      </w:pPr>
    </w:p>
    <w:p w:rsidR="005439E1" w:rsidRPr="00DC43A2" w:rsidRDefault="005439E1" w:rsidP="00DC43A2">
      <w:pPr>
        <w:widowControl w:val="0"/>
        <w:tabs>
          <w:tab w:val="left" w:pos="0"/>
        </w:tabs>
        <w:autoSpaceDE w:val="0"/>
        <w:autoSpaceDN w:val="0"/>
        <w:adjustRightInd w:val="0"/>
        <w:spacing w:after="0" w:line="240" w:lineRule="auto"/>
        <w:jc w:val="both"/>
        <w:rPr>
          <w:rFonts w:ascii="Times New Roman" w:hAnsi="Times New Roman"/>
          <w:b/>
          <w:sz w:val="24"/>
          <w:szCs w:val="24"/>
        </w:rPr>
      </w:pPr>
      <w:r w:rsidRPr="00DC43A2">
        <w:rPr>
          <w:rFonts w:ascii="Times New Roman" w:hAnsi="Times New Roman"/>
          <w:b/>
          <w:sz w:val="24"/>
          <w:szCs w:val="24"/>
        </w:rPr>
        <w:t>5.</w:t>
      </w:r>
      <w:r>
        <w:rPr>
          <w:rFonts w:ascii="Times New Roman" w:hAnsi="Times New Roman"/>
          <w:b/>
          <w:sz w:val="24"/>
          <w:szCs w:val="24"/>
        </w:rPr>
        <w:t>5</w:t>
      </w:r>
      <w:r w:rsidRPr="00DC43A2">
        <w:rPr>
          <w:rFonts w:ascii="Times New Roman" w:hAnsi="Times New Roman"/>
          <w:b/>
          <w:sz w:val="24"/>
          <w:szCs w:val="24"/>
        </w:rPr>
        <w:t>. Налог на имущество организаций</w:t>
      </w:r>
    </w:p>
    <w:p w:rsidR="005439E1" w:rsidRPr="00DC43A2" w:rsidRDefault="005439E1" w:rsidP="00DC43A2">
      <w:pPr>
        <w:widowControl w:val="0"/>
        <w:tabs>
          <w:tab w:val="left" w:pos="0"/>
        </w:tabs>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p>
    <w:p w:rsidR="005439E1" w:rsidRPr="00DC43A2" w:rsidRDefault="005439E1" w:rsidP="00DC43A2">
      <w:pPr>
        <w:widowControl w:val="0"/>
        <w:tabs>
          <w:tab w:val="left" w:pos="0"/>
        </w:tabs>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DC43A2">
        <w:rPr>
          <w:rFonts w:ascii="Times New Roman" w:hAnsi="Times New Roman"/>
          <w:color w:val="000000"/>
          <w:sz w:val="24"/>
          <w:szCs w:val="24"/>
          <w:shd w:val="clear" w:color="auto" w:fill="FFFFFF"/>
        </w:rPr>
        <w:t xml:space="preserve">С 2020 года существенно изменились основания уплаты налога на имущество организаций (исключение движимого имущества, отмена авансовых платежей в пострадавших отраслях экономики, льготы для ведущих отраслей экономики, объектов коммерческой недвижимости и т.п.). </w:t>
      </w:r>
    </w:p>
    <w:p w:rsidR="005439E1" w:rsidRPr="00DC43A2" w:rsidRDefault="005439E1" w:rsidP="00DC43A2">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lastRenderedPageBreak/>
        <w:t>В материалах и документах к законопроекту поступление налога в областной бюджет прогнозируется в следующих объемах:</w:t>
      </w:r>
    </w:p>
    <w:p w:rsidR="005439E1" w:rsidRPr="00DC43A2" w:rsidRDefault="005439E1" w:rsidP="00DC43A2">
      <w:pPr>
        <w:numPr>
          <w:ilvl w:val="0"/>
          <w:numId w:val="8"/>
        </w:numPr>
        <w:spacing w:after="0" w:line="240" w:lineRule="auto"/>
        <w:contextualSpacing/>
        <w:jc w:val="both"/>
        <w:rPr>
          <w:rFonts w:ascii="Times New Roman" w:hAnsi="Times New Roman"/>
          <w:sz w:val="24"/>
          <w:szCs w:val="24"/>
          <w:lang w:eastAsia="ru-RU"/>
        </w:rPr>
      </w:pPr>
      <w:r w:rsidRPr="00DC43A2">
        <w:rPr>
          <w:rFonts w:ascii="Times New Roman" w:hAnsi="Times New Roman"/>
          <w:sz w:val="24"/>
          <w:szCs w:val="24"/>
          <w:lang w:eastAsia="ru-RU"/>
        </w:rPr>
        <w:t xml:space="preserve">на 2020 год - </w:t>
      </w:r>
      <w:r w:rsidRPr="00DC43A2">
        <w:rPr>
          <w:rFonts w:ascii="Times New Roman" w:hAnsi="Times New Roman"/>
          <w:bCs/>
          <w:sz w:val="24"/>
          <w:szCs w:val="24"/>
        </w:rPr>
        <w:t>6 027 999,0 тыс. рублей;</w:t>
      </w:r>
      <w:r w:rsidRPr="00DC43A2">
        <w:rPr>
          <w:rFonts w:ascii="Times New Roman" w:hAnsi="Times New Roman"/>
          <w:sz w:val="24"/>
          <w:szCs w:val="24"/>
          <w:lang w:eastAsia="ru-RU"/>
        </w:rPr>
        <w:t xml:space="preserve"> с темпом роста 95,6 %;</w:t>
      </w:r>
    </w:p>
    <w:p w:rsidR="005439E1" w:rsidRPr="00DC43A2" w:rsidRDefault="005439E1" w:rsidP="00DC43A2">
      <w:pPr>
        <w:pStyle w:val="a5"/>
        <w:widowControl/>
        <w:numPr>
          <w:ilvl w:val="0"/>
          <w:numId w:val="8"/>
        </w:numPr>
        <w:autoSpaceDE/>
        <w:autoSpaceDN/>
        <w:adjustRightInd/>
        <w:rPr>
          <w:sz w:val="24"/>
          <w:szCs w:val="24"/>
        </w:rPr>
      </w:pPr>
      <w:r w:rsidRPr="00DC43A2">
        <w:rPr>
          <w:sz w:val="24"/>
          <w:szCs w:val="24"/>
        </w:rPr>
        <w:t xml:space="preserve">на 2021 год – 6 778 447,0 тыс. рублей; </w:t>
      </w:r>
      <w:r w:rsidRPr="00DC43A2">
        <w:rPr>
          <w:sz w:val="24"/>
          <w:szCs w:val="24"/>
          <w:lang w:eastAsia="ru-RU"/>
        </w:rPr>
        <w:t>с темпом роста 112,4 %;</w:t>
      </w:r>
    </w:p>
    <w:p w:rsidR="005439E1" w:rsidRPr="00DC43A2" w:rsidRDefault="005439E1" w:rsidP="00DC43A2">
      <w:pPr>
        <w:pStyle w:val="a5"/>
        <w:widowControl/>
        <w:numPr>
          <w:ilvl w:val="0"/>
          <w:numId w:val="8"/>
        </w:numPr>
        <w:autoSpaceDE/>
        <w:autoSpaceDN/>
        <w:adjustRightInd/>
        <w:rPr>
          <w:sz w:val="24"/>
          <w:szCs w:val="24"/>
        </w:rPr>
      </w:pPr>
      <w:r w:rsidRPr="00DC43A2">
        <w:rPr>
          <w:sz w:val="24"/>
          <w:szCs w:val="24"/>
        </w:rPr>
        <w:t xml:space="preserve">на 2022 год – 6 634 424,0 тыс. рублей, </w:t>
      </w:r>
      <w:r w:rsidRPr="00DC43A2">
        <w:rPr>
          <w:sz w:val="24"/>
          <w:szCs w:val="24"/>
          <w:lang w:eastAsia="ru-RU"/>
        </w:rPr>
        <w:t>с темпом роста 97.93 %;</w:t>
      </w:r>
    </w:p>
    <w:p w:rsidR="005439E1" w:rsidRPr="00DC43A2" w:rsidRDefault="005439E1" w:rsidP="00DC43A2">
      <w:pPr>
        <w:pStyle w:val="a5"/>
        <w:widowControl/>
        <w:numPr>
          <w:ilvl w:val="0"/>
          <w:numId w:val="8"/>
        </w:numPr>
        <w:autoSpaceDE/>
        <w:autoSpaceDN/>
        <w:adjustRightInd/>
        <w:rPr>
          <w:sz w:val="24"/>
          <w:szCs w:val="24"/>
        </w:rPr>
      </w:pPr>
      <w:r w:rsidRPr="00DC43A2">
        <w:rPr>
          <w:sz w:val="24"/>
          <w:szCs w:val="24"/>
        </w:rPr>
        <w:t>на 2023 год – 6 729 144,0 тыс. рублей.</w:t>
      </w:r>
      <w:r w:rsidRPr="00DC43A2">
        <w:rPr>
          <w:sz w:val="24"/>
          <w:szCs w:val="24"/>
          <w:lang w:eastAsia="ru-RU"/>
        </w:rPr>
        <w:t xml:space="preserve"> с темпом роста 101,4 %.</w:t>
      </w:r>
    </w:p>
    <w:p w:rsidR="005439E1" w:rsidRPr="00DC43A2" w:rsidRDefault="005439E1" w:rsidP="00DC43A2">
      <w:pPr>
        <w:widowControl w:val="0"/>
        <w:tabs>
          <w:tab w:val="left" w:pos="0"/>
        </w:tabs>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DC43A2">
        <w:rPr>
          <w:rFonts w:ascii="Times New Roman" w:hAnsi="Times New Roman"/>
          <w:color w:val="000000"/>
          <w:sz w:val="24"/>
          <w:szCs w:val="24"/>
          <w:shd w:val="clear" w:color="auto" w:fill="FFFFFF"/>
        </w:rPr>
        <w:t>Прогноз выполнен на основании отчетов УФНС по Томской области о налоговой базе по налогу на имущество организаций, с учетом темпов рост</w:t>
      </w:r>
      <w:r>
        <w:rPr>
          <w:rFonts w:ascii="Times New Roman" w:hAnsi="Times New Roman"/>
          <w:color w:val="000000"/>
          <w:sz w:val="24"/>
          <w:szCs w:val="24"/>
          <w:shd w:val="clear" w:color="auto" w:fill="FFFFFF"/>
        </w:rPr>
        <w:t>а инвестиций в основной капитал</w:t>
      </w:r>
      <w:r w:rsidRPr="00DC43A2">
        <w:rPr>
          <w:rFonts w:ascii="Times New Roman" w:hAnsi="Times New Roman"/>
          <w:color w:val="000000"/>
          <w:sz w:val="24"/>
          <w:szCs w:val="24"/>
          <w:shd w:val="clear" w:color="auto" w:fill="FFFFFF"/>
        </w:rPr>
        <w:t xml:space="preserve"> и погашения задолженности.</w:t>
      </w:r>
    </w:p>
    <w:p w:rsidR="005439E1" w:rsidRPr="00DC43A2" w:rsidRDefault="005439E1" w:rsidP="00DC43A2">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DC43A2">
        <w:rPr>
          <w:rFonts w:ascii="Times New Roman" w:hAnsi="Times New Roman"/>
          <w:color w:val="000000"/>
          <w:sz w:val="24"/>
          <w:szCs w:val="24"/>
          <w:shd w:val="clear" w:color="auto" w:fill="FFFFFF"/>
        </w:rPr>
        <w:t>Следует отметить, что на 1 октября текущего года объем поступлений по налогу на имущество организаций составил 4</w:t>
      </w:r>
      <w:r>
        <w:rPr>
          <w:rFonts w:ascii="Times New Roman" w:hAnsi="Times New Roman"/>
          <w:color w:val="000000"/>
          <w:sz w:val="24"/>
          <w:szCs w:val="24"/>
          <w:shd w:val="clear" w:color="auto" w:fill="FFFFFF"/>
        </w:rPr>
        <w:t> </w:t>
      </w:r>
      <w:r w:rsidRPr="00DC43A2">
        <w:rPr>
          <w:rFonts w:ascii="Times New Roman" w:hAnsi="Times New Roman"/>
          <w:color w:val="000000"/>
          <w:sz w:val="24"/>
          <w:szCs w:val="24"/>
          <w:shd w:val="clear" w:color="auto" w:fill="FFFFFF"/>
        </w:rPr>
        <w:t>107</w:t>
      </w:r>
      <w:r>
        <w:rPr>
          <w:rFonts w:ascii="Times New Roman" w:hAnsi="Times New Roman"/>
          <w:color w:val="000000"/>
          <w:sz w:val="24"/>
          <w:szCs w:val="24"/>
          <w:shd w:val="clear" w:color="auto" w:fill="FFFFFF"/>
        </w:rPr>
        <w:t xml:space="preserve"> 805,3 тыс. руб., </w:t>
      </w:r>
      <w:r w:rsidRPr="00DC43A2">
        <w:rPr>
          <w:rFonts w:ascii="Times New Roman" w:hAnsi="Times New Roman"/>
          <w:color w:val="000000"/>
          <w:sz w:val="24"/>
          <w:szCs w:val="24"/>
          <w:shd w:val="clear" w:color="auto" w:fill="FFFFFF"/>
        </w:rPr>
        <w:t xml:space="preserve">темп роста к аналогичному периоду 2019 года - 86,4% </w:t>
      </w:r>
      <w:r>
        <w:rPr>
          <w:rFonts w:ascii="Times New Roman" w:hAnsi="Times New Roman"/>
          <w:color w:val="000000"/>
          <w:sz w:val="24"/>
          <w:szCs w:val="24"/>
          <w:shd w:val="clear" w:color="auto" w:fill="FFFFFF"/>
        </w:rPr>
        <w:t>(</w:t>
      </w:r>
      <w:r w:rsidRPr="00DC43A2">
        <w:rPr>
          <w:rFonts w:ascii="Times New Roman" w:hAnsi="Times New Roman"/>
          <w:sz w:val="24"/>
          <w:szCs w:val="24"/>
        </w:rPr>
        <w:t>4</w:t>
      </w:r>
      <w:r>
        <w:rPr>
          <w:rFonts w:ascii="Times New Roman" w:hAnsi="Times New Roman"/>
          <w:sz w:val="24"/>
          <w:szCs w:val="24"/>
        </w:rPr>
        <w:t> </w:t>
      </w:r>
      <w:r w:rsidRPr="00DC43A2">
        <w:rPr>
          <w:rFonts w:ascii="Times New Roman" w:hAnsi="Times New Roman"/>
          <w:sz w:val="24"/>
          <w:szCs w:val="24"/>
        </w:rPr>
        <w:t>753</w:t>
      </w:r>
      <w:r>
        <w:rPr>
          <w:rFonts w:ascii="Times New Roman" w:hAnsi="Times New Roman"/>
          <w:sz w:val="24"/>
          <w:szCs w:val="24"/>
        </w:rPr>
        <w:t xml:space="preserve"> </w:t>
      </w:r>
      <w:r w:rsidRPr="00DC43A2">
        <w:rPr>
          <w:rFonts w:ascii="Times New Roman" w:hAnsi="Times New Roman"/>
          <w:sz w:val="24"/>
          <w:szCs w:val="24"/>
        </w:rPr>
        <w:t>843,2 тыс. руб.</w:t>
      </w:r>
      <w:r>
        <w:rPr>
          <w:rFonts w:ascii="Times New Roman" w:hAnsi="Times New Roman"/>
          <w:color w:val="000000"/>
          <w:sz w:val="24"/>
          <w:szCs w:val="24"/>
          <w:shd w:val="clear" w:color="auto" w:fill="FFFFFF"/>
        </w:rPr>
        <w:t>). Существует риск не</w:t>
      </w:r>
      <w:r w:rsidRPr="00DC43A2">
        <w:rPr>
          <w:rFonts w:ascii="Times New Roman" w:hAnsi="Times New Roman"/>
          <w:color w:val="000000"/>
          <w:sz w:val="24"/>
          <w:szCs w:val="24"/>
          <w:shd w:val="clear" w:color="auto" w:fill="FFFFFF"/>
        </w:rPr>
        <w:t>достижения оценочного показателя поступлений по налогу на имущество организаций в 2020 году, а на 2021 год закладывается рос</w:t>
      </w:r>
      <w:r>
        <w:rPr>
          <w:rFonts w:ascii="Times New Roman" w:hAnsi="Times New Roman"/>
          <w:color w:val="000000"/>
          <w:sz w:val="24"/>
          <w:szCs w:val="24"/>
          <w:shd w:val="clear" w:color="auto" w:fill="FFFFFF"/>
        </w:rPr>
        <w:t>т поступлений к 2020 году в 112,</w:t>
      </w:r>
      <w:r w:rsidRPr="00DC43A2">
        <w:rPr>
          <w:rFonts w:ascii="Times New Roman" w:hAnsi="Times New Roman"/>
          <w:color w:val="000000"/>
          <w:sz w:val="24"/>
          <w:szCs w:val="24"/>
          <w:shd w:val="clear" w:color="auto" w:fill="FFFFFF"/>
        </w:rPr>
        <w:t xml:space="preserve">4%. Соответственно этот риск переносится на показатели 2021-2023 годов. Требуется осуществить </w:t>
      </w:r>
      <w:r w:rsidRPr="00DC43A2">
        <w:rPr>
          <w:rFonts w:ascii="Times New Roman" w:hAnsi="Times New Roman"/>
          <w:sz w:val="24"/>
          <w:szCs w:val="24"/>
          <w:lang w:eastAsia="ru-RU"/>
        </w:rPr>
        <w:t>комплекс стимулирующих, в том числе побудительных мероприятий по улучшению администрирования учета основных фондов, выявления случаев эксплуатации без надлежащего ввода,  в том числе в нефтегазодобывающих и транспортирующих сферах экономики области.</w:t>
      </w:r>
    </w:p>
    <w:p w:rsidR="005439E1" w:rsidRPr="00DC43A2" w:rsidRDefault="005439E1" w:rsidP="00DC43A2">
      <w:pPr>
        <w:widowControl w:val="0"/>
        <w:tabs>
          <w:tab w:val="left" w:pos="0"/>
          <w:tab w:val="left" w:pos="851"/>
        </w:tabs>
        <w:autoSpaceDE w:val="0"/>
        <w:autoSpaceDN w:val="0"/>
        <w:adjustRightInd w:val="0"/>
        <w:spacing w:after="0" w:line="240" w:lineRule="auto"/>
        <w:ind w:firstLine="709"/>
        <w:jc w:val="both"/>
        <w:rPr>
          <w:rFonts w:ascii="Times New Roman" w:hAnsi="Times New Roman"/>
          <w:sz w:val="24"/>
          <w:szCs w:val="24"/>
        </w:rPr>
      </w:pPr>
      <w:r w:rsidRPr="00DC43A2">
        <w:rPr>
          <w:rFonts w:ascii="Times New Roman" w:hAnsi="Times New Roman"/>
          <w:sz w:val="24"/>
          <w:szCs w:val="24"/>
        </w:rPr>
        <w:t xml:space="preserve">  По мнению Контрольно-счетной палаты, расчет прогнозируемого Администрацией Томской области объема поступлений </w:t>
      </w:r>
      <w:r w:rsidRPr="00DC43A2">
        <w:rPr>
          <w:rFonts w:ascii="Times New Roman" w:hAnsi="Times New Roman"/>
          <w:color w:val="000000"/>
          <w:sz w:val="24"/>
          <w:szCs w:val="24"/>
          <w:shd w:val="clear" w:color="auto" w:fill="FFFFFF"/>
        </w:rPr>
        <w:t xml:space="preserve">налога на имущество организаций </w:t>
      </w:r>
      <w:r w:rsidRPr="00DC43A2">
        <w:rPr>
          <w:rFonts w:ascii="Times New Roman" w:hAnsi="Times New Roman"/>
          <w:sz w:val="24"/>
          <w:szCs w:val="24"/>
          <w:lang w:eastAsia="ru-RU"/>
        </w:rPr>
        <w:t xml:space="preserve"> </w:t>
      </w:r>
      <w:r w:rsidRPr="00DC43A2">
        <w:rPr>
          <w:rFonts w:ascii="Times New Roman" w:hAnsi="Times New Roman"/>
          <w:sz w:val="24"/>
          <w:szCs w:val="24"/>
        </w:rPr>
        <w:t xml:space="preserve">может быть принят </w:t>
      </w:r>
      <w:r>
        <w:rPr>
          <w:rFonts w:ascii="Times New Roman" w:hAnsi="Times New Roman"/>
          <w:sz w:val="24"/>
          <w:szCs w:val="24"/>
        </w:rPr>
        <w:t xml:space="preserve">с условием </w:t>
      </w:r>
      <w:r w:rsidRPr="00DC43A2">
        <w:rPr>
          <w:rFonts w:ascii="Times New Roman" w:hAnsi="Times New Roman"/>
          <w:sz w:val="24"/>
          <w:szCs w:val="24"/>
        </w:rPr>
        <w:t xml:space="preserve">как плановое задание соответствующим службам Администрации Томской области, в первую очередь о достоверности учета скважинного фонда, и рекомендуемое для территориальных подразделений Федеральных органов власти (УФНС РФ по Томской области, Управлению Росприроднадзора РФ по Томской области, </w:t>
      </w:r>
      <w:r w:rsidRPr="00DC43A2">
        <w:rPr>
          <w:rFonts w:ascii="Times New Roman" w:hAnsi="Times New Roman"/>
          <w:color w:val="2D2D2D"/>
          <w:sz w:val="24"/>
          <w:szCs w:val="24"/>
          <w:shd w:val="clear" w:color="auto" w:fill="FFFFFF"/>
        </w:rPr>
        <w:t xml:space="preserve">Департаменту по недропользованию по Центрально-Сибирскому округу, </w:t>
      </w:r>
      <w:r w:rsidRPr="00DC43A2">
        <w:rPr>
          <w:rFonts w:ascii="Times New Roman" w:hAnsi="Times New Roman"/>
          <w:color w:val="000000"/>
          <w:sz w:val="24"/>
          <w:szCs w:val="24"/>
          <w:shd w:val="clear" w:color="auto" w:fill="FFFFFF"/>
        </w:rPr>
        <w:t>Сибирскому управлению Ростехнадзора)</w:t>
      </w:r>
      <w:r w:rsidRPr="00DC43A2">
        <w:rPr>
          <w:rFonts w:ascii="Times New Roman" w:hAnsi="Times New Roman"/>
          <w:sz w:val="24"/>
          <w:szCs w:val="24"/>
        </w:rPr>
        <w:t>.</w:t>
      </w:r>
    </w:p>
    <w:p w:rsidR="005439E1" w:rsidRPr="00DC43A2" w:rsidRDefault="005439E1" w:rsidP="00DC43A2">
      <w:pPr>
        <w:widowControl w:val="0"/>
        <w:tabs>
          <w:tab w:val="left" w:pos="0"/>
        </w:tabs>
        <w:autoSpaceDE w:val="0"/>
        <w:autoSpaceDN w:val="0"/>
        <w:adjustRightInd w:val="0"/>
        <w:spacing w:after="0" w:line="240" w:lineRule="auto"/>
        <w:ind w:firstLine="709"/>
        <w:jc w:val="both"/>
        <w:rPr>
          <w:rFonts w:ascii="Times New Roman" w:hAnsi="Times New Roman"/>
          <w:b/>
          <w:sz w:val="24"/>
          <w:szCs w:val="24"/>
        </w:rPr>
      </w:pPr>
    </w:p>
    <w:p w:rsidR="005439E1" w:rsidRPr="00DC43A2" w:rsidRDefault="005439E1" w:rsidP="00DC43A2">
      <w:pPr>
        <w:spacing w:after="0" w:line="240" w:lineRule="auto"/>
        <w:ind w:right="-1"/>
        <w:outlineLvl w:val="0"/>
        <w:rPr>
          <w:rFonts w:ascii="Times New Roman" w:hAnsi="Times New Roman"/>
          <w:b/>
          <w:sz w:val="24"/>
          <w:szCs w:val="24"/>
          <w:lang w:eastAsia="ru-RU"/>
        </w:rPr>
      </w:pPr>
      <w:r w:rsidRPr="00DC43A2">
        <w:rPr>
          <w:rFonts w:ascii="Times New Roman" w:hAnsi="Times New Roman"/>
          <w:b/>
          <w:sz w:val="24"/>
          <w:szCs w:val="24"/>
          <w:lang w:eastAsia="ru-RU"/>
        </w:rPr>
        <w:t>5.</w:t>
      </w:r>
      <w:r>
        <w:rPr>
          <w:rFonts w:ascii="Times New Roman" w:hAnsi="Times New Roman"/>
          <w:b/>
          <w:sz w:val="24"/>
          <w:szCs w:val="24"/>
          <w:lang w:eastAsia="ru-RU"/>
        </w:rPr>
        <w:t>6</w:t>
      </w:r>
      <w:r w:rsidRPr="00DC43A2">
        <w:rPr>
          <w:rFonts w:ascii="Times New Roman" w:hAnsi="Times New Roman"/>
          <w:b/>
          <w:sz w:val="24"/>
          <w:szCs w:val="24"/>
          <w:lang w:eastAsia="ru-RU"/>
        </w:rPr>
        <w:t>. Транспортный налог</w:t>
      </w:r>
    </w:p>
    <w:p w:rsidR="005439E1" w:rsidRPr="00DC43A2" w:rsidRDefault="005439E1" w:rsidP="00DC43A2">
      <w:pPr>
        <w:spacing w:after="0" w:line="240" w:lineRule="auto"/>
        <w:ind w:right="-1"/>
        <w:outlineLvl w:val="0"/>
        <w:rPr>
          <w:rFonts w:ascii="Times New Roman" w:hAnsi="Times New Roman"/>
          <w:b/>
          <w:sz w:val="24"/>
          <w:szCs w:val="24"/>
          <w:lang w:eastAsia="ru-RU"/>
        </w:rPr>
      </w:pPr>
    </w:p>
    <w:p w:rsidR="005439E1" w:rsidRPr="00DC43A2" w:rsidRDefault="005439E1" w:rsidP="00DC43A2">
      <w:pPr>
        <w:tabs>
          <w:tab w:val="left" w:pos="851"/>
        </w:tabs>
        <w:spacing w:after="0" w:line="240" w:lineRule="auto"/>
        <w:ind w:firstLine="567"/>
        <w:jc w:val="both"/>
        <w:rPr>
          <w:rFonts w:ascii="Times New Roman" w:hAnsi="Times New Roman"/>
          <w:sz w:val="24"/>
          <w:szCs w:val="24"/>
          <w:lang w:eastAsia="ru-RU"/>
        </w:rPr>
      </w:pPr>
      <w:r w:rsidRPr="00DC43A2">
        <w:rPr>
          <w:rFonts w:ascii="Times New Roman" w:hAnsi="Times New Roman"/>
          <w:sz w:val="24"/>
          <w:szCs w:val="24"/>
          <w:lang w:eastAsia="ru-RU"/>
        </w:rPr>
        <w:t xml:space="preserve">   По оценке Администрации </w:t>
      </w:r>
      <w:r w:rsidRPr="00DC43A2">
        <w:rPr>
          <w:rFonts w:ascii="Times New Roman" w:hAnsi="Times New Roman"/>
          <w:sz w:val="24"/>
          <w:szCs w:val="24"/>
        </w:rPr>
        <w:t xml:space="preserve">Томской области </w:t>
      </w:r>
      <w:r w:rsidRPr="00DC43A2">
        <w:rPr>
          <w:rFonts w:ascii="Times New Roman" w:hAnsi="Times New Roman"/>
          <w:sz w:val="24"/>
          <w:szCs w:val="24"/>
          <w:lang w:eastAsia="ru-RU"/>
        </w:rPr>
        <w:t>ожидаемое исполнение областного бюджета в 2020 году по транспортному налогу может составить 1</w:t>
      </w:r>
      <w:r>
        <w:rPr>
          <w:rFonts w:ascii="Times New Roman" w:hAnsi="Times New Roman"/>
          <w:sz w:val="24"/>
          <w:szCs w:val="24"/>
          <w:lang w:eastAsia="ru-RU"/>
        </w:rPr>
        <w:t xml:space="preserve"> </w:t>
      </w:r>
      <w:r w:rsidRPr="00DC43A2">
        <w:rPr>
          <w:rFonts w:ascii="Times New Roman" w:hAnsi="Times New Roman"/>
          <w:sz w:val="24"/>
          <w:szCs w:val="24"/>
          <w:lang w:eastAsia="ru-RU"/>
        </w:rPr>
        <w:t>069</w:t>
      </w:r>
      <w:r>
        <w:rPr>
          <w:rFonts w:ascii="Times New Roman" w:hAnsi="Times New Roman"/>
          <w:sz w:val="24"/>
          <w:szCs w:val="24"/>
          <w:lang w:eastAsia="ru-RU"/>
        </w:rPr>
        <w:t xml:space="preserve"> </w:t>
      </w:r>
      <w:r w:rsidRPr="00DC43A2">
        <w:rPr>
          <w:rFonts w:ascii="Times New Roman" w:hAnsi="Times New Roman"/>
          <w:sz w:val="24"/>
          <w:szCs w:val="24"/>
          <w:lang w:eastAsia="ru-RU"/>
        </w:rPr>
        <w:t>667,2 тыс. руб., темп роста к уровню  2019 года – 104,5%.</w:t>
      </w:r>
    </w:p>
    <w:p w:rsidR="005439E1" w:rsidRPr="00DC43A2" w:rsidRDefault="005439E1" w:rsidP="00DC43A2">
      <w:pPr>
        <w:spacing w:after="0" w:line="240" w:lineRule="auto"/>
        <w:ind w:firstLine="567"/>
        <w:jc w:val="both"/>
        <w:rPr>
          <w:rFonts w:ascii="Times New Roman" w:hAnsi="Times New Roman"/>
          <w:sz w:val="24"/>
          <w:szCs w:val="24"/>
          <w:lang w:eastAsia="ru-RU"/>
        </w:rPr>
      </w:pPr>
      <w:r w:rsidRPr="00DC43A2">
        <w:rPr>
          <w:rFonts w:ascii="Times New Roman" w:hAnsi="Times New Roman"/>
          <w:sz w:val="24"/>
          <w:szCs w:val="24"/>
          <w:lang w:eastAsia="ru-RU"/>
        </w:rPr>
        <w:t xml:space="preserve">   В материалах и документах к законопроекту поступление транспортного налога в областной бюджет прогнозируется в следующих объемах:</w:t>
      </w:r>
    </w:p>
    <w:p w:rsidR="005439E1" w:rsidRPr="00DC43A2" w:rsidRDefault="005439E1" w:rsidP="00DC43A2">
      <w:pPr>
        <w:numPr>
          <w:ilvl w:val="0"/>
          <w:numId w:val="8"/>
        </w:numPr>
        <w:spacing w:after="0" w:line="240" w:lineRule="auto"/>
        <w:contextualSpacing/>
        <w:jc w:val="both"/>
        <w:rPr>
          <w:rFonts w:ascii="Times New Roman" w:hAnsi="Times New Roman"/>
          <w:sz w:val="24"/>
          <w:szCs w:val="24"/>
          <w:lang w:eastAsia="ru-RU"/>
        </w:rPr>
      </w:pPr>
      <w:r w:rsidRPr="00DC43A2">
        <w:rPr>
          <w:rFonts w:ascii="Times New Roman" w:hAnsi="Times New Roman"/>
          <w:sz w:val="24"/>
          <w:szCs w:val="24"/>
          <w:lang w:eastAsia="ru-RU"/>
        </w:rPr>
        <w:t>1120057,4 тыс. руб. в 2021 году, с темпом роста 104,7 %;</w:t>
      </w:r>
    </w:p>
    <w:p w:rsidR="005439E1" w:rsidRPr="00DC43A2" w:rsidRDefault="005439E1" w:rsidP="00DC43A2">
      <w:pPr>
        <w:numPr>
          <w:ilvl w:val="0"/>
          <w:numId w:val="8"/>
        </w:numPr>
        <w:spacing w:after="0" w:line="240" w:lineRule="auto"/>
        <w:contextualSpacing/>
        <w:jc w:val="both"/>
        <w:rPr>
          <w:rFonts w:ascii="Times New Roman" w:hAnsi="Times New Roman"/>
          <w:sz w:val="24"/>
          <w:szCs w:val="24"/>
          <w:lang w:eastAsia="ru-RU"/>
        </w:rPr>
      </w:pPr>
      <w:r w:rsidRPr="00DC43A2">
        <w:rPr>
          <w:rFonts w:ascii="Times New Roman" w:hAnsi="Times New Roman"/>
          <w:sz w:val="24"/>
          <w:szCs w:val="24"/>
          <w:lang w:eastAsia="ru-RU"/>
        </w:rPr>
        <w:t>1148591,9 тыс. руб. в 2022 году, с темпом роста 102,5 %;</w:t>
      </w:r>
    </w:p>
    <w:p w:rsidR="005439E1" w:rsidRPr="00DC43A2" w:rsidRDefault="005439E1" w:rsidP="00DC43A2">
      <w:pPr>
        <w:numPr>
          <w:ilvl w:val="0"/>
          <w:numId w:val="8"/>
        </w:numPr>
        <w:spacing w:after="0" w:line="240" w:lineRule="auto"/>
        <w:contextualSpacing/>
        <w:jc w:val="both"/>
        <w:rPr>
          <w:rFonts w:ascii="Times New Roman" w:hAnsi="Times New Roman"/>
          <w:sz w:val="24"/>
          <w:szCs w:val="24"/>
          <w:lang w:eastAsia="ru-RU"/>
        </w:rPr>
      </w:pPr>
      <w:r w:rsidRPr="00DC43A2">
        <w:rPr>
          <w:rFonts w:ascii="Times New Roman" w:hAnsi="Times New Roman"/>
          <w:sz w:val="24"/>
          <w:szCs w:val="24"/>
          <w:lang w:eastAsia="ru-RU"/>
        </w:rPr>
        <w:t>1177868,3 тыс. руб. в 2023 году, с темпом роста 102,5 %.</w:t>
      </w:r>
    </w:p>
    <w:p w:rsidR="005439E1" w:rsidRDefault="005439E1" w:rsidP="00DC43A2">
      <w:pPr>
        <w:spacing w:after="0" w:line="240" w:lineRule="auto"/>
        <w:ind w:firstLine="567"/>
        <w:jc w:val="both"/>
        <w:rPr>
          <w:rFonts w:ascii="Times New Roman" w:hAnsi="Times New Roman"/>
          <w:sz w:val="24"/>
          <w:szCs w:val="24"/>
        </w:rPr>
      </w:pPr>
      <w:r w:rsidRPr="00DC43A2">
        <w:rPr>
          <w:rFonts w:ascii="Times New Roman" w:hAnsi="Times New Roman"/>
          <w:sz w:val="24"/>
          <w:szCs w:val="24"/>
        </w:rPr>
        <w:t xml:space="preserve">   По мнению Контрольно-счетной палаты, расчет прогнозируемого Администрацией Томской области объема поступлений по транспортному налогу  выполнен корректно, с учетом среднегодового прироста количества транспортных средств 5 предшествующих лет и среднего уровня поступлений налога к начисленному за эти годы.</w:t>
      </w:r>
    </w:p>
    <w:p w:rsidR="005439E1" w:rsidRPr="00DC43A2" w:rsidRDefault="005439E1" w:rsidP="00DC43A2">
      <w:pPr>
        <w:spacing w:after="0" w:line="240" w:lineRule="auto"/>
        <w:ind w:firstLine="567"/>
        <w:jc w:val="both"/>
        <w:rPr>
          <w:rFonts w:ascii="Times New Roman" w:hAnsi="Times New Roman"/>
          <w:sz w:val="24"/>
          <w:szCs w:val="24"/>
        </w:rPr>
      </w:pPr>
    </w:p>
    <w:p w:rsidR="005439E1" w:rsidRPr="00DC1FD9" w:rsidRDefault="005439E1" w:rsidP="004A4C80">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5.7</w:t>
      </w:r>
      <w:r w:rsidRPr="00DC1FD9">
        <w:rPr>
          <w:rFonts w:ascii="Times New Roman" w:hAnsi="Times New Roman"/>
          <w:b/>
          <w:sz w:val="24"/>
          <w:szCs w:val="24"/>
          <w:lang w:eastAsia="ru-RU"/>
        </w:rPr>
        <w:t>. Сбор за пользование объектами животного мира на территории Томской области и сбор за пользование объектами водных биологических ресурсов (по внутренним водным объектам)</w:t>
      </w:r>
    </w:p>
    <w:p w:rsidR="005439E1" w:rsidRPr="00DC1FD9" w:rsidRDefault="005439E1" w:rsidP="004A4C80">
      <w:pPr>
        <w:spacing w:after="0" w:line="240" w:lineRule="auto"/>
        <w:ind w:firstLine="567"/>
        <w:jc w:val="both"/>
        <w:rPr>
          <w:rFonts w:ascii="Times New Roman" w:hAnsi="Times New Roman"/>
          <w:sz w:val="24"/>
          <w:szCs w:val="24"/>
          <w:lang w:eastAsia="ru-RU"/>
        </w:rPr>
      </w:pPr>
    </w:p>
    <w:p w:rsidR="005439E1" w:rsidRPr="00DC1FD9" w:rsidRDefault="005439E1" w:rsidP="004A4C80">
      <w:pPr>
        <w:spacing w:after="0" w:line="240" w:lineRule="auto"/>
        <w:ind w:firstLine="709"/>
        <w:jc w:val="both"/>
        <w:rPr>
          <w:rFonts w:ascii="Times New Roman" w:hAnsi="Times New Roman"/>
          <w:bCs/>
          <w:iCs/>
          <w:sz w:val="24"/>
          <w:szCs w:val="24"/>
          <w:lang w:eastAsia="ru-RU"/>
        </w:rPr>
      </w:pPr>
      <w:r w:rsidRPr="00DC1FD9">
        <w:rPr>
          <w:rFonts w:ascii="Times New Roman" w:hAnsi="Times New Roman"/>
          <w:bCs/>
          <w:iCs/>
          <w:sz w:val="24"/>
          <w:szCs w:val="24"/>
          <w:lang w:eastAsia="ru-RU"/>
        </w:rPr>
        <w:t>Сбор за пользование объектами животного мира на территории Томской области на 2021-2023 годы прогнозируется к поступлению в областной бюджет в сумме 7 402,0 тыс. руб. ежегодно.</w:t>
      </w:r>
    </w:p>
    <w:p w:rsidR="005439E1" w:rsidRPr="00DC1FD9" w:rsidRDefault="005439E1" w:rsidP="004A4C80">
      <w:pPr>
        <w:spacing w:after="0" w:line="240" w:lineRule="auto"/>
        <w:ind w:firstLine="567"/>
        <w:jc w:val="both"/>
        <w:rPr>
          <w:rFonts w:ascii="Times New Roman" w:hAnsi="Times New Roman"/>
          <w:bCs/>
          <w:iCs/>
          <w:sz w:val="24"/>
          <w:szCs w:val="24"/>
          <w:lang w:eastAsia="ru-RU"/>
        </w:rPr>
      </w:pPr>
      <w:r w:rsidRPr="00DC1FD9">
        <w:rPr>
          <w:rFonts w:ascii="Times New Roman" w:hAnsi="Times New Roman"/>
          <w:bCs/>
          <w:iCs/>
          <w:sz w:val="24"/>
          <w:szCs w:val="24"/>
          <w:lang w:eastAsia="ru-RU"/>
        </w:rPr>
        <w:t xml:space="preserve"> Поступление сбора за пользование объектами водных биологических ресурсов (по внутренним водным объектам) на территории Томской области в областной бюджет прогнозируются на 2021-2023 годы в сумме 469,8 тыс. руб. ежегодно.</w:t>
      </w:r>
    </w:p>
    <w:p w:rsidR="005439E1" w:rsidRPr="00DC1FD9" w:rsidRDefault="005439E1" w:rsidP="004A4C80">
      <w:pPr>
        <w:spacing w:after="0" w:line="240" w:lineRule="auto"/>
        <w:ind w:firstLine="567"/>
        <w:jc w:val="both"/>
        <w:rPr>
          <w:rFonts w:ascii="Times New Roman" w:hAnsi="Times New Roman"/>
          <w:sz w:val="24"/>
          <w:szCs w:val="24"/>
          <w:lang w:eastAsia="ru-RU"/>
        </w:rPr>
      </w:pPr>
      <w:r w:rsidRPr="00DC1FD9">
        <w:rPr>
          <w:rFonts w:ascii="Times New Roman" w:hAnsi="Times New Roman"/>
          <w:sz w:val="24"/>
          <w:szCs w:val="24"/>
          <w:shd w:val="clear" w:color="auto" w:fill="FFFFFF"/>
        </w:rPr>
        <w:lastRenderedPageBreak/>
        <w:t>Расчеты подготовлены Департаментом охотничьего и рыбного хозяйства Томской области по согласованию квот на добычу животных и изъятию (вылов) рыбы с Министерством природных ресурсов и экологии РФ.</w:t>
      </w:r>
    </w:p>
    <w:p w:rsidR="005439E1" w:rsidRDefault="005439E1" w:rsidP="00DC43A2">
      <w:pPr>
        <w:spacing w:after="0" w:line="240" w:lineRule="auto"/>
        <w:ind w:firstLine="567"/>
        <w:jc w:val="both"/>
        <w:rPr>
          <w:rFonts w:ascii="Times New Roman" w:hAnsi="Times New Roman"/>
          <w:sz w:val="24"/>
          <w:szCs w:val="24"/>
        </w:rPr>
      </w:pPr>
    </w:p>
    <w:p w:rsidR="005439E1" w:rsidRPr="00DC43A2" w:rsidRDefault="005439E1" w:rsidP="00DC43A2">
      <w:pPr>
        <w:spacing w:after="0" w:line="240" w:lineRule="auto"/>
        <w:jc w:val="both"/>
        <w:rPr>
          <w:rFonts w:ascii="Times New Roman" w:hAnsi="Times New Roman"/>
          <w:b/>
          <w:sz w:val="24"/>
          <w:szCs w:val="24"/>
        </w:rPr>
      </w:pPr>
      <w:r w:rsidRPr="00DC43A2">
        <w:rPr>
          <w:rFonts w:ascii="Times New Roman" w:hAnsi="Times New Roman"/>
          <w:b/>
          <w:sz w:val="24"/>
          <w:szCs w:val="24"/>
        </w:rPr>
        <w:t>5.</w:t>
      </w:r>
      <w:r>
        <w:rPr>
          <w:rFonts w:ascii="Times New Roman" w:hAnsi="Times New Roman"/>
          <w:b/>
          <w:sz w:val="24"/>
          <w:szCs w:val="24"/>
        </w:rPr>
        <w:t>8</w:t>
      </w:r>
      <w:r w:rsidRPr="00DC43A2">
        <w:rPr>
          <w:rFonts w:ascii="Times New Roman" w:hAnsi="Times New Roman"/>
          <w:b/>
          <w:sz w:val="24"/>
          <w:szCs w:val="24"/>
        </w:rPr>
        <w:t>. Государственная пошлина</w:t>
      </w:r>
    </w:p>
    <w:p w:rsidR="005439E1" w:rsidRPr="00DC43A2" w:rsidRDefault="005439E1" w:rsidP="00DC43A2">
      <w:pPr>
        <w:spacing w:after="0" w:line="240" w:lineRule="auto"/>
        <w:ind w:firstLine="567"/>
        <w:jc w:val="both"/>
        <w:rPr>
          <w:rFonts w:ascii="Times New Roman" w:hAnsi="Times New Roman"/>
          <w:b/>
          <w:sz w:val="24"/>
          <w:szCs w:val="24"/>
        </w:rPr>
      </w:pPr>
    </w:p>
    <w:p w:rsidR="005439E1" w:rsidRPr="00DC43A2" w:rsidRDefault="005439E1" w:rsidP="00292C23">
      <w:pPr>
        <w:spacing w:after="0"/>
        <w:ind w:firstLine="709"/>
        <w:jc w:val="both"/>
        <w:rPr>
          <w:rFonts w:ascii="Times New Roman" w:hAnsi="Times New Roman"/>
          <w:sz w:val="24"/>
          <w:szCs w:val="24"/>
          <w:lang w:eastAsia="ru-RU"/>
        </w:rPr>
      </w:pPr>
      <w:r w:rsidRPr="00DC43A2">
        <w:rPr>
          <w:rFonts w:ascii="Times New Roman" w:hAnsi="Times New Roman"/>
          <w:sz w:val="24"/>
          <w:szCs w:val="24"/>
          <w:lang w:eastAsia="ru-RU"/>
        </w:rPr>
        <w:t xml:space="preserve">По оценке Администрации </w:t>
      </w:r>
      <w:r w:rsidRPr="00DC43A2">
        <w:rPr>
          <w:rFonts w:ascii="Times New Roman" w:hAnsi="Times New Roman"/>
          <w:sz w:val="24"/>
          <w:szCs w:val="24"/>
        </w:rPr>
        <w:t xml:space="preserve">Томской области </w:t>
      </w:r>
      <w:r w:rsidRPr="00DC43A2">
        <w:rPr>
          <w:rFonts w:ascii="Times New Roman" w:hAnsi="Times New Roman"/>
          <w:sz w:val="24"/>
          <w:szCs w:val="24"/>
          <w:lang w:eastAsia="ru-RU"/>
        </w:rPr>
        <w:t xml:space="preserve">ожидаемое исполнение консолидированного бюджета в 2020 году по государственной пошлине может составить </w:t>
      </w:r>
      <w:r>
        <w:rPr>
          <w:rFonts w:ascii="Times New Roman" w:hAnsi="Times New Roman"/>
          <w:sz w:val="24"/>
          <w:szCs w:val="24"/>
          <w:lang w:eastAsia="ru-RU"/>
        </w:rPr>
        <w:t xml:space="preserve">      </w:t>
      </w:r>
      <w:r w:rsidRPr="00DC43A2">
        <w:rPr>
          <w:rFonts w:ascii="Times New Roman" w:hAnsi="Times New Roman"/>
          <w:sz w:val="24"/>
          <w:szCs w:val="24"/>
          <w:lang w:eastAsia="ru-RU"/>
        </w:rPr>
        <w:t>309</w:t>
      </w:r>
      <w:r>
        <w:rPr>
          <w:rFonts w:ascii="Times New Roman" w:hAnsi="Times New Roman"/>
          <w:sz w:val="24"/>
          <w:szCs w:val="24"/>
          <w:lang w:eastAsia="ru-RU"/>
        </w:rPr>
        <w:t xml:space="preserve"> </w:t>
      </w:r>
      <w:r w:rsidRPr="00DC43A2">
        <w:rPr>
          <w:rFonts w:ascii="Times New Roman" w:hAnsi="Times New Roman"/>
          <w:sz w:val="24"/>
          <w:szCs w:val="24"/>
          <w:lang w:eastAsia="ru-RU"/>
        </w:rPr>
        <w:t xml:space="preserve">876,1тыс. руб., темп роста к уровню  2019 года – </w:t>
      </w:r>
      <w:r w:rsidRPr="00DC43A2">
        <w:rPr>
          <w:rFonts w:ascii="Times New Roman" w:hAnsi="Times New Roman"/>
          <w:bCs/>
          <w:color w:val="000000"/>
          <w:sz w:val="24"/>
          <w:szCs w:val="24"/>
          <w:lang w:eastAsia="ru-RU"/>
        </w:rPr>
        <w:t>92,7%.</w:t>
      </w:r>
    </w:p>
    <w:p w:rsidR="005439E1" w:rsidRPr="00DC43A2" w:rsidRDefault="005439E1" w:rsidP="00292C23">
      <w:pPr>
        <w:spacing w:after="0" w:line="240" w:lineRule="auto"/>
        <w:ind w:firstLine="709"/>
        <w:jc w:val="both"/>
        <w:rPr>
          <w:rFonts w:ascii="Times New Roman" w:hAnsi="Times New Roman"/>
          <w:sz w:val="24"/>
          <w:szCs w:val="24"/>
          <w:lang w:eastAsia="ru-RU"/>
        </w:rPr>
      </w:pPr>
      <w:r w:rsidRPr="00DC43A2">
        <w:rPr>
          <w:rFonts w:ascii="Times New Roman" w:hAnsi="Times New Roman"/>
          <w:sz w:val="24"/>
          <w:szCs w:val="24"/>
          <w:lang w:eastAsia="ru-RU"/>
        </w:rPr>
        <w:t>В материалах и документах к законопроекту поступление по государственной пошлине в консолидированный бюджет прогнозируется в следующих объемах:</w:t>
      </w:r>
    </w:p>
    <w:p w:rsidR="005439E1" w:rsidRPr="00DC43A2" w:rsidRDefault="005439E1" w:rsidP="00DC43A2">
      <w:pPr>
        <w:numPr>
          <w:ilvl w:val="0"/>
          <w:numId w:val="8"/>
        </w:numPr>
        <w:spacing w:after="0" w:line="240" w:lineRule="auto"/>
        <w:contextualSpacing/>
        <w:jc w:val="both"/>
        <w:rPr>
          <w:rFonts w:ascii="Times New Roman" w:hAnsi="Times New Roman"/>
          <w:sz w:val="24"/>
          <w:szCs w:val="24"/>
          <w:lang w:eastAsia="ru-RU"/>
        </w:rPr>
      </w:pPr>
      <w:r w:rsidRPr="00DC43A2">
        <w:rPr>
          <w:rFonts w:ascii="Times New Roman" w:hAnsi="Times New Roman"/>
          <w:sz w:val="24"/>
          <w:szCs w:val="24"/>
          <w:lang w:eastAsia="ru-RU"/>
        </w:rPr>
        <w:t>317</w:t>
      </w:r>
      <w:r>
        <w:rPr>
          <w:rFonts w:ascii="Times New Roman" w:hAnsi="Times New Roman"/>
          <w:sz w:val="24"/>
          <w:szCs w:val="24"/>
          <w:lang w:eastAsia="ru-RU"/>
        </w:rPr>
        <w:t xml:space="preserve"> </w:t>
      </w:r>
      <w:r w:rsidRPr="00DC43A2">
        <w:rPr>
          <w:rFonts w:ascii="Times New Roman" w:hAnsi="Times New Roman"/>
          <w:sz w:val="24"/>
          <w:szCs w:val="24"/>
          <w:lang w:eastAsia="ru-RU"/>
        </w:rPr>
        <w:t>629,1 тыс. руб. в 2021 году, с темпом роста 102,5%;</w:t>
      </w:r>
    </w:p>
    <w:p w:rsidR="005439E1" w:rsidRPr="00DC43A2" w:rsidRDefault="005439E1" w:rsidP="00DC43A2">
      <w:pPr>
        <w:numPr>
          <w:ilvl w:val="0"/>
          <w:numId w:val="8"/>
        </w:numPr>
        <w:spacing w:after="0" w:line="240" w:lineRule="auto"/>
        <w:contextualSpacing/>
        <w:jc w:val="both"/>
        <w:rPr>
          <w:rFonts w:ascii="Times New Roman" w:hAnsi="Times New Roman"/>
          <w:sz w:val="24"/>
          <w:szCs w:val="24"/>
          <w:lang w:eastAsia="ru-RU"/>
        </w:rPr>
      </w:pPr>
      <w:r w:rsidRPr="00DC43A2">
        <w:rPr>
          <w:rFonts w:ascii="Times New Roman" w:hAnsi="Times New Roman"/>
          <w:sz w:val="24"/>
          <w:szCs w:val="24"/>
          <w:lang w:eastAsia="ru-RU"/>
        </w:rPr>
        <w:t>332</w:t>
      </w:r>
      <w:r>
        <w:rPr>
          <w:rFonts w:ascii="Times New Roman" w:hAnsi="Times New Roman"/>
          <w:sz w:val="24"/>
          <w:szCs w:val="24"/>
          <w:lang w:eastAsia="ru-RU"/>
        </w:rPr>
        <w:t xml:space="preserve"> </w:t>
      </w:r>
      <w:r w:rsidRPr="00DC43A2">
        <w:rPr>
          <w:rFonts w:ascii="Times New Roman" w:hAnsi="Times New Roman"/>
          <w:sz w:val="24"/>
          <w:szCs w:val="24"/>
          <w:lang w:eastAsia="ru-RU"/>
        </w:rPr>
        <w:t>677,0 тыс. руб. в 2022 году, с темпом роста 104,7 %;</w:t>
      </w:r>
    </w:p>
    <w:p w:rsidR="005439E1" w:rsidRPr="00DC43A2" w:rsidRDefault="005439E1" w:rsidP="00DC43A2">
      <w:pPr>
        <w:numPr>
          <w:ilvl w:val="0"/>
          <w:numId w:val="8"/>
        </w:numPr>
        <w:spacing w:after="0" w:line="240" w:lineRule="auto"/>
        <w:contextualSpacing/>
        <w:jc w:val="both"/>
        <w:rPr>
          <w:rFonts w:ascii="Times New Roman" w:hAnsi="Times New Roman"/>
          <w:sz w:val="24"/>
          <w:szCs w:val="24"/>
          <w:lang w:eastAsia="ru-RU"/>
        </w:rPr>
      </w:pPr>
      <w:r w:rsidRPr="00DC43A2">
        <w:rPr>
          <w:rFonts w:ascii="Times New Roman" w:hAnsi="Times New Roman"/>
          <w:sz w:val="24"/>
          <w:szCs w:val="24"/>
          <w:lang w:eastAsia="ru-RU"/>
        </w:rPr>
        <w:t>345</w:t>
      </w:r>
      <w:r>
        <w:rPr>
          <w:rFonts w:ascii="Times New Roman" w:hAnsi="Times New Roman"/>
          <w:sz w:val="24"/>
          <w:szCs w:val="24"/>
          <w:lang w:eastAsia="ru-RU"/>
        </w:rPr>
        <w:t xml:space="preserve"> </w:t>
      </w:r>
      <w:r w:rsidRPr="00DC43A2">
        <w:rPr>
          <w:rFonts w:ascii="Times New Roman" w:hAnsi="Times New Roman"/>
          <w:sz w:val="24"/>
          <w:szCs w:val="24"/>
          <w:lang w:eastAsia="ru-RU"/>
        </w:rPr>
        <w:t>976,5 тыс. руб. в 2023 году, с темпом роста 104,0 %.</w:t>
      </w:r>
    </w:p>
    <w:p w:rsidR="005439E1" w:rsidRDefault="005439E1" w:rsidP="00DC43A2">
      <w:pPr>
        <w:autoSpaceDE w:val="0"/>
        <w:autoSpaceDN w:val="0"/>
        <w:adjustRightInd w:val="0"/>
        <w:spacing w:after="0" w:line="240" w:lineRule="auto"/>
        <w:ind w:firstLine="567"/>
        <w:jc w:val="both"/>
        <w:rPr>
          <w:rFonts w:ascii="Times New Roman" w:hAnsi="Times New Roman"/>
          <w:sz w:val="24"/>
          <w:szCs w:val="24"/>
        </w:rPr>
      </w:pPr>
      <w:r w:rsidRPr="00DC43A2">
        <w:rPr>
          <w:rFonts w:ascii="Times New Roman" w:hAnsi="Times New Roman"/>
          <w:sz w:val="24"/>
          <w:szCs w:val="24"/>
        </w:rPr>
        <w:t xml:space="preserve">По мнению Контрольно-счетной палаты, расчет прогнозируемого Администрацией Томской области объема поступлений по </w:t>
      </w:r>
      <w:r w:rsidRPr="00DC43A2">
        <w:rPr>
          <w:rFonts w:ascii="Times New Roman" w:hAnsi="Times New Roman"/>
          <w:sz w:val="24"/>
          <w:szCs w:val="24"/>
          <w:lang w:eastAsia="ru-RU"/>
        </w:rPr>
        <w:t xml:space="preserve">государственной пошлине </w:t>
      </w:r>
      <w:r w:rsidRPr="00DC43A2">
        <w:rPr>
          <w:rFonts w:ascii="Times New Roman" w:hAnsi="Times New Roman"/>
          <w:sz w:val="24"/>
          <w:szCs w:val="24"/>
        </w:rPr>
        <w:t>выполнен корректно, доля 9 месяцев 2019 года в 2019 году составляла 72,2%, при сохранении данной динамики оценочные показатели доходов областного бюджета в 2020 году 153,9 млн. руб. и консолидированного бюджета в 309,9 млн. руб. достижимы. Снижение поступлений 2020 года с темпом роста 92,7% объясняется продлением действия срочных лицензий и иных разрешений по перечню срочных лицензий и иных разрешений, сроки действия которых истекают в период с 15 марта по 31 декабря 2020 г. и действие которых продлевается на 12 месяцев согласно  постановлению Правительства Российской Федерации от 3 апреля 2020 г. № 440.</w:t>
      </w:r>
    </w:p>
    <w:p w:rsidR="005439E1" w:rsidRDefault="005439E1" w:rsidP="00DC43A2">
      <w:pPr>
        <w:autoSpaceDE w:val="0"/>
        <w:autoSpaceDN w:val="0"/>
        <w:adjustRightInd w:val="0"/>
        <w:spacing w:after="0" w:line="240" w:lineRule="auto"/>
        <w:ind w:firstLine="567"/>
        <w:jc w:val="both"/>
        <w:rPr>
          <w:rFonts w:ascii="Times New Roman" w:hAnsi="Times New Roman"/>
          <w:sz w:val="24"/>
          <w:szCs w:val="24"/>
        </w:rPr>
      </w:pPr>
    </w:p>
    <w:p w:rsidR="005439E1" w:rsidRDefault="005439E1" w:rsidP="00EA3B98">
      <w:pPr>
        <w:widowControl w:val="0"/>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hAnsi="Times New Roman"/>
          <w:b/>
          <w:sz w:val="24"/>
          <w:szCs w:val="24"/>
          <w:lang w:eastAsia="ru-RU"/>
        </w:rPr>
        <w:t>5.9</w:t>
      </w:r>
      <w:r w:rsidRPr="00EA3B98">
        <w:rPr>
          <w:rFonts w:ascii="Times New Roman" w:hAnsi="Times New Roman"/>
          <w:b/>
          <w:sz w:val="24"/>
          <w:szCs w:val="24"/>
          <w:lang w:eastAsia="ru-RU"/>
        </w:rPr>
        <w:t>.</w:t>
      </w:r>
      <w:r w:rsidRPr="00EA3B98">
        <w:rPr>
          <w:rFonts w:ascii="Times New Roman" w:hAnsi="Times New Roman"/>
          <w:b/>
          <w:color w:val="000000"/>
          <w:sz w:val="24"/>
          <w:szCs w:val="24"/>
          <w:lang w:eastAsia="ru-RU"/>
        </w:rPr>
        <w:t xml:space="preserve"> Доходы от использования имущества, находящегося в государственной и муниципальной собственности</w:t>
      </w:r>
    </w:p>
    <w:p w:rsidR="005439E1" w:rsidRPr="00EA3B98" w:rsidRDefault="005439E1" w:rsidP="00EA3B98">
      <w:pPr>
        <w:widowControl w:val="0"/>
        <w:autoSpaceDE w:val="0"/>
        <w:autoSpaceDN w:val="0"/>
        <w:adjustRightInd w:val="0"/>
        <w:spacing w:after="0" w:line="240" w:lineRule="auto"/>
        <w:jc w:val="both"/>
        <w:rPr>
          <w:rFonts w:ascii="Times New Roman" w:hAnsi="Times New Roman"/>
          <w:b/>
          <w:color w:val="000000"/>
          <w:sz w:val="24"/>
          <w:szCs w:val="24"/>
          <w:lang w:eastAsia="ru-RU"/>
        </w:rPr>
      </w:pPr>
    </w:p>
    <w:p w:rsidR="005439E1" w:rsidRDefault="005439E1" w:rsidP="00CB21D8">
      <w:pPr>
        <w:shd w:val="clear" w:color="auto" w:fill="FFFFFF"/>
        <w:tabs>
          <w:tab w:val="left" w:pos="567"/>
          <w:tab w:val="left" w:pos="709"/>
        </w:tabs>
        <w:spacing w:after="0" w:line="240" w:lineRule="auto"/>
        <w:ind w:firstLine="567"/>
        <w:jc w:val="both"/>
        <w:rPr>
          <w:rFonts w:ascii="Times New Roman" w:hAnsi="Times New Roman"/>
          <w:sz w:val="24"/>
          <w:szCs w:val="24"/>
          <w:shd w:val="clear" w:color="auto" w:fill="FFFFFF"/>
        </w:rPr>
      </w:pPr>
      <w:r w:rsidRPr="00067A79">
        <w:rPr>
          <w:rFonts w:ascii="Times New Roman" w:hAnsi="Times New Roman"/>
          <w:color w:val="000000"/>
          <w:sz w:val="24"/>
          <w:szCs w:val="24"/>
          <w:lang w:eastAsia="ru-RU"/>
        </w:rPr>
        <w:tab/>
      </w:r>
      <w:r w:rsidRPr="00067A79">
        <w:rPr>
          <w:rFonts w:ascii="Times New Roman" w:hAnsi="Times New Roman"/>
          <w:sz w:val="24"/>
          <w:szCs w:val="24"/>
          <w:shd w:val="clear" w:color="auto" w:fill="FFFFFF"/>
        </w:rPr>
        <w:t xml:space="preserve">Доходы областного бюджета от использования имущества, находящегося в государственной </w:t>
      </w:r>
      <w:r>
        <w:rPr>
          <w:rFonts w:ascii="Times New Roman" w:hAnsi="Times New Roman"/>
          <w:sz w:val="24"/>
          <w:szCs w:val="24"/>
          <w:shd w:val="clear" w:color="auto" w:fill="FFFFFF"/>
        </w:rPr>
        <w:t>и муниципальной собственности, з</w:t>
      </w:r>
      <w:r w:rsidRPr="00067A79">
        <w:rPr>
          <w:rFonts w:ascii="Times New Roman" w:hAnsi="Times New Roman"/>
          <w:sz w:val="24"/>
          <w:szCs w:val="24"/>
          <w:shd w:val="clear" w:color="auto" w:fill="FFFFFF"/>
        </w:rPr>
        <w:t xml:space="preserve">аконопроектом предусмотрены на 2021 год в сумме 62 604,6 тыс.руб., что ниже уровня ожидаемого исполнения за 2020 год (82 251,3 тыс.руб., из них 56 800,1 тыс.руб. - от продажи активов) на 24% или на 19 646,7 тыс.руб. В 2022 году доходы планируется увеличить до 64 873,1 тыс.руб., в 2023 году - 67 792,9 тыс. руб. При этом доля указанных доходов от использования имущества в общей структуре налоговых и неналоговых доходов областного бюджета в 2021-2023 г.г. </w:t>
      </w:r>
      <w:r w:rsidRPr="00767207">
        <w:rPr>
          <w:rFonts w:ascii="Times New Roman" w:hAnsi="Times New Roman"/>
          <w:sz w:val="24"/>
          <w:szCs w:val="24"/>
          <w:u w:val="single"/>
          <w:shd w:val="clear" w:color="auto" w:fill="FFFFFF"/>
        </w:rPr>
        <w:t>снизится до 0,11%</w:t>
      </w:r>
      <w:r w:rsidRPr="00067A79">
        <w:rPr>
          <w:rFonts w:ascii="Times New Roman" w:hAnsi="Times New Roman"/>
          <w:sz w:val="24"/>
          <w:szCs w:val="24"/>
          <w:shd w:val="clear" w:color="auto" w:fill="FFFFFF"/>
        </w:rPr>
        <w:t xml:space="preserve"> (по ожидаемому исполнению за 2020 год - 0,14%). </w:t>
      </w:r>
    </w:p>
    <w:p w:rsidR="005439E1" w:rsidRPr="004734AD" w:rsidRDefault="005439E1" w:rsidP="00CB21D8">
      <w:pPr>
        <w:shd w:val="clear" w:color="auto" w:fill="FFFFFF"/>
        <w:tabs>
          <w:tab w:val="left" w:pos="567"/>
          <w:tab w:val="left" w:pos="709"/>
        </w:tabs>
        <w:spacing w:after="0" w:line="240" w:lineRule="auto"/>
        <w:ind w:firstLine="567"/>
        <w:jc w:val="both"/>
        <w:rPr>
          <w:rFonts w:ascii="Times New Roman" w:hAnsi="Times New Roman"/>
          <w:sz w:val="24"/>
          <w:szCs w:val="24"/>
          <w:shd w:val="clear" w:color="auto" w:fill="FFFFFF"/>
        </w:rPr>
      </w:pPr>
      <w:r w:rsidRPr="00067A79">
        <w:rPr>
          <w:rFonts w:ascii="Times New Roman" w:hAnsi="Times New Roman"/>
          <w:sz w:val="24"/>
          <w:szCs w:val="24"/>
          <w:shd w:val="clear" w:color="auto" w:fill="FFFFFF"/>
        </w:rPr>
        <w:t>В</w:t>
      </w:r>
      <w:r>
        <w:rPr>
          <w:rFonts w:ascii="Times New Roman" w:hAnsi="Times New Roman"/>
          <w:color w:val="000000"/>
          <w:sz w:val="24"/>
          <w:szCs w:val="24"/>
          <w:lang w:eastAsia="ru-RU"/>
        </w:rPr>
        <w:t xml:space="preserve"> материалах к з</w:t>
      </w:r>
      <w:r w:rsidRPr="00067A79">
        <w:rPr>
          <w:rFonts w:ascii="Times New Roman" w:hAnsi="Times New Roman"/>
          <w:color w:val="000000"/>
          <w:sz w:val="24"/>
          <w:szCs w:val="24"/>
          <w:lang w:eastAsia="ru-RU"/>
        </w:rPr>
        <w:t xml:space="preserve">аконопроекту отсутствуют, как и в предыдущие годы, обоснования, расчеты </w:t>
      </w:r>
      <w:r w:rsidRPr="00067A79">
        <w:rPr>
          <w:rFonts w:ascii="Times New Roman" w:hAnsi="Times New Roman"/>
          <w:sz w:val="24"/>
          <w:szCs w:val="24"/>
          <w:shd w:val="clear" w:color="auto" w:fill="FFFFFF"/>
        </w:rPr>
        <w:t xml:space="preserve">по формированию доходной базы областного бюджета от использования имущества, находящегося в государственной собственности Томской области </w:t>
      </w:r>
      <w:r w:rsidRPr="00067A79">
        <w:rPr>
          <w:rFonts w:ascii="Times New Roman" w:hAnsi="Times New Roman"/>
          <w:color w:val="000000"/>
          <w:sz w:val="24"/>
          <w:szCs w:val="24"/>
          <w:lang w:eastAsia="ru-RU"/>
        </w:rPr>
        <w:t xml:space="preserve">(имеется </w:t>
      </w:r>
      <w:r w:rsidRPr="00067A79">
        <w:rPr>
          <w:rFonts w:ascii="Times New Roman" w:hAnsi="Times New Roman"/>
          <w:sz w:val="24"/>
          <w:szCs w:val="24"/>
          <w:shd w:val="clear" w:color="auto" w:fill="FFFFFF"/>
        </w:rPr>
        <w:t xml:space="preserve">лишь ссылка о том, что прогноз этих поступлений произведен по данным главного администратора доходов - Департамента по управлению государственной собственностью, а по процентам, полученным от предоставления бюджетных кредитов - по данным Департамента финансов). </w:t>
      </w:r>
    </w:p>
    <w:p w:rsidR="005439E1" w:rsidRPr="004734AD" w:rsidRDefault="005439E1" w:rsidP="00CB21D8">
      <w:pPr>
        <w:shd w:val="clear" w:color="auto" w:fill="FFFFFF"/>
        <w:tabs>
          <w:tab w:val="left" w:pos="567"/>
          <w:tab w:val="left" w:pos="709"/>
        </w:tabs>
        <w:spacing w:after="0" w:line="240" w:lineRule="auto"/>
        <w:ind w:firstLine="567"/>
        <w:jc w:val="both"/>
        <w:rPr>
          <w:rFonts w:ascii="Times New Roman" w:hAnsi="Times New Roman"/>
          <w:sz w:val="24"/>
          <w:szCs w:val="24"/>
          <w:shd w:val="clear" w:color="auto" w:fill="FFFFFF"/>
        </w:rPr>
      </w:pPr>
    </w:p>
    <w:p w:rsidR="005439E1" w:rsidRPr="00067A79" w:rsidRDefault="005439E1" w:rsidP="00CB21D8">
      <w:pPr>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 xml:space="preserve">Ожидаемое исполнение в 2020 году </w:t>
      </w:r>
      <w:r w:rsidRPr="00067A79">
        <w:rPr>
          <w:rFonts w:ascii="Times New Roman" w:hAnsi="Times New Roman"/>
          <w:b/>
          <w:sz w:val="24"/>
          <w:szCs w:val="24"/>
        </w:rPr>
        <w:t xml:space="preserve">доходов </w:t>
      </w:r>
      <w:r w:rsidRPr="00067A79">
        <w:rPr>
          <w:rFonts w:ascii="Times New Roman" w:hAnsi="Times New Roman"/>
          <w:b/>
          <w:snapToGrid w:val="0"/>
          <w:sz w:val="24"/>
          <w:szCs w:val="24"/>
        </w:rPr>
        <w:t>в виде прибыли, приходящейся на доли в уставных (складочных) капиталах хозяйственных товариществ и обществ, или дивидендов по акциям, принадлежащим Томской области</w:t>
      </w:r>
      <w:r>
        <w:rPr>
          <w:rFonts w:ascii="Times New Roman" w:hAnsi="Times New Roman"/>
          <w:snapToGrid w:val="0"/>
          <w:sz w:val="24"/>
          <w:szCs w:val="24"/>
        </w:rPr>
        <w:t>, по з</w:t>
      </w:r>
      <w:r w:rsidRPr="00067A79">
        <w:rPr>
          <w:rFonts w:ascii="Times New Roman" w:hAnsi="Times New Roman"/>
          <w:snapToGrid w:val="0"/>
          <w:sz w:val="24"/>
          <w:szCs w:val="24"/>
        </w:rPr>
        <w:t>аконопроекту -</w:t>
      </w:r>
      <w:r w:rsidRPr="00067A79">
        <w:rPr>
          <w:rFonts w:ascii="Times New Roman" w:hAnsi="Times New Roman"/>
          <w:sz w:val="24"/>
          <w:szCs w:val="24"/>
        </w:rPr>
        <w:t xml:space="preserve"> 13 384 тыс.руб. или 125,5% от установленного плана (10 664 тыс.руб.).</w:t>
      </w:r>
      <w:r w:rsidRPr="00067A79">
        <w:rPr>
          <w:rFonts w:ascii="Times New Roman" w:hAnsi="Times New Roman"/>
          <w:color w:val="000000"/>
          <w:sz w:val="24"/>
          <w:szCs w:val="24"/>
        </w:rPr>
        <w:t xml:space="preserve"> П</w:t>
      </w:r>
      <w:r w:rsidRPr="00067A79">
        <w:rPr>
          <w:rFonts w:ascii="Times New Roman" w:hAnsi="Times New Roman"/>
          <w:sz w:val="24"/>
          <w:szCs w:val="24"/>
        </w:rPr>
        <w:t xml:space="preserve">о оценке Контрольно-счетной палаты (исходя из решений общих собраний акционеров (участников) обществ по итогам 2019 года, в том числе полномочия которых осуществляет единственный акционер в лице Департамента по управлению государственной собственностью), ожидаемое исполнение еще больше </w:t>
      </w:r>
      <w:r w:rsidRPr="00067A79">
        <w:rPr>
          <w:rFonts w:ascii="Times New Roman" w:hAnsi="Times New Roman"/>
          <w:color w:val="000000"/>
          <w:sz w:val="24"/>
          <w:szCs w:val="24"/>
        </w:rPr>
        <w:t>-</w:t>
      </w:r>
      <w:r w:rsidRPr="00067A79">
        <w:rPr>
          <w:rFonts w:ascii="Times New Roman" w:hAnsi="Times New Roman"/>
          <w:sz w:val="24"/>
          <w:szCs w:val="24"/>
        </w:rPr>
        <w:t xml:space="preserve"> 13 449,7 </w:t>
      </w:r>
      <w:r w:rsidRPr="00067A79">
        <w:rPr>
          <w:rFonts w:ascii="Times New Roman" w:hAnsi="Times New Roman"/>
          <w:color w:val="000000"/>
          <w:sz w:val="24"/>
          <w:szCs w:val="24"/>
        </w:rPr>
        <w:t>тыс.руб</w:t>
      </w:r>
      <w:r w:rsidRPr="00067A79">
        <w:rPr>
          <w:rFonts w:ascii="Times New Roman" w:hAnsi="Times New Roman"/>
          <w:snapToGrid w:val="0"/>
          <w:sz w:val="24"/>
          <w:szCs w:val="24"/>
        </w:rPr>
        <w:t>. или 126,1% от плана. Данный факт свидетельствует о неточных прогнозах и некачественном планировании основных финансово-экономических показателей деятельности хозяйственных обществ.</w:t>
      </w:r>
    </w:p>
    <w:p w:rsidR="005439E1" w:rsidRPr="00067A79" w:rsidRDefault="005439E1" w:rsidP="00CB21D8">
      <w:pPr>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lastRenderedPageBreak/>
        <w:t xml:space="preserve">По состоянию на 01.10.2020 в областной бюджет поступили доходы в виде дивидендов по акциям, принадлежащим Томской области, от 4 обществ в сумме 3 956 тыс.руб., из них: 3 459,5 тыс.руб. - дивиденды обществ с долей участия Томской области менее 9% (АО «Полигон», ПАО «Ростелеком» и ПАО «Промстройбанк»); 496,5 тыс.руб. - АО «ТомскАгроИвест» (со 100% долей участия Томской области). Доходы в сумме 9 493,7 тыс.руб. ожидаются в 4 квартале, согласно предоставленной Департаментом по управлению государственной собственностью информации об объявлении  и перечислении в областной бюджет дивидендов в 2020 году, от 4 обществ со 100% долей участия Томской области (АО «Региональный деловой центр Томской области», ООО «Гарантийный фонд Томской области», АО «Санаторий «Чажемто» и ООО «Томский кампус»). </w:t>
      </w:r>
    </w:p>
    <w:p w:rsidR="005439E1" w:rsidRPr="00067A79" w:rsidRDefault="005439E1" w:rsidP="00CB21D8">
      <w:pPr>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Прогноз поступлений дивидендных платежей в 2021 году - 5 760 тыс.руб. (54% к плану на 2020 год, меньше ожидаемого поступления в текущем году на 7,7 млн.руб.), в 2022 и 2023 годах - соответственно 6 404 тыс.руб. (111% к плану на 2021 год) и 7 049 тыс.руб. (110% к плану на 2022 год). Объем планируемых поступлений определен на основе Методики прогнозирования поступлений доходов в областной бюджет, главным администратором которых является Департамент по управлению государственной собственностью, утвержденной приказом Департамента от 05.05.2017 № 30, исходя из объемов чистой прибыли, предусмотренных на 2020-2022 г.г. программами финансово-хозяйственной деятельности 5 обществ (АО «Региональный деловой центр Томской области», ООО «Гарантийный фонд Томской области», АО «ТомскАгроИнвест», АО «Санаторий «Чажемто», ООО «Центр инновационного развития Томской области»), и сведений о планируемых показателях деятельности ПАО «Промстройбанк» и АО «Медтехника» (до настоящего момента программа ФХД на 2020-2023 г.г. АО «Медтехника» не утверждена, отправлена на доработку).</w:t>
      </w:r>
    </w:p>
    <w:p w:rsidR="005439E1" w:rsidRPr="00067A79" w:rsidRDefault="005439E1" w:rsidP="00CB21D8">
      <w:pPr>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 xml:space="preserve">Предусмотренное </w:t>
      </w:r>
      <w:r>
        <w:rPr>
          <w:rFonts w:ascii="Times New Roman" w:hAnsi="Times New Roman"/>
          <w:sz w:val="24"/>
          <w:szCs w:val="24"/>
        </w:rPr>
        <w:t>з</w:t>
      </w:r>
      <w:r w:rsidRPr="00067A79">
        <w:rPr>
          <w:rFonts w:ascii="Times New Roman" w:hAnsi="Times New Roman"/>
          <w:sz w:val="24"/>
          <w:szCs w:val="24"/>
        </w:rPr>
        <w:t>аконопроектом снижение общей суммы дивидендных платежей по сравнению с ожидаемым исполнением в текущем году (в 2021 г. - в 2,3 раза, 2022 г. - в 2,1 раза, 2023 г. - 1,9 раза) обусловлено ежегодным уменьшением в целом более чем на 7 млн.руб. дивидендов от трех обществ: в связи со значительным сокращением ожидаемых объемов выручки от реализации товаров, работ, услуг и чистой прибыли по итогам 2020 года в сравнении с фактом 2019 года и, соответственно, сокращением планируемых объемов дивидендов (АО «Региональный деловой центр Томской области», ООО «Гарантийный фонд Томской области»), а также в связи с тем, что АО «Полигон» не предоставило данных о планируемых объемах дивидендов со ссылкой на то, что это будет определяться по решению общего собрания акционеров по итогам года (при этом Общество планирует  увеличить объем чистой прибыли в 2021-2023 г.г.). Следует также обратить внимание, что в 2020 году был увеличен уставный капитал ООО «Гарантийный фонд Томской области» на 6 млн.руб. (за счет средств федерального и областного бюджета), при этом Общество планирует сокращение выплаты дивидендов в областной бюджет по сравнению с фактом 2020 года: в 2021 году - в 2,5 раза, в  2022 году - в 2,3 раза, в 2023 году - в 2,1раза.</w:t>
      </w:r>
    </w:p>
    <w:p w:rsidR="005439E1" w:rsidRPr="00067A79" w:rsidRDefault="005439E1" w:rsidP="00AA6147">
      <w:pPr>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Девять обществ планируют также получение чистой прибыли в 2020-2022 г.г., но 4 из них не предусматривают распределение чистой прибыли на выплату дивидендов (ООО «Аэропорт Томск», АО «Редакция газеты «Томские новости», ООО «Томское время», ООО «ФК»Томь» ИНН 7017998090), остальные 5 обществ (АО «ТомскАгроИнвест», АО «Санаторий «Чажемто», АО «Медтехника», ООО «Центр инновационного развития Томской области» и ПАО «Томскпромстройбанк») планируют объявить и направить в областной бюджет дивиденды в 2021 году в общей сумме 2 347 тыс.руб., в 2022 году - 2 724 тыс. руб., в 2023 году - 3 462 тыс.руб., что больше ожидаемого исполнения доходов в виде дивидендов в 2020 году по данным обществам (по итогам деятельности за 2019 год) соответственно лишь на 510 тыс.руб., 887 тыс.руб. и 1 625 тыс.руб.</w:t>
      </w:r>
    </w:p>
    <w:p w:rsidR="005439E1" w:rsidRPr="00067A79" w:rsidRDefault="005439E1" w:rsidP="00CB21D8">
      <w:pPr>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Остальные 8 обществ (АО «ОЭЗ ТВТ «Томск», ООО «Единый информационно-рас-четный центр Томской области», ООО «Томский кампус», АО «Томскавтотранс», ООО «Томская областная пассажирская компания», ООО «ФК «Томь» ИНН 7017300277, ПАО «Ростелеком», АО «Гармония здоровья») не планируют получение чистой прибыли (соответственно дивидендов) по итогам 2020-2022 г.г.</w:t>
      </w:r>
    </w:p>
    <w:p w:rsidR="005439E1" w:rsidRPr="00067A79" w:rsidRDefault="005439E1" w:rsidP="00CB21D8">
      <w:pPr>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lastRenderedPageBreak/>
        <w:t>Также следует обратить внимание, что в «Расчете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РФ, субъектам РФ или муниципальным образова</w:t>
      </w:r>
      <w:r>
        <w:rPr>
          <w:rFonts w:ascii="Times New Roman" w:hAnsi="Times New Roman"/>
          <w:sz w:val="24"/>
          <w:szCs w:val="24"/>
        </w:rPr>
        <w:t>ниям на 2021-2023 годы» (том 3 з</w:t>
      </w:r>
      <w:r w:rsidRPr="00067A79">
        <w:rPr>
          <w:rFonts w:ascii="Times New Roman" w:hAnsi="Times New Roman"/>
          <w:sz w:val="24"/>
          <w:szCs w:val="24"/>
        </w:rPr>
        <w:t xml:space="preserve">аконопроекта) указано, что  расчет доходов по областному бюджету произведен по данным главного администратора доходов (Департамента по управлению государственной собственностью) </w:t>
      </w:r>
      <w:r w:rsidRPr="00067A79">
        <w:rPr>
          <w:rFonts w:ascii="Times New Roman" w:hAnsi="Times New Roman"/>
          <w:sz w:val="24"/>
          <w:szCs w:val="24"/>
          <w:u w:val="single"/>
        </w:rPr>
        <w:t>с учетом оценки 2020 года и индекса потребительских цен</w:t>
      </w:r>
      <w:r w:rsidRPr="00067A79">
        <w:rPr>
          <w:rFonts w:ascii="Times New Roman" w:hAnsi="Times New Roman"/>
          <w:sz w:val="24"/>
          <w:szCs w:val="24"/>
        </w:rPr>
        <w:t>. Фактически же планируемый объем дивидендов определен в соответствии с Методикой прогнозирования поступлений указанных доходов путем прямого счета, исходя из показателей утвержденных программ финансово-хозяйственной деятельности обществ со 100% долей участия Томской области, с учетом информации об ожидаемом исполнении финансово-экономических показателей за 2020 год и их прогнозных значениях на 2021-2023 г.г. остальных обществ с долей участия Томской области.</w:t>
      </w:r>
    </w:p>
    <w:p w:rsidR="005439E1" w:rsidRPr="004C66F2" w:rsidRDefault="005439E1" w:rsidP="00CB21D8">
      <w:pPr>
        <w:tabs>
          <w:tab w:val="left" w:pos="567"/>
        </w:tabs>
        <w:spacing w:after="0" w:line="240" w:lineRule="auto"/>
        <w:ind w:firstLine="567"/>
        <w:jc w:val="both"/>
        <w:rPr>
          <w:rFonts w:ascii="Times New Roman" w:hAnsi="Times New Roman"/>
          <w:sz w:val="24"/>
          <w:szCs w:val="24"/>
        </w:rPr>
      </w:pPr>
      <w:r w:rsidRPr="00067A79">
        <w:rPr>
          <w:rFonts w:ascii="Times New Roman" w:hAnsi="Times New Roman"/>
          <w:color w:val="000000"/>
          <w:sz w:val="24"/>
          <w:szCs w:val="24"/>
        </w:rPr>
        <w:t xml:space="preserve">Исходя из вышеизложенного, по оценке Контрольно-счетной палаты, имеются резервы увеличения прогноза </w:t>
      </w:r>
      <w:r w:rsidRPr="00067A79">
        <w:rPr>
          <w:rFonts w:ascii="Times New Roman" w:hAnsi="Times New Roman"/>
          <w:sz w:val="24"/>
          <w:szCs w:val="24"/>
        </w:rPr>
        <w:t>доходов в виде прибыли, приходящейся на доли в уставных капиталах хозяйственных обществ, или дивидендов по акциям, принадлежащим Томской области, на 2021-2023 г.г. (в части повышения достоверности планов и программ ФХД, принимаемых данными обществами). Кроме того, в связи с технической ошибкой в расчете планируемого поступления дивидендов в 2023 году (неверным отражением размера чистой прибыли АО «Региональный деловой центр Томской области») планируемый объем дивидендов на 2023 год может быть увеличен на 376 тыс.руб.</w:t>
      </w:r>
    </w:p>
    <w:p w:rsidR="005439E1" w:rsidRPr="004C66F2" w:rsidRDefault="005439E1" w:rsidP="00CB21D8">
      <w:pPr>
        <w:tabs>
          <w:tab w:val="left" w:pos="567"/>
        </w:tabs>
        <w:spacing w:after="0" w:line="240" w:lineRule="auto"/>
        <w:ind w:firstLine="567"/>
        <w:jc w:val="both"/>
        <w:rPr>
          <w:rFonts w:ascii="Times New Roman" w:hAnsi="Times New Roman"/>
          <w:sz w:val="24"/>
          <w:szCs w:val="24"/>
        </w:rPr>
      </w:pPr>
    </w:p>
    <w:p w:rsidR="005439E1" w:rsidRPr="00067A79" w:rsidRDefault="005439E1" w:rsidP="00067A79">
      <w:pPr>
        <w:tabs>
          <w:tab w:val="left" w:pos="567"/>
          <w:tab w:val="left" w:pos="709"/>
        </w:tabs>
        <w:spacing w:line="240" w:lineRule="auto"/>
        <w:ind w:firstLine="567"/>
        <w:jc w:val="both"/>
        <w:rPr>
          <w:rFonts w:ascii="Times New Roman" w:hAnsi="Times New Roman"/>
          <w:sz w:val="24"/>
          <w:szCs w:val="24"/>
        </w:rPr>
      </w:pPr>
      <w:r w:rsidRPr="00067A79">
        <w:rPr>
          <w:rFonts w:ascii="Times New Roman" w:hAnsi="Times New Roman"/>
          <w:b/>
          <w:sz w:val="24"/>
          <w:szCs w:val="24"/>
        </w:rPr>
        <w:t>Доходы в виде арендной платы, а также средства от продажи права на заключение договоров аренды за земельные участки, находящиеся в собственности Томской области</w:t>
      </w:r>
      <w:r w:rsidRPr="00067A79">
        <w:rPr>
          <w:rFonts w:ascii="Times New Roman" w:hAnsi="Times New Roman"/>
          <w:sz w:val="24"/>
          <w:szCs w:val="24"/>
        </w:rPr>
        <w:t>,</w:t>
      </w:r>
      <w:r w:rsidRPr="00067A79">
        <w:rPr>
          <w:rFonts w:ascii="Times New Roman" w:hAnsi="Times New Roman"/>
          <w:b/>
          <w:sz w:val="24"/>
          <w:szCs w:val="24"/>
        </w:rPr>
        <w:t xml:space="preserve"> </w:t>
      </w:r>
      <w:r w:rsidRPr="00067A79">
        <w:rPr>
          <w:rFonts w:ascii="Times New Roman" w:hAnsi="Times New Roman"/>
          <w:sz w:val="24"/>
          <w:szCs w:val="24"/>
        </w:rPr>
        <w:t xml:space="preserve">на 2021 год Законопроектом предусмотрены в сумме 11 075 тыс.руб., что составляет 75% к ожидаемому исполнению за 2020 год (14 757,8 тыс.руб.) при установленном плане в сумме 13 855,4 тыс.руб. Прогноз доходов по данному источнику неналоговых доходов на плановый период: 2022 год - 11 506,9 тыс.руб., 2023 год - 11 955,7 тыс. руб. (с увеличением к уровню 2021 года соответственно на 4% и 8%). </w:t>
      </w:r>
    </w:p>
    <w:p w:rsidR="005439E1" w:rsidRPr="00067A79" w:rsidRDefault="005439E1" w:rsidP="004734AD">
      <w:pPr>
        <w:tabs>
          <w:tab w:val="left" w:pos="567"/>
          <w:tab w:val="left" w:pos="709"/>
        </w:tabs>
        <w:spacing w:after="0" w:line="240" w:lineRule="auto"/>
        <w:ind w:firstLine="567"/>
        <w:jc w:val="both"/>
        <w:rPr>
          <w:rFonts w:ascii="Times New Roman" w:hAnsi="Times New Roman"/>
          <w:sz w:val="24"/>
          <w:szCs w:val="24"/>
        </w:rPr>
      </w:pPr>
      <w:r w:rsidRPr="00067A79">
        <w:rPr>
          <w:rFonts w:ascii="Times New Roman" w:hAnsi="Times New Roman"/>
          <w:sz w:val="24"/>
          <w:szCs w:val="24"/>
        </w:rPr>
        <w:t xml:space="preserve">По оценке Контрольно-счетной палаты, уточненное ожидаемое поступление указанных доходов в 2020 году может составить </w:t>
      </w:r>
      <w:r w:rsidRPr="00067A79">
        <w:rPr>
          <w:rFonts w:ascii="Times New Roman" w:hAnsi="Times New Roman"/>
          <w:snapToGrid w:val="0"/>
          <w:sz w:val="24"/>
          <w:szCs w:val="24"/>
        </w:rPr>
        <w:t xml:space="preserve">15 080,2 тыс.руб. или 109% к установленному плану </w:t>
      </w:r>
      <w:r w:rsidRPr="00067A79">
        <w:rPr>
          <w:rFonts w:ascii="Times New Roman" w:hAnsi="Times New Roman"/>
          <w:sz w:val="24"/>
          <w:szCs w:val="24"/>
        </w:rPr>
        <w:t xml:space="preserve">(исходя </w:t>
      </w:r>
      <w:r w:rsidRPr="00067A79">
        <w:rPr>
          <w:rFonts w:ascii="Times New Roman" w:hAnsi="Times New Roman"/>
          <w:snapToGrid w:val="0"/>
          <w:sz w:val="24"/>
          <w:szCs w:val="24"/>
        </w:rPr>
        <w:t>из фактических поступлений арендных платежей за 9 месяцев текущего года - 12 735,6 тыс.руб. и ожидаемых поступлений в 4 квартале с учетом планируемого погашения долгов 8 арендаторов - 2 344,6 тыс.руб.</w:t>
      </w:r>
      <w:r w:rsidRPr="00067A79">
        <w:rPr>
          <w:rFonts w:ascii="Times New Roman" w:hAnsi="Times New Roman"/>
          <w:sz w:val="24"/>
          <w:szCs w:val="24"/>
        </w:rPr>
        <w:t xml:space="preserve">). </w:t>
      </w:r>
    </w:p>
    <w:p w:rsidR="005439E1" w:rsidRPr="00067A79" w:rsidRDefault="005439E1" w:rsidP="004734AD">
      <w:pPr>
        <w:tabs>
          <w:tab w:val="left" w:pos="567"/>
          <w:tab w:val="left" w:pos="709"/>
        </w:tabs>
        <w:spacing w:after="0" w:line="240" w:lineRule="auto"/>
        <w:ind w:firstLine="567"/>
        <w:jc w:val="both"/>
        <w:rPr>
          <w:rFonts w:ascii="Times New Roman" w:hAnsi="Times New Roman"/>
          <w:b/>
          <w:sz w:val="24"/>
          <w:szCs w:val="24"/>
        </w:rPr>
      </w:pPr>
      <w:r w:rsidRPr="00067A79">
        <w:rPr>
          <w:rFonts w:ascii="Times New Roman" w:hAnsi="Times New Roman"/>
          <w:sz w:val="24"/>
          <w:szCs w:val="24"/>
        </w:rPr>
        <w:t xml:space="preserve">Исходя из предоставленных администратором доходов договоров аренды, действующих на 01.10.2020, данных о задолженности, прогнозируемой к погашению в соответствующем планируемом периоде, а также с учетом прогнозного значения индекса потребительских цен в соответствующих периодах, по оценке Контрольно-счетной палаты, возможно получение </w:t>
      </w:r>
      <w:r w:rsidRPr="00067A79">
        <w:rPr>
          <w:rFonts w:ascii="Times New Roman" w:hAnsi="Times New Roman"/>
          <w:b/>
          <w:sz w:val="24"/>
          <w:szCs w:val="24"/>
        </w:rPr>
        <w:t xml:space="preserve">дополнительных доходов по данному источнику неналоговых доходов (по сравнению с Законопроектом) в 2021 году в сумме 288 тыс.руб. </w:t>
      </w:r>
    </w:p>
    <w:p w:rsidR="005439E1" w:rsidRPr="00067A79" w:rsidRDefault="005439E1" w:rsidP="004734AD">
      <w:pPr>
        <w:tabs>
          <w:tab w:val="left" w:pos="567"/>
          <w:tab w:val="left" w:pos="709"/>
        </w:tabs>
        <w:spacing w:after="0" w:line="240" w:lineRule="auto"/>
        <w:ind w:firstLine="567"/>
        <w:jc w:val="both"/>
        <w:rPr>
          <w:rFonts w:ascii="Times New Roman" w:hAnsi="Times New Roman"/>
          <w:sz w:val="24"/>
          <w:szCs w:val="24"/>
        </w:rPr>
      </w:pPr>
      <w:r w:rsidRPr="00067A79">
        <w:rPr>
          <w:rFonts w:ascii="Times New Roman" w:hAnsi="Times New Roman"/>
          <w:sz w:val="24"/>
          <w:szCs w:val="24"/>
        </w:rPr>
        <w:t>Следует также отметить, что в таблице «Оценка ожидаемого исполнения областного бюджета за 2020 год» (том 3 стр. 55) неверно указан код бюджетной классификации: вместо КБК 1 11 05026 00 0000 120 «Доходы, получаемые в виде арендной платы за земельные участки, которые расположены в границах городов федерального значения,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РФ, а также средства от продажи права на заключение договоров аренды указанных земельных участков» следовало указать 1 11 05022 02 0000 120 «Доходы,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РФ (за исключением земельных участков бюджетных и автономных учреждений субъектов РФ)».</w:t>
      </w:r>
    </w:p>
    <w:p w:rsidR="005439E1" w:rsidRPr="00C502B7" w:rsidRDefault="005439E1" w:rsidP="004734AD">
      <w:pPr>
        <w:tabs>
          <w:tab w:val="left" w:pos="567"/>
        </w:tabs>
        <w:spacing w:after="0" w:line="240" w:lineRule="auto"/>
        <w:ind w:firstLine="567"/>
        <w:jc w:val="both"/>
        <w:outlineLvl w:val="0"/>
        <w:rPr>
          <w:rFonts w:ascii="Times New Roman" w:hAnsi="Times New Roman"/>
          <w:sz w:val="24"/>
          <w:szCs w:val="24"/>
        </w:rPr>
      </w:pPr>
      <w:r w:rsidRPr="00067A79">
        <w:rPr>
          <w:rFonts w:ascii="Times New Roman" w:hAnsi="Times New Roman"/>
          <w:sz w:val="24"/>
          <w:szCs w:val="24"/>
        </w:rPr>
        <w:t xml:space="preserve">В отношении доходов, получаемых в виде арендной платы за земельные участки,  расположенные в границах городских округов и сельских поселений, которые находятся в </w:t>
      </w:r>
      <w:r w:rsidRPr="00067A79">
        <w:rPr>
          <w:rFonts w:ascii="Times New Roman" w:hAnsi="Times New Roman"/>
          <w:sz w:val="24"/>
          <w:szCs w:val="24"/>
        </w:rPr>
        <w:lastRenderedPageBreak/>
        <w:t xml:space="preserve">федеральной собственности и осуществление полномочий по управлению и распоряжению которыми передано органам государственной власти субъектов РФ, а также средств от продажи права на заключение договоров аренды указанных земельных участков отметим, что, по информации администраторов данных доходов (Департамент архитектуры и строительства, Департамент по управлению государственной собственностью), проведение аукционов по продаже права на заключение договоров аренды указанных земельных участков в 2021-2023 г.г. не планируется и, соответственно, доходы по указанному источнику на трехлетний период не предусмотрены. </w:t>
      </w:r>
    </w:p>
    <w:p w:rsidR="005439E1" w:rsidRPr="00C502B7" w:rsidRDefault="005439E1" w:rsidP="004734AD">
      <w:pPr>
        <w:tabs>
          <w:tab w:val="left" w:pos="567"/>
        </w:tabs>
        <w:spacing w:after="0" w:line="240" w:lineRule="auto"/>
        <w:ind w:firstLine="567"/>
        <w:jc w:val="both"/>
        <w:outlineLvl w:val="0"/>
        <w:rPr>
          <w:rFonts w:ascii="Times New Roman" w:hAnsi="Times New Roman"/>
          <w:sz w:val="24"/>
          <w:szCs w:val="24"/>
        </w:rPr>
      </w:pPr>
    </w:p>
    <w:p w:rsidR="005439E1" w:rsidRPr="00067A79" w:rsidRDefault="005439E1" w:rsidP="004734AD">
      <w:pPr>
        <w:tabs>
          <w:tab w:val="left" w:pos="567"/>
          <w:tab w:val="left" w:pos="709"/>
        </w:tabs>
        <w:spacing w:after="0" w:line="240" w:lineRule="auto"/>
        <w:ind w:firstLine="567"/>
        <w:jc w:val="both"/>
        <w:rPr>
          <w:rFonts w:ascii="Times New Roman" w:hAnsi="Times New Roman"/>
          <w:snapToGrid w:val="0"/>
          <w:sz w:val="24"/>
          <w:szCs w:val="24"/>
        </w:rPr>
      </w:pPr>
      <w:r w:rsidRPr="00067A79">
        <w:rPr>
          <w:rFonts w:ascii="Times New Roman" w:hAnsi="Times New Roman"/>
          <w:snapToGrid w:val="0"/>
          <w:sz w:val="24"/>
          <w:szCs w:val="24"/>
        </w:rPr>
        <w:t xml:space="preserve">Ожидаемое за 2020 год исполнение </w:t>
      </w:r>
      <w:r w:rsidRPr="00067A79">
        <w:rPr>
          <w:rFonts w:ascii="Times New Roman" w:hAnsi="Times New Roman"/>
          <w:b/>
          <w:snapToGrid w:val="0"/>
          <w:sz w:val="24"/>
          <w:szCs w:val="24"/>
        </w:rPr>
        <w:t>доходов от сдачи в аренду имущества, находящегося в оперативном управлении органов госвласти субъектов РФ и созданных ими учреждений</w:t>
      </w:r>
      <w:r w:rsidRPr="00067A79">
        <w:rPr>
          <w:rFonts w:ascii="Times New Roman" w:hAnsi="Times New Roman"/>
          <w:snapToGrid w:val="0"/>
          <w:sz w:val="24"/>
          <w:szCs w:val="24"/>
        </w:rPr>
        <w:t xml:space="preserve"> </w:t>
      </w:r>
      <w:r w:rsidRPr="00067A79">
        <w:rPr>
          <w:rFonts w:ascii="Times New Roman" w:hAnsi="Times New Roman"/>
          <w:b/>
          <w:snapToGrid w:val="0"/>
          <w:sz w:val="24"/>
          <w:szCs w:val="24"/>
        </w:rPr>
        <w:t>(за исключением имущества бюджетных и автономных учреждений субъектов РФ)</w:t>
      </w:r>
      <w:r>
        <w:rPr>
          <w:rFonts w:ascii="Times New Roman" w:hAnsi="Times New Roman"/>
          <w:snapToGrid w:val="0"/>
          <w:sz w:val="24"/>
          <w:szCs w:val="24"/>
        </w:rPr>
        <w:t>, по з</w:t>
      </w:r>
      <w:r w:rsidRPr="00067A79">
        <w:rPr>
          <w:rFonts w:ascii="Times New Roman" w:hAnsi="Times New Roman"/>
          <w:snapToGrid w:val="0"/>
          <w:sz w:val="24"/>
          <w:szCs w:val="24"/>
        </w:rPr>
        <w:t>аконопроекту - 2 561,9 тыс.руб. или 81% от установленного плана (3 147 тыс.руб.). Доходы по данному источнику неналоговых доходов на 2021 год прогнозируются в сумме 2 842,9 тыс.руб., что на 304,1 тыс.руб. или на 9,7% меньше плана на 2020 год. Прогноз на 2022, 2023 годы - 2 905,1 тыс.руб. и 2 994,1 тыс.руб. соответственно (увеличение к уровню 2021 года - на 2,2% и на 5,3% соответственно).</w:t>
      </w:r>
    </w:p>
    <w:p w:rsidR="005439E1" w:rsidRPr="004C66F2" w:rsidRDefault="005439E1" w:rsidP="004734AD">
      <w:pPr>
        <w:spacing w:after="0" w:line="240" w:lineRule="auto"/>
        <w:ind w:firstLine="567"/>
        <w:jc w:val="both"/>
        <w:rPr>
          <w:rFonts w:ascii="Times New Roman" w:hAnsi="Times New Roman"/>
          <w:b/>
          <w:snapToGrid w:val="0"/>
          <w:sz w:val="24"/>
          <w:szCs w:val="24"/>
        </w:rPr>
      </w:pPr>
      <w:r w:rsidRPr="00067A79">
        <w:rPr>
          <w:rFonts w:ascii="Times New Roman" w:hAnsi="Times New Roman"/>
          <w:snapToGrid w:val="0"/>
          <w:sz w:val="24"/>
          <w:szCs w:val="24"/>
        </w:rPr>
        <w:t xml:space="preserve">По оценке Контрольно-счетной палаты, исходя из фактических поступлений арендных платежей за 9 месяцев текущего года и ожидаемых в 4 квартале, уточненное ожидаемое исполнение в 2020 году доходов от сдачи в аренду имущества, находящегося в оперативном управлении органов госвласти субъектов РФ и созданных ими учреждений, может составить лишь 2 402,4 тыс.руб. (76% от установленного плана) в основном в связи: с увеличением задолженности по текущим арендным платежам трех арендаторов (ООО «СМП-95 Энерго», ООО «Восход-2000», ООО «Аргументы в Томске» - в целом на 235,5 тыс.руб.), освобождением от внесения арендной платы за период с 1 апреля по 30 июня 2020 года в соответствии с п. 5 ст. 9 Закона Томской области «О предоставлении государственного имущества Томской области в аренду и безвозмездное пользование», связанным с </w:t>
      </w:r>
      <w:r w:rsidRPr="00067A79">
        <w:rPr>
          <w:rFonts w:ascii="Times New Roman" w:hAnsi="Times New Roman"/>
          <w:sz w:val="24"/>
          <w:szCs w:val="24"/>
        </w:rPr>
        <w:t xml:space="preserve">распространением коронавирусной инфекции </w:t>
      </w:r>
      <w:r w:rsidRPr="00067A79">
        <w:rPr>
          <w:rFonts w:ascii="Times New Roman" w:hAnsi="Times New Roman"/>
          <w:snapToGrid w:val="0"/>
          <w:sz w:val="24"/>
          <w:szCs w:val="24"/>
        </w:rPr>
        <w:t xml:space="preserve">(сумма выпадающих доходов по ООО «Восход-2000» - 267 тыс.руб., </w:t>
      </w:r>
      <w:r w:rsidRPr="00067A79">
        <w:rPr>
          <w:rFonts w:ascii="Times New Roman" w:hAnsi="Times New Roman"/>
          <w:sz w:val="24"/>
          <w:szCs w:val="24"/>
        </w:rPr>
        <w:t>заявления других арендаторов не поступали)</w:t>
      </w:r>
      <w:r w:rsidRPr="00067A79">
        <w:rPr>
          <w:rFonts w:ascii="Times New Roman" w:hAnsi="Times New Roman"/>
          <w:snapToGrid w:val="0"/>
          <w:sz w:val="24"/>
          <w:szCs w:val="24"/>
        </w:rPr>
        <w:t xml:space="preserve">, а также с досрочным прекращением действующих договоров аренды, погрешностью при планировании ожидаемого погашения задолженности и </w:t>
      </w:r>
      <w:r w:rsidRPr="00067A79">
        <w:rPr>
          <w:rFonts w:ascii="Times New Roman" w:hAnsi="Times New Roman"/>
          <w:sz w:val="24"/>
          <w:szCs w:val="24"/>
        </w:rPr>
        <w:t xml:space="preserve">переоценки размера арендной платы </w:t>
      </w:r>
      <w:r w:rsidRPr="00067A79">
        <w:rPr>
          <w:rFonts w:ascii="Times New Roman" w:hAnsi="Times New Roman"/>
          <w:snapToGrid w:val="0"/>
          <w:sz w:val="24"/>
          <w:szCs w:val="24"/>
        </w:rPr>
        <w:t>(242,1 тыс.руб.)</w:t>
      </w:r>
      <w:r w:rsidRPr="00067A79">
        <w:rPr>
          <w:rFonts w:ascii="Times New Roman" w:hAnsi="Times New Roman"/>
          <w:sz w:val="24"/>
          <w:szCs w:val="24"/>
        </w:rPr>
        <w:t xml:space="preserve">. </w:t>
      </w:r>
      <w:r w:rsidRPr="00067A79">
        <w:rPr>
          <w:rFonts w:ascii="Times New Roman" w:hAnsi="Times New Roman"/>
          <w:snapToGrid w:val="0"/>
          <w:sz w:val="24"/>
          <w:szCs w:val="24"/>
        </w:rPr>
        <w:t xml:space="preserve">Вместе с тем результаты данной оценки свидетельствуют о возможности получения </w:t>
      </w:r>
      <w:r w:rsidRPr="00067A79">
        <w:rPr>
          <w:rFonts w:ascii="Times New Roman" w:hAnsi="Times New Roman"/>
          <w:b/>
          <w:snapToGrid w:val="0"/>
          <w:sz w:val="24"/>
          <w:szCs w:val="24"/>
        </w:rPr>
        <w:t xml:space="preserve">дополнительных, по сравнению с </w:t>
      </w:r>
      <w:r>
        <w:rPr>
          <w:rFonts w:ascii="Times New Roman" w:hAnsi="Times New Roman"/>
          <w:b/>
          <w:snapToGrid w:val="0"/>
          <w:sz w:val="24"/>
          <w:szCs w:val="24"/>
        </w:rPr>
        <w:t>з</w:t>
      </w:r>
      <w:r w:rsidRPr="00067A79">
        <w:rPr>
          <w:rFonts w:ascii="Times New Roman" w:hAnsi="Times New Roman"/>
          <w:b/>
          <w:snapToGrid w:val="0"/>
          <w:sz w:val="24"/>
          <w:szCs w:val="24"/>
        </w:rPr>
        <w:t>аконопроектом, доходов в 2021 году в сумме 44,2 тыс.руб., в 2022 и 2023 годах - соответственно 22,7 тыс.руб. и 26,3 тыс.руб.</w:t>
      </w:r>
    </w:p>
    <w:p w:rsidR="005439E1" w:rsidRPr="004C66F2" w:rsidRDefault="005439E1" w:rsidP="004734AD">
      <w:pPr>
        <w:spacing w:after="0" w:line="240" w:lineRule="auto"/>
        <w:ind w:firstLine="567"/>
        <w:jc w:val="both"/>
        <w:rPr>
          <w:rFonts w:ascii="Times New Roman" w:hAnsi="Times New Roman"/>
          <w:snapToGrid w:val="0"/>
          <w:sz w:val="24"/>
          <w:szCs w:val="24"/>
        </w:rPr>
      </w:pPr>
    </w:p>
    <w:p w:rsidR="005439E1" w:rsidRPr="00067A79" w:rsidRDefault="005439E1" w:rsidP="004734AD">
      <w:pPr>
        <w:tabs>
          <w:tab w:val="left" w:pos="567"/>
          <w:tab w:val="left" w:pos="709"/>
        </w:tabs>
        <w:spacing w:after="0" w:line="240" w:lineRule="auto"/>
        <w:ind w:firstLine="567"/>
        <w:jc w:val="both"/>
        <w:rPr>
          <w:rFonts w:ascii="Times New Roman" w:hAnsi="Times New Roman"/>
          <w:snapToGrid w:val="0"/>
          <w:sz w:val="24"/>
          <w:szCs w:val="24"/>
        </w:rPr>
      </w:pPr>
      <w:r w:rsidRPr="00067A79">
        <w:rPr>
          <w:rFonts w:ascii="Times New Roman" w:hAnsi="Times New Roman"/>
          <w:b/>
          <w:snapToGrid w:val="0"/>
          <w:sz w:val="24"/>
          <w:szCs w:val="24"/>
        </w:rPr>
        <w:t>Доходы от сдачи в аренду имущества, составляющего казну субъекта РФ (за исключением земельных участков)</w:t>
      </w:r>
      <w:r w:rsidRPr="00067A79">
        <w:rPr>
          <w:rFonts w:ascii="Times New Roman" w:hAnsi="Times New Roman"/>
          <w:snapToGrid w:val="0"/>
          <w:sz w:val="24"/>
          <w:szCs w:val="24"/>
        </w:rPr>
        <w:t xml:space="preserve">, на 2021 год прогнозируются в сумме 14 939,7 тыс.руб., что на 12% больше плана, установленного на 2020 год (13 344 тыс.руб.), но при этом составляют 76% от ожидаемого исполнения </w:t>
      </w:r>
      <w:r>
        <w:rPr>
          <w:rFonts w:ascii="Times New Roman" w:hAnsi="Times New Roman"/>
          <w:snapToGrid w:val="0"/>
          <w:sz w:val="24"/>
          <w:szCs w:val="24"/>
        </w:rPr>
        <w:t>за 2020 год, которое оценено в з</w:t>
      </w:r>
      <w:r w:rsidRPr="00067A79">
        <w:rPr>
          <w:rFonts w:ascii="Times New Roman" w:hAnsi="Times New Roman"/>
          <w:snapToGrid w:val="0"/>
          <w:sz w:val="24"/>
          <w:szCs w:val="24"/>
        </w:rPr>
        <w:t>аконопроекте на уровне 19 675,1 тыс.руб. (147% к плану на 2020 год). Прогноз указанных доходов на 2022 и 2023 годы - 15 299,9 тыс.руб. и 15 636 тыс.руб. (повышение к уровню 2021 года - на 2,4% и 4,7% соответственно).</w:t>
      </w:r>
    </w:p>
    <w:p w:rsidR="005439E1" w:rsidRPr="00067A79" w:rsidRDefault="005439E1" w:rsidP="004734AD">
      <w:pPr>
        <w:tabs>
          <w:tab w:val="left" w:pos="567"/>
          <w:tab w:val="left" w:pos="709"/>
        </w:tabs>
        <w:spacing w:after="0" w:line="240" w:lineRule="auto"/>
        <w:ind w:firstLine="567"/>
        <w:jc w:val="both"/>
        <w:rPr>
          <w:rFonts w:ascii="Times New Roman" w:hAnsi="Times New Roman"/>
          <w:snapToGrid w:val="0"/>
          <w:sz w:val="24"/>
          <w:szCs w:val="24"/>
        </w:rPr>
      </w:pPr>
      <w:r w:rsidRPr="00067A79">
        <w:rPr>
          <w:rFonts w:ascii="Times New Roman" w:hAnsi="Times New Roman"/>
          <w:snapToGrid w:val="0"/>
          <w:sz w:val="24"/>
          <w:szCs w:val="24"/>
        </w:rPr>
        <w:t>Ожидаемое исполнение в 2020 году доходов от сдачи в аренду государственного имущества Казны Томской области, по оценке Контрольно-счетной палаты, может составить 20 721,3 тыс.руб. или 155% от установленного плана, что обусловлено:</w:t>
      </w:r>
    </w:p>
    <w:p w:rsidR="005439E1" w:rsidRPr="00067A79" w:rsidRDefault="005439E1" w:rsidP="004734AD">
      <w:pPr>
        <w:tabs>
          <w:tab w:val="left" w:pos="567"/>
          <w:tab w:val="left" w:pos="709"/>
        </w:tabs>
        <w:spacing w:after="0" w:line="240" w:lineRule="auto"/>
        <w:ind w:firstLine="567"/>
        <w:jc w:val="both"/>
        <w:rPr>
          <w:rFonts w:ascii="Times New Roman" w:hAnsi="Times New Roman"/>
          <w:snapToGrid w:val="0"/>
          <w:sz w:val="24"/>
          <w:szCs w:val="24"/>
        </w:rPr>
      </w:pPr>
      <w:r w:rsidRPr="00067A79">
        <w:rPr>
          <w:rFonts w:ascii="Times New Roman" w:hAnsi="Times New Roman"/>
          <w:snapToGrid w:val="0"/>
          <w:sz w:val="24"/>
          <w:szCs w:val="24"/>
        </w:rPr>
        <w:t xml:space="preserve">- поступлением дополнительных, не учтенных при планировании, доходов в сумме 7 959,3 тыс. руб., в том числе: 7 212,1 тыс.руб. - по договорам, заключенным в декабре 2019 года и в текущем году (с АО «Томскнефть» ВНК по аренде нефтяных скважин № 12 Двуреченского месторождения и № 25 Западно-Моисеевской площади - 6 686,5 тыс.руб., с ООО «ДомСтрой» по аренде имущественного комплекса, расположенного в г. Томске, ул. А. Угрюмова, 1 - 525,6 тыс.руб.), 585,2 тыс.руб. - по аренде имущества, временно находившегося в Казне (в период оформления областными государственными учреждениями права оперативного управления), 162 тыс.руб. - по аренде объектов газового хозяйства, расположенных в Каргасокском районе, </w:t>
      </w:r>
      <w:r w:rsidRPr="00067A79">
        <w:rPr>
          <w:rFonts w:ascii="Times New Roman" w:hAnsi="Times New Roman"/>
          <w:snapToGrid w:val="0"/>
          <w:sz w:val="24"/>
          <w:szCs w:val="24"/>
        </w:rPr>
        <w:lastRenderedPageBreak/>
        <w:t xml:space="preserve">по которым признание права собственности муниципального образования ожидается в 4 квартале 2020 года; </w:t>
      </w:r>
    </w:p>
    <w:p w:rsidR="005439E1" w:rsidRPr="00067A79" w:rsidRDefault="005439E1" w:rsidP="004734AD">
      <w:pPr>
        <w:tabs>
          <w:tab w:val="left" w:pos="567"/>
          <w:tab w:val="left" w:pos="709"/>
        </w:tabs>
        <w:spacing w:after="0" w:line="240" w:lineRule="auto"/>
        <w:ind w:firstLine="567"/>
        <w:jc w:val="both"/>
        <w:rPr>
          <w:rFonts w:ascii="Times New Roman" w:hAnsi="Times New Roman"/>
          <w:snapToGrid w:val="0"/>
          <w:sz w:val="24"/>
          <w:szCs w:val="24"/>
        </w:rPr>
      </w:pPr>
      <w:r w:rsidRPr="00067A79">
        <w:rPr>
          <w:rFonts w:ascii="Times New Roman" w:hAnsi="Times New Roman"/>
          <w:snapToGrid w:val="0"/>
          <w:sz w:val="24"/>
          <w:szCs w:val="24"/>
        </w:rPr>
        <w:t xml:space="preserve">- непоступлением запланированных доходов в сумме 582 тыс.руб. в связи с </w:t>
      </w:r>
      <w:r w:rsidRPr="00067A79">
        <w:rPr>
          <w:rFonts w:ascii="Times New Roman" w:hAnsi="Times New Roman"/>
          <w:sz w:val="24"/>
          <w:szCs w:val="24"/>
        </w:rPr>
        <w:t xml:space="preserve">отсрочкой до 10 марта 2021 г. арендной платы за </w:t>
      </w:r>
      <w:r w:rsidRPr="00067A79">
        <w:rPr>
          <w:rFonts w:ascii="Times New Roman" w:hAnsi="Times New Roman"/>
          <w:snapToGrid w:val="0"/>
          <w:sz w:val="24"/>
          <w:szCs w:val="24"/>
        </w:rPr>
        <w:t xml:space="preserve">период с 1 марта по 31 мая </w:t>
      </w:r>
      <w:r w:rsidRPr="00067A79">
        <w:rPr>
          <w:rFonts w:ascii="Times New Roman" w:hAnsi="Times New Roman"/>
          <w:sz w:val="24"/>
          <w:szCs w:val="24"/>
        </w:rPr>
        <w:t>2020 г. по распоряжению Администрации Томской области от 01.04.2020 № 196-ра «Об имущественной поддержке субъектов малого и среднего предпринимательства на территории Томской области», связанной с коронавирусной инфекцией (ООО «Мажор плюс»), а также перечислением арендной платы текущего года в виде авансов в 2019 году (за аренду объектов газового хозяйства и сооружений, расположенных в г. Томске, ул. Профсоюзная, 2) и не проведением переоценки размера арендной платы по большей части договоров.</w:t>
      </w:r>
    </w:p>
    <w:p w:rsidR="005439E1" w:rsidRPr="004C66F2" w:rsidRDefault="005439E1" w:rsidP="004734AD">
      <w:pPr>
        <w:tabs>
          <w:tab w:val="left" w:pos="567"/>
          <w:tab w:val="left" w:pos="709"/>
        </w:tabs>
        <w:spacing w:after="0" w:line="240" w:lineRule="auto"/>
        <w:ind w:firstLine="567"/>
        <w:jc w:val="both"/>
        <w:rPr>
          <w:rFonts w:ascii="Times New Roman" w:hAnsi="Times New Roman"/>
          <w:snapToGrid w:val="0"/>
          <w:sz w:val="24"/>
          <w:szCs w:val="24"/>
        </w:rPr>
      </w:pPr>
      <w:r w:rsidRPr="00067A79">
        <w:rPr>
          <w:rFonts w:ascii="Times New Roman" w:hAnsi="Times New Roman"/>
          <w:snapToGrid w:val="0"/>
          <w:sz w:val="24"/>
          <w:szCs w:val="24"/>
        </w:rPr>
        <w:t xml:space="preserve">В связи с отказом АО «Томскнефть» ВНК от аренды находящихся в областной собственности трех нефтяных скважин (№№ 24, 25 - с ноября 2020 г., № 12 - с июня 2021 г.) из-за нецелесообразности  их использования до мая 2022 года (по информации, представленной указанным арендатором) </w:t>
      </w:r>
      <w:r w:rsidRPr="00067A79">
        <w:rPr>
          <w:rFonts w:ascii="Times New Roman" w:hAnsi="Times New Roman"/>
          <w:b/>
          <w:snapToGrid w:val="0"/>
          <w:sz w:val="24"/>
          <w:szCs w:val="24"/>
        </w:rPr>
        <w:t>имеются рис</w:t>
      </w:r>
      <w:r>
        <w:rPr>
          <w:rFonts w:ascii="Times New Roman" w:hAnsi="Times New Roman"/>
          <w:b/>
          <w:snapToGrid w:val="0"/>
          <w:sz w:val="24"/>
          <w:szCs w:val="24"/>
        </w:rPr>
        <w:t>ки неполучения предусмотренных з</w:t>
      </w:r>
      <w:r w:rsidRPr="00067A79">
        <w:rPr>
          <w:rFonts w:ascii="Times New Roman" w:hAnsi="Times New Roman"/>
          <w:b/>
          <w:snapToGrid w:val="0"/>
          <w:sz w:val="24"/>
          <w:szCs w:val="24"/>
        </w:rPr>
        <w:t xml:space="preserve">аконопроектом доходов от аренды имущества, составляющего Казну Томской области, в 2021 г. в сумме </w:t>
      </w:r>
      <w:r>
        <w:rPr>
          <w:rFonts w:ascii="Times New Roman" w:hAnsi="Times New Roman"/>
          <w:b/>
          <w:snapToGrid w:val="0"/>
          <w:sz w:val="24"/>
          <w:szCs w:val="24"/>
        </w:rPr>
        <w:t xml:space="preserve">  </w:t>
      </w:r>
      <w:r w:rsidRPr="00067A79">
        <w:rPr>
          <w:rFonts w:ascii="Times New Roman" w:hAnsi="Times New Roman"/>
          <w:b/>
          <w:snapToGrid w:val="0"/>
          <w:sz w:val="24"/>
          <w:szCs w:val="24"/>
        </w:rPr>
        <w:t xml:space="preserve">5 411 тыс.руб. </w:t>
      </w:r>
      <w:r w:rsidRPr="00173541">
        <w:rPr>
          <w:rFonts w:ascii="Times New Roman" w:hAnsi="Times New Roman"/>
          <w:snapToGrid w:val="0"/>
          <w:sz w:val="24"/>
          <w:szCs w:val="24"/>
        </w:rPr>
        <w:t xml:space="preserve">(сокращение планируемых доходов до 9 528,7 тыс.руб.). </w:t>
      </w:r>
    </w:p>
    <w:p w:rsidR="005439E1" w:rsidRPr="004C66F2" w:rsidRDefault="005439E1" w:rsidP="004734AD">
      <w:pPr>
        <w:tabs>
          <w:tab w:val="left" w:pos="567"/>
          <w:tab w:val="left" w:pos="709"/>
        </w:tabs>
        <w:spacing w:after="0" w:line="240" w:lineRule="auto"/>
        <w:ind w:firstLine="567"/>
        <w:jc w:val="both"/>
        <w:rPr>
          <w:rFonts w:ascii="Times New Roman" w:hAnsi="Times New Roman"/>
          <w:snapToGrid w:val="0"/>
          <w:sz w:val="24"/>
          <w:szCs w:val="24"/>
        </w:rPr>
      </w:pPr>
    </w:p>
    <w:p w:rsidR="005439E1" w:rsidRPr="00067A79" w:rsidRDefault="005439E1" w:rsidP="004734AD">
      <w:pPr>
        <w:tabs>
          <w:tab w:val="left" w:pos="567"/>
        </w:tabs>
        <w:spacing w:after="0" w:line="240" w:lineRule="auto"/>
        <w:ind w:firstLine="567"/>
        <w:jc w:val="both"/>
        <w:rPr>
          <w:rFonts w:ascii="Times New Roman" w:hAnsi="Times New Roman"/>
          <w:snapToGrid w:val="0"/>
          <w:sz w:val="24"/>
          <w:szCs w:val="24"/>
        </w:rPr>
      </w:pPr>
      <w:r w:rsidRPr="00067A79">
        <w:rPr>
          <w:rFonts w:ascii="Times New Roman" w:hAnsi="Times New Roman"/>
          <w:snapToGrid w:val="0"/>
          <w:sz w:val="24"/>
          <w:szCs w:val="24"/>
        </w:rPr>
        <w:t xml:space="preserve">Ожидаемое исполнение за 2020 год </w:t>
      </w:r>
      <w:r w:rsidRPr="00067A79">
        <w:rPr>
          <w:rFonts w:ascii="Times New Roman" w:hAnsi="Times New Roman"/>
          <w:sz w:val="24"/>
          <w:szCs w:val="24"/>
        </w:rPr>
        <w:t>по</w:t>
      </w:r>
      <w:r w:rsidRPr="00067A79">
        <w:rPr>
          <w:rFonts w:ascii="Times New Roman" w:hAnsi="Times New Roman"/>
          <w:snapToGrid w:val="0"/>
          <w:sz w:val="24"/>
          <w:szCs w:val="24"/>
        </w:rPr>
        <w:t xml:space="preserve"> </w:t>
      </w:r>
      <w:r w:rsidRPr="00067A79">
        <w:rPr>
          <w:rFonts w:ascii="Times New Roman" w:hAnsi="Times New Roman"/>
          <w:b/>
          <w:sz w:val="24"/>
          <w:szCs w:val="24"/>
        </w:rPr>
        <w:t>доходам от перечисления части прибыли,</w:t>
      </w:r>
      <w:r w:rsidRPr="00067A79">
        <w:rPr>
          <w:rFonts w:ascii="Times New Roman" w:hAnsi="Times New Roman"/>
          <w:sz w:val="24"/>
          <w:szCs w:val="24"/>
        </w:rPr>
        <w:t xml:space="preserve"> </w:t>
      </w:r>
      <w:r w:rsidRPr="00067A79">
        <w:rPr>
          <w:rFonts w:ascii="Times New Roman" w:hAnsi="Times New Roman"/>
          <w:b/>
          <w:sz w:val="24"/>
          <w:szCs w:val="24"/>
        </w:rPr>
        <w:t>остающейся после уплаты налогов и иных обязательных платежей областных государственных унитарных предприятий</w:t>
      </w:r>
      <w:r>
        <w:rPr>
          <w:rFonts w:ascii="Times New Roman" w:hAnsi="Times New Roman"/>
          <w:sz w:val="24"/>
          <w:szCs w:val="24"/>
        </w:rPr>
        <w:t>, по з</w:t>
      </w:r>
      <w:r w:rsidRPr="00067A79">
        <w:rPr>
          <w:rFonts w:ascii="Times New Roman" w:hAnsi="Times New Roman"/>
          <w:sz w:val="24"/>
          <w:szCs w:val="24"/>
        </w:rPr>
        <w:t xml:space="preserve">аконопроекту - 22 390,3 тыс.руб. или на 7 757,6 тыс.руб. (на 53%) больше установленного бюджетного назначения - 14 632,7 тыс.руб. По оценке Контрольно-счетной палаты, исходя из фактических поступлений в областной бюджет за 9 месяцев текущего года от трех предприятий в сумме 19 395,9 тыс.руб. (ГУП ТО «Областное ДРСУ» - 15 295,3 тыс.руб. или 136% к плану на год; ОГУП «Кожевниковское ДРСУ» - 2 221,1 тыс.руб. или 96% к плану на год; ОГУП «Областной аптечный склад» - 1 879,5 тыс.руб. или 342% к плану на год) и сведений администратора доходов о планируемых поступлениях в 4 квартале (с учетом уточненных данных по ОГУП «Кожевниковское ДРСУ»), ожидаемое исполнение по данному источнику доходов в 2020 году может составить </w:t>
      </w:r>
      <w:r w:rsidRPr="00067A79">
        <w:rPr>
          <w:rFonts w:ascii="Times New Roman" w:hAnsi="Times New Roman"/>
          <w:snapToGrid w:val="0"/>
          <w:sz w:val="24"/>
          <w:szCs w:val="24"/>
        </w:rPr>
        <w:t xml:space="preserve">26 387 тыс.руб. или 180% к бюджетному назначению, установленному на основании показателей </w:t>
      </w:r>
      <w:r w:rsidRPr="00067A79">
        <w:rPr>
          <w:rFonts w:ascii="Times New Roman" w:hAnsi="Times New Roman"/>
          <w:sz w:val="24"/>
          <w:szCs w:val="24"/>
        </w:rPr>
        <w:t>перспективных планов деятельности 4 областных унитарных предприятий, включая ОГУП «Бакчарское» (перечисление части прибыли которого в 2020 году не ожидается в связи с имеющейся переплатой по итогам 2019 года и отсутствием прибыли к налогообложению за 9 месяцев текущего года).</w:t>
      </w:r>
    </w:p>
    <w:p w:rsidR="005439E1" w:rsidRPr="00067A79" w:rsidRDefault="005439E1" w:rsidP="004734AD">
      <w:pPr>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 xml:space="preserve">Программами финансово-хозяйственной деятельности областных унитарных </w:t>
      </w:r>
      <w:r w:rsidRPr="00067A79">
        <w:rPr>
          <w:rFonts w:ascii="Times New Roman" w:hAnsi="Times New Roman"/>
          <w:snapToGrid w:val="0"/>
          <w:sz w:val="24"/>
          <w:szCs w:val="24"/>
        </w:rPr>
        <w:t xml:space="preserve">пред-приятий на 2020 год, утвержденными Департаментом по управлению государственной собственностью, данный показатель увеличен в целом на 29% по сравнению с их </w:t>
      </w:r>
      <w:r w:rsidRPr="00067A79">
        <w:rPr>
          <w:rFonts w:ascii="Times New Roman" w:hAnsi="Times New Roman"/>
          <w:sz w:val="24"/>
          <w:szCs w:val="24"/>
        </w:rPr>
        <w:t xml:space="preserve">перспективными планами деятельности, исходя из которых установлено бюджетное назначение по доходам от перечисления части прибыли областных унитарных </w:t>
      </w:r>
      <w:r w:rsidRPr="00067A79">
        <w:rPr>
          <w:rFonts w:ascii="Times New Roman" w:hAnsi="Times New Roman"/>
          <w:snapToGrid w:val="0"/>
          <w:sz w:val="24"/>
          <w:szCs w:val="24"/>
        </w:rPr>
        <w:t>предприятий</w:t>
      </w:r>
      <w:r w:rsidRPr="00067A79">
        <w:rPr>
          <w:rFonts w:ascii="Times New Roman" w:hAnsi="Times New Roman"/>
          <w:sz w:val="24"/>
          <w:szCs w:val="24"/>
        </w:rPr>
        <w:t xml:space="preserve"> (в соответствии с Методикой прогнозирования поступлений доходов в областной бюджет, главным администратором которых является Департамент по управлению государственной собственностью Томской области, утвержденной приказом Департамента от 05.05.2017 № 30</w:t>
      </w:r>
      <w:r w:rsidRPr="00067A79">
        <w:rPr>
          <w:rFonts w:ascii="Times New Roman" w:hAnsi="Times New Roman"/>
          <w:snapToGrid w:val="0"/>
          <w:sz w:val="24"/>
          <w:szCs w:val="24"/>
        </w:rPr>
        <w:t xml:space="preserve">). </w:t>
      </w:r>
      <w:r w:rsidRPr="00067A79">
        <w:rPr>
          <w:rFonts w:ascii="Times New Roman" w:hAnsi="Times New Roman"/>
          <w:sz w:val="24"/>
          <w:szCs w:val="24"/>
        </w:rPr>
        <w:t xml:space="preserve">Тем не менее, ожидаемое исполнение по указанному источнику доходов составит 140% от планового показателя, установленного программами финансово-хозяйственной деятельности ОГУП на текущий год, что свидетельствует о неточности прогнозов, недолжном уровне проработанности принимаемых перспективных планов деятельности областных государственных унитарных предприятий на трехлетний период и программ их финансово-хозяйственной деятельности </w:t>
      </w:r>
      <w:r w:rsidRPr="00067A79">
        <w:rPr>
          <w:rFonts w:ascii="Times New Roman" w:hAnsi="Times New Roman"/>
          <w:snapToGrid w:val="0"/>
          <w:sz w:val="24"/>
          <w:szCs w:val="24"/>
        </w:rPr>
        <w:t>на очередной финансовый год.</w:t>
      </w:r>
      <w:r w:rsidRPr="00067A79">
        <w:rPr>
          <w:rFonts w:ascii="Times New Roman" w:hAnsi="Times New Roman"/>
          <w:sz w:val="24"/>
          <w:szCs w:val="24"/>
        </w:rPr>
        <w:t xml:space="preserve"> </w:t>
      </w:r>
    </w:p>
    <w:p w:rsidR="005439E1" w:rsidRPr="00067A79" w:rsidRDefault="005439E1" w:rsidP="004734AD">
      <w:pPr>
        <w:shd w:val="clear" w:color="auto" w:fill="FFFFFF"/>
        <w:tabs>
          <w:tab w:val="left" w:pos="567"/>
          <w:tab w:val="left" w:pos="709"/>
        </w:tabs>
        <w:spacing w:after="0" w:line="240" w:lineRule="auto"/>
        <w:ind w:firstLine="567"/>
        <w:jc w:val="both"/>
        <w:rPr>
          <w:rFonts w:ascii="Times New Roman" w:hAnsi="Times New Roman"/>
          <w:sz w:val="24"/>
          <w:szCs w:val="24"/>
        </w:rPr>
      </w:pPr>
      <w:r w:rsidRPr="00067A79">
        <w:rPr>
          <w:rFonts w:ascii="Times New Roman" w:hAnsi="Times New Roman"/>
          <w:color w:val="000000"/>
          <w:sz w:val="24"/>
          <w:szCs w:val="24"/>
        </w:rPr>
        <w:t xml:space="preserve">Прогноз </w:t>
      </w:r>
      <w:r w:rsidRPr="00067A79">
        <w:rPr>
          <w:rFonts w:ascii="Times New Roman" w:hAnsi="Times New Roman"/>
          <w:sz w:val="24"/>
          <w:szCs w:val="24"/>
        </w:rPr>
        <w:t xml:space="preserve">доходов по данному источнику на 2021-2023 г.г. сформирован также исходя из показателей перспективных планов деятельности четырех областных государственных унитарных предприятий на 2021-2023 г.г. в соответствии с вышеуказанной Методикой прогнозирования поступлений. На 2021 год доходы предусмотрены в сумме 19 813,1 тыс.руб. или 88,5% от ожидаемого исполнения за 2020 год по </w:t>
      </w:r>
      <w:r>
        <w:rPr>
          <w:rFonts w:ascii="Times New Roman" w:hAnsi="Times New Roman"/>
          <w:sz w:val="24"/>
          <w:szCs w:val="24"/>
        </w:rPr>
        <w:t>з</w:t>
      </w:r>
      <w:r w:rsidRPr="00067A79">
        <w:rPr>
          <w:rFonts w:ascii="Times New Roman" w:hAnsi="Times New Roman"/>
          <w:sz w:val="24"/>
          <w:szCs w:val="24"/>
        </w:rPr>
        <w:t xml:space="preserve">аконопроекту (75% от уточненного по оценке Контрольно-счетной палаты), в том числе: </w:t>
      </w:r>
    </w:p>
    <w:p w:rsidR="005439E1" w:rsidRPr="00067A79" w:rsidRDefault="005439E1" w:rsidP="004734AD">
      <w:pPr>
        <w:shd w:val="clear" w:color="auto" w:fill="FFFFFF"/>
        <w:tabs>
          <w:tab w:val="left" w:pos="567"/>
          <w:tab w:val="left" w:pos="709"/>
        </w:tabs>
        <w:spacing w:after="0" w:line="240" w:lineRule="auto"/>
        <w:ind w:firstLine="567"/>
        <w:jc w:val="both"/>
        <w:rPr>
          <w:rFonts w:ascii="Times New Roman" w:hAnsi="Times New Roman"/>
          <w:sz w:val="24"/>
          <w:szCs w:val="24"/>
        </w:rPr>
      </w:pPr>
      <w:r w:rsidRPr="00067A79">
        <w:rPr>
          <w:rFonts w:ascii="Times New Roman" w:hAnsi="Times New Roman"/>
          <w:sz w:val="24"/>
          <w:szCs w:val="24"/>
        </w:rPr>
        <w:lastRenderedPageBreak/>
        <w:t xml:space="preserve">- 15 892,6 тыс.руб. - по ГУП ТО «Областное ДРСУ», что составляет 141% к плану на текущий год, но 88% к ожидаемому исполнению по данному предприятию в 2020 году, учтенному в </w:t>
      </w:r>
      <w:r>
        <w:rPr>
          <w:rFonts w:ascii="Times New Roman" w:hAnsi="Times New Roman"/>
          <w:sz w:val="24"/>
          <w:szCs w:val="24"/>
        </w:rPr>
        <w:t>з</w:t>
      </w:r>
      <w:r w:rsidRPr="00067A79">
        <w:rPr>
          <w:rFonts w:ascii="Times New Roman" w:hAnsi="Times New Roman"/>
          <w:sz w:val="24"/>
          <w:szCs w:val="24"/>
        </w:rPr>
        <w:t>аконопроекте (79% к уточненному по оценке Контрольно-счетной палаты);</w:t>
      </w:r>
    </w:p>
    <w:p w:rsidR="005439E1" w:rsidRPr="00067A79" w:rsidRDefault="005439E1" w:rsidP="004734AD">
      <w:pPr>
        <w:shd w:val="clear" w:color="auto" w:fill="FFFFFF"/>
        <w:tabs>
          <w:tab w:val="left" w:pos="567"/>
          <w:tab w:val="left" w:pos="709"/>
        </w:tabs>
        <w:spacing w:after="0" w:line="240" w:lineRule="auto"/>
        <w:ind w:firstLine="567"/>
        <w:jc w:val="both"/>
        <w:rPr>
          <w:rFonts w:ascii="Times New Roman" w:hAnsi="Times New Roman"/>
          <w:sz w:val="24"/>
          <w:szCs w:val="24"/>
        </w:rPr>
      </w:pPr>
      <w:r w:rsidRPr="00067A79">
        <w:rPr>
          <w:rFonts w:ascii="Times New Roman" w:hAnsi="Times New Roman"/>
          <w:sz w:val="24"/>
          <w:szCs w:val="24"/>
        </w:rPr>
        <w:t>- 2 346 тыс.руб. - ОГУП «Кожевниковское ДРСУ», 102% к плану на текущий год, но  91% и 57% соответственно к ожидаемому исполнению в 2020 году;</w:t>
      </w:r>
    </w:p>
    <w:p w:rsidR="005439E1" w:rsidRPr="00067A79" w:rsidRDefault="005439E1" w:rsidP="004734AD">
      <w:pPr>
        <w:shd w:val="clear" w:color="auto" w:fill="FFFFFF"/>
        <w:tabs>
          <w:tab w:val="left" w:pos="567"/>
          <w:tab w:val="left" w:pos="709"/>
        </w:tabs>
        <w:spacing w:after="0" w:line="240" w:lineRule="auto"/>
        <w:ind w:firstLine="567"/>
        <w:jc w:val="both"/>
        <w:rPr>
          <w:rFonts w:ascii="Times New Roman" w:hAnsi="Times New Roman"/>
          <w:sz w:val="24"/>
          <w:szCs w:val="24"/>
        </w:rPr>
      </w:pPr>
      <w:r w:rsidRPr="00067A79">
        <w:rPr>
          <w:rFonts w:ascii="Times New Roman" w:hAnsi="Times New Roman"/>
          <w:sz w:val="24"/>
          <w:szCs w:val="24"/>
        </w:rPr>
        <w:t>- 989,5 тыс.руб. - ОГУП «Областной аптечный склад», 180% к плану на текущий год, но 61% и 46% соответственно к ожидаемому исполнению в 2020 году;</w:t>
      </w:r>
    </w:p>
    <w:p w:rsidR="005439E1" w:rsidRPr="00067A79" w:rsidRDefault="005439E1" w:rsidP="004734AD">
      <w:pPr>
        <w:shd w:val="clear" w:color="auto" w:fill="FFFFFF"/>
        <w:tabs>
          <w:tab w:val="left" w:pos="567"/>
          <w:tab w:val="left" w:pos="709"/>
        </w:tabs>
        <w:spacing w:after="0" w:line="240" w:lineRule="auto"/>
        <w:ind w:firstLine="567"/>
        <w:jc w:val="both"/>
        <w:rPr>
          <w:rFonts w:ascii="Times New Roman" w:hAnsi="Times New Roman"/>
          <w:sz w:val="24"/>
          <w:szCs w:val="24"/>
        </w:rPr>
      </w:pPr>
      <w:r w:rsidRPr="00067A79">
        <w:rPr>
          <w:rFonts w:ascii="Times New Roman" w:hAnsi="Times New Roman"/>
          <w:sz w:val="24"/>
          <w:szCs w:val="24"/>
        </w:rPr>
        <w:t>- 585 тыс.руб. - ОГУП</w:t>
      </w:r>
      <w:r w:rsidRPr="00067A79">
        <w:rPr>
          <w:rFonts w:ascii="Times New Roman" w:hAnsi="Times New Roman"/>
          <w:color w:val="000000"/>
          <w:sz w:val="24"/>
          <w:szCs w:val="24"/>
        </w:rPr>
        <w:t xml:space="preserve"> «Бакчарское», 111,5% к плану на текущий год</w:t>
      </w:r>
      <w:r w:rsidRPr="00067A79">
        <w:rPr>
          <w:rFonts w:ascii="Times New Roman" w:hAnsi="Times New Roman"/>
          <w:sz w:val="24"/>
          <w:szCs w:val="24"/>
        </w:rPr>
        <w:t xml:space="preserve">. </w:t>
      </w:r>
    </w:p>
    <w:p w:rsidR="005439E1" w:rsidRPr="00067A79" w:rsidRDefault="005439E1" w:rsidP="004734AD">
      <w:pPr>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 xml:space="preserve">Прогноз доходов от перечисления части прибыли, остающейся после уплаты налогов и иных обязательных платежей ОГУП, на 2022 год - 20 531,4 тыс.руб., на 2023 год - 22 030,3 тыс.руб., что составляет 92% и 98% соответственно к ожидаемому исполнению в 2020 году по </w:t>
      </w:r>
      <w:r>
        <w:rPr>
          <w:rFonts w:ascii="Times New Roman" w:hAnsi="Times New Roman"/>
          <w:sz w:val="24"/>
          <w:szCs w:val="24"/>
        </w:rPr>
        <w:t>з</w:t>
      </w:r>
      <w:r w:rsidRPr="00067A79">
        <w:rPr>
          <w:rFonts w:ascii="Times New Roman" w:hAnsi="Times New Roman"/>
          <w:sz w:val="24"/>
          <w:szCs w:val="24"/>
        </w:rPr>
        <w:t xml:space="preserve">аконопроекту (78% и 83% соответственно к ожидаемому исполнению в 2020 году по уточненной оценке Контрольно-счетной палаты). </w:t>
      </w:r>
    </w:p>
    <w:p w:rsidR="005439E1" w:rsidRPr="00067A79" w:rsidRDefault="005439E1" w:rsidP="00067A79">
      <w:pPr>
        <w:tabs>
          <w:tab w:val="left" w:pos="567"/>
        </w:tabs>
        <w:spacing w:line="240" w:lineRule="auto"/>
        <w:ind w:firstLine="567"/>
        <w:jc w:val="both"/>
        <w:rPr>
          <w:rFonts w:ascii="Times New Roman" w:hAnsi="Times New Roman"/>
          <w:b/>
          <w:sz w:val="24"/>
          <w:szCs w:val="24"/>
        </w:rPr>
      </w:pPr>
      <w:r w:rsidRPr="00067A79">
        <w:rPr>
          <w:rFonts w:ascii="Times New Roman" w:hAnsi="Times New Roman"/>
          <w:color w:val="000000"/>
          <w:sz w:val="24"/>
          <w:szCs w:val="24"/>
        </w:rPr>
        <w:t xml:space="preserve">Исходя из вышеизложенного, по оценке Контрольно-счетной палаты, имеются резервы увеличения прогноза </w:t>
      </w:r>
      <w:r w:rsidRPr="00067A79">
        <w:rPr>
          <w:rFonts w:ascii="Times New Roman" w:hAnsi="Times New Roman"/>
          <w:sz w:val="24"/>
          <w:szCs w:val="24"/>
        </w:rPr>
        <w:t>доходов от перечисления части прибыли, остающейся после уплаты налогов и иных обязательных платежей областных унитарных предприятий (в части повышения достоверности принимаемых ими планов),</w:t>
      </w:r>
      <w:r w:rsidRPr="00067A79">
        <w:rPr>
          <w:rFonts w:ascii="Times New Roman" w:hAnsi="Times New Roman"/>
          <w:b/>
          <w:sz w:val="24"/>
          <w:szCs w:val="24"/>
        </w:rPr>
        <w:t xml:space="preserve"> </w:t>
      </w:r>
      <w:r w:rsidRPr="00067A79">
        <w:rPr>
          <w:rFonts w:ascii="Times New Roman" w:hAnsi="Times New Roman"/>
          <w:b/>
          <w:color w:val="000000"/>
          <w:sz w:val="24"/>
          <w:szCs w:val="24"/>
        </w:rPr>
        <w:t>д</w:t>
      </w:r>
      <w:r w:rsidRPr="00067A79">
        <w:rPr>
          <w:rFonts w:ascii="Times New Roman" w:hAnsi="Times New Roman"/>
          <w:b/>
          <w:sz w:val="24"/>
          <w:szCs w:val="24"/>
        </w:rPr>
        <w:t>ополнительные доходы (с учетом уточнения в сентябре текущего года показателей перспективного плана деятельности ОГУП</w:t>
      </w:r>
      <w:r w:rsidRPr="00067A79">
        <w:rPr>
          <w:rFonts w:ascii="Times New Roman" w:hAnsi="Times New Roman"/>
          <w:b/>
          <w:color w:val="000000"/>
          <w:sz w:val="24"/>
          <w:szCs w:val="24"/>
        </w:rPr>
        <w:t xml:space="preserve"> «Бакчарское»</w:t>
      </w:r>
      <w:r w:rsidRPr="00067A79">
        <w:rPr>
          <w:rFonts w:ascii="Times New Roman" w:hAnsi="Times New Roman"/>
          <w:b/>
          <w:sz w:val="24"/>
          <w:szCs w:val="24"/>
        </w:rPr>
        <w:t>)</w:t>
      </w:r>
      <w:r w:rsidRPr="00067A79">
        <w:rPr>
          <w:rFonts w:ascii="Times New Roman" w:hAnsi="Times New Roman"/>
          <w:sz w:val="24"/>
          <w:szCs w:val="24"/>
        </w:rPr>
        <w:t xml:space="preserve"> </w:t>
      </w:r>
      <w:r w:rsidRPr="00067A79">
        <w:rPr>
          <w:rFonts w:ascii="Times New Roman" w:hAnsi="Times New Roman"/>
          <w:b/>
          <w:sz w:val="24"/>
          <w:szCs w:val="24"/>
        </w:rPr>
        <w:t xml:space="preserve">в сравнении с </w:t>
      </w:r>
      <w:r>
        <w:rPr>
          <w:rFonts w:ascii="Times New Roman" w:hAnsi="Times New Roman"/>
          <w:b/>
          <w:sz w:val="24"/>
          <w:szCs w:val="24"/>
        </w:rPr>
        <w:t>з</w:t>
      </w:r>
      <w:r w:rsidRPr="00067A79">
        <w:rPr>
          <w:rFonts w:ascii="Times New Roman" w:hAnsi="Times New Roman"/>
          <w:b/>
          <w:sz w:val="24"/>
          <w:szCs w:val="24"/>
        </w:rPr>
        <w:t xml:space="preserve">аконопроектом составят как минимум: в 2021 году - </w:t>
      </w:r>
      <w:r>
        <w:rPr>
          <w:rFonts w:ascii="Times New Roman" w:hAnsi="Times New Roman"/>
          <w:b/>
          <w:sz w:val="24"/>
          <w:szCs w:val="24"/>
        </w:rPr>
        <w:t xml:space="preserve">        </w:t>
      </w:r>
      <w:r w:rsidRPr="00067A79">
        <w:rPr>
          <w:rFonts w:ascii="Times New Roman" w:hAnsi="Times New Roman"/>
          <w:b/>
          <w:sz w:val="24"/>
          <w:szCs w:val="24"/>
        </w:rPr>
        <w:t>116 тыс.руб., 2022 году - 579 тыс.руб., 2023 году - 365 тыс.руб.</w:t>
      </w:r>
    </w:p>
    <w:p w:rsidR="005439E1" w:rsidRPr="00067A79" w:rsidRDefault="005439E1" w:rsidP="004734AD">
      <w:pPr>
        <w:tabs>
          <w:tab w:val="left" w:pos="0"/>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 xml:space="preserve">Таким образом, по оценке Контрольно-счетной палаты, </w:t>
      </w:r>
      <w:r w:rsidRPr="00067A79">
        <w:rPr>
          <w:rFonts w:ascii="Times New Roman" w:hAnsi="Times New Roman"/>
          <w:b/>
          <w:sz w:val="24"/>
          <w:szCs w:val="24"/>
        </w:rPr>
        <w:t>дополнительные доходы</w:t>
      </w:r>
      <w:r w:rsidRPr="00067A79">
        <w:rPr>
          <w:rFonts w:ascii="Times New Roman" w:hAnsi="Times New Roman"/>
          <w:sz w:val="24"/>
          <w:szCs w:val="24"/>
        </w:rPr>
        <w:t xml:space="preserve"> </w:t>
      </w:r>
      <w:r w:rsidRPr="00067A79">
        <w:rPr>
          <w:rFonts w:ascii="Times New Roman" w:hAnsi="Times New Roman"/>
          <w:b/>
          <w:sz w:val="24"/>
          <w:szCs w:val="24"/>
        </w:rPr>
        <w:t>областного бюджета</w:t>
      </w:r>
      <w:r w:rsidRPr="00067A79">
        <w:rPr>
          <w:rFonts w:ascii="Times New Roman" w:hAnsi="Times New Roman"/>
          <w:sz w:val="24"/>
          <w:szCs w:val="24"/>
        </w:rPr>
        <w:t xml:space="preserve"> </w:t>
      </w:r>
      <w:r w:rsidRPr="00067A79">
        <w:rPr>
          <w:rFonts w:ascii="Times New Roman" w:hAnsi="Times New Roman"/>
          <w:b/>
          <w:sz w:val="24"/>
          <w:szCs w:val="24"/>
        </w:rPr>
        <w:t>от использования имущества, находящегося в государственной и муниципальной собственности</w:t>
      </w:r>
      <w:r w:rsidRPr="00067A79">
        <w:rPr>
          <w:rFonts w:ascii="Times New Roman" w:hAnsi="Times New Roman"/>
          <w:sz w:val="24"/>
          <w:szCs w:val="24"/>
        </w:rPr>
        <w:t>,</w:t>
      </w:r>
      <w:r w:rsidRPr="00067A79">
        <w:rPr>
          <w:rFonts w:ascii="Times New Roman" w:hAnsi="Times New Roman"/>
          <w:b/>
          <w:sz w:val="24"/>
          <w:szCs w:val="24"/>
        </w:rPr>
        <w:t xml:space="preserve"> </w:t>
      </w:r>
      <w:r w:rsidRPr="00067A79">
        <w:rPr>
          <w:rFonts w:ascii="Times New Roman" w:hAnsi="Times New Roman"/>
          <w:sz w:val="24"/>
          <w:szCs w:val="24"/>
        </w:rPr>
        <w:t xml:space="preserve">в 2021 году по сравнению с </w:t>
      </w:r>
      <w:r>
        <w:rPr>
          <w:rFonts w:ascii="Times New Roman" w:hAnsi="Times New Roman"/>
          <w:sz w:val="24"/>
          <w:szCs w:val="24"/>
        </w:rPr>
        <w:t>з</w:t>
      </w:r>
      <w:r w:rsidRPr="00067A79">
        <w:rPr>
          <w:rFonts w:ascii="Times New Roman" w:hAnsi="Times New Roman"/>
          <w:sz w:val="24"/>
          <w:szCs w:val="24"/>
        </w:rPr>
        <w:t>аконопроектом могут составить 448,2 тыс.руб., в 2022 году - 601,7 тыс.руб., в 2023 году - 767,3 тыс.руб., из них:</w:t>
      </w:r>
    </w:p>
    <w:p w:rsidR="005439E1" w:rsidRPr="00067A79" w:rsidRDefault="005439E1" w:rsidP="004734AD">
      <w:pPr>
        <w:tabs>
          <w:tab w:val="left" w:pos="0"/>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 xml:space="preserve">- доходы </w:t>
      </w:r>
      <w:r w:rsidRPr="00067A79">
        <w:rPr>
          <w:rFonts w:ascii="Times New Roman" w:hAnsi="Times New Roman"/>
          <w:snapToGrid w:val="0"/>
          <w:sz w:val="24"/>
          <w:szCs w:val="24"/>
        </w:rPr>
        <w:t xml:space="preserve">в виде прибыли, приходящейся на доли в уставных капиталах хозобществ, или дивидендов по акциям, принадлежащим Томской области, </w:t>
      </w:r>
      <w:r w:rsidRPr="00067A79">
        <w:rPr>
          <w:rFonts w:ascii="Times New Roman" w:hAnsi="Times New Roman"/>
          <w:sz w:val="24"/>
          <w:szCs w:val="24"/>
        </w:rPr>
        <w:t>в 2023 году - 376 тыс.руб.;</w:t>
      </w:r>
    </w:p>
    <w:p w:rsidR="005439E1" w:rsidRPr="00067A79" w:rsidRDefault="005439E1" w:rsidP="004734AD">
      <w:pPr>
        <w:tabs>
          <w:tab w:val="left" w:pos="0"/>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 доходы от перечисления части прибыли, остающейся после уплаты налогов и иных обязательных платежей областных государственных унитарных предприятий, как минимум в 2021 году - 116 тыс.руб., 2022 году - 579 тыс.руб., 2023 году - 365 тыс.руб.;</w:t>
      </w:r>
    </w:p>
    <w:p w:rsidR="005439E1" w:rsidRPr="00067A79" w:rsidRDefault="005439E1" w:rsidP="004734AD">
      <w:pPr>
        <w:tabs>
          <w:tab w:val="left" w:pos="567"/>
          <w:tab w:val="left" w:pos="709"/>
        </w:tabs>
        <w:spacing w:after="0" w:line="240" w:lineRule="auto"/>
        <w:ind w:firstLine="567"/>
        <w:jc w:val="both"/>
        <w:rPr>
          <w:rFonts w:ascii="Times New Roman" w:hAnsi="Times New Roman"/>
          <w:sz w:val="24"/>
          <w:szCs w:val="24"/>
        </w:rPr>
      </w:pPr>
      <w:r w:rsidRPr="00067A79">
        <w:rPr>
          <w:rFonts w:ascii="Times New Roman" w:hAnsi="Times New Roman"/>
          <w:sz w:val="24"/>
          <w:szCs w:val="24"/>
        </w:rPr>
        <w:t>- доходы в виде арендной платы, а также средства от продажи права на заключение договоров аренды за земельные участки, находящиеся в собственности Томской области</w:t>
      </w:r>
      <w:r w:rsidRPr="00067A79">
        <w:rPr>
          <w:rFonts w:ascii="Times New Roman" w:hAnsi="Times New Roman"/>
          <w:snapToGrid w:val="0"/>
          <w:sz w:val="24"/>
          <w:szCs w:val="24"/>
        </w:rPr>
        <w:t xml:space="preserve">, </w:t>
      </w:r>
      <w:r w:rsidRPr="00067A79">
        <w:rPr>
          <w:rFonts w:ascii="Times New Roman" w:hAnsi="Times New Roman"/>
          <w:sz w:val="24"/>
          <w:szCs w:val="24"/>
        </w:rPr>
        <w:t>в 2021 году - 288 тыс.руб.;</w:t>
      </w:r>
    </w:p>
    <w:p w:rsidR="005439E1" w:rsidRPr="00067A79" w:rsidRDefault="005439E1" w:rsidP="004734AD">
      <w:pPr>
        <w:tabs>
          <w:tab w:val="left" w:pos="0"/>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 xml:space="preserve">- доходы от сдачи в аренду имущества, находящегося в оперативном управлении органов госвласти субъектов РФ и созданных ими учреждений (за исключением имущества бюджетных и автономных учреждений субъектов РФ), в 2021 году - 44,2 тыс.руб., в 2022 году - 22,7 тыс.руб., в </w:t>
      </w:r>
      <w:r w:rsidRPr="00067A79">
        <w:rPr>
          <w:rFonts w:ascii="Times New Roman" w:hAnsi="Times New Roman"/>
          <w:snapToGrid w:val="0"/>
          <w:sz w:val="24"/>
          <w:szCs w:val="24"/>
        </w:rPr>
        <w:t>2023 году - 26,3 тыс.руб.</w:t>
      </w:r>
    </w:p>
    <w:p w:rsidR="005439E1" w:rsidRPr="00C502B7" w:rsidRDefault="005439E1" w:rsidP="004734AD">
      <w:pPr>
        <w:tabs>
          <w:tab w:val="left" w:pos="0"/>
          <w:tab w:val="left" w:pos="567"/>
        </w:tabs>
        <w:spacing w:after="0" w:line="240" w:lineRule="auto"/>
        <w:ind w:firstLine="567"/>
        <w:jc w:val="both"/>
        <w:rPr>
          <w:rFonts w:ascii="Times New Roman" w:hAnsi="Times New Roman"/>
          <w:snapToGrid w:val="0"/>
          <w:sz w:val="24"/>
          <w:szCs w:val="24"/>
        </w:rPr>
      </w:pPr>
      <w:r w:rsidRPr="00067A79">
        <w:rPr>
          <w:rFonts w:ascii="Times New Roman" w:hAnsi="Times New Roman"/>
          <w:sz w:val="24"/>
          <w:szCs w:val="24"/>
        </w:rPr>
        <w:t xml:space="preserve">Также отмечено, что существуют </w:t>
      </w:r>
      <w:r w:rsidRPr="00067A79">
        <w:rPr>
          <w:rFonts w:ascii="Times New Roman" w:hAnsi="Times New Roman"/>
          <w:b/>
          <w:sz w:val="24"/>
          <w:szCs w:val="24"/>
        </w:rPr>
        <w:t>риски уменьшения неналоговых доходов</w:t>
      </w:r>
      <w:r w:rsidRPr="00067A79">
        <w:rPr>
          <w:rFonts w:ascii="Times New Roman" w:hAnsi="Times New Roman"/>
          <w:sz w:val="24"/>
          <w:szCs w:val="24"/>
        </w:rPr>
        <w:t xml:space="preserve"> областного бюджета от сдачи в аренду имущества, составляющего казну субъекта РФ (за исключением земельных участков), в 2021 году в сумме 5 411</w:t>
      </w:r>
      <w:r w:rsidRPr="00067A79">
        <w:rPr>
          <w:rFonts w:ascii="Times New Roman" w:hAnsi="Times New Roman"/>
          <w:snapToGrid w:val="0"/>
          <w:sz w:val="24"/>
          <w:szCs w:val="24"/>
        </w:rPr>
        <w:t xml:space="preserve"> </w:t>
      </w:r>
      <w:r w:rsidRPr="00067A79">
        <w:rPr>
          <w:rFonts w:ascii="Times New Roman" w:hAnsi="Times New Roman"/>
          <w:sz w:val="24"/>
          <w:szCs w:val="24"/>
        </w:rPr>
        <w:t>тыс.руб.</w:t>
      </w:r>
      <w:r w:rsidRPr="00067A79">
        <w:rPr>
          <w:rFonts w:ascii="Times New Roman" w:hAnsi="Times New Roman"/>
          <w:snapToGrid w:val="0"/>
          <w:sz w:val="24"/>
          <w:szCs w:val="24"/>
        </w:rPr>
        <w:t xml:space="preserve"> </w:t>
      </w:r>
    </w:p>
    <w:p w:rsidR="005439E1" w:rsidRPr="00C502B7" w:rsidRDefault="005439E1" w:rsidP="004734AD">
      <w:pPr>
        <w:tabs>
          <w:tab w:val="left" w:pos="0"/>
          <w:tab w:val="left" w:pos="567"/>
        </w:tabs>
        <w:spacing w:after="0" w:line="240" w:lineRule="auto"/>
        <w:ind w:firstLine="567"/>
        <w:jc w:val="both"/>
        <w:rPr>
          <w:rFonts w:ascii="Times New Roman" w:hAnsi="Times New Roman"/>
          <w:snapToGrid w:val="0"/>
          <w:sz w:val="24"/>
          <w:szCs w:val="24"/>
        </w:rPr>
      </w:pPr>
    </w:p>
    <w:p w:rsidR="005439E1" w:rsidRDefault="005439E1" w:rsidP="00991C0C">
      <w:pPr>
        <w:widowControl w:val="0"/>
        <w:autoSpaceDE w:val="0"/>
        <w:autoSpaceDN w:val="0"/>
        <w:adjustRightInd w:val="0"/>
        <w:spacing w:after="0" w:line="240" w:lineRule="auto"/>
        <w:rPr>
          <w:rFonts w:ascii="Times New Roman" w:hAnsi="Times New Roman"/>
          <w:b/>
          <w:sz w:val="24"/>
          <w:szCs w:val="24"/>
        </w:rPr>
      </w:pPr>
      <w:r w:rsidRPr="00EA3B98">
        <w:rPr>
          <w:rFonts w:ascii="Times New Roman" w:hAnsi="Times New Roman"/>
          <w:b/>
          <w:sz w:val="24"/>
          <w:szCs w:val="24"/>
        </w:rPr>
        <w:t>5.</w:t>
      </w:r>
      <w:r>
        <w:rPr>
          <w:rFonts w:ascii="Times New Roman" w:hAnsi="Times New Roman"/>
          <w:b/>
          <w:sz w:val="24"/>
          <w:szCs w:val="24"/>
        </w:rPr>
        <w:t>10</w:t>
      </w:r>
      <w:r w:rsidRPr="00EA3B98">
        <w:rPr>
          <w:rFonts w:ascii="Times New Roman" w:hAnsi="Times New Roman"/>
          <w:b/>
          <w:sz w:val="24"/>
          <w:szCs w:val="24"/>
        </w:rPr>
        <w:t>. Проценты, полученные от предоставления бюджетных кредитов</w:t>
      </w:r>
    </w:p>
    <w:p w:rsidR="005439E1" w:rsidRPr="00EA3B98" w:rsidRDefault="005439E1" w:rsidP="00991C0C">
      <w:pPr>
        <w:widowControl w:val="0"/>
        <w:autoSpaceDE w:val="0"/>
        <w:autoSpaceDN w:val="0"/>
        <w:adjustRightInd w:val="0"/>
        <w:spacing w:after="0" w:line="240" w:lineRule="auto"/>
        <w:rPr>
          <w:rFonts w:ascii="Times New Roman" w:hAnsi="Times New Roman"/>
          <w:b/>
          <w:sz w:val="24"/>
          <w:szCs w:val="24"/>
        </w:rPr>
      </w:pPr>
    </w:p>
    <w:p w:rsidR="005439E1" w:rsidRPr="00436189" w:rsidRDefault="005439E1" w:rsidP="00991C0C">
      <w:pPr>
        <w:spacing w:after="0" w:line="240" w:lineRule="auto"/>
        <w:ind w:firstLine="709"/>
        <w:jc w:val="both"/>
        <w:rPr>
          <w:rFonts w:ascii="Times New Roman" w:hAnsi="Times New Roman"/>
          <w:sz w:val="24"/>
          <w:szCs w:val="24"/>
        </w:rPr>
      </w:pPr>
      <w:r w:rsidRPr="00436189">
        <w:rPr>
          <w:rFonts w:ascii="Times New Roman" w:hAnsi="Times New Roman"/>
          <w:sz w:val="24"/>
          <w:szCs w:val="24"/>
        </w:rPr>
        <w:t>Законопроектом предусмотрено, что бюджетные кредиты из областного бюджета в 2021-2023 годах будут предоставляться только местным бюджетам в пределах общего объема бюджетных ассигнований, предусмотренных по источникам финансирования дефицита областного бюджета, в сумме до 300 000 тыс. рублей на срок до трех лет в целях частичного покрытия дефицитов местных бюджетов, погашения муниципальных долговых обязательств, а также осуществления мероприятий, связанных с предупреждением и ликвидацией последствий стихийных бедствий и техногенных аварий.</w:t>
      </w:r>
    </w:p>
    <w:p w:rsidR="005439E1" w:rsidRPr="00436189" w:rsidRDefault="005439E1" w:rsidP="00991C0C">
      <w:pPr>
        <w:spacing w:after="0" w:line="240" w:lineRule="auto"/>
        <w:ind w:firstLine="709"/>
        <w:jc w:val="both"/>
        <w:rPr>
          <w:rFonts w:ascii="Times New Roman" w:hAnsi="Times New Roman"/>
          <w:sz w:val="24"/>
          <w:szCs w:val="24"/>
        </w:rPr>
      </w:pPr>
      <w:r w:rsidRPr="00436189">
        <w:rPr>
          <w:rFonts w:ascii="Times New Roman" w:hAnsi="Times New Roman"/>
          <w:sz w:val="24"/>
          <w:szCs w:val="24"/>
        </w:rPr>
        <w:t xml:space="preserve">При этом плата за пользование бюджетным кредитом на частичное покрытие дефицита местного бюджета и погашения муниципальных долговых обязательств устанавливается в размере ключевой ставки Центрального банка РФ действующей на день заключения договора о </w:t>
      </w:r>
      <w:r w:rsidRPr="00436189">
        <w:rPr>
          <w:rFonts w:ascii="Times New Roman" w:hAnsi="Times New Roman"/>
          <w:sz w:val="24"/>
          <w:szCs w:val="24"/>
        </w:rPr>
        <w:lastRenderedPageBreak/>
        <w:t xml:space="preserve">предоставлении бюджетного кредита, а при осуществлении мероприятий, связанных с ликвидацией последствий стихийных бедствий по ставке 0,01 процента годовых от суммы бюджетного кредита. </w:t>
      </w:r>
    </w:p>
    <w:p w:rsidR="005439E1" w:rsidRPr="00436189" w:rsidRDefault="005439E1" w:rsidP="00991C0C">
      <w:pPr>
        <w:spacing w:after="0" w:line="240" w:lineRule="auto"/>
        <w:ind w:firstLine="708"/>
        <w:jc w:val="both"/>
        <w:rPr>
          <w:rFonts w:ascii="Times New Roman" w:hAnsi="Times New Roman"/>
          <w:sz w:val="24"/>
          <w:szCs w:val="24"/>
        </w:rPr>
      </w:pPr>
      <w:r w:rsidRPr="00436189">
        <w:rPr>
          <w:rFonts w:ascii="Times New Roman" w:hAnsi="Times New Roman"/>
          <w:sz w:val="24"/>
          <w:szCs w:val="24"/>
        </w:rPr>
        <w:t xml:space="preserve">Проектом закона прогнозируются доходы областного бюджета от уплаты процентов, полученных от предоставления бюджетных кредитов, в 2021 году в сумме  8,05 млн.руб., в 2022 году -  8,1 млн.руб., в 2023 году – 8,0 млн.руб. </w:t>
      </w:r>
    </w:p>
    <w:p w:rsidR="005439E1" w:rsidRPr="00436189" w:rsidRDefault="005439E1" w:rsidP="00991C0C">
      <w:pPr>
        <w:spacing w:after="0" w:line="240" w:lineRule="auto"/>
        <w:ind w:firstLine="708"/>
        <w:jc w:val="both"/>
        <w:rPr>
          <w:rFonts w:ascii="Times New Roman" w:hAnsi="Times New Roman"/>
          <w:sz w:val="24"/>
          <w:szCs w:val="24"/>
        </w:rPr>
      </w:pPr>
      <w:r w:rsidRPr="00436189">
        <w:rPr>
          <w:rFonts w:ascii="Times New Roman" w:hAnsi="Times New Roman"/>
          <w:sz w:val="24"/>
          <w:szCs w:val="24"/>
        </w:rPr>
        <w:t>По состоянию на 01.09.2020 доходы областного бюджета от уплаты процентов, полученных от предоставления бюджетных кредитов составили 6,2 млн.руб. Ожидаемое исполнение областного бюджета в части указанного доходного источника, указанного в материалах к законопроекту составит в 2020 году – 9,3 млн.руб.</w:t>
      </w:r>
    </w:p>
    <w:p w:rsidR="005439E1" w:rsidRPr="00436189" w:rsidRDefault="005439E1" w:rsidP="00991C0C">
      <w:pPr>
        <w:spacing w:after="0" w:line="240" w:lineRule="auto"/>
        <w:ind w:firstLine="708"/>
        <w:jc w:val="both"/>
        <w:rPr>
          <w:rFonts w:ascii="Times New Roman" w:hAnsi="Times New Roman"/>
          <w:b/>
          <w:sz w:val="24"/>
          <w:szCs w:val="24"/>
        </w:rPr>
      </w:pPr>
      <w:r w:rsidRPr="00436189">
        <w:rPr>
          <w:rFonts w:ascii="Times New Roman" w:hAnsi="Times New Roman"/>
          <w:sz w:val="24"/>
          <w:szCs w:val="24"/>
        </w:rPr>
        <w:t>Исходя из вышеизложенного, по мнению Контрольно-счетной палаты планируемые доходы от уплаты процентов в 2021-2023 годах носят реалистичный характер.</w:t>
      </w:r>
    </w:p>
    <w:p w:rsidR="005439E1" w:rsidRPr="00C502B7" w:rsidRDefault="005439E1" w:rsidP="00DC39D2">
      <w:pPr>
        <w:spacing w:after="0" w:line="240" w:lineRule="auto"/>
        <w:jc w:val="both"/>
        <w:rPr>
          <w:rFonts w:ascii="Times New Roman" w:hAnsi="Times New Roman"/>
          <w:b/>
          <w:sz w:val="24"/>
          <w:szCs w:val="24"/>
        </w:rPr>
      </w:pPr>
    </w:p>
    <w:p w:rsidR="005439E1" w:rsidRDefault="005439E1" w:rsidP="00DC39D2">
      <w:pPr>
        <w:spacing w:after="0" w:line="240" w:lineRule="auto"/>
        <w:jc w:val="both"/>
        <w:rPr>
          <w:rFonts w:ascii="Times New Roman" w:hAnsi="Times New Roman"/>
          <w:b/>
          <w:sz w:val="24"/>
          <w:szCs w:val="24"/>
        </w:rPr>
      </w:pPr>
      <w:r w:rsidRPr="00DC39D2">
        <w:rPr>
          <w:rFonts w:ascii="Times New Roman" w:hAnsi="Times New Roman"/>
          <w:b/>
          <w:sz w:val="24"/>
          <w:szCs w:val="24"/>
        </w:rPr>
        <w:t>5.</w:t>
      </w:r>
      <w:r>
        <w:rPr>
          <w:rFonts w:ascii="Times New Roman" w:hAnsi="Times New Roman"/>
          <w:b/>
          <w:sz w:val="24"/>
          <w:szCs w:val="24"/>
        </w:rPr>
        <w:t>11</w:t>
      </w:r>
      <w:r w:rsidRPr="00DC39D2">
        <w:rPr>
          <w:rFonts w:ascii="Times New Roman" w:hAnsi="Times New Roman"/>
          <w:b/>
          <w:sz w:val="24"/>
          <w:szCs w:val="24"/>
        </w:rPr>
        <w:t>. Поступление платы за использование лесов</w:t>
      </w:r>
    </w:p>
    <w:p w:rsidR="005439E1" w:rsidRPr="00DC39D2" w:rsidRDefault="005439E1" w:rsidP="00DC39D2">
      <w:pPr>
        <w:spacing w:after="0" w:line="240" w:lineRule="auto"/>
        <w:jc w:val="both"/>
        <w:rPr>
          <w:rFonts w:ascii="Times New Roman" w:hAnsi="Times New Roman"/>
          <w:b/>
          <w:sz w:val="24"/>
          <w:szCs w:val="24"/>
        </w:rPr>
      </w:pPr>
    </w:p>
    <w:p w:rsidR="005439E1" w:rsidRPr="00DC39D2" w:rsidRDefault="005439E1" w:rsidP="00DC39D2">
      <w:pPr>
        <w:spacing w:after="0" w:line="240" w:lineRule="auto"/>
        <w:ind w:firstLine="709"/>
        <w:jc w:val="both"/>
        <w:rPr>
          <w:rFonts w:ascii="Times New Roman" w:hAnsi="Times New Roman"/>
          <w:sz w:val="24"/>
          <w:szCs w:val="24"/>
          <w:lang w:eastAsia="ru-RU"/>
        </w:rPr>
      </w:pPr>
      <w:r w:rsidRPr="00DC39D2">
        <w:rPr>
          <w:rFonts w:ascii="Times New Roman" w:hAnsi="Times New Roman"/>
          <w:sz w:val="24"/>
          <w:szCs w:val="24"/>
          <w:lang w:eastAsia="ru-RU"/>
        </w:rPr>
        <w:t xml:space="preserve">По оценке Администрации </w:t>
      </w:r>
      <w:r w:rsidRPr="00DC39D2">
        <w:rPr>
          <w:rFonts w:ascii="Times New Roman" w:hAnsi="Times New Roman"/>
          <w:sz w:val="24"/>
          <w:szCs w:val="24"/>
        </w:rPr>
        <w:t xml:space="preserve">Томской области </w:t>
      </w:r>
      <w:r w:rsidRPr="00DC39D2">
        <w:rPr>
          <w:rFonts w:ascii="Times New Roman" w:hAnsi="Times New Roman"/>
          <w:sz w:val="24"/>
          <w:szCs w:val="24"/>
          <w:lang w:eastAsia="ru-RU"/>
        </w:rPr>
        <w:t>ожидаемое исполнение областного бюджета в 2020 году по плате за использование лесов может составить 606 129,1 тыс. руб., темп роста к уровню  2019 года – 185,7%.</w:t>
      </w:r>
    </w:p>
    <w:p w:rsidR="005439E1" w:rsidRPr="00DC39D2" w:rsidRDefault="005439E1" w:rsidP="00DC39D2">
      <w:pPr>
        <w:spacing w:after="0" w:line="240" w:lineRule="auto"/>
        <w:ind w:firstLine="567"/>
        <w:jc w:val="both"/>
        <w:rPr>
          <w:rFonts w:ascii="Times New Roman" w:hAnsi="Times New Roman"/>
          <w:sz w:val="24"/>
          <w:szCs w:val="24"/>
          <w:lang w:eastAsia="ru-RU"/>
        </w:rPr>
      </w:pPr>
      <w:r w:rsidRPr="00DC39D2">
        <w:rPr>
          <w:rFonts w:ascii="Times New Roman" w:hAnsi="Times New Roman"/>
          <w:sz w:val="24"/>
          <w:szCs w:val="24"/>
          <w:lang w:eastAsia="ru-RU"/>
        </w:rPr>
        <w:t xml:space="preserve">  В материалах и документах к законопроекту поступление по плате за использование лесов в областной бюджет прогнозируется 2021 году и последующие 2022 и 2023 годы в сумме 570 978,0 тыс. руб. ежегодно, с темпом роста 94,2 % к уровню 2020 года.</w:t>
      </w:r>
    </w:p>
    <w:p w:rsidR="005439E1" w:rsidRPr="00DC39D2" w:rsidRDefault="005439E1" w:rsidP="00DC39D2">
      <w:pPr>
        <w:spacing w:after="0" w:line="240" w:lineRule="auto"/>
        <w:ind w:firstLine="567"/>
        <w:jc w:val="both"/>
        <w:rPr>
          <w:rFonts w:ascii="Times New Roman" w:hAnsi="Times New Roman"/>
          <w:sz w:val="24"/>
          <w:szCs w:val="24"/>
          <w:lang w:eastAsia="ru-RU"/>
        </w:rPr>
      </w:pPr>
      <w:r w:rsidRPr="00DC39D2">
        <w:rPr>
          <w:rFonts w:ascii="Times New Roman" w:hAnsi="Times New Roman"/>
          <w:sz w:val="24"/>
          <w:szCs w:val="24"/>
          <w:lang w:eastAsia="ru-RU"/>
        </w:rPr>
        <w:t xml:space="preserve">  На 01.10.2020 года в областной бюджет поступило по плате за использование лесов</w:t>
      </w:r>
      <w:r w:rsidRPr="00DC39D2">
        <w:rPr>
          <w:rFonts w:ascii="Times New Roman" w:hAnsi="Times New Roman"/>
          <w:sz w:val="24"/>
          <w:szCs w:val="24"/>
        </w:rPr>
        <w:t xml:space="preserve">     </w:t>
      </w:r>
      <w:r w:rsidRPr="00DC39D2">
        <w:rPr>
          <w:rFonts w:ascii="Times New Roman" w:hAnsi="Times New Roman"/>
          <w:sz w:val="24"/>
          <w:szCs w:val="24"/>
          <w:lang w:eastAsia="ru-RU"/>
        </w:rPr>
        <w:t>285 459,5 тыс. руб. и в оставшиеся 3 месяца допустить удвоение поступлений по этому источнику доходов, т.е. еще 320 669,6 тыс. руб.  затруднительно.</w:t>
      </w:r>
    </w:p>
    <w:p w:rsidR="005439E1" w:rsidRPr="00DC39D2" w:rsidRDefault="005439E1" w:rsidP="00DC39D2">
      <w:pPr>
        <w:spacing w:after="0" w:line="240" w:lineRule="auto"/>
        <w:ind w:firstLine="567"/>
        <w:jc w:val="both"/>
        <w:rPr>
          <w:rFonts w:ascii="Times New Roman" w:hAnsi="Times New Roman"/>
          <w:sz w:val="24"/>
          <w:szCs w:val="24"/>
        </w:rPr>
      </w:pPr>
      <w:r w:rsidRPr="00DC39D2">
        <w:rPr>
          <w:rFonts w:ascii="Times New Roman" w:hAnsi="Times New Roman"/>
          <w:sz w:val="24"/>
          <w:szCs w:val="24"/>
        </w:rPr>
        <w:t xml:space="preserve">  По мнению Контрольно-счетной палаты, расчет прогнозируемого Администрацией Томской области объема поступлений по </w:t>
      </w:r>
      <w:r w:rsidRPr="00DC39D2">
        <w:rPr>
          <w:rFonts w:ascii="Times New Roman" w:hAnsi="Times New Roman"/>
          <w:sz w:val="24"/>
          <w:szCs w:val="24"/>
          <w:lang w:eastAsia="ru-RU"/>
        </w:rPr>
        <w:t>плате за использование лесов</w:t>
      </w:r>
      <w:r w:rsidRPr="00DC39D2">
        <w:rPr>
          <w:rFonts w:ascii="Times New Roman" w:hAnsi="Times New Roman"/>
          <w:sz w:val="24"/>
          <w:szCs w:val="24"/>
        </w:rPr>
        <w:t xml:space="preserve"> может быть принят как плановый, так как имеются значительные риски по оценке поступлений в 2020 году. Необходимо подготовить план мероприятий по улучшению качества администрирования этих доходов и возможности пересмотра размеров арендных платежей.</w:t>
      </w:r>
    </w:p>
    <w:p w:rsidR="005439E1" w:rsidRDefault="005439E1" w:rsidP="00DC39D2">
      <w:pPr>
        <w:spacing w:after="0" w:line="240" w:lineRule="auto"/>
        <w:jc w:val="both"/>
        <w:rPr>
          <w:rFonts w:ascii="Times New Roman" w:hAnsi="Times New Roman"/>
          <w:b/>
          <w:sz w:val="24"/>
          <w:szCs w:val="24"/>
        </w:rPr>
      </w:pPr>
    </w:p>
    <w:p w:rsidR="005439E1" w:rsidRPr="00036D2D" w:rsidRDefault="005439E1" w:rsidP="00036D2D">
      <w:pPr>
        <w:pStyle w:val="affe"/>
        <w:spacing w:before="0"/>
        <w:rPr>
          <w:b w:val="0"/>
          <w:color w:val="000000"/>
          <w:sz w:val="24"/>
          <w:szCs w:val="24"/>
        </w:rPr>
      </w:pPr>
      <w:r w:rsidRPr="00036D2D">
        <w:rPr>
          <w:sz w:val="24"/>
          <w:szCs w:val="24"/>
        </w:rPr>
        <w:t>5.1</w:t>
      </w:r>
      <w:r>
        <w:rPr>
          <w:sz w:val="24"/>
          <w:szCs w:val="24"/>
        </w:rPr>
        <w:t>2</w:t>
      </w:r>
      <w:r w:rsidRPr="00036D2D">
        <w:rPr>
          <w:sz w:val="24"/>
          <w:szCs w:val="24"/>
        </w:rPr>
        <w:t>. Доходы от оказания платных услуг (работ) и компенсации затрат государства</w:t>
      </w:r>
    </w:p>
    <w:p w:rsidR="005439E1" w:rsidRPr="00036D2D" w:rsidRDefault="005439E1" w:rsidP="00036D2D">
      <w:pPr>
        <w:widowControl w:val="0"/>
        <w:autoSpaceDE w:val="0"/>
        <w:autoSpaceDN w:val="0"/>
        <w:adjustRightInd w:val="0"/>
        <w:spacing w:after="0" w:line="240" w:lineRule="auto"/>
        <w:ind w:firstLine="708"/>
        <w:jc w:val="both"/>
        <w:rPr>
          <w:rFonts w:ascii="Times New Roman" w:hAnsi="Times New Roman"/>
          <w:sz w:val="24"/>
          <w:szCs w:val="24"/>
        </w:rPr>
      </w:pPr>
    </w:p>
    <w:p w:rsidR="005439E1" w:rsidRPr="00036D2D" w:rsidRDefault="005439E1" w:rsidP="00036D2D">
      <w:pPr>
        <w:widowControl w:val="0"/>
        <w:autoSpaceDE w:val="0"/>
        <w:autoSpaceDN w:val="0"/>
        <w:adjustRightInd w:val="0"/>
        <w:spacing w:after="0" w:line="240" w:lineRule="auto"/>
        <w:ind w:firstLine="708"/>
        <w:jc w:val="both"/>
        <w:rPr>
          <w:rFonts w:ascii="Times New Roman" w:hAnsi="Times New Roman"/>
          <w:sz w:val="24"/>
          <w:szCs w:val="24"/>
        </w:rPr>
      </w:pPr>
      <w:r w:rsidRPr="00036D2D">
        <w:rPr>
          <w:rFonts w:ascii="Times New Roman" w:hAnsi="Times New Roman"/>
          <w:sz w:val="24"/>
          <w:szCs w:val="24"/>
        </w:rPr>
        <w:t>В материалах и документах к законопроекту поступление доходов от оказания платных услуг (работ) и компенсации затрат государства в областной бюджет прогнозируется в следующих объемах:</w:t>
      </w:r>
    </w:p>
    <w:p w:rsidR="005439E1" w:rsidRPr="00036D2D" w:rsidRDefault="005439E1" w:rsidP="00036D2D">
      <w:pPr>
        <w:spacing w:after="0" w:line="240" w:lineRule="auto"/>
        <w:jc w:val="both"/>
        <w:rPr>
          <w:rFonts w:ascii="Times New Roman" w:hAnsi="Times New Roman"/>
          <w:sz w:val="24"/>
          <w:szCs w:val="24"/>
        </w:rPr>
      </w:pPr>
      <w:r w:rsidRPr="00036D2D">
        <w:rPr>
          <w:rFonts w:ascii="Times New Roman" w:hAnsi="Times New Roman"/>
          <w:sz w:val="24"/>
          <w:szCs w:val="24"/>
        </w:rPr>
        <w:t xml:space="preserve">- на 2021 год – 130 094,0 тыс. рублей с темпом роста 103,4 %; </w:t>
      </w:r>
    </w:p>
    <w:p w:rsidR="005439E1" w:rsidRPr="00036D2D" w:rsidRDefault="005439E1" w:rsidP="00036D2D">
      <w:pPr>
        <w:spacing w:after="0" w:line="240" w:lineRule="auto"/>
        <w:jc w:val="both"/>
        <w:rPr>
          <w:rFonts w:ascii="Times New Roman" w:hAnsi="Times New Roman"/>
          <w:sz w:val="24"/>
          <w:szCs w:val="24"/>
        </w:rPr>
      </w:pPr>
      <w:r w:rsidRPr="00036D2D">
        <w:rPr>
          <w:rFonts w:ascii="Times New Roman" w:hAnsi="Times New Roman"/>
          <w:sz w:val="24"/>
          <w:szCs w:val="24"/>
        </w:rPr>
        <w:t>- на 2022 год – 135 168,0 тыс. рублей с темпом роста 103,9 %;</w:t>
      </w:r>
    </w:p>
    <w:p w:rsidR="005439E1" w:rsidRPr="00036D2D" w:rsidRDefault="005439E1" w:rsidP="00036D2D">
      <w:pPr>
        <w:spacing w:after="0" w:line="240" w:lineRule="auto"/>
        <w:jc w:val="both"/>
        <w:rPr>
          <w:rFonts w:ascii="Times New Roman" w:hAnsi="Times New Roman"/>
          <w:sz w:val="24"/>
          <w:szCs w:val="24"/>
        </w:rPr>
      </w:pPr>
      <w:r w:rsidRPr="00036D2D">
        <w:rPr>
          <w:rFonts w:ascii="Times New Roman" w:hAnsi="Times New Roman"/>
          <w:sz w:val="24"/>
          <w:szCs w:val="24"/>
        </w:rPr>
        <w:t xml:space="preserve">- на 2023 год – 140 574,0 тыс. рублей с темпом роста 104,9 %.  </w:t>
      </w:r>
    </w:p>
    <w:p w:rsidR="005439E1" w:rsidRPr="00036D2D" w:rsidRDefault="005439E1" w:rsidP="00036D2D">
      <w:pPr>
        <w:spacing w:after="0" w:line="240" w:lineRule="auto"/>
        <w:ind w:firstLine="567"/>
        <w:jc w:val="both"/>
        <w:rPr>
          <w:rFonts w:ascii="Times New Roman" w:hAnsi="Times New Roman"/>
          <w:b/>
          <w:sz w:val="24"/>
          <w:szCs w:val="24"/>
        </w:rPr>
      </w:pPr>
      <w:r w:rsidRPr="00036D2D">
        <w:rPr>
          <w:rFonts w:ascii="Times New Roman" w:hAnsi="Times New Roman"/>
          <w:sz w:val="24"/>
          <w:szCs w:val="24"/>
          <w:lang w:eastAsia="ru-RU"/>
        </w:rPr>
        <w:t xml:space="preserve">Расчёт по областному бюджету произведен по данным главных администраторов доходов с учетом оценки 2020 года и с применением индекса потребительских цен. Расчет </w:t>
      </w:r>
      <w:r w:rsidRPr="00036D2D">
        <w:rPr>
          <w:rFonts w:ascii="Times New Roman" w:hAnsi="Times New Roman"/>
          <w:sz w:val="24"/>
          <w:szCs w:val="24"/>
        </w:rPr>
        <w:t xml:space="preserve">Контрольно-счетной </w:t>
      </w:r>
      <w:r w:rsidRPr="00036D2D">
        <w:rPr>
          <w:rFonts w:ascii="Times New Roman" w:hAnsi="Times New Roman"/>
          <w:sz w:val="24"/>
          <w:szCs w:val="24"/>
          <w:lang w:eastAsia="ru-RU"/>
        </w:rPr>
        <w:t>палаты совпадает с расчетами Администрации</w:t>
      </w:r>
      <w:r w:rsidRPr="00036D2D">
        <w:rPr>
          <w:rFonts w:ascii="Times New Roman" w:hAnsi="Times New Roman"/>
          <w:sz w:val="24"/>
          <w:szCs w:val="24"/>
        </w:rPr>
        <w:t xml:space="preserve"> Томской области</w:t>
      </w:r>
      <w:r w:rsidRPr="00036D2D">
        <w:rPr>
          <w:rFonts w:ascii="Times New Roman" w:hAnsi="Times New Roman"/>
          <w:sz w:val="24"/>
          <w:szCs w:val="24"/>
          <w:lang w:eastAsia="ru-RU"/>
        </w:rPr>
        <w:t>.</w:t>
      </w:r>
    </w:p>
    <w:p w:rsidR="005439E1" w:rsidRPr="00DC39D2" w:rsidRDefault="005439E1" w:rsidP="00DC39D2">
      <w:pPr>
        <w:spacing w:after="0" w:line="240" w:lineRule="auto"/>
        <w:jc w:val="both"/>
        <w:rPr>
          <w:rFonts w:ascii="Times New Roman" w:hAnsi="Times New Roman"/>
          <w:b/>
          <w:sz w:val="24"/>
          <w:szCs w:val="24"/>
        </w:rPr>
      </w:pPr>
    </w:p>
    <w:p w:rsidR="005439E1" w:rsidRPr="00067A79" w:rsidRDefault="005439E1" w:rsidP="00904E94">
      <w:pPr>
        <w:shd w:val="clear" w:color="auto" w:fill="FFFFFF"/>
        <w:tabs>
          <w:tab w:val="left" w:pos="567"/>
        </w:tabs>
        <w:spacing w:line="240" w:lineRule="auto"/>
        <w:jc w:val="both"/>
        <w:rPr>
          <w:rFonts w:ascii="Times New Roman" w:hAnsi="Times New Roman"/>
          <w:b/>
          <w:sz w:val="24"/>
          <w:szCs w:val="24"/>
        </w:rPr>
      </w:pPr>
      <w:r>
        <w:rPr>
          <w:rFonts w:ascii="Times New Roman" w:hAnsi="Times New Roman"/>
          <w:b/>
          <w:sz w:val="24"/>
          <w:szCs w:val="24"/>
        </w:rPr>
        <w:t xml:space="preserve">5.13.  </w:t>
      </w:r>
      <w:r w:rsidRPr="00067A79">
        <w:rPr>
          <w:rFonts w:ascii="Times New Roman" w:hAnsi="Times New Roman"/>
          <w:b/>
          <w:sz w:val="24"/>
          <w:szCs w:val="24"/>
        </w:rPr>
        <w:t>Доходы от продажи материальных и нематериальных активов</w:t>
      </w:r>
    </w:p>
    <w:p w:rsidR="005439E1" w:rsidRPr="00067A79" w:rsidRDefault="005439E1" w:rsidP="004734AD">
      <w:pPr>
        <w:shd w:val="clear" w:color="auto" w:fill="FFFFFF"/>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Оценка ожидаемого исполнения за 2020 год по доходам от продажи материа</w:t>
      </w:r>
      <w:r>
        <w:rPr>
          <w:rFonts w:ascii="Times New Roman" w:hAnsi="Times New Roman"/>
          <w:sz w:val="24"/>
          <w:szCs w:val="24"/>
        </w:rPr>
        <w:t>льных и нематериальных активов з</w:t>
      </w:r>
      <w:r w:rsidRPr="00067A79">
        <w:rPr>
          <w:rFonts w:ascii="Times New Roman" w:hAnsi="Times New Roman"/>
          <w:sz w:val="24"/>
          <w:szCs w:val="24"/>
        </w:rPr>
        <w:t xml:space="preserve">аконопроектом предусмотрена в сумме 56 800,1 тыс.руб. (от продажи движимого и недвижимого имущества - 34 771,4 тыс.руб., от продажи земельных участков - 22 028,7 тыс.руб.) - на уровне планируемого дохода в областной бюджет, установленного Прогнозным планом (программой) приватизации государственного имущества Томской области на 2020 год и плановый период 2021 и 2022 годов, утвержденным постановлением Законодательной Думы Томской области от 31.10.2019 № 1905 (далее - Программа приватизации на 2020 год). Вместе с тем Законом об областном бюджете на 2020 год предусмотрены доходы от продажи материальных и нематериальных активов лишь в сумме </w:t>
      </w:r>
      <w:r w:rsidRPr="00067A79">
        <w:rPr>
          <w:rFonts w:ascii="Times New Roman" w:hAnsi="Times New Roman"/>
          <w:sz w:val="24"/>
          <w:szCs w:val="24"/>
        </w:rPr>
        <w:lastRenderedPageBreak/>
        <w:t>9 362,7 тыс.руб., в том числе: 1 302 тыс.руб. - от продажи движимого и недвижимого имущества, 8 060,7 тыс.руб. - от продажи земельных участков. Таким образом, вновь не обеспечена сопоставимость показателей по объему доходов от продажи материальных и нематериальных активов, предусмотренному Законом об областном бюджете на 2020 год, с планируемым и ожидаемым объемом доходов по Программе приватизации на 2020 год. Расхождение составляет 47 437,4 тыс.руб. (по итогам 2019 года расхождение составляло 61 923,7 тыс.руб.).</w:t>
      </w:r>
    </w:p>
    <w:p w:rsidR="005439E1" w:rsidRPr="00067A79" w:rsidRDefault="005439E1" w:rsidP="004734AD">
      <w:pPr>
        <w:shd w:val="clear" w:color="auto" w:fill="FFFFFF"/>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lang w:eastAsia="ru-RU"/>
        </w:rPr>
        <w:t>П</w:t>
      </w:r>
      <w:r w:rsidRPr="00067A79">
        <w:rPr>
          <w:rFonts w:ascii="Times New Roman" w:hAnsi="Times New Roman"/>
          <w:sz w:val="24"/>
          <w:szCs w:val="24"/>
        </w:rPr>
        <w:t>оступившие по состоянию на 01.09.2020 денежные средства в сумме 11 864,4 тыс.руб. (9 456,2 тыс.руб. - от продажи объектов недвижимости, 2 408,2 тыс.руб. - от продажи земельных участков под объектами недвижимости) являются доходами от реализации 4 объектов приватизации, включенных в Прогнозный план (программу) приватизации на 2019 год, приватизационные процедуры по которым завершены в 1 квартале текущего года. Кроме того, в областной бюджет поступили доходы в сумме 21 тыс.руб. (1,7 тыс.руб. - от продажи земельного участка собственнику расположенного на нем объекта недвижимости;  19,3 тыс.руб. - доходы от реализации имущества, находящегося в собственности субъекта РФ и в оперативном управлении учреждений, в части реализации материальных запасов по указанному имуществу). Итого по состоянию на 01.09.2020 в областной бюджет поступило 11 885,4 тыс.руб. или 127% от установленного плана.</w:t>
      </w:r>
    </w:p>
    <w:p w:rsidR="005439E1" w:rsidRPr="00067A79" w:rsidRDefault="005439E1" w:rsidP="004734AD">
      <w:pPr>
        <w:shd w:val="clear" w:color="auto" w:fill="FFFFFF"/>
        <w:tabs>
          <w:tab w:val="left" w:pos="567"/>
        </w:tabs>
        <w:spacing w:after="0" w:line="240" w:lineRule="auto"/>
        <w:ind w:firstLine="567"/>
        <w:jc w:val="both"/>
        <w:rPr>
          <w:rFonts w:ascii="Times New Roman" w:hAnsi="Times New Roman"/>
          <w:sz w:val="24"/>
          <w:szCs w:val="24"/>
          <w:lang w:eastAsia="ru-RU"/>
        </w:rPr>
      </w:pPr>
      <w:r w:rsidRPr="00067A79">
        <w:rPr>
          <w:rFonts w:ascii="Times New Roman" w:hAnsi="Times New Roman"/>
          <w:sz w:val="24"/>
          <w:szCs w:val="24"/>
        </w:rPr>
        <w:t xml:space="preserve">Оценка ожидаемого исполнения доходов от продажи материальных и нематериальных активов в сумме 56 800,1 тыс.руб., приведенная в </w:t>
      </w:r>
      <w:r>
        <w:rPr>
          <w:rFonts w:ascii="Times New Roman" w:hAnsi="Times New Roman"/>
          <w:sz w:val="24"/>
          <w:szCs w:val="24"/>
        </w:rPr>
        <w:t>з</w:t>
      </w:r>
      <w:r w:rsidRPr="00067A79">
        <w:rPr>
          <w:rFonts w:ascii="Times New Roman" w:hAnsi="Times New Roman"/>
          <w:sz w:val="24"/>
          <w:szCs w:val="24"/>
        </w:rPr>
        <w:t xml:space="preserve">аконопроекте, по мнению Контрольно-счетной палаты, недостоверна. На текущий момент фактически не реализовано ни одного из 26 объектов приватизации, предусмотренных Программой приватизации на 2020 год, в отношении 23 из них назначенные в текущем году 17 аукционов (по каждому объекту приватизации - от 1 до 4 аукционов, в том числе 3 аукциона по 16 лотам в отношении 16 объектов недвижимости, расположенных в г. Томске по ул. А.Угрюмова, 1) признаны несостоявшимися в связи с отсутствием заявок или допущением к участию в аукционе одного претендента. В отношении остальных 3 объектов приватизации (нежилое здание с земельным участком в с. Корнилово, нежилое помещение в г. Томске, автобус ПАЗ 32053-50) лишь начаты </w:t>
      </w:r>
      <w:r w:rsidRPr="00067A79">
        <w:rPr>
          <w:rFonts w:ascii="Times New Roman" w:hAnsi="Times New Roman"/>
          <w:sz w:val="24"/>
          <w:szCs w:val="24"/>
          <w:lang w:eastAsia="ru-RU"/>
        </w:rPr>
        <w:t xml:space="preserve">работы по проведению оценки их рыночной стоимости в целях организации аукционов по их продаже. В 4 квартале 2020 года вновь назначены очередные аукционы по 22 объектам приватизации, включенным в Программу приватизации на 2020 год, к примеру, нежилое здание с земельным участком (г. Томск, ул. Фестивальная, 9, стр.1) на торги в форме аукциона выставляется уже в пятый раз. </w:t>
      </w:r>
    </w:p>
    <w:p w:rsidR="005439E1" w:rsidRPr="00067A79" w:rsidRDefault="005439E1" w:rsidP="004734AD">
      <w:pPr>
        <w:shd w:val="clear" w:color="auto" w:fill="FFFFFF"/>
        <w:tabs>
          <w:tab w:val="left" w:pos="567"/>
        </w:tabs>
        <w:spacing w:after="0" w:line="240" w:lineRule="auto"/>
        <w:ind w:firstLine="567"/>
        <w:jc w:val="both"/>
        <w:rPr>
          <w:rFonts w:ascii="Times New Roman" w:hAnsi="Times New Roman"/>
          <w:sz w:val="24"/>
          <w:szCs w:val="24"/>
          <w:lang w:eastAsia="ru-RU"/>
        </w:rPr>
      </w:pPr>
      <w:r w:rsidRPr="00067A79">
        <w:rPr>
          <w:rFonts w:ascii="Times New Roman" w:hAnsi="Times New Roman"/>
          <w:sz w:val="24"/>
          <w:szCs w:val="24"/>
          <w:lang w:eastAsia="ru-RU"/>
        </w:rPr>
        <w:t>Следует отметить, что повторные торги могут проводиться неоднократно, но с точки зрения сокращения временных и материальных затрат в отношении низколиквидных активов законодательством предусмотрена продажа государственного имущества посредством публичного предложения. Данный способ приватизации (позволяющий снизить минимальную цену предложения, по которой может быть продано государственное имущество, на 50% от начальной цены аукциона) осуществляется в случае, если аукцион по его продаже был признан несостоявшимся.</w:t>
      </w:r>
    </w:p>
    <w:p w:rsidR="005439E1" w:rsidRPr="00067A79" w:rsidRDefault="005439E1" w:rsidP="004734AD">
      <w:pPr>
        <w:shd w:val="clear" w:color="auto" w:fill="FFFFFF"/>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 xml:space="preserve">На 2021 год запланированы доходы от продажи активов в сумме 25 174,4 тыс.руб. (44,3% от ожидаемого исполнения областного бюджета за 2020 год), в том числе: 25 165,9 тыс.руб. - от реализации 3 объектов недвижимости (два нежилых здания с занимаемыми ими земельными участками, расположенные в г. Томске и с. Каргасок, а также нежилое помещение в г. Асино) в соответствии с проектом постановления Законодательной Думы Томской области «О прогнозном плане (программе) приватизации государственного имущества Томской области на 2021 год и на плановый период 2022 и 2023 годов»; 8,5 тыс.руб. (на уровне плана на 2020 год) - от продажи земельных участков собственникам объектов недвижимости, расположенных на них. Планируемый доход от приватизации госимущества определен в соответствии с Методикой прогнозирования поступлений доходов в областной бюджет, главным администратором которых является Департамент по управлению государственной собственностью Томской области, утвержденной приказом Департамента от 05.05.2017 № 30, исходя из кадастровой стоимости земельных участков и остаточной стоимости двух объектов недвижимости, а по нежилому зданию с нулевой остаточной стоимостью -  путем </w:t>
      </w:r>
      <w:r w:rsidRPr="00067A79">
        <w:rPr>
          <w:rFonts w:ascii="Times New Roman" w:hAnsi="Times New Roman"/>
          <w:sz w:val="24"/>
          <w:szCs w:val="24"/>
        </w:rPr>
        <w:lastRenderedPageBreak/>
        <w:t>сравнительного подхода с использованием информационно-телекоммуникационной сети «Интернет». Приватизация госимущества в 2022 и 2023 годах вышеуказанным проектом постановления Законодательной Думы Томской области не предусматривается, доходы от продажи активов на указанные годы не планируются.</w:t>
      </w:r>
    </w:p>
    <w:p w:rsidR="005439E1" w:rsidRPr="00C502B7" w:rsidRDefault="005439E1" w:rsidP="004734AD">
      <w:pPr>
        <w:shd w:val="clear" w:color="auto" w:fill="FFFFFF"/>
        <w:tabs>
          <w:tab w:val="left" w:pos="567"/>
        </w:tabs>
        <w:spacing w:after="0" w:line="240" w:lineRule="auto"/>
        <w:ind w:firstLine="567"/>
        <w:jc w:val="both"/>
        <w:rPr>
          <w:rFonts w:ascii="Times New Roman" w:hAnsi="Times New Roman"/>
          <w:sz w:val="24"/>
          <w:szCs w:val="24"/>
        </w:rPr>
      </w:pPr>
      <w:r w:rsidRPr="00067A79">
        <w:rPr>
          <w:rFonts w:ascii="Times New Roman" w:hAnsi="Times New Roman"/>
          <w:sz w:val="24"/>
          <w:szCs w:val="24"/>
        </w:rPr>
        <w:t>Также отметим, что в приложен</w:t>
      </w:r>
      <w:r>
        <w:rPr>
          <w:rFonts w:ascii="Times New Roman" w:hAnsi="Times New Roman"/>
          <w:sz w:val="24"/>
          <w:szCs w:val="24"/>
        </w:rPr>
        <w:t>ии 1 к пояснительной записке к за</w:t>
      </w:r>
      <w:r w:rsidRPr="00067A79">
        <w:rPr>
          <w:rFonts w:ascii="Times New Roman" w:hAnsi="Times New Roman"/>
          <w:sz w:val="24"/>
          <w:szCs w:val="24"/>
        </w:rPr>
        <w:t>конопроекту «Информация о доходах областного бюджета на 2019-2023 годы» приведены только общие суммы доходов от продажи материальных и нематериальных активов по указанным годам без разбивки данных в разрезе КБК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т.ч. казенных)» и «Доходы от продажи земельных участков, находящихся в государственной и муниципальной собственности».</w:t>
      </w:r>
    </w:p>
    <w:p w:rsidR="005439E1" w:rsidRPr="00C502B7" w:rsidRDefault="005439E1" w:rsidP="004734AD">
      <w:pPr>
        <w:shd w:val="clear" w:color="auto" w:fill="FFFFFF"/>
        <w:tabs>
          <w:tab w:val="left" w:pos="567"/>
        </w:tabs>
        <w:spacing w:after="0" w:line="240" w:lineRule="auto"/>
        <w:ind w:firstLine="567"/>
        <w:jc w:val="both"/>
        <w:rPr>
          <w:rFonts w:ascii="Times New Roman" w:hAnsi="Times New Roman"/>
          <w:sz w:val="24"/>
          <w:szCs w:val="24"/>
        </w:rPr>
      </w:pPr>
    </w:p>
    <w:p w:rsidR="005439E1" w:rsidRPr="008753FD" w:rsidRDefault="005439E1" w:rsidP="008753FD">
      <w:pPr>
        <w:spacing w:after="0" w:line="240" w:lineRule="auto"/>
        <w:jc w:val="both"/>
        <w:rPr>
          <w:rFonts w:ascii="Times New Roman" w:hAnsi="Times New Roman"/>
          <w:b/>
          <w:sz w:val="24"/>
          <w:szCs w:val="24"/>
        </w:rPr>
      </w:pPr>
      <w:r w:rsidRPr="008753FD">
        <w:rPr>
          <w:rFonts w:ascii="Times New Roman" w:hAnsi="Times New Roman"/>
          <w:b/>
          <w:sz w:val="24"/>
          <w:szCs w:val="24"/>
        </w:rPr>
        <w:t>5.1</w:t>
      </w:r>
      <w:r>
        <w:rPr>
          <w:rFonts w:ascii="Times New Roman" w:hAnsi="Times New Roman"/>
          <w:b/>
          <w:sz w:val="24"/>
          <w:szCs w:val="24"/>
        </w:rPr>
        <w:t>4</w:t>
      </w:r>
      <w:r w:rsidRPr="008753FD">
        <w:rPr>
          <w:rFonts w:ascii="Times New Roman" w:hAnsi="Times New Roman"/>
          <w:b/>
          <w:sz w:val="24"/>
          <w:szCs w:val="24"/>
        </w:rPr>
        <w:t>. Поступление штрафов, санкций, возмещения ущерба</w:t>
      </w:r>
    </w:p>
    <w:p w:rsidR="005439E1" w:rsidRPr="008753FD" w:rsidRDefault="005439E1" w:rsidP="008753FD">
      <w:pPr>
        <w:spacing w:after="0" w:line="240" w:lineRule="auto"/>
        <w:ind w:firstLine="567"/>
        <w:jc w:val="both"/>
        <w:rPr>
          <w:rFonts w:ascii="Times New Roman" w:hAnsi="Times New Roman"/>
          <w:b/>
          <w:sz w:val="24"/>
          <w:szCs w:val="24"/>
        </w:rPr>
      </w:pPr>
    </w:p>
    <w:p w:rsidR="005439E1" w:rsidRPr="008753FD" w:rsidRDefault="005439E1" w:rsidP="008753FD">
      <w:pPr>
        <w:tabs>
          <w:tab w:val="left" w:pos="709"/>
        </w:tabs>
        <w:spacing w:after="0" w:line="240" w:lineRule="auto"/>
        <w:ind w:firstLine="567"/>
        <w:jc w:val="both"/>
        <w:rPr>
          <w:rFonts w:ascii="Times New Roman" w:hAnsi="Times New Roman"/>
          <w:sz w:val="24"/>
          <w:szCs w:val="24"/>
          <w:lang w:eastAsia="ru-RU"/>
        </w:rPr>
      </w:pPr>
      <w:r w:rsidRPr="008753FD">
        <w:rPr>
          <w:rFonts w:ascii="Times New Roman" w:hAnsi="Times New Roman"/>
          <w:sz w:val="24"/>
          <w:szCs w:val="24"/>
          <w:lang w:eastAsia="ru-RU"/>
        </w:rPr>
        <w:t xml:space="preserve"> По оценке Администрации</w:t>
      </w:r>
      <w:r w:rsidRPr="008753FD">
        <w:rPr>
          <w:rFonts w:ascii="Times New Roman" w:hAnsi="Times New Roman"/>
          <w:sz w:val="24"/>
          <w:szCs w:val="24"/>
        </w:rPr>
        <w:t xml:space="preserve"> Томской области</w:t>
      </w:r>
      <w:r w:rsidRPr="008753FD">
        <w:rPr>
          <w:rFonts w:ascii="Times New Roman" w:hAnsi="Times New Roman"/>
          <w:sz w:val="24"/>
          <w:szCs w:val="24"/>
          <w:lang w:eastAsia="ru-RU"/>
        </w:rPr>
        <w:t xml:space="preserve"> ожидаемое исполнение консолидированного бюджета в 2020 году по п</w:t>
      </w:r>
      <w:r w:rsidRPr="008753FD">
        <w:rPr>
          <w:rFonts w:ascii="Times New Roman" w:hAnsi="Times New Roman"/>
          <w:sz w:val="24"/>
          <w:szCs w:val="24"/>
        </w:rPr>
        <w:t>оступлению штрафов, санкций, возмещения ущерба</w:t>
      </w:r>
      <w:r w:rsidRPr="008753FD">
        <w:rPr>
          <w:rFonts w:ascii="Times New Roman" w:hAnsi="Times New Roman"/>
          <w:sz w:val="24"/>
          <w:szCs w:val="24"/>
          <w:lang w:eastAsia="ru-RU"/>
        </w:rPr>
        <w:t xml:space="preserve"> может составить 503 116,8 тыс. руб., темп роста к уровню  2019 года – 79,5%. В материалах и документах к законопроекту поступление </w:t>
      </w:r>
      <w:r w:rsidRPr="008753FD">
        <w:rPr>
          <w:rFonts w:ascii="Times New Roman" w:hAnsi="Times New Roman"/>
          <w:sz w:val="24"/>
          <w:szCs w:val="24"/>
        </w:rPr>
        <w:t xml:space="preserve">штрафов, санкций, возмещения ущерба в </w:t>
      </w:r>
      <w:r w:rsidRPr="008753FD">
        <w:rPr>
          <w:rFonts w:ascii="Times New Roman" w:hAnsi="Times New Roman"/>
          <w:sz w:val="24"/>
          <w:szCs w:val="24"/>
          <w:lang w:eastAsia="ru-RU"/>
        </w:rPr>
        <w:t>консолидированный  бюджет прогнозируется</w:t>
      </w:r>
    </w:p>
    <w:p w:rsidR="005439E1" w:rsidRPr="008753FD" w:rsidRDefault="005439E1" w:rsidP="008753FD">
      <w:pPr>
        <w:pStyle w:val="a5"/>
        <w:widowControl/>
        <w:numPr>
          <w:ilvl w:val="0"/>
          <w:numId w:val="33"/>
        </w:numPr>
        <w:autoSpaceDE/>
        <w:autoSpaceDN/>
        <w:adjustRightInd/>
        <w:rPr>
          <w:sz w:val="24"/>
          <w:szCs w:val="24"/>
          <w:lang w:eastAsia="ru-RU"/>
        </w:rPr>
      </w:pPr>
      <w:r w:rsidRPr="008753FD">
        <w:rPr>
          <w:sz w:val="24"/>
          <w:szCs w:val="24"/>
          <w:lang w:eastAsia="ru-RU"/>
        </w:rPr>
        <w:t>408 127,7тыс. руб. в 2021 году, с темпом роста  81,1 %;</w:t>
      </w:r>
    </w:p>
    <w:p w:rsidR="005439E1" w:rsidRPr="008753FD" w:rsidRDefault="005439E1" w:rsidP="004734AD">
      <w:pPr>
        <w:pStyle w:val="a5"/>
        <w:widowControl/>
        <w:numPr>
          <w:ilvl w:val="0"/>
          <w:numId w:val="33"/>
        </w:numPr>
        <w:autoSpaceDE/>
        <w:autoSpaceDN/>
        <w:adjustRightInd/>
        <w:spacing w:after="240"/>
        <w:rPr>
          <w:sz w:val="24"/>
          <w:szCs w:val="24"/>
          <w:lang w:eastAsia="ru-RU"/>
        </w:rPr>
      </w:pPr>
      <w:r w:rsidRPr="008753FD">
        <w:rPr>
          <w:sz w:val="24"/>
          <w:szCs w:val="24"/>
          <w:lang w:eastAsia="ru-RU"/>
        </w:rPr>
        <w:t>424 282,9 тыс. руб. в 2022 году, с темпом роста 104,0 %;</w:t>
      </w:r>
    </w:p>
    <w:p w:rsidR="005439E1" w:rsidRPr="008753FD" w:rsidRDefault="005439E1" w:rsidP="007269A1">
      <w:pPr>
        <w:pStyle w:val="a5"/>
        <w:widowControl/>
        <w:numPr>
          <w:ilvl w:val="0"/>
          <w:numId w:val="33"/>
        </w:numPr>
        <w:autoSpaceDE/>
        <w:autoSpaceDN/>
        <w:adjustRightInd/>
        <w:rPr>
          <w:sz w:val="24"/>
          <w:szCs w:val="24"/>
          <w:lang w:eastAsia="ru-RU"/>
        </w:rPr>
      </w:pPr>
      <w:r w:rsidRPr="008753FD">
        <w:rPr>
          <w:sz w:val="24"/>
          <w:szCs w:val="24"/>
          <w:lang w:eastAsia="ru-RU"/>
        </w:rPr>
        <w:t>441 585,4 тыс. руб. в 2023 году, с темпом роста 104,1 %.</w:t>
      </w:r>
    </w:p>
    <w:p w:rsidR="005439E1" w:rsidRPr="008753FD" w:rsidRDefault="005439E1" w:rsidP="004734AD">
      <w:pPr>
        <w:tabs>
          <w:tab w:val="left" w:pos="709"/>
        </w:tabs>
        <w:spacing w:after="0" w:line="240" w:lineRule="auto"/>
        <w:ind w:firstLine="567"/>
        <w:jc w:val="both"/>
        <w:rPr>
          <w:rFonts w:ascii="Times New Roman" w:hAnsi="Times New Roman"/>
          <w:sz w:val="24"/>
          <w:szCs w:val="24"/>
        </w:rPr>
      </w:pPr>
      <w:r w:rsidRPr="008753FD">
        <w:rPr>
          <w:rFonts w:ascii="Times New Roman" w:hAnsi="Times New Roman"/>
          <w:sz w:val="24"/>
          <w:szCs w:val="24"/>
          <w:lang w:eastAsia="ru-RU"/>
        </w:rPr>
        <w:t xml:space="preserve"> На 01.10.2020 в областной бюджет поступило </w:t>
      </w:r>
      <w:r w:rsidRPr="008753FD">
        <w:rPr>
          <w:rFonts w:ascii="Times New Roman" w:hAnsi="Times New Roman"/>
          <w:sz w:val="24"/>
          <w:szCs w:val="24"/>
        </w:rPr>
        <w:t>штрафов, санкций, возмещения ущерба  311 268,2 тыс. руб. при оценочном показателе на 2020 год 412 503,0 тыс. руб. По мнению Контрольно-счетной палаты, расчет прогнозируемого Администрацией Томской области объема поступлений штрафов, санкций, возмещения ущерба</w:t>
      </w:r>
      <w:r w:rsidRPr="008753FD">
        <w:rPr>
          <w:rFonts w:ascii="Times New Roman" w:hAnsi="Times New Roman"/>
          <w:sz w:val="24"/>
          <w:szCs w:val="24"/>
          <w:lang w:eastAsia="ru-RU"/>
        </w:rPr>
        <w:t xml:space="preserve"> выполнен корректно, с учетом снижения прогноза  доходов 2021 года с темпом роста 81,1%, объясняющимся внесенными изменениями в Бюджетный Кодекс РФ о зачислении штрафов, санкций, наложенных </w:t>
      </w:r>
      <w:r w:rsidRPr="008753FD">
        <w:rPr>
          <w:rFonts w:ascii="Times New Roman" w:hAnsi="Times New Roman"/>
          <w:sz w:val="24"/>
          <w:szCs w:val="24"/>
        </w:rPr>
        <w:t xml:space="preserve">должностными лицами федеральных органов исполнительной власти, в федеральный бюджет, за исключением: штрафов за нарушение Правил дорожного движения, штрафов и санкций органов Федерального лесного агентства и органов МЧС РФ. </w:t>
      </w:r>
    </w:p>
    <w:p w:rsidR="005439E1" w:rsidRDefault="005439E1" w:rsidP="004734AD">
      <w:pPr>
        <w:tabs>
          <w:tab w:val="left" w:pos="709"/>
        </w:tabs>
        <w:spacing w:after="0" w:line="240" w:lineRule="auto"/>
        <w:ind w:firstLine="567"/>
        <w:jc w:val="both"/>
        <w:rPr>
          <w:rFonts w:ascii="Times New Roman" w:hAnsi="Times New Roman"/>
          <w:sz w:val="24"/>
          <w:szCs w:val="24"/>
        </w:rPr>
      </w:pPr>
      <w:r w:rsidRPr="008753FD">
        <w:rPr>
          <w:rFonts w:ascii="Times New Roman" w:hAnsi="Times New Roman"/>
          <w:sz w:val="24"/>
          <w:szCs w:val="24"/>
        </w:rPr>
        <w:t>Необходимо подготовить план мероприятий по улучшению качества администрирования доходов в виде неустоек, штрафов, нанесения ущерба землям (почвам), лесам Томской области, как результата деятельности лесозаготовителей, геологоразведочных организаций, нефтегазодобывающих предприятий, нефте- и газо-транспортирующих организаций, энергетических  компаний, организаций по прокладке ведомственных автодорог.</w:t>
      </w:r>
    </w:p>
    <w:p w:rsidR="005439E1" w:rsidRDefault="005439E1" w:rsidP="004734AD">
      <w:pPr>
        <w:tabs>
          <w:tab w:val="left" w:pos="709"/>
        </w:tabs>
        <w:spacing w:after="0" w:line="240" w:lineRule="auto"/>
        <w:ind w:firstLine="567"/>
        <w:jc w:val="both"/>
        <w:rPr>
          <w:rFonts w:ascii="Times New Roman" w:hAnsi="Times New Roman"/>
          <w:sz w:val="24"/>
          <w:szCs w:val="24"/>
        </w:rPr>
      </w:pPr>
    </w:p>
    <w:p w:rsidR="005439E1" w:rsidRPr="004839EA" w:rsidRDefault="005439E1" w:rsidP="00592360">
      <w:pPr>
        <w:widowControl w:val="0"/>
        <w:tabs>
          <w:tab w:val="left" w:pos="709"/>
        </w:tabs>
        <w:autoSpaceDE w:val="0"/>
        <w:autoSpaceDN w:val="0"/>
        <w:adjustRightInd w:val="0"/>
        <w:spacing w:after="0" w:line="240" w:lineRule="auto"/>
        <w:ind w:firstLine="360"/>
        <w:jc w:val="both"/>
        <w:rPr>
          <w:rFonts w:ascii="Times New Roman" w:hAnsi="Times New Roman"/>
          <w:sz w:val="24"/>
          <w:szCs w:val="24"/>
        </w:rPr>
      </w:pPr>
      <w:r w:rsidRPr="004839EA">
        <w:rPr>
          <w:rFonts w:ascii="Times New Roman" w:hAnsi="Times New Roman"/>
          <w:b/>
          <w:sz w:val="24"/>
          <w:szCs w:val="24"/>
        </w:rPr>
        <w:t xml:space="preserve">С учетом изложенного в настоящем разделе, требуется </w:t>
      </w:r>
      <w:r>
        <w:rPr>
          <w:rFonts w:ascii="Times New Roman" w:hAnsi="Times New Roman"/>
          <w:b/>
          <w:sz w:val="24"/>
          <w:szCs w:val="24"/>
        </w:rPr>
        <w:t xml:space="preserve">дополнительное рассмотрение и </w:t>
      </w:r>
      <w:r w:rsidRPr="004839EA">
        <w:rPr>
          <w:rFonts w:ascii="Times New Roman" w:hAnsi="Times New Roman"/>
          <w:b/>
          <w:sz w:val="24"/>
          <w:szCs w:val="24"/>
        </w:rPr>
        <w:t xml:space="preserve">доработка прогнозных значений по </w:t>
      </w:r>
      <w:r>
        <w:rPr>
          <w:rFonts w:ascii="Times New Roman" w:hAnsi="Times New Roman"/>
          <w:b/>
          <w:sz w:val="24"/>
          <w:szCs w:val="24"/>
        </w:rPr>
        <w:t xml:space="preserve">ряду </w:t>
      </w:r>
      <w:r w:rsidRPr="004839EA">
        <w:rPr>
          <w:rFonts w:ascii="Times New Roman" w:hAnsi="Times New Roman"/>
          <w:b/>
          <w:sz w:val="24"/>
          <w:szCs w:val="24"/>
        </w:rPr>
        <w:t>доходны</w:t>
      </w:r>
      <w:r>
        <w:rPr>
          <w:rFonts w:ascii="Times New Roman" w:hAnsi="Times New Roman"/>
          <w:b/>
          <w:sz w:val="24"/>
          <w:szCs w:val="24"/>
        </w:rPr>
        <w:t>х</w:t>
      </w:r>
      <w:r w:rsidRPr="004839EA">
        <w:rPr>
          <w:rFonts w:ascii="Times New Roman" w:hAnsi="Times New Roman"/>
          <w:b/>
          <w:sz w:val="24"/>
          <w:szCs w:val="24"/>
        </w:rPr>
        <w:t xml:space="preserve"> источник</w:t>
      </w:r>
      <w:r>
        <w:rPr>
          <w:rFonts w:ascii="Times New Roman" w:hAnsi="Times New Roman"/>
          <w:b/>
          <w:sz w:val="24"/>
          <w:szCs w:val="24"/>
        </w:rPr>
        <w:t>ов, формирование плана мероприятий по существенному улучшению администрирования доходов в бюджетную систему Томской области.</w:t>
      </w:r>
    </w:p>
    <w:p w:rsidR="005439E1" w:rsidRPr="003F23A5" w:rsidRDefault="00622A45" w:rsidP="003F23A5">
      <w:pPr>
        <w:spacing w:before="240" w:after="0" w:line="288" w:lineRule="auto"/>
        <w:rPr>
          <w:rFonts w:ascii="Times New Roman" w:hAnsi="Times New Roman"/>
          <w:b/>
          <w:sz w:val="24"/>
          <w:szCs w:val="24"/>
          <w:lang w:eastAsia="ru-RU"/>
        </w:rPr>
      </w:pPr>
      <w:r>
        <w:rPr>
          <w:rFonts w:ascii="Times New Roman" w:hAnsi="Times New Roman"/>
          <w:b/>
          <w:sz w:val="24"/>
          <w:szCs w:val="24"/>
          <w:lang w:eastAsia="ru-RU"/>
        </w:rPr>
        <w:t>6</w:t>
      </w:r>
      <w:r w:rsidR="005439E1" w:rsidRPr="003F23A5">
        <w:rPr>
          <w:rFonts w:ascii="Times New Roman" w:hAnsi="Times New Roman"/>
          <w:b/>
          <w:sz w:val="24"/>
          <w:szCs w:val="24"/>
          <w:lang w:eastAsia="ru-RU"/>
        </w:rPr>
        <w:t>. Расходы областного бюджета</w:t>
      </w:r>
    </w:p>
    <w:p w:rsidR="005439E1" w:rsidRDefault="005439E1" w:rsidP="00886969">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5439E1" w:rsidRDefault="00622A45" w:rsidP="00E60C74">
      <w:pPr>
        <w:spacing w:after="0" w:line="240" w:lineRule="auto"/>
        <w:jc w:val="both"/>
        <w:rPr>
          <w:rFonts w:ascii="Times New Roman" w:hAnsi="Times New Roman"/>
          <w:b/>
          <w:sz w:val="24"/>
          <w:szCs w:val="24"/>
        </w:rPr>
      </w:pPr>
      <w:r>
        <w:rPr>
          <w:rFonts w:ascii="Times New Roman" w:hAnsi="Times New Roman"/>
          <w:b/>
          <w:sz w:val="24"/>
          <w:szCs w:val="24"/>
        </w:rPr>
        <w:t>6</w:t>
      </w:r>
      <w:r w:rsidR="005439E1" w:rsidRPr="003F23A5">
        <w:rPr>
          <w:rFonts w:ascii="Times New Roman" w:hAnsi="Times New Roman"/>
          <w:b/>
          <w:sz w:val="24"/>
          <w:szCs w:val="24"/>
        </w:rPr>
        <w:t>.1</w:t>
      </w:r>
      <w:r w:rsidR="005439E1">
        <w:rPr>
          <w:rFonts w:ascii="Times New Roman" w:hAnsi="Times New Roman"/>
          <w:b/>
          <w:sz w:val="24"/>
          <w:szCs w:val="24"/>
        </w:rPr>
        <w:t>.</w:t>
      </w:r>
      <w:r w:rsidR="005439E1" w:rsidRPr="003F23A5">
        <w:rPr>
          <w:rFonts w:ascii="Times New Roman" w:hAnsi="Times New Roman"/>
          <w:b/>
          <w:sz w:val="24"/>
          <w:szCs w:val="24"/>
        </w:rPr>
        <w:t xml:space="preserve"> Анализ</w:t>
      </w:r>
      <w:r w:rsidR="005439E1">
        <w:rPr>
          <w:rFonts w:ascii="Times New Roman" w:hAnsi="Times New Roman"/>
          <w:b/>
          <w:sz w:val="24"/>
          <w:szCs w:val="24"/>
        </w:rPr>
        <w:t xml:space="preserve"> программной структуры расходов областного бюджета на 2021 год и на плановый период 2022 и 2023 годов</w:t>
      </w:r>
    </w:p>
    <w:p w:rsidR="005439E1" w:rsidRPr="0002244B" w:rsidRDefault="005439E1" w:rsidP="00E60C74">
      <w:pPr>
        <w:spacing w:after="0" w:line="240" w:lineRule="auto"/>
        <w:jc w:val="both"/>
        <w:rPr>
          <w:rFonts w:ascii="Times New Roman" w:hAnsi="Times New Roman"/>
          <w:sz w:val="24"/>
          <w:szCs w:val="24"/>
        </w:rPr>
      </w:pPr>
    </w:p>
    <w:p w:rsidR="005439E1" w:rsidRPr="008E7EA3" w:rsidRDefault="005439E1" w:rsidP="00E60C74">
      <w:pPr>
        <w:pStyle w:val="aff1"/>
        <w:spacing w:after="0"/>
        <w:ind w:firstLine="709"/>
        <w:jc w:val="both"/>
        <w:rPr>
          <w:sz w:val="24"/>
          <w:szCs w:val="24"/>
        </w:rPr>
      </w:pPr>
      <w:r w:rsidRPr="00E60C74">
        <w:rPr>
          <w:sz w:val="24"/>
          <w:szCs w:val="24"/>
        </w:rPr>
        <w:t xml:space="preserve">Проект областного бюджета на 2021 год и на плановый период 2022 и 2023 годов формировался в т.ч. на основе Послания Президента Российской Федерации Федеральному Собранию Российской Федерации  от 15 января 2020 года; основных направлений бюджетной политики и основных направлений налоговой политики Томской области на 2021 год и на плановый период 2022 и 2023 годов; государственных программ Томской области на 2020-2024 </w:t>
      </w:r>
      <w:r w:rsidRPr="00E60C74">
        <w:rPr>
          <w:sz w:val="24"/>
          <w:szCs w:val="24"/>
        </w:rPr>
        <w:lastRenderedPageBreak/>
        <w:t xml:space="preserve">годы (с прогнозом на 2025-2026 годы) в соответствии с Перечнем, утвержденным распоряжением Администрации Томской области от 30.04.2019 № 310-ра, и </w:t>
      </w:r>
      <w:r w:rsidR="0079165A">
        <w:rPr>
          <w:sz w:val="24"/>
          <w:szCs w:val="24"/>
        </w:rPr>
        <w:t xml:space="preserve">без учета </w:t>
      </w:r>
      <w:r w:rsidRPr="00E60C74">
        <w:rPr>
          <w:sz w:val="24"/>
          <w:szCs w:val="24"/>
        </w:rPr>
        <w:t>основных направлений бюджетной, налоговой и таможенно-тарифной политики на 2021 год и на плановый период 2022 и 2023 годов, разработанных и утвержденных на федеральном уровне</w:t>
      </w:r>
      <w:r w:rsidR="008E7EA3">
        <w:rPr>
          <w:sz w:val="24"/>
          <w:szCs w:val="24"/>
        </w:rPr>
        <w:t xml:space="preserve"> </w:t>
      </w:r>
      <w:r w:rsidR="008E7EA3" w:rsidRPr="008E7EA3">
        <w:rPr>
          <w:rFonts w:ascii="Lucida Grande" w:hAnsi="Lucida Grande"/>
          <w:color w:val="000000"/>
          <w:sz w:val="24"/>
          <w:szCs w:val="24"/>
          <w:shd w:val="clear" w:color="auto" w:fill="FFFFFF"/>
        </w:rPr>
        <w:t>(опубликованы на сайте Минфина РФ 01.10.2020)</w:t>
      </w:r>
      <w:r w:rsidRPr="008E7EA3">
        <w:rPr>
          <w:bCs/>
          <w:sz w:val="24"/>
          <w:szCs w:val="24"/>
        </w:rPr>
        <w:t>.</w:t>
      </w:r>
    </w:p>
    <w:p w:rsidR="005439E1" w:rsidRPr="00E60C74"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E60C74">
        <w:rPr>
          <w:rFonts w:ascii="Times New Roman" w:hAnsi="Times New Roman"/>
          <w:bCs/>
          <w:sz w:val="24"/>
          <w:szCs w:val="24"/>
        </w:rPr>
        <w:t>При этом согласно положениям основных направлений бюджетной политики на 2021 год и на плановый период 2022 и 2023 годов Российской Федерации в</w:t>
      </w:r>
      <w:r w:rsidRPr="00E60C74">
        <w:rPr>
          <w:rFonts w:ascii="Times New Roman" w:hAnsi="Times New Roman"/>
          <w:sz w:val="24"/>
          <w:szCs w:val="24"/>
        </w:rPr>
        <w:t xml:space="preserve"> 2021-2023 годах предполагается следующее:</w:t>
      </w:r>
    </w:p>
    <w:p w:rsidR="005439E1"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E60C74">
        <w:rPr>
          <w:rFonts w:ascii="Times New Roman" w:hAnsi="Times New Roman"/>
          <w:sz w:val="24"/>
          <w:szCs w:val="24"/>
        </w:rPr>
        <w:t>- продолжение реализации утвержденной в 2019 году</w:t>
      </w:r>
      <w:r w:rsidRPr="00535505">
        <w:rPr>
          <w:rFonts w:ascii="Times New Roman" w:hAnsi="Times New Roman"/>
          <w:sz w:val="24"/>
          <w:szCs w:val="24"/>
        </w:rPr>
        <w:t xml:space="preserve"> «Концепции повышения эффективности бюджетных расходов в 2019-2024 годах»</w:t>
      </w:r>
      <w:r>
        <w:rPr>
          <w:rFonts w:ascii="Times New Roman" w:hAnsi="Times New Roman"/>
          <w:sz w:val="24"/>
          <w:szCs w:val="24"/>
        </w:rPr>
        <w:t xml:space="preserve">; </w:t>
      </w:r>
    </w:p>
    <w:p w:rsidR="005439E1" w:rsidRPr="00E60C74"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проведение</w:t>
      </w:r>
      <w:r w:rsidRPr="00E60C74">
        <w:rPr>
          <w:rFonts w:ascii="Times New Roman" w:hAnsi="Times New Roman"/>
          <w:sz w:val="24"/>
          <w:szCs w:val="24"/>
        </w:rPr>
        <w:t xml:space="preserve"> инвентаризации мероприятий государственных программ с учетом актуализации Единого плана по достижению национальных целей развития на период до 2024 года и на плановый период до 2030 года;</w:t>
      </w:r>
    </w:p>
    <w:p w:rsidR="005439E1"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E60C74">
        <w:rPr>
          <w:rFonts w:ascii="Times New Roman" w:hAnsi="Times New Roman"/>
          <w:sz w:val="24"/>
          <w:szCs w:val="24"/>
        </w:rPr>
        <w:t>-</w:t>
      </w:r>
      <w:r w:rsidRPr="00535505">
        <w:rPr>
          <w:rFonts w:ascii="Times New Roman" w:hAnsi="Times New Roman"/>
          <w:sz w:val="24"/>
          <w:szCs w:val="24"/>
        </w:rPr>
        <w:t xml:space="preserve"> </w:t>
      </w:r>
      <w:r>
        <w:rPr>
          <w:rFonts w:ascii="Times New Roman" w:hAnsi="Times New Roman"/>
          <w:sz w:val="24"/>
          <w:szCs w:val="24"/>
        </w:rPr>
        <w:t>в</w:t>
      </w:r>
      <w:r w:rsidRPr="00535505">
        <w:rPr>
          <w:rFonts w:ascii="Times New Roman" w:hAnsi="Times New Roman"/>
          <w:sz w:val="24"/>
          <w:szCs w:val="24"/>
        </w:rPr>
        <w:t xml:space="preserve"> целях дальнейшего развития системы госпрограмм, в том числе на проектных принципах управления, </w:t>
      </w:r>
      <w:r w:rsidRPr="000B74A7">
        <w:rPr>
          <w:rFonts w:ascii="Times New Roman" w:hAnsi="Times New Roman"/>
          <w:sz w:val="24"/>
          <w:szCs w:val="24"/>
        </w:rPr>
        <w:t>в 2021 году принятие акта Правительства РФ «О системе управления государственными программами Российской Федерации»,</w:t>
      </w:r>
      <w:r w:rsidRPr="00CD7A36">
        <w:rPr>
          <w:rFonts w:ascii="Times New Roman" w:hAnsi="Times New Roman"/>
          <w:sz w:val="24"/>
          <w:szCs w:val="24"/>
          <w:u w:val="single"/>
        </w:rPr>
        <w:t xml:space="preserve"> предусматривающего синхронизацию подходов к разработке и управлению госпрограммами и национальными </w:t>
      </w:r>
      <w:r w:rsidRPr="00CD7A36">
        <w:rPr>
          <w:rFonts w:ascii="Times New Roman" w:hAnsi="Times New Roman"/>
          <w:i/>
          <w:sz w:val="24"/>
          <w:szCs w:val="24"/>
          <w:u w:val="single"/>
        </w:rPr>
        <w:t>(федеральными)</w:t>
      </w:r>
      <w:r w:rsidRPr="00CD7A36">
        <w:rPr>
          <w:rFonts w:ascii="Times New Roman" w:hAnsi="Times New Roman"/>
          <w:sz w:val="24"/>
          <w:szCs w:val="24"/>
          <w:u w:val="single"/>
        </w:rPr>
        <w:t xml:space="preserve"> проектами</w:t>
      </w:r>
      <w:r w:rsidRPr="00535505">
        <w:rPr>
          <w:rFonts w:ascii="Times New Roman" w:hAnsi="Times New Roman"/>
          <w:sz w:val="24"/>
          <w:szCs w:val="24"/>
        </w:rPr>
        <w:t>.</w:t>
      </w:r>
    </w:p>
    <w:p w:rsidR="005439E1" w:rsidRPr="00535505"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р</w:t>
      </w:r>
      <w:r w:rsidRPr="00535505">
        <w:rPr>
          <w:rFonts w:ascii="Times New Roman" w:hAnsi="Times New Roman"/>
          <w:sz w:val="24"/>
          <w:szCs w:val="24"/>
        </w:rPr>
        <w:t>асширения полноты мониторинга национальных проектов, включая параметры их финансового обеспечения</w:t>
      </w:r>
      <w:r>
        <w:rPr>
          <w:rFonts w:ascii="Times New Roman" w:hAnsi="Times New Roman"/>
          <w:sz w:val="24"/>
          <w:szCs w:val="24"/>
        </w:rPr>
        <w:t>,</w:t>
      </w:r>
      <w:r w:rsidRPr="00535505">
        <w:rPr>
          <w:rFonts w:ascii="Times New Roman" w:hAnsi="Times New Roman"/>
          <w:sz w:val="24"/>
          <w:szCs w:val="24"/>
        </w:rPr>
        <w:t xml:space="preserve"> планируется:</w:t>
      </w:r>
    </w:p>
    <w:p w:rsidR="005439E1" w:rsidRPr="00535505"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535505">
        <w:rPr>
          <w:rFonts w:ascii="Times New Roman" w:hAnsi="Times New Roman"/>
          <w:sz w:val="24"/>
          <w:szCs w:val="24"/>
        </w:rPr>
        <w:t xml:space="preserve">- </w:t>
      </w:r>
      <w:r w:rsidRPr="006D6386">
        <w:rPr>
          <w:rFonts w:ascii="Times New Roman" w:hAnsi="Times New Roman"/>
          <w:sz w:val="24"/>
          <w:szCs w:val="24"/>
        </w:rPr>
        <w:t>разработка рабочих планов федеральных</w:t>
      </w:r>
      <w:r w:rsidRPr="00535505">
        <w:rPr>
          <w:rFonts w:ascii="Times New Roman" w:hAnsi="Times New Roman"/>
          <w:sz w:val="24"/>
          <w:szCs w:val="24"/>
        </w:rPr>
        <w:t xml:space="preserve"> и региональных проектов, детализирующих результаты до конечных объектов результатов с установлением по ним ответственных исполнителей </w:t>
      </w:r>
      <w:r w:rsidRPr="00535505">
        <w:rPr>
          <w:rFonts w:ascii="Times New Roman" w:hAnsi="Times New Roman"/>
          <w:i/>
          <w:sz w:val="24"/>
          <w:szCs w:val="24"/>
        </w:rPr>
        <w:t>(держателей соответствующих контрактов)</w:t>
      </w:r>
      <w:r w:rsidRPr="00535505">
        <w:rPr>
          <w:rFonts w:ascii="Times New Roman" w:hAnsi="Times New Roman"/>
          <w:sz w:val="24"/>
          <w:szCs w:val="24"/>
        </w:rPr>
        <w:t>;</w:t>
      </w:r>
    </w:p>
    <w:p w:rsidR="005439E1" w:rsidRPr="00535505"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535505">
        <w:rPr>
          <w:rFonts w:ascii="Times New Roman" w:hAnsi="Times New Roman"/>
          <w:sz w:val="24"/>
          <w:szCs w:val="24"/>
        </w:rPr>
        <w:t xml:space="preserve">- детализация информации о закупках государственных учреждений </w:t>
      </w:r>
      <w:r w:rsidRPr="00535505">
        <w:rPr>
          <w:rFonts w:ascii="Times New Roman" w:hAnsi="Times New Roman"/>
          <w:i/>
          <w:sz w:val="24"/>
          <w:szCs w:val="24"/>
        </w:rPr>
        <w:t>(БУ и АУ)</w:t>
      </w:r>
      <w:r w:rsidRPr="00535505">
        <w:rPr>
          <w:rFonts w:ascii="Times New Roman" w:hAnsi="Times New Roman"/>
          <w:sz w:val="24"/>
          <w:szCs w:val="24"/>
        </w:rPr>
        <w:t xml:space="preserve"> в рамках субсидий на иные цели, субсидий на осуществление капитальных вложений или грантов в форме субсидий при реализации федеральных и региональных проектов.</w:t>
      </w:r>
    </w:p>
    <w:p w:rsidR="005439E1" w:rsidRPr="007237D4"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7237D4">
        <w:rPr>
          <w:rFonts w:ascii="Times New Roman" w:hAnsi="Times New Roman"/>
          <w:sz w:val="24"/>
          <w:szCs w:val="24"/>
        </w:rPr>
        <w:t xml:space="preserve">В 2020 году на федеральном уровне будут подведены итоги в рамках обзоров по 5 сферам </w:t>
      </w:r>
      <w:r w:rsidRPr="007237D4">
        <w:rPr>
          <w:rFonts w:ascii="Times New Roman" w:hAnsi="Times New Roman"/>
          <w:i/>
          <w:sz w:val="24"/>
          <w:szCs w:val="24"/>
        </w:rPr>
        <w:t>(направлениям)</w:t>
      </w:r>
      <w:r w:rsidRPr="007237D4">
        <w:rPr>
          <w:rFonts w:ascii="Times New Roman" w:hAnsi="Times New Roman"/>
          <w:sz w:val="24"/>
          <w:szCs w:val="24"/>
        </w:rPr>
        <w:t xml:space="preserve"> бюджетных расходов:</w:t>
      </w:r>
    </w:p>
    <w:p w:rsidR="005439E1" w:rsidRPr="006D6386"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6D6386">
        <w:rPr>
          <w:rFonts w:ascii="Times New Roman" w:hAnsi="Times New Roman"/>
          <w:sz w:val="24"/>
          <w:szCs w:val="24"/>
        </w:rPr>
        <w:t>- расходы на реализацию госпрограмм в сфере сельского хозяйства и рыболовства;</w:t>
      </w:r>
    </w:p>
    <w:p w:rsidR="005439E1" w:rsidRPr="006D6386"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6D6386">
        <w:rPr>
          <w:rFonts w:ascii="Times New Roman" w:hAnsi="Times New Roman"/>
          <w:sz w:val="24"/>
          <w:szCs w:val="24"/>
        </w:rPr>
        <w:t>- расходы на реализацию госпрограмм в сфере энергетики;</w:t>
      </w:r>
    </w:p>
    <w:p w:rsidR="005439E1" w:rsidRPr="006D6386"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6D6386">
        <w:rPr>
          <w:rFonts w:ascii="Times New Roman" w:hAnsi="Times New Roman"/>
          <w:sz w:val="24"/>
          <w:szCs w:val="24"/>
        </w:rPr>
        <w:t>- расходы на поддержку институтов развития и государственных корпораций;</w:t>
      </w:r>
    </w:p>
    <w:p w:rsidR="005439E1" w:rsidRPr="006D6386"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6D6386">
        <w:rPr>
          <w:rFonts w:ascii="Times New Roman" w:hAnsi="Times New Roman"/>
          <w:sz w:val="24"/>
          <w:szCs w:val="24"/>
        </w:rPr>
        <w:t>- расходы на создание и функционирование информационных систем и внедрение цифровых технологий;</w:t>
      </w:r>
    </w:p>
    <w:p w:rsidR="005439E1" w:rsidRPr="006D6386"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6D6386">
        <w:rPr>
          <w:rFonts w:ascii="Times New Roman" w:hAnsi="Times New Roman"/>
          <w:sz w:val="24"/>
          <w:szCs w:val="24"/>
        </w:rPr>
        <w:t>- расходы на предоставление субсидий на иные цели бюджетным (автономным) учреждениям.</w:t>
      </w:r>
    </w:p>
    <w:p w:rsidR="005439E1" w:rsidRDefault="005439E1" w:rsidP="00E60C74">
      <w:pPr>
        <w:widowControl w:val="0"/>
        <w:autoSpaceDE w:val="0"/>
        <w:autoSpaceDN w:val="0"/>
        <w:adjustRightInd w:val="0"/>
        <w:spacing w:after="0" w:line="240" w:lineRule="auto"/>
        <w:ind w:firstLine="709"/>
        <w:jc w:val="both"/>
        <w:rPr>
          <w:rFonts w:ascii="Times New Roman" w:hAnsi="Times New Roman"/>
          <w:sz w:val="24"/>
          <w:szCs w:val="24"/>
        </w:rPr>
      </w:pPr>
      <w:r w:rsidRPr="00535505">
        <w:rPr>
          <w:rFonts w:ascii="Times New Roman" w:hAnsi="Times New Roman"/>
          <w:sz w:val="24"/>
          <w:szCs w:val="24"/>
        </w:rPr>
        <w:t>В 2021-2023 гг. планируется продолжить работу по проведению обзоров бюджетных расходов в целях определения и сравнения различных вариантов экономии бюджетных средств посредством детального анализа расходов в соответствующих сферах.</w:t>
      </w:r>
    </w:p>
    <w:p w:rsidR="00DB1BB8" w:rsidRPr="00535505" w:rsidRDefault="00DB1BB8" w:rsidP="00E60C74">
      <w:pPr>
        <w:widowControl w:val="0"/>
        <w:autoSpaceDE w:val="0"/>
        <w:autoSpaceDN w:val="0"/>
        <w:adjustRightInd w:val="0"/>
        <w:spacing w:after="0" w:line="240" w:lineRule="auto"/>
        <w:ind w:firstLine="709"/>
        <w:jc w:val="both"/>
        <w:rPr>
          <w:rFonts w:ascii="Times New Roman" w:hAnsi="Times New Roman"/>
          <w:sz w:val="24"/>
          <w:szCs w:val="24"/>
        </w:rPr>
      </w:pPr>
    </w:p>
    <w:p w:rsidR="005439E1" w:rsidRPr="00E60C74" w:rsidRDefault="005439E1" w:rsidP="00E60C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Ц</w:t>
      </w:r>
      <w:r w:rsidRPr="00535505">
        <w:rPr>
          <w:rFonts w:ascii="Times New Roman" w:hAnsi="Times New Roman"/>
          <w:sz w:val="24"/>
          <w:szCs w:val="24"/>
        </w:rPr>
        <w:t>елью бюджетной политики</w:t>
      </w:r>
      <w:r>
        <w:rPr>
          <w:rFonts w:ascii="Times New Roman" w:hAnsi="Times New Roman"/>
          <w:sz w:val="24"/>
          <w:szCs w:val="24"/>
        </w:rPr>
        <w:t xml:space="preserve"> </w:t>
      </w:r>
      <w:r w:rsidRPr="00535505">
        <w:rPr>
          <w:rFonts w:ascii="Times New Roman" w:hAnsi="Times New Roman"/>
          <w:sz w:val="24"/>
          <w:szCs w:val="24"/>
        </w:rPr>
        <w:t>Томской области на 2021-2023 годы</w:t>
      </w:r>
      <w:r>
        <w:rPr>
          <w:rFonts w:ascii="Times New Roman" w:hAnsi="Times New Roman"/>
          <w:sz w:val="24"/>
          <w:szCs w:val="24"/>
        </w:rPr>
        <w:t>,</w:t>
      </w:r>
      <w:r w:rsidRPr="00535505">
        <w:rPr>
          <w:rFonts w:ascii="Times New Roman" w:hAnsi="Times New Roman"/>
          <w:sz w:val="24"/>
          <w:szCs w:val="24"/>
        </w:rPr>
        <w:t xml:space="preserve"> </w:t>
      </w:r>
      <w:r>
        <w:rPr>
          <w:rFonts w:ascii="Times New Roman" w:hAnsi="Times New Roman"/>
          <w:sz w:val="24"/>
          <w:szCs w:val="24"/>
        </w:rPr>
        <w:t>и</w:t>
      </w:r>
      <w:r w:rsidRPr="00535505">
        <w:rPr>
          <w:rFonts w:ascii="Times New Roman" w:hAnsi="Times New Roman"/>
          <w:sz w:val="24"/>
          <w:szCs w:val="24"/>
        </w:rPr>
        <w:t>сходя из преемственности цели бюджетной политики на 2020-2022 годы</w:t>
      </w:r>
      <w:r>
        <w:rPr>
          <w:rFonts w:ascii="Times New Roman" w:hAnsi="Times New Roman"/>
          <w:sz w:val="24"/>
          <w:szCs w:val="24"/>
        </w:rPr>
        <w:t>,</w:t>
      </w:r>
      <w:r w:rsidRPr="00522CB5">
        <w:rPr>
          <w:rFonts w:ascii="Times New Roman" w:hAnsi="Times New Roman"/>
          <w:sz w:val="24"/>
          <w:szCs w:val="24"/>
        </w:rPr>
        <w:t xml:space="preserve"> </w:t>
      </w:r>
      <w:r w:rsidRPr="00535505">
        <w:rPr>
          <w:rFonts w:ascii="Times New Roman" w:hAnsi="Times New Roman"/>
          <w:sz w:val="24"/>
          <w:szCs w:val="24"/>
        </w:rPr>
        <w:t xml:space="preserve">является обеспечение долгосрочной сбалансированности и устойчивости региональной финансовой системы. В рамках достижения данной цели </w:t>
      </w:r>
      <w:r w:rsidRPr="007237D4">
        <w:rPr>
          <w:rFonts w:ascii="Times New Roman" w:hAnsi="Times New Roman"/>
          <w:bCs/>
          <w:sz w:val="24"/>
          <w:szCs w:val="24"/>
        </w:rPr>
        <w:t xml:space="preserve">Томская область планирует свое дальнейшее участие в достижении национальных целей, определенных Указами Президента Российской Федерации </w:t>
      </w:r>
      <w:r w:rsidRPr="007237D4">
        <w:rPr>
          <w:rFonts w:ascii="Times New Roman" w:hAnsi="Times New Roman"/>
          <w:b/>
          <w:bCs/>
          <w:sz w:val="24"/>
          <w:szCs w:val="24"/>
        </w:rPr>
        <w:t>от 07.05.2018</w:t>
      </w:r>
      <w:r w:rsidRPr="007237D4">
        <w:rPr>
          <w:rFonts w:ascii="Times New Roman" w:hAnsi="Times New Roman"/>
          <w:bCs/>
          <w:sz w:val="24"/>
          <w:szCs w:val="24"/>
        </w:rPr>
        <w:t xml:space="preserve"> № 204 «О национальных</w:t>
      </w:r>
      <w:r w:rsidRPr="00E60C74">
        <w:rPr>
          <w:rFonts w:ascii="Times New Roman" w:hAnsi="Times New Roman"/>
          <w:bCs/>
          <w:sz w:val="24"/>
          <w:szCs w:val="24"/>
        </w:rPr>
        <w:t xml:space="preserve"> целях и стратегических задачах развития Российской Федерации на период до 2024 года» и </w:t>
      </w:r>
      <w:r w:rsidRPr="00535505">
        <w:rPr>
          <w:rFonts w:ascii="Times New Roman" w:hAnsi="Times New Roman"/>
          <w:b/>
          <w:sz w:val="24"/>
          <w:szCs w:val="24"/>
        </w:rPr>
        <w:t>от 21.07.2020</w:t>
      </w:r>
      <w:r w:rsidRPr="00535505">
        <w:rPr>
          <w:rFonts w:ascii="Times New Roman" w:hAnsi="Times New Roman"/>
          <w:sz w:val="24"/>
          <w:szCs w:val="24"/>
        </w:rPr>
        <w:t xml:space="preserve"> № 474 «О национальных целях развития Российской Федерации на период до 2030 года»</w:t>
      </w:r>
      <w:r w:rsidRPr="00E60C74">
        <w:rPr>
          <w:rFonts w:ascii="Times New Roman" w:hAnsi="Times New Roman"/>
          <w:bCs/>
          <w:sz w:val="24"/>
          <w:szCs w:val="24"/>
        </w:rPr>
        <w:t>.</w:t>
      </w:r>
    </w:p>
    <w:p w:rsidR="005439E1" w:rsidRPr="00E60C74" w:rsidRDefault="005439E1" w:rsidP="00E60C74">
      <w:pPr>
        <w:widowControl w:val="0"/>
        <w:autoSpaceDE w:val="0"/>
        <w:autoSpaceDN w:val="0"/>
        <w:adjustRightInd w:val="0"/>
        <w:spacing w:after="0" w:line="240" w:lineRule="auto"/>
        <w:ind w:firstLine="709"/>
        <w:jc w:val="both"/>
        <w:rPr>
          <w:rFonts w:ascii="Times New Roman" w:hAnsi="Times New Roman"/>
          <w:bCs/>
          <w:sz w:val="24"/>
          <w:szCs w:val="24"/>
        </w:rPr>
      </w:pPr>
      <w:r w:rsidRPr="00E60C74">
        <w:rPr>
          <w:rFonts w:ascii="Times New Roman" w:hAnsi="Times New Roman"/>
          <w:bCs/>
          <w:sz w:val="24"/>
          <w:szCs w:val="24"/>
        </w:rPr>
        <w:t>Однако при этом, в отличие от практики непрерывной реализации государственных программ РФ и субъектов РФ, включающих</w:t>
      </w:r>
      <w:r w:rsidRPr="00CD7A36">
        <w:rPr>
          <w:rFonts w:ascii="Times New Roman" w:hAnsi="Times New Roman"/>
          <w:bCs/>
          <w:sz w:val="24"/>
          <w:szCs w:val="24"/>
        </w:rPr>
        <w:t xml:space="preserve"> </w:t>
      </w:r>
      <w:r w:rsidRPr="00535505">
        <w:rPr>
          <w:rFonts w:ascii="Times New Roman" w:hAnsi="Times New Roman"/>
          <w:bCs/>
          <w:sz w:val="24"/>
          <w:szCs w:val="24"/>
        </w:rPr>
        <w:t>федеральны</w:t>
      </w:r>
      <w:r>
        <w:rPr>
          <w:rFonts w:ascii="Times New Roman" w:hAnsi="Times New Roman"/>
          <w:bCs/>
          <w:sz w:val="24"/>
          <w:szCs w:val="24"/>
        </w:rPr>
        <w:t>е и</w:t>
      </w:r>
      <w:r w:rsidRPr="00E60C74">
        <w:rPr>
          <w:rFonts w:ascii="Times New Roman" w:hAnsi="Times New Roman"/>
          <w:bCs/>
          <w:sz w:val="24"/>
          <w:szCs w:val="24"/>
        </w:rPr>
        <w:t xml:space="preserve"> региональные проекты, входящие в состав </w:t>
      </w:r>
      <w:r w:rsidRPr="00535505">
        <w:rPr>
          <w:rFonts w:ascii="Times New Roman" w:hAnsi="Times New Roman"/>
          <w:bCs/>
          <w:sz w:val="24"/>
          <w:szCs w:val="24"/>
        </w:rPr>
        <w:t>национальных</w:t>
      </w:r>
      <w:r>
        <w:rPr>
          <w:rFonts w:ascii="Times New Roman" w:hAnsi="Times New Roman"/>
          <w:bCs/>
          <w:sz w:val="24"/>
          <w:szCs w:val="24"/>
        </w:rPr>
        <w:t xml:space="preserve"> и</w:t>
      </w:r>
      <w:r w:rsidRPr="00535505">
        <w:rPr>
          <w:rFonts w:ascii="Times New Roman" w:hAnsi="Times New Roman"/>
          <w:bCs/>
          <w:sz w:val="24"/>
          <w:szCs w:val="24"/>
        </w:rPr>
        <w:t xml:space="preserve"> федеральны</w:t>
      </w:r>
      <w:r>
        <w:rPr>
          <w:rFonts w:ascii="Times New Roman" w:hAnsi="Times New Roman"/>
          <w:bCs/>
          <w:sz w:val="24"/>
          <w:szCs w:val="24"/>
        </w:rPr>
        <w:t>х</w:t>
      </w:r>
      <w:r w:rsidRPr="00535505">
        <w:rPr>
          <w:rFonts w:ascii="Times New Roman" w:hAnsi="Times New Roman"/>
          <w:bCs/>
          <w:sz w:val="24"/>
          <w:szCs w:val="24"/>
        </w:rPr>
        <w:t xml:space="preserve"> проектов </w:t>
      </w:r>
      <w:r>
        <w:rPr>
          <w:rFonts w:ascii="Times New Roman" w:hAnsi="Times New Roman"/>
          <w:bCs/>
          <w:sz w:val="24"/>
          <w:szCs w:val="24"/>
        </w:rPr>
        <w:t>соответственно</w:t>
      </w:r>
      <w:r w:rsidRPr="00535505">
        <w:rPr>
          <w:rFonts w:ascii="Times New Roman" w:hAnsi="Times New Roman"/>
          <w:bCs/>
          <w:sz w:val="24"/>
          <w:szCs w:val="24"/>
        </w:rPr>
        <w:t>, в Томской области</w:t>
      </w:r>
      <w:r w:rsidRPr="00E60C74">
        <w:rPr>
          <w:rFonts w:ascii="Times New Roman" w:hAnsi="Times New Roman"/>
          <w:bCs/>
          <w:sz w:val="24"/>
          <w:szCs w:val="24"/>
        </w:rPr>
        <w:t xml:space="preserve"> с принятием новых госпрограмм с 2020 года и</w:t>
      </w:r>
      <w:r>
        <w:rPr>
          <w:rFonts w:ascii="Times New Roman" w:hAnsi="Times New Roman"/>
          <w:bCs/>
          <w:sz w:val="24"/>
          <w:szCs w:val="24"/>
        </w:rPr>
        <w:t>,</w:t>
      </w:r>
      <w:r w:rsidRPr="00E60C74">
        <w:rPr>
          <w:rFonts w:ascii="Times New Roman" w:hAnsi="Times New Roman"/>
          <w:bCs/>
          <w:sz w:val="24"/>
          <w:szCs w:val="24"/>
        </w:rPr>
        <w:t xml:space="preserve"> как следствие, утратой сопоставимости программных расходов на 2020-2023 годы с расходами на госпрограммы Томской области, реализовывавшиеся с 2015 года и включившими в себя с 2019 года все региональные проекты </w:t>
      </w:r>
      <w:r w:rsidRPr="00E60C74">
        <w:rPr>
          <w:rFonts w:ascii="Times New Roman" w:hAnsi="Times New Roman"/>
          <w:bCs/>
          <w:sz w:val="24"/>
          <w:szCs w:val="24"/>
        </w:rPr>
        <w:lastRenderedPageBreak/>
        <w:t xml:space="preserve">Томской области, 2021 год станет только </w:t>
      </w:r>
      <w:r>
        <w:rPr>
          <w:rFonts w:ascii="Times New Roman" w:hAnsi="Times New Roman"/>
          <w:bCs/>
          <w:sz w:val="24"/>
          <w:szCs w:val="24"/>
        </w:rPr>
        <w:t xml:space="preserve">вторым </w:t>
      </w:r>
      <w:r w:rsidRPr="00E60C74">
        <w:rPr>
          <w:rFonts w:ascii="Times New Roman" w:hAnsi="Times New Roman"/>
          <w:bCs/>
          <w:sz w:val="24"/>
          <w:szCs w:val="24"/>
        </w:rPr>
        <w:t>годом реализации госпрограмм Томской области и региональных проектов, составляющих их проектную часть, без увязки с результатами реализации госпрограмм в 2015-2019 годах.</w:t>
      </w:r>
    </w:p>
    <w:p w:rsidR="005439E1" w:rsidRDefault="005439E1" w:rsidP="00581AF5">
      <w:pPr>
        <w:widowControl w:val="0"/>
        <w:autoSpaceDE w:val="0"/>
        <w:autoSpaceDN w:val="0"/>
        <w:adjustRightInd w:val="0"/>
        <w:spacing w:line="240" w:lineRule="auto"/>
        <w:ind w:firstLine="709"/>
        <w:jc w:val="both"/>
        <w:rPr>
          <w:rFonts w:ascii="Times New Roman" w:hAnsi="Times New Roman"/>
          <w:bCs/>
          <w:sz w:val="24"/>
          <w:szCs w:val="24"/>
        </w:rPr>
      </w:pPr>
      <w:r w:rsidRPr="00E60C74">
        <w:rPr>
          <w:rFonts w:ascii="Times New Roman" w:hAnsi="Times New Roman"/>
          <w:bCs/>
          <w:sz w:val="24"/>
          <w:szCs w:val="24"/>
        </w:rPr>
        <w:t>В заключении Контрольно-счетной палаты на законопроект об областном бюджете на 2020-2022 годы обращалось внимание на отсутствие предпосылок формирования новых госпрограмм Томской области и досрочного завершения действовавших с 2015 года ГП, на</w:t>
      </w:r>
      <w:r w:rsidRPr="007B101A">
        <w:rPr>
          <w:rFonts w:ascii="Times New Roman" w:hAnsi="Times New Roman"/>
          <w:sz w:val="24"/>
          <w:szCs w:val="24"/>
        </w:rPr>
        <w:t xml:space="preserve"> </w:t>
      </w:r>
      <w:r w:rsidRPr="007B101A">
        <w:rPr>
          <w:rFonts w:ascii="Times New Roman" w:hAnsi="Times New Roman"/>
          <w:bCs/>
          <w:sz w:val="24"/>
          <w:szCs w:val="24"/>
        </w:rPr>
        <w:t xml:space="preserve">несогласованность процессов регионального уровня по дальнейшему развитию системы проектного управления на 2020-2022 годы с плановой работой федерального уровня и возможные из-за этого </w:t>
      </w:r>
      <w:r w:rsidRPr="007B101A">
        <w:rPr>
          <w:rFonts w:ascii="Times New Roman" w:hAnsi="Times New Roman"/>
          <w:sz w:val="24"/>
          <w:szCs w:val="24"/>
        </w:rPr>
        <w:t xml:space="preserve">затруднения при взаимодействии с федеральными министерствами и ведомствами по условиям реализации госпрограмм после перехода Томской области на новые ГП с 2020 года с </w:t>
      </w:r>
      <w:r>
        <w:rPr>
          <w:rFonts w:ascii="Times New Roman" w:hAnsi="Times New Roman"/>
          <w:sz w:val="24"/>
          <w:szCs w:val="24"/>
        </w:rPr>
        <w:t xml:space="preserve">их </w:t>
      </w:r>
      <w:r w:rsidRPr="007B101A">
        <w:rPr>
          <w:rFonts w:ascii="Times New Roman" w:hAnsi="Times New Roman"/>
          <w:sz w:val="24"/>
          <w:szCs w:val="24"/>
        </w:rPr>
        <w:t>разделением на подпрограммы (процессн</w:t>
      </w:r>
      <w:r>
        <w:rPr>
          <w:rFonts w:ascii="Times New Roman" w:hAnsi="Times New Roman"/>
          <w:sz w:val="24"/>
          <w:szCs w:val="24"/>
        </w:rPr>
        <w:t>ую</w:t>
      </w:r>
      <w:r w:rsidRPr="007B101A">
        <w:rPr>
          <w:rFonts w:ascii="Times New Roman" w:hAnsi="Times New Roman"/>
          <w:sz w:val="24"/>
          <w:szCs w:val="24"/>
        </w:rPr>
        <w:t xml:space="preserve"> часть) и региональные проекты (проектн</w:t>
      </w:r>
      <w:r>
        <w:rPr>
          <w:rFonts w:ascii="Times New Roman" w:hAnsi="Times New Roman"/>
          <w:sz w:val="24"/>
          <w:szCs w:val="24"/>
        </w:rPr>
        <w:t>ую</w:t>
      </w:r>
      <w:r w:rsidRPr="007B101A">
        <w:rPr>
          <w:rFonts w:ascii="Times New Roman" w:hAnsi="Times New Roman"/>
          <w:sz w:val="24"/>
          <w:szCs w:val="24"/>
        </w:rPr>
        <w:t xml:space="preserve"> часть).</w:t>
      </w:r>
      <w:r>
        <w:rPr>
          <w:rFonts w:ascii="Times New Roman" w:hAnsi="Times New Roman"/>
          <w:sz w:val="24"/>
          <w:szCs w:val="24"/>
        </w:rPr>
        <w:t xml:space="preserve"> Дополнительно, с учетом последовательных мер бюджетной </w:t>
      </w:r>
      <w:r w:rsidRPr="00535505">
        <w:rPr>
          <w:rFonts w:ascii="Times New Roman" w:hAnsi="Times New Roman"/>
          <w:bCs/>
          <w:sz w:val="24"/>
          <w:szCs w:val="24"/>
        </w:rPr>
        <w:t>политики Российской Федерации на 2021 год и на плановый период 2022 и 2023 годов</w:t>
      </w:r>
      <w:r>
        <w:rPr>
          <w:rFonts w:ascii="Times New Roman" w:hAnsi="Times New Roman"/>
          <w:bCs/>
          <w:sz w:val="24"/>
          <w:szCs w:val="24"/>
        </w:rPr>
        <w:t>, акцентируем внимание на том, что уже с 2022 года в Томской области возможна реализация новых госпрограмм, которые в этот раз должны будут сформированы на основе общих требований к государственным программам РФ и субъектов РФ.</w:t>
      </w:r>
    </w:p>
    <w:p w:rsidR="005439E1" w:rsidRPr="00643C1B" w:rsidRDefault="005439E1" w:rsidP="00581AF5">
      <w:pPr>
        <w:autoSpaceDE w:val="0"/>
        <w:autoSpaceDN w:val="0"/>
        <w:adjustRightInd w:val="0"/>
        <w:spacing w:line="240" w:lineRule="auto"/>
        <w:ind w:firstLine="709"/>
        <w:jc w:val="both"/>
        <w:rPr>
          <w:rFonts w:ascii="Times New Roman" w:hAnsi="Times New Roman"/>
          <w:sz w:val="24"/>
          <w:szCs w:val="24"/>
        </w:rPr>
      </w:pPr>
      <w:r w:rsidRPr="001814A0">
        <w:rPr>
          <w:rFonts w:ascii="Times New Roman" w:hAnsi="Times New Roman"/>
          <w:sz w:val="24"/>
          <w:szCs w:val="24"/>
        </w:rPr>
        <w:t>Согласно пояснительной записке ф</w:t>
      </w:r>
      <w:r w:rsidRPr="001814A0">
        <w:rPr>
          <w:rFonts w:ascii="Times New Roman" w:hAnsi="Times New Roman"/>
          <w:sz w:val="24"/>
          <w:szCs w:val="24"/>
          <w:lang w:eastAsia="ru-RU"/>
        </w:rPr>
        <w:t xml:space="preserve">ормирование расходов областного бюджета на 2021 - 2023 годы осуществлялось в соответствии с </w:t>
      </w:r>
      <w:hyperlink w:anchor="Par144" w:tooltip="Ссылка на текущий документ" w:history="1">
        <w:r w:rsidRPr="001814A0">
          <w:rPr>
            <w:rFonts w:ascii="Times New Roman" w:hAnsi="Times New Roman"/>
            <w:sz w:val="24"/>
            <w:szCs w:val="24"/>
            <w:lang w:eastAsia="ru-RU"/>
          </w:rPr>
          <w:t>Методикой</w:t>
        </w:r>
      </w:hyperlink>
      <w:r w:rsidRPr="001814A0">
        <w:rPr>
          <w:rFonts w:ascii="Times New Roman" w:hAnsi="Times New Roman"/>
          <w:sz w:val="24"/>
          <w:szCs w:val="24"/>
          <w:lang w:eastAsia="ru-RU"/>
        </w:rPr>
        <w:t xml:space="preserve"> планирования бюджетных ассигнований областного бюджета на очередной финансовый год и плановый период, утвержденной приказом Департамента финансов Томской области от 19.07.2012 № 24 </w:t>
      </w:r>
      <w:r w:rsidRPr="001814A0">
        <w:rPr>
          <w:rFonts w:ascii="Times New Roman" w:hAnsi="Times New Roman"/>
          <w:sz w:val="24"/>
          <w:szCs w:val="24"/>
        </w:rPr>
        <w:t xml:space="preserve">(в редакции от 27.05.2020) (далее – Методика). </w:t>
      </w:r>
      <w:r>
        <w:rPr>
          <w:rFonts w:ascii="Times New Roman" w:hAnsi="Times New Roman"/>
          <w:sz w:val="24"/>
          <w:szCs w:val="24"/>
        </w:rPr>
        <w:t>В соответствии с Методикой з</w:t>
      </w:r>
      <w:r w:rsidRPr="00E60C74">
        <w:rPr>
          <w:rFonts w:ascii="Times New Roman" w:hAnsi="Times New Roman"/>
          <w:sz w:val="24"/>
          <w:szCs w:val="24"/>
        </w:rPr>
        <w:t>а основу расчетов обоснования бюджетных ассигнований и предварительных объемов бюджетных ассигнований на действующие расходные обязательства за счет средств областного бюджета приняты</w:t>
      </w:r>
      <w:r w:rsidRPr="001814A0">
        <w:rPr>
          <w:rFonts w:ascii="Times New Roman" w:hAnsi="Times New Roman"/>
          <w:sz w:val="24"/>
          <w:szCs w:val="24"/>
        </w:rPr>
        <w:t xml:space="preserve"> показатели сводной бюджетной росписи</w:t>
      </w:r>
      <w:r>
        <w:rPr>
          <w:rFonts w:ascii="Times New Roman" w:hAnsi="Times New Roman"/>
          <w:sz w:val="24"/>
          <w:szCs w:val="24"/>
        </w:rPr>
        <w:t xml:space="preserve"> на</w:t>
      </w:r>
      <w:r w:rsidRPr="001814A0">
        <w:rPr>
          <w:rFonts w:ascii="Times New Roman" w:hAnsi="Times New Roman"/>
          <w:sz w:val="24"/>
          <w:szCs w:val="24"/>
        </w:rPr>
        <w:t xml:space="preserve"> 2020 год </w:t>
      </w:r>
      <w:r w:rsidRPr="00643C1B">
        <w:rPr>
          <w:rFonts w:ascii="Times New Roman" w:hAnsi="Times New Roman"/>
          <w:sz w:val="24"/>
          <w:szCs w:val="24"/>
        </w:rPr>
        <w:t>(по состоянию на 01.05.2020),</w:t>
      </w:r>
      <w:r w:rsidRPr="001814A0">
        <w:rPr>
          <w:rFonts w:ascii="Times New Roman" w:hAnsi="Times New Roman"/>
          <w:sz w:val="24"/>
          <w:szCs w:val="24"/>
        </w:rPr>
        <w:t xml:space="preserve"> </w:t>
      </w:r>
      <w:r w:rsidRPr="00643C1B">
        <w:rPr>
          <w:rFonts w:ascii="Times New Roman" w:hAnsi="Times New Roman"/>
          <w:sz w:val="24"/>
          <w:szCs w:val="24"/>
        </w:rPr>
        <w:t>формируемой по ведомственной структуре расходов.</w:t>
      </w:r>
    </w:p>
    <w:p w:rsidR="005439E1" w:rsidRDefault="005439E1" w:rsidP="00E60C7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Информация о р</w:t>
      </w:r>
      <w:r w:rsidRPr="001814A0">
        <w:rPr>
          <w:rFonts w:ascii="Times New Roman" w:hAnsi="Times New Roman"/>
          <w:sz w:val="24"/>
          <w:szCs w:val="24"/>
        </w:rPr>
        <w:t>аспределени</w:t>
      </w:r>
      <w:r>
        <w:rPr>
          <w:rFonts w:ascii="Times New Roman" w:hAnsi="Times New Roman"/>
          <w:sz w:val="24"/>
          <w:szCs w:val="24"/>
        </w:rPr>
        <w:t>и</w:t>
      </w:r>
      <w:r w:rsidRPr="001814A0">
        <w:rPr>
          <w:rFonts w:ascii="Times New Roman" w:hAnsi="Times New Roman"/>
          <w:sz w:val="24"/>
          <w:szCs w:val="24"/>
        </w:rPr>
        <w:t xml:space="preserve"> бюджетных ассигнований областного бюджета по государственны</w:t>
      </w:r>
      <w:r>
        <w:rPr>
          <w:rFonts w:ascii="Times New Roman" w:hAnsi="Times New Roman"/>
          <w:sz w:val="24"/>
          <w:szCs w:val="24"/>
        </w:rPr>
        <w:t>м</w:t>
      </w:r>
      <w:r w:rsidRPr="001814A0">
        <w:rPr>
          <w:rFonts w:ascii="Times New Roman" w:hAnsi="Times New Roman"/>
          <w:sz w:val="24"/>
          <w:szCs w:val="24"/>
        </w:rPr>
        <w:t xml:space="preserve"> программ</w:t>
      </w:r>
      <w:r>
        <w:rPr>
          <w:rFonts w:ascii="Times New Roman" w:hAnsi="Times New Roman"/>
          <w:sz w:val="24"/>
          <w:szCs w:val="24"/>
        </w:rPr>
        <w:t>ам</w:t>
      </w:r>
      <w:r w:rsidRPr="001814A0">
        <w:rPr>
          <w:rFonts w:ascii="Times New Roman" w:hAnsi="Times New Roman"/>
          <w:sz w:val="24"/>
          <w:szCs w:val="24"/>
        </w:rPr>
        <w:t xml:space="preserve"> Томской области</w:t>
      </w:r>
      <w:r>
        <w:rPr>
          <w:rFonts w:ascii="Times New Roman" w:hAnsi="Times New Roman"/>
          <w:sz w:val="24"/>
          <w:szCs w:val="24"/>
        </w:rPr>
        <w:t xml:space="preserve"> (по </w:t>
      </w:r>
      <w:r w:rsidRPr="001814A0">
        <w:rPr>
          <w:rFonts w:ascii="Times New Roman" w:hAnsi="Times New Roman"/>
          <w:sz w:val="24"/>
          <w:szCs w:val="24"/>
        </w:rPr>
        <w:t>целевым статьям</w:t>
      </w:r>
      <w:r>
        <w:rPr>
          <w:rFonts w:ascii="Times New Roman" w:hAnsi="Times New Roman"/>
          <w:sz w:val="24"/>
          <w:szCs w:val="24"/>
        </w:rPr>
        <w:t xml:space="preserve"> и</w:t>
      </w:r>
      <w:r w:rsidRPr="001814A0">
        <w:rPr>
          <w:rFonts w:ascii="Times New Roman" w:hAnsi="Times New Roman"/>
          <w:sz w:val="24"/>
          <w:szCs w:val="24"/>
        </w:rPr>
        <w:t xml:space="preserve"> группам видов расходов классификации расходов бюджетов </w:t>
      </w:r>
      <w:r w:rsidRPr="00A745B5">
        <w:rPr>
          <w:rFonts w:ascii="Times New Roman" w:hAnsi="Times New Roman"/>
          <w:sz w:val="24"/>
          <w:szCs w:val="24"/>
          <w:u w:val="single"/>
        </w:rPr>
        <w:t>на 2020 год</w:t>
      </w:r>
      <w:r w:rsidRPr="001814A0">
        <w:rPr>
          <w:rFonts w:ascii="Times New Roman" w:hAnsi="Times New Roman"/>
          <w:sz w:val="24"/>
          <w:szCs w:val="24"/>
        </w:rPr>
        <w:t xml:space="preserve"> </w:t>
      </w:r>
      <w:r w:rsidRPr="00A745B5">
        <w:rPr>
          <w:rFonts w:ascii="Times New Roman" w:hAnsi="Times New Roman"/>
          <w:sz w:val="24"/>
          <w:szCs w:val="24"/>
          <w:u w:val="single"/>
        </w:rPr>
        <w:t>на плановый период 2021 и 2022 годов</w:t>
      </w:r>
      <w:r>
        <w:rPr>
          <w:rFonts w:ascii="Times New Roman" w:hAnsi="Times New Roman"/>
          <w:sz w:val="24"/>
          <w:szCs w:val="24"/>
        </w:rPr>
        <w:t xml:space="preserve">) утверждена соответственно </w:t>
      </w:r>
      <w:r w:rsidRPr="00A745B5">
        <w:rPr>
          <w:rFonts w:ascii="Times New Roman" w:hAnsi="Times New Roman"/>
          <w:sz w:val="24"/>
          <w:szCs w:val="24"/>
          <w:u w:val="single"/>
        </w:rPr>
        <w:t>в приложениях 13 и 13.1</w:t>
      </w:r>
      <w:r>
        <w:rPr>
          <w:rFonts w:ascii="Times New Roman" w:hAnsi="Times New Roman"/>
          <w:sz w:val="24"/>
          <w:szCs w:val="24"/>
        </w:rPr>
        <w:t xml:space="preserve"> к Закону</w:t>
      </w:r>
      <w:r w:rsidRPr="001814A0">
        <w:rPr>
          <w:rFonts w:ascii="Times New Roman" w:hAnsi="Times New Roman"/>
          <w:sz w:val="24"/>
          <w:szCs w:val="24"/>
        </w:rPr>
        <w:t xml:space="preserve"> Томской области от 25.12.2019 № 164-ОЗ «Об областном бюджете на 2020 год и </w:t>
      </w:r>
      <w:r w:rsidRPr="00A745B5">
        <w:rPr>
          <w:rFonts w:ascii="Times New Roman" w:hAnsi="Times New Roman"/>
          <w:sz w:val="24"/>
          <w:szCs w:val="24"/>
        </w:rPr>
        <w:t>на плановый период 2021 и 2022 годов»</w:t>
      </w:r>
      <w:r w:rsidRPr="00D360D2">
        <w:rPr>
          <w:rFonts w:ascii="Times New Roman" w:hAnsi="Times New Roman"/>
          <w:sz w:val="24"/>
          <w:szCs w:val="24"/>
        </w:rPr>
        <w:t xml:space="preserve"> </w:t>
      </w:r>
      <w:r>
        <w:rPr>
          <w:rFonts w:ascii="Times New Roman" w:hAnsi="Times New Roman"/>
          <w:sz w:val="24"/>
          <w:szCs w:val="24"/>
        </w:rPr>
        <w:t>(далее – Закон № 164-ОЗ). Однако в материалах к законопроекту отсутствует информация о программных расходах областного бюджета планового периода 2021 и 2022 годов, утвержденных в приложении 13.1 к Закону № 164-ОЗ в сопоставлении с запланированными в законопроекте объемами расходов на госпрограммы на очередной 2021 год и один 2022 год планового периода, что, по мнению Контрольно-счетной палаты является существенным недостатком информации о программных расходах областного бюджета в законопроекте. В связи с этим считаем необходимым при формировании программной структуры расходов на очередной 2022 финансовый год и плановый период 2023 и 2024 годов предоставить информацию о расходах областного бюджета в сопоставлении с утвержденными объемами расходов в приложении 13.1 к Закону об областном бюджете на 2021-2023 годы в разрезе целей Стратегии в общих объемах расходов на ГП (примерная форма 1), по каждой ГП до уровня ОМ, ВЦП, региональных проектов (примерная форма 2) и факторах, повлиявших на изменения параметров финансового обеспечения. В этом же ключе считаем необходимым обособленно предоставлять информацию о региональных проектах.</w:t>
      </w:r>
    </w:p>
    <w:p w:rsidR="005439E1" w:rsidRDefault="005439E1" w:rsidP="00E60C7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В целях раскрытия информации указанные предложения целесообразно реализовать также при доработке законопроекта на 2021-2023 годы ко второму чтению с учетом уточнения объемов межбюджетных трансфертов из федерального бюджета.</w:t>
      </w:r>
    </w:p>
    <w:p w:rsidR="005439E1" w:rsidRPr="008A3C8A" w:rsidRDefault="005439E1" w:rsidP="00E60C74">
      <w:pPr>
        <w:autoSpaceDE w:val="0"/>
        <w:autoSpaceDN w:val="0"/>
        <w:adjustRightInd w:val="0"/>
        <w:spacing w:after="0" w:line="240" w:lineRule="auto"/>
        <w:ind w:firstLine="709"/>
        <w:jc w:val="right"/>
        <w:rPr>
          <w:rFonts w:ascii="Times New Roman" w:hAnsi="Times New Roman"/>
          <w:sz w:val="24"/>
          <w:szCs w:val="24"/>
        </w:rPr>
      </w:pPr>
      <w:r w:rsidRPr="008A3C8A">
        <w:rPr>
          <w:rFonts w:ascii="Times New Roman" w:hAnsi="Times New Roman"/>
          <w:sz w:val="24"/>
          <w:szCs w:val="24"/>
        </w:rPr>
        <w:t>Примерная форма 1</w:t>
      </w:r>
    </w:p>
    <w:p w:rsidR="005439E1" w:rsidRPr="00B115A3" w:rsidRDefault="005439E1" w:rsidP="00E60C74">
      <w:pPr>
        <w:autoSpaceDE w:val="0"/>
        <w:autoSpaceDN w:val="0"/>
        <w:adjustRightInd w:val="0"/>
        <w:spacing w:after="0" w:line="240" w:lineRule="auto"/>
        <w:ind w:firstLine="709"/>
        <w:jc w:val="center"/>
        <w:rPr>
          <w:rFonts w:ascii="Times New Roman" w:hAnsi="Times New Roman"/>
          <w:b/>
          <w:sz w:val="24"/>
          <w:szCs w:val="24"/>
        </w:rPr>
      </w:pPr>
      <w:r w:rsidRPr="00B115A3">
        <w:rPr>
          <w:rFonts w:ascii="Times New Roman" w:hAnsi="Times New Roman"/>
          <w:b/>
          <w:sz w:val="24"/>
          <w:szCs w:val="24"/>
        </w:rPr>
        <w:t>Расходы на реализацию государственных программ Томской области</w:t>
      </w:r>
    </w:p>
    <w:p w:rsidR="005439E1" w:rsidRPr="008A3C8A" w:rsidRDefault="005439E1" w:rsidP="00E60C74">
      <w:pPr>
        <w:autoSpaceDE w:val="0"/>
        <w:autoSpaceDN w:val="0"/>
        <w:adjustRightInd w:val="0"/>
        <w:spacing w:after="0" w:line="240" w:lineRule="auto"/>
        <w:ind w:firstLine="709"/>
        <w:jc w:val="right"/>
        <w:rPr>
          <w:rFonts w:ascii="Times New Roman" w:hAnsi="Times New Roman"/>
          <w:sz w:val="24"/>
          <w:szCs w:val="24"/>
        </w:rPr>
      </w:pPr>
      <w:r w:rsidRPr="008A3C8A">
        <w:rPr>
          <w:rFonts w:ascii="Times New Roman" w:hAnsi="Times New Roman"/>
          <w:sz w:val="24"/>
          <w:szCs w:val="24"/>
        </w:rPr>
        <w:t>тыс.руб.</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6"/>
        <w:gridCol w:w="1013"/>
        <w:gridCol w:w="1015"/>
        <w:gridCol w:w="1013"/>
        <w:gridCol w:w="1017"/>
        <w:gridCol w:w="1013"/>
        <w:gridCol w:w="1015"/>
        <w:gridCol w:w="1013"/>
        <w:gridCol w:w="1015"/>
      </w:tblGrid>
      <w:tr w:rsidR="005439E1" w:rsidRPr="00E83EAF" w:rsidTr="00A205C2">
        <w:trPr>
          <w:trHeight w:val="20"/>
          <w:jc w:val="center"/>
        </w:trPr>
        <w:tc>
          <w:tcPr>
            <w:tcW w:w="923" w:type="pct"/>
            <w:vMerge w:val="restar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Наименование</w:t>
            </w:r>
          </w:p>
        </w:tc>
        <w:tc>
          <w:tcPr>
            <w:tcW w:w="509" w:type="pct"/>
            <w:vMerge w:val="restar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СБР на 2021 год</w:t>
            </w:r>
          </w:p>
        </w:tc>
        <w:tc>
          <w:tcPr>
            <w:tcW w:w="1530" w:type="pct"/>
            <w:gridSpan w:val="3"/>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2022 год</w:t>
            </w:r>
          </w:p>
        </w:tc>
        <w:tc>
          <w:tcPr>
            <w:tcW w:w="1527" w:type="pct"/>
            <w:gridSpan w:val="3"/>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2023 год</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2024 год</w:t>
            </w:r>
          </w:p>
        </w:tc>
      </w:tr>
      <w:tr w:rsidR="005439E1" w:rsidRPr="00E83EAF" w:rsidTr="00A205C2">
        <w:trPr>
          <w:trHeight w:val="20"/>
          <w:jc w:val="center"/>
        </w:trPr>
        <w:tc>
          <w:tcPr>
            <w:tcW w:w="923" w:type="pct"/>
            <w:vMerge/>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vMerge/>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 xml:space="preserve">Закон о </w:t>
            </w:r>
            <w:r w:rsidRPr="00E83EAF">
              <w:rPr>
                <w:rFonts w:ascii="Times New Roman" w:hAnsi="Times New Roman"/>
                <w:sz w:val="18"/>
                <w:szCs w:val="18"/>
              </w:rPr>
              <w:lastRenderedPageBreak/>
              <w:t>бюджете</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lastRenderedPageBreak/>
              <w:t>Законопрое</w:t>
            </w:r>
            <w:r w:rsidRPr="00E83EAF">
              <w:rPr>
                <w:rFonts w:ascii="Times New Roman" w:hAnsi="Times New Roman"/>
                <w:sz w:val="18"/>
                <w:szCs w:val="18"/>
              </w:rPr>
              <w:lastRenderedPageBreak/>
              <w:t>кт</w:t>
            </w: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lastRenderedPageBreak/>
              <w:t>Откл</w:t>
            </w:r>
            <w:r>
              <w:rPr>
                <w:rFonts w:ascii="Times New Roman" w:hAnsi="Times New Roman"/>
                <w:sz w:val="18"/>
                <w:szCs w:val="18"/>
              </w:rPr>
              <w:t>.</w:t>
            </w:r>
            <w:r w:rsidRPr="00E83EAF">
              <w:rPr>
                <w:rFonts w:ascii="Times New Roman" w:hAnsi="Times New Roman"/>
                <w:sz w:val="18"/>
                <w:szCs w:val="18"/>
              </w:rPr>
              <w:t>, %</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 xml:space="preserve">Закон о </w:t>
            </w:r>
            <w:r w:rsidRPr="00E83EAF">
              <w:rPr>
                <w:rFonts w:ascii="Times New Roman" w:hAnsi="Times New Roman"/>
                <w:sz w:val="18"/>
                <w:szCs w:val="18"/>
              </w:rPr>
              <w:lastRenderedPageBreak/>
              <w:t>бюджете</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lastRenderedPageBreak/>
              <w:t>Законопрое</w:t>
            </w:r>
            <w:r w:rsidRPr="00E83EAF">
              <w:rPr>
                <w:rFonts w:ascii="Times New Roman" w:hAnsi="Times New Roman"/>
                <w:sz w:val="18"/>
                <w:szCs w:val="18"/>
              </w:rPr>
              <w:lastRenderedPageBreak/>
              <w:t>кт</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lastRenderedPageBreak/>
              <w:t>Откл</w:t>
            </w:r>
            <w:r>
              <w:rPr>
                <w:rFonts w:ascii="Times New Roman" w:hAnsi="Times New Roman"/>
                <w:sz w:val="18"/>
                <w:szCs w:val="18"/>
              </w:rPr>
              <w:t>.</w:t>
            </w:r>
            <w:r w:rsidRPr="00E83EAF">
              <w:rPr>
                <w:rFonts w:ascii="Times New Roman" w:hAnsi="Times New Roman"/>
                <w:sz w:val="18"/>
                <w:szCs w:val="18"/>
              </w:rPr>
              <w:t>, %</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Законопрое</w:t>
            </w:r>
            <w:r w:rsidRPr="00E83EAF">
              <w:rPr>
                <w:rFonts w:ascii="Times New Roman" w:hAnsi="Times New Roman"/>
                <w:sz w:val="18"/>
                <w:szCs w:val="18"/>
              </w:rPr>
              <w:lastRenderedPageBreak/>
              <w:t>кт</w:t>
            </w: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lastRenderedPageBreak/>
              <w:t>1</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2</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3</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4</w:t>
            </w: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5=4/3*100</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6</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7</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8=7/6*100</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9</w:t>
            </w: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color w:val="000000"/>
                <w:sz w:val="18"/>
                <w:szCs w:val="18"/>
              </w:rPr>
            </w:pPr>
            <w:r w:rsidRPr="00E83EAF">
              <w:rPr>
                <w:rFonts w:ascii="Times New Roman" w:hAnsi="Times New Roman"/>
                <w:b/>
                <w:bCs/>
                <w:color w:val="000000"/>
                <w:sz w:val="18"/>
                <w:szCs w:val="18"/>
              </w:rPr>
              <w:t>Расходы на реализацию государственных программ Томской области, всего:</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ind w:firstLineChars="200" w:firstLine="360"/>
              <w:jc w:val="center"/>
              <w:rPr>
                <w:rFonts w:ascii="Times New Roman" w:hAnsi="Times New Roman"/>
                <w:i/>
                <w:iCs/>
                <w:color w:val="000000"/>
                <w:sz w:val="18"/>
                <w:szCs w:val="18"/>
              </w:rPr>
            </w:pPr>
            <w:r w:rsidRPr="00E83EAF">
              <w:rPr>
                <w:rFonts w:ascii="Times New Roman" w:hAnsi="Times New Roman"/>
                <w:i/>
                <w:iCs/>
                <w:color w:val="000000"/>
                <w:sz w:val="18"/>
                <w:szCs w:val="18"/>
              </w:rPr>
              <w:t xml:space="preserve">в том числе по </w:t>
            </w:r>
            <w:r w:rsidRPr="00E83EAF">
              <w:rPr>
                <w:rFonts w:ascii="Times New Roman" w:hAnsi="Times New Roman"/>
                <w:bCs/>
                <w:i/>
                <w:sz w:val="18"/>
                <w:szCs w:val="18"/>
              </w:rPr>
              <w:t xml:space="preserve">стратегическим целям </w:t>
            </w:r>
            <w:r w:rsidRPr="00E83EAF">
              <w:rPr>
                <w:rFonts w:ascii="Times New Roman" w:hAnsi="Times New Roman"/>
                <w:bCs/>
                <w:i/>
                <w:iCs/>
                <w:sz w:val="18"/>
                <w:szCs w:val="18"/>
              </w:rPr>
              <w:t>социально-экономического развития</w:t>
            </w:r>
            <w:r w:rsidRPr="00E83EAF">
              <w:rPr>
                <w:rFonts w:ascii="Times New Roman" w:hAnsi="Times New Roman"/>
                <w:bCs/>
                <w:i/>
                <w:color w:val="000000"/>
                <w:sz w:val="18"/>
                <w:szCs w:val="18"/>
              </w:rPr>
              <w:t xml:space="preserve"> Томской области:</w:t>
            </w:r>
          </w:p>
        </w:tc>
        <w:tc>
          <w:tcPr>
            <w:tcW w:w="509"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Цель 1 Стратегии</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ГП 1</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ГП 2</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 xml:space="preserve">Цель </w:t>
            </w:r>
            <w:r w:rsidRPr="00E83EAF">
              <w:rPr>
                <w:rFonts w:ascii="Times New Roman" w:hAnsi="Times New Roman"/>
                <w:sz w:val="18"/>
                <w:szCs w:val="18"/>
                <w:lang w:val="en-US"/>
              </w:rPr>
              <w:t>n</w:t>
            </w:r>
            <w:r w:rsidRPr="00E83EAF">
              <w:rPr>
                <w:rFonts w:ascii="Times New Roman" w:hAnsi="Times New Roman"/>
                <w:sz w:val="18"/>
                <w:szCs w:val="18"/>
              </w:rPr>
              <w:t xml:space="preserve"> Стратегии</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lang w:val="en-US"/>
              </w:rPr>
            </w:pPr>
            <w:r w:rsidRPr="00E83EAF">
              <w:rPr>
                <w:rFonts w:ascii="Times New Roman" w:hAnsi="Times New Roman"/>
                <w:sz w:val="18"/>
                <w:szCs w:val="18"/>
              </w:rPr>
              <w:t>ГП</w:t>
            </w:r>
            <w:r w:rsidRPr="00E83EAF">
              <w:rPr>
                <w:rFonts w:ascii="Times New Roman" w:hAnsi="Times New Roman"/>
                <w:sz w:val="18"/>
                <w:szCs w:val="18"/>
                <w:lang w:val="en-US"/>
              </w:rPr>
              <w:t xml:space="preserve"> n</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bl>
    <w:p w:rsidR="005439E1" w:rsidRDefault="005439E1" w:rsidP="00E60C74">
      <w:pPr>
        <w:autoSpaceDE w:val="0"/>
        <w:autoSpaceDN w:val="0"/>
        <w:adjustRightInd w:val="0"/>
        <w:spacing w:after="0" w:line="240" w:lineRule="auto"/>
        <w:ind w:firstLine="709"/>
        <w:jc w:val="right"/>
        <w:rPr>
          <w:rFonts w:ascii="Times New Roman" w:hAnsi="Times New Roman"/>
          <w:sz w:val="24"/>
          <w:szCs w:val="24"/>
        </w:rPr>
      </w:pPr>
    </w:p>
    <w:p w:rsidR="005439E1" w:rsidRPr="00C54AAB" w:rsidRDefault="005439E1" w:rsidP="00E60C74">
      <w:pPr>
        <w:autoSpaceDE w:val="0"/>
        <w:autoSpaceDN w:val="0"/>
        <w:adjustRightInd w:val="0"/>
        <w:spacing w:after="0" w:line="240" w:lineRule="auto"/>
        <w:ind w:firstLine="709"/>
        <w:jc w:val="right"/>
        <w:rPr>
          <w:rFonts w:ascii="Times New Roman" w:hAnsi="Times New Roman"/>
          <w:sz w:val="24"/>
          <w:szCs w:val="24"/>
        </w:rPr>
      </w:pPr>
      <w:r w:rsidRPr="00C54AAB">
        <w:rPr>
          <w:rFonts w:ascii="Times New Roman" w:hAnsi="Times New Roman"/>
          <w:sz w:val="24"/>
          <w:szCs w:val="24"/>
        </w:rPr>
        <w:t xml:space="preserve">Примерная форма </w:t>
      </w:r>
      <w:r>
        <w:rPr>
          <w:rFonts w:ascii="Times New Roman" w:hAnsi="Times New Roman"/>
          <w:sz w:val="24"/>
          <w:szCs w:val="24"/>
        </w:rPr>
        <w:t>2</w:t>
      </w:r>
    </w:p>
    <w:p w:rsidR="005439E1" w:rsidRPr="00B115A3" w:rsidRDefault="005439E1" w:rsidP="00E60C74">
      <w:pPr>
        <w:autoSpaceDE w:val="0"/>
        <w:autoSpaceDN w:val="0"/>
        <w:adjustRightInd w:val="0"/>
        <w:spacing w:after="0" w:line="240" w:lineRule="auto"/>
        <w:ind w:firstLine="709"/>
        <w:jc w:val="center"/>
        <w:rPr>
          <w:rFonts w:ascii="Times New Roman" w:hAnsi="Times New Roman"/>
          <w:b/>
          <w:sz w:val="24"/>
          <w:szCs w:val="24"/>
        </w:rPr>
      </w:pPr>
      <w:r w:rsidRPr="00B115A3">
        <w:rPr>
          <w:rFonts w:ascii="Times New Roman" w:hAnsi="Times New Roman"/>
          <w:b/>
          <w:sz w:val="24"/>
          <w:szCs w:val="24"/>
        </w:rPr>
        <w:t>Расходы на реализацию государственной программы «__________»</w:t>
      </w:r>
    </w:p>
    <w:p w:rsidR="005439E1" w:rsidRDefault="005439E1" w:rsidP="00E60C74">
      <w:pPr>
        <w:autoSpaceDE w:val="0"/>
        <w:autoSpaceDN w:val="0"/>
        <w:adjustRightInd w:val="0"/>
        <w:spacing w:after="0" w:line="240" w:lineRule="auto"/>
        <w:ind w:firstLine="709"/>
        <w:jc w:val="right"/>
        <w:rPr>
          <w:rFonts w:ascii="Times New Roman" w:hAnsi="Times New Roman"/>
          <w:sz w:val="24"/>
          <w:szCs w:val="24"/>
        </w:rPr>
      </w:pPr>
      <w:r w:rsidRPr="00C54AAB">
        <w:rPr>
          <w:rFonts w:ascii="Times New Roman" w:hAnsi="Times New Roman"/>
          <w:sz w:val="24"/>
          <w:szCs w:val="24"/>
        </w:rPr>
        <w:t>тыс.руб.</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6"/>
        <w:gridCol w:w="1013"/>
        <w:gridCol w:w="1015"/>
        <w:gridCol w:w="1013"/>
        <w:gridCol w:w="1017"/>
        <w:gridCol w:w="1013"/>
        <w:gridCol w:w="1015"/>
        <w:gridCol w:w="1013"/>
        <w:gridCol w:w="1015"/>
      </w:tblGrid>
      <w:tr w:rsidR="005439E1" w:rsidRPr="00E83EAF" w:rsidTr="00A205C2">
        <w:trPr>
          <w:trHeight w:val="20"/>
          <w:jc w:val="center"/>
        </w:trPr>
        <w:tc>
          <w:tcPr>
            <w:tcW w:w="923" w:type="pct"/>
            <w:vMerge w:val="restar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Наименование</w:t>
            </w:r>
          </w:p>
        </w:tc>
        <w:tc>
          <w:tcPr>
            <w:tcW w:w="509" w:type="pct"/>
            <w:vMerge w:val="restar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СБР на 2021 год</w:t>
            </w:r>
          </w:p>
        </w:tc>
        <w:tc>
          <w:tcPr>
            <w:tcW w:w="1530" w:type="pct"/>
            <w:gridSpan w:val="3"/>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2022 год</w:t>
            </w:r>
          </w:p>
        </w:tc>
        <w:tc>
          <w:tcPr>
            <w:tcW w:w="1527" w:type="pct"/>
            <w:gridSpan w:val="3"/>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2023 год</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2024 год</w:t>
            </w:r>
          </w:p>
        </w:tc>
      </w:tr>
      <w:tr w:rsidR="005439E1" w:rsidRPr="00E83EAF" w:rsidTr="00A205C2">
        <w:trPr>
          <w:trHeight w:val="20"/>
          <w:jc w:val="center"/>
        </w:trPr>
        <w:tc>
          <w:tcPr>
            <w:tcW w:w="923" w:type="pct"/>
            <w:vMerge/>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vMerge/>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Закон о бюджете</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Законопроект</w:t>
            </w: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Откл</w:t>
            </w:r>
            <w:r>
              <w:rPr>
                <w:rFonts w:ascii="Times New Roman" w:hAnsi="Times New Roman"/>
                <w:sz w:val="18"/>
                <w:szCs w:val="18"/>
              </w:rPr>
              <w:t>.</w:t>
            </w:r>
            <w:r w:rsidRPr="00E83EAF">
              <w:rPr>
                <w:rFonts w:ascii="Times New Roman" w:hAnsi="Times New Roman"/>
                <w:sz w:val="18"/>
                <w:szCs w:val="18"/>
              </w:rPr>
              <w:t>, %</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Закон о бюджете</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Законопроект</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Откл</w:t>
            </w:r>
            <w:r>
              <w:rPr>
                <w:rFonts w:ascii="Times New Roman" w:hAnsi="Times New Roman"/>
                <w:sz w:val="18"/>
                <w:szCs w:val="18"/>
              </w:rPr>
              <w:t>.</w:t>
            </w:r>
            <w:r w:rsidRPr="00E83EAF">
              <w:rPr>
                <w:rFonts w:ascii="Times New Roman" w:hAnsi="Times New Roman"/>
                <w:sz w:val="18"/>
                <w:szCs w:val="18"/>
              </w:rPr>
              <w:t>, %</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Законопроект</w:t>
            </w: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1</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2</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3</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4</w:t>
            </w: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5=4/3*100</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6</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7</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8=7/6*100</w:t>
            </w: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9</w:t>
            </w: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color w:val="000000"/>
                <w:sz w:val="18"/>
                <w:szCs w:val="18"/>
              </w:rPr>
            </w:pPr>
            <w:r w:rsidRPr="00E83EAF">
              <w:rPr>
                <w:rFonts w:ascii="Times New Roman" w:hAnsi="Times New Roman"/>
                <w:b/>
                <w:bCs/>
                <w:color w:val="000000"/>
                <w:sz w:val="18"/>
                <w:szCs w:val="18"/>
              </w:rPr>
              <w:t>Всего:</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b/>
                <w:bCs/>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ind w:firstLineChars="200" w:firstLine="360"/>
              <w:jc w:val="center"/>
              <w:rPr>
                <w:rFonts w:ascii="Times New Roman" w:hAnsi="Times New Roman"/>
                <w:i/>
                <w:iCs/>
                <w:color w:val="000000"/>
                <w:sz w:val="18"/>
                <w:szCs w:val="18"/>
              </w:rPr>
            </w:pPr>
            <w:r w:rsidRPr="00E83EAF">
              <w:rPr>
                <w:rFonts w:ascii="Times New Roman" w:hAnsi="Times New Roman"/>
                <w:i/>
                <w:iCs/>
                <w:color w:val="000000"/>
                <w:sz w:val="18"/>
                <w:szCs w:val="18"/>
              </w:rPr>
              <w:t>в том числе</w:t>
            </w:r>
          </w:p>
        </w:tc>
        <w:tc>
          <w:tcPr>
            <w:tcW w:w="509"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noWrap/>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i/>
                <w:sz w:val="18"/>
                <w:szCs w:val="18"/>
              </w:rPr>
            </w:pPr>
            <w:r w:rsidRPr="00E83EAF">
              <w:rPr>
                <w:rFonts w:ascii="Times New Roman" w:hAnsi="Times New Roman"/>
                <w:i/>
                <w:sz w:val="18"/>
                <w:szCs w:val="18"/>
              </w:rPr>
              <w:t>Проектная часть</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 xml:space="preserve">Подпрограмма </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ОМ</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ВЦП</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Обеспечивающая подпрограмма</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i/>
                <w:sz w:val="18"/>
                <w:szCs w:val="18"/>
                <w:lang w:val="en-US"/>
              </w:rPr>
            </w:pPr>
            <w:r w:rsidRPr="00E83EAF">
              <w:rPr>
                <w:rFonts w:ascii="Times New Roman" w:hAnsi="Times New Roman"/>
                <w:i/>
                <w:sz w:val="18"/>
                <w:szCs w:val="18"/>
              </w:rPr>
              <w:t>Процессная часть</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 xml:space="preserve">Региональный проект </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r w:rsidR="005439E1" w:rsidRPr="00E83EAF" w:rsidTr="00A205C2">
        <w:trPr>
          <w:trHeight w:val="20"/>
          <w:jc w:val="center"/>
        </w:trPr>
        <w:tc>
          <w:tcPr>
            <w:tcW w:w="923"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r w:rsidRPr="00E83EAF">
              <w:rPr>
                <w:rFonts w:ascii="Times New Roman" w:hAnsi="Times New Roman"/>
                <w:sz w:val="18"/>
                <w:szCs w:val="18"/>
              </w:rPr>
              <w:t xml:space="preserve">Региональный проект </w:t>
            </w: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1"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09"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c>
          <w:tcPr>
            <w:tcW w:w="510" w:type="pct"/>
            <w:tcMar>
              <w:left w:w="28" w:type="dxa"/>
              <w:right w:w="28" w:type="dxa"/>
            </w:tcMar>
            <w:vAlign w:val="center"/>
          </w:tcPr>
          <w:p w:rsidR="005439E1" w:rsidRPr="00E83EAF" w:rsidRDefault="005439E1" w:rsidP="00A205C2">
            <w:pPr>
              <w:spacing w:after="0" w:line="240" w:lineRule="auto"/>
              <w:jc w:val="center"/>
              <w:rPr>
                <w:rFonts w:ascii="Times New Roman" w:hAnsi="Times New Roman"/>
                <w:sz w:val="18"/>
                <w:szCs w:val="18"/>
              </w:rPr>
            </w:pPr>
          </w:p>
        </w:tc>
      </w:tr>
    </w:tbl>
    <w:p w:rsidR="005439E1" w:rsidRDefault="005439E1" w:rsidP="00E60C74">
      <w:pPr>
        <w:autoSpaceDE w:val="0"/>
        <w:autoSpaceDN w:val="0"/>
        <w:adjustRightInd w:val="0"/>
        <w:spacing w:after="0" w:line="240" w:lineRule="auto"/>
        <w:ind w:firstLine="709"/>
        <w:jc w:val="both"/>
        <w:rPr>
          <w:rFonts w:ascii="Times New Roman" w:hAnsi="Times New Roman"/>
          <w:sz w:val="24"/>
          <w:szCs w:val="24"/>
        </w:rPr>
      </w:pPr>
    </w:p>
    <w:p w:rsidR="005439E1" w:rsidRDefault="005439E1" w:rsidP="00E60C7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Предложенный формат информации обеспечит возможность сопоставления и анализа преемственности запланированных законопроектом расходов на госпрограммы с законодательно утвержденными бюджетом программными расходами планового периода.</w:t>
      </w:r>
    </w:p>
    <w:p w:rsidR="005439E1" w:rsidRDefault="005439E1" w:rsidP="00E60C74">
      <w:pPr>
        <w:autoSpaceDE w:val="0"/>
        <w:autoSpaceDN w:val="0"/>
        <w:adjustRightInd w:val="0"/>
        <w:spacing w:after="0" w:line="240" w:lineRule="auto"/>
        <w:ind w:firstLine="709"/>
        <w:jc w:val="both"/>
        <w:rPr>
          <w:rFonts w:ascii="Times New Roman" w:hAnsi="Times New Roman"/>
          <w:sz w:val="24"/>
          <w:szCs w:val="24"/>
        </w:rPr>
      </w:pPr>
      <w:r w:rsidRPr="00D40D93">
        <w:rPr>
          <w:rFonts w:ascii="Times New Roman" w:hAnsi="Times New Roman"/>
          <w:sz w:val="24"/>
          <w:szCs w:val="24"/>
        </w:rPr>
        <w:t>Для удобства восприятия</w:t>
      </w:r>
      <w:r>
        <w:rPr>
          <w:rFonts w:ascii="Times New Roman" w:hAnsi="Times New Roman"/>
          <w:sz w:val="24"/>
          <w:szCs w:val="24"/>
        </w:rPr>
        <w:t xml:space="preserve"> и анализа программных</w:t>
      </w:r>
      <w:r w:rsidRPr="00D40D93">
        <w:rPr>
          <w:rFonts w:ascii="Times New Roman" w:hAnsi="Times New Roman"/>
          <w:sz w:val="24"/>
          <w:szCs w:val="24"/>
        </w:rPr>
        <w:t xml:space="preserve"> расходов областного бюджета, </w:t>
      </w:r>
      <w:r>
        <w:rPr>
          <w:rFonts w:ascii="Times New Roman" w:hAnsi="Times New Roman"/>
          <w:sz w:val="24"/>
          <w:szCs w:val="24"/>
        </w:rPr>
        <w:t xml:space="preserve">ежегодно </w:t>
      </w:r>
      <w:r w:rsidRPr="00D40D93">
        <w:rPr>
          <w:rFonts w:ascii="Times New Roman" w:hAnsi="Times New Roman"/>
          <w:sz w:val="24"/>
          <w:szCs w:val="24"/>
        </w:rPr>
        <w:t xml:space="preserve">утверждаемых </w:t>
      </w:r>
      <w:r>
        <w:rPr>
          <w:rFonts w:ascii="Times New Roman" w:hAnsi="Times New Roman"/>
          <w:sz w:val="24"/>
          <w:szCs w:val="24"/>
        </w:rPr>
        <w:t>з</w:t>
      </w:r>
      <w:r w:rsidRPr="00D40D93">
        <w:rPr>
          <w:rFonts w:ascii="Times New Roman" w:hAnsi="Times New Roman"/>
          <w:sz w:val="24"/>
          <w:szCs w:val="24"/>
        </w:rPr>
        <w:t>аконом о</w:t>
      </w:r>
      <w:r>
        <w:rPr>
          <w:rFonts w:ascii="Times New Roman" w:hAnsi="Times New Roman"/>
          <w:sz w:val="24"/>
          <w:szCs w:val="24"/>
        </w:rPr>
        <w:t>б областном</w:t>
      </w:r>
      <w:r w:rsidRPr="00D40D93">
        <w:rPr>
          <w:rFonts w:ascii="Times New Roman" w:hAnsi="Times New Roman"/>
          <w:sz w:val="24"/>
          <w:szCs w:val="24"/>
        </w:rPr>
        <w:t xml:space="preserve"> бюджете</w:t>
      </w:r>
      <w:r>
        <w:rPr>
          <w:rFonts w:ascii="Times New Roman" w:hAnsi="Times New Roman"/>
          <w:sz w:val="24"/>
          <w:szCs w:val="24"/>
        </w:rPr>
        <w:t>, возможно программные расходы по примеру федерального бюджета и СБР утверждать сроком на три года в одном приложении, а</w:t>
      </w:r>
      <w:r w:rsidRPr="00D40D93">
        <w:rPr>
          <w:rFonts w:ascii="Times New Roman" w:hAnsi="Times New Roman"/>
          <w:sz w:val="24"/>
          <w:szCs w:val="24"/>
        </w:rPr>
        <w:t xml:space="preserve"> </w:t>
      </w:r>
      <w:r>
        <w:rPr>
          <w:rFonts w:ascii="Times New Roman" w:hAnsi="Times New Roman"/>
          <w:sz w:val="24"/>
          <w:szCs w:val="24"/>
        </w:rPr>
        <w:t>не расформировывать по отдельным приложениям 13 и 13.1 на очередной (текущий) финансовый год (приложение 13 к</w:t>
      </w:r>
      <w:r w:rsidRPr="00D40D93">
        <w:rPr>
          <w:rFonts w:ascii="Times New Roman" w:hAnsi="Times New Roman"/>
          <w:sz w:val="24"/>
          <w:szCs w:val="24"/>
        </w:rPr>
        <w:t xml:space="preserve"> </w:t>
      </w:r>
      <w:r>
        <w:rPr>
          <w:rFonts w:ascii="Times New Roman" w:hAnsi="Times New Roman"/>
          <w:sz w:val="24"/>
          <w:szCs w:val="24"/>
        </w:rPr>
        <w:t>Закону о бюджете) и плановый период (приложение 13.1 к Закону о бюджете).</w:t>
      </w:r>
    </w:p>
    <w:p w:rsidR="005439E1" w:rsidRDefault="005439E1" w:rsidP="00E60C74">
      <w:pPr>
        <w:autoSpaceDE w:val="0"/>
        <w:autoSpaceDN w:val="0"/>
        <w:adjustRightInd w:val="0"/>
        <w:spacing w:after="0" w:line="240" w:lineRule="auto"/>
        <w:ind w:firstLine="709"/>
        <w:jc w:val="both"/>
        <w:rPr>
          <w:rFonts w:ascii="Times New Roman" w:hAnsi="Times New Roman"/>
          <w:sz w:val="24"/>
          <w:szCs w:val="24"/>
        </w:rPr>
      </w:pPr>
      <w:r w:rsidRPr="00E60C74">
        <w:rPr>
          <w:rFonts w:ascii="Times New Roman" w:hAnsi="Times New Roman"/>
          <w:sz w:val="24"/>
          <w:szCs w:val="24"/>
        </w:rPr>
        <w:t xml:space="preserve">В соответствии с п. 5-1 Методики, планирование бюджетных ассигнований на исполнение принимаемых обязательств в рамках государственных программ Томской области осуществляется с учетом результатов оценки эффективности реализации государственных программ Томской области, проводимой в соответствии с постановлением Администрации Томской области от 04.04.2018 № 151а «О Порядке проведения оценки эффективности реализации государственных программ Томской области». Т.е. при планировании расходов областного бюджета на 2021-2023 годы должны были учитываться результаты оценки эффективности реализации госпрограмм Томской области за 2019 год, что стало невозможным по причине несопоставимости расходов на госпрограммы Томской области за 2019 год и на 2021-2023 годы по наименованиям расходов (другой Перечень ГП, другая структура ГП) и </w:t>
      </w:r>
      <w:r w:rsidRPr="005C49CE">
        <w:rPr>
          <w:rFonts w:ascii="Times New Roman" w:hAnsi="Times New Roman"/>
          <w:sz w:val="24"/>
          <w:szCs w:val="24"/>
        </w:rPr>
        <w:t>кодам ЦСР.</w:t>
      </w:r>
    </w:p>
    <w:p w:rsidR="005439E1" w:rsidRPr="00B96F7B" w:rsidRDefault="005439E1" w:rsidP="00E60C7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w:t>
      </w:r>
      <w:r w:rsidRPr="00B96F7B">
        <w:rPr>
          <w:rFonts w:ascii="Times New Roman" w:hAnsi="Times New Roman"/>
          <w:sz w:val="24"/>
          <w:szCs w:val="24"/>
        </w:rPr>
        <w:t>нализом</w:t>
      </w:r>
      <w:r>
        <w:rPr>
          <w:rFonts w:ascii="Times New Roman" w:hAnsi="Times New Roman"/>
          <w:sz w:val="24"/>
          <w:szCs w:val="24"/>
        </w:rPr>
        <w:t xml:space="preserve"> р</w:t>
      </w:r>
      <w:r w:rsidRPr="00B96F7B">
        <w:rPr>
          <w:rFonts w:ascii="Times New Roman" w:hAnsi="Times New Roman"/>
          <w:sz w:val="24"/>
          <w:szCs w:val="24"/>
        </w:rPr>
        <w:t>аспределени</w:t>
      </w:r>
      <w:r>
        <w:rPr>
          <w:rFonts w:ascii="Times New Roman" w:hAnsi="Times New Roman"/>
          <w:sz w:val="24"/>
          <w:szCs w:val="24"/>
        </w:rPr>
        <w:t>я</w:t>
      </w:r>
      <w:r w:rsidRPr="00B96F7B">
        <w:rPr>
          <w:rFonts w:ascii="Times New Roman" w:hAnsi="Times New Roman"/>
          <w:sz w:val="24"/>
          <w:szCs w:val="24"/>
        </w:rPr>
        <w:t xml:space="preserve"> бюджетных ассигнований областного бюджета по целевым статьям (государственным программам Томской области и непрограммным направлениям </w:t>
      </w:r>
      <w:r w:rsidRPr="00B96F7B">
        <w:rPr>
          <w:rFonts w:ascii="Times New Roman" w:hAnsi="Times New Roman"/>
          <w:sz w:val="24"/>
          <w:szCs w:val="24"/>
        </w:rPr>
        <w:lastRenderedPageBreak/>
        <w:t xml:space="preserve">деятельности), группам видов расходов классификации расходов бюджетов на 2021 год и на плановый период 2022 и 2023 годов </w:t>
      </w:r>
      <w:r>
        <w:rPr>
          <w:rFonts w:ascii="Times New Roman" w:hAnsi="Times New Roman"/>
          <w:sz w:val="24"/>
          <w:szCs w:val="24"/>
        </w:rPr>
        <w:t>(</w:t>
      </w:r>
      <w:r w:rsidRPr="00B96F7B">
        <w:rPr>
          <w:rFonts w:ascii="Times New Roman" w:hAnsi="Times New Roman"/>
          <w:sz w:val="24"/>
          <w:szCs w:val="24"/>
        </w:rPr>
        <w:t>приложения 13 и 13.1 к проекту закона об областном бюджете</w:t>
      </w:r>
      <w:r>
        <w:rPr>
          <w:rFonts w:ascii="Times New Roman" w:hAnsi="Times New Roman"/>
          <w:sz w:val="24"/>
          <w:szCs w:val="24"/>
        </w:rPr>
        <w:t>) установлено следующее</w:t>
      </w:r>
      <w:r w:rsidRPr="00B96F7B">
        <w:rPr>
          <w:rFonts w:ascii="Times New Roman" w:hAnsi="Times New Roman"/>
          <w:sz w:val="24"/>
          <w:szCs w:val="24"/>
        </w:rPr>
        <w:t>.</w:t>
      </w:r>
    </w:p>
    <w:p w:rsidR="005439E1" w:rsidRPr="0033079C" w:rsidRDefault="005439E1" w:rsidP="00E60C74">
      <w:pPr>
        <w:autoSpaceDE w:val="0"/>
        <w:autoSpaceDN w:val="0"/>
        <w:adjustRightInd w:val="0"/>
        <w:spacing w:after="0" w:line="240" w:lineRule="auto"/>
        <w:ind w:firstLine="709"/>
        <w:jc w:val="both"/>
        <w:rPr>
          <w:rFonts w:ascii="Times New Roman" w:hAnsi="Times New Roman"/>
          <w:bCs/>
          <w:sz w:val="24"/>
          <w:szCs w:val="24"/>
          <w:lang w:eastAsia="ru-RU"/>
        </w:rPr>
      </w:pPr>
      <w:r w:rsidRPr="0033079C">
        <w:rPr>
          <w:rFonts w:ascii="Times New Roman" w:hAnsi="Times New Roman"/>
          <w:bCs/>
          <w:sz w:val="24"/>
          <w:szCs w:val="24"/>
        </w:rPr>
        <w:t>П</w:t>
      </w:r>
      <w:r w:rsidRPr="0033079C">
        <w:rPr>
          <w:rFonts w:ascii="Times New Roman" w:hAnsi="Times New Roman"/>
          <w:bCs/>
          <w:sz w:val="24"/>
          <w:szCs w:val="24"/>
          <w:lang w:eastAsia="ru-RU"/>
        </w:rPr>
        <w:t xml:space="preserve">о информации </w:t>
      </w:r>
      <w:r>
        <w:rPr>
          <w:rFonts w:ascii="Times New Roman" w:hAnsi="Times New Roman"/>
          <w:bCs/>
          <w:sz w:val="24"/>
          <w:szCs w:val="24"/>
          <w:lang w:eastAsia="ru-RU"/>
        </w:rPr>
        <w:t>в пояснительной записке</w:t>
      </w:r>
      <w:r w:rsidRPr="0033079C">
        <w:rPr>
          <w:rFonts w:ascii="Times New Roman" w:hAnsi="Times New Roman"/>
          <w:bCs/>
          <w:sz w:val="24"/>
          <w:szCs w:val="24"/>
          <w:lang w:eastAsia="ru-RU"/>
        </w:rPr>
        <w:t xml:space="preserve"> формирование проекта областного бюджета</w:t>
      </w:r>
      <w:r w:rsidRPr="0033079C">
        <w:rPr>
          <w:rFonts w:ascii="Times New Roman" w:hAnsi="Times New Roman"/>
          <w:sz w:val="24"/>
          <w:szCs w:val="24"/>
        </w:rPr>
        <w:t xml:space="preserve"> на 2021 год и на плановый период 2022 и 2023 год</w:t>
      </w:r>
      <w:r>
        <w:rPr>
          <w:rFonts w:ascii="Times New Roman" w:hAnsi="Times New Roman"/>
          <w:sz w:val="24"/>
          <w:szCs w:val="24"/>
        </w:rPr>
        <w:t>ов</w:t>
      </w:r>
      <w:r w:rsidRPr="0033079C">
        <w:rPr>
          <w:rFonts w:ascii="Times New Roman" w:hAnsi="Times New Roman"/>
          <w:bCs/>
          <w:sz w:val="24"/>
          <w:szCs w:val="24"/>
          <w:lang w:eastAsia="ru-RU"/>
        </w:rPr>
        <w:t xml:space="preserve"> </w:t>
      </w:r>
      <w:r w:rsidRPr="0033079C">
        <w:rPr>
          <w:rFonts w:ascii="Times New Roman" w:hAnsi="Times New Roman"/>
          <w:bCs/>
          <w:sz w:val="24"/>
          <w:szCs w:val="24"/>
          <w:u w:val="single"/>
          <w:lang w:eastAsia="ru-RU"/>
        </w:rPr>
        <w:t xml:space="preserve">в части кодов целевых статьей расходов </w:t>
      </w:r>
      <w:r w:rsidRPr="0033079C">
        <w:rPr>
          <w:rFonts w:ascii="Times New Roman" w:hAnsi="Times New Roman"/>
          <w:bCs/>
          <w:sz w:val="24"/>
          <w:szCs w:val="24"/>
          <w:lang w:eastAsia="ru-RU"/>
        </w:rPr>
        <w:t xml:space="preserve">(ЦСР) осуществлялось в соответствии </w:t>
      </w:r>
      <w:r w:rsidRPr="0033079C">
        <w:rPr>
          <w:rFonts w:ascii="Times New Roman" w:hAnsi="Times New Roman"/>
          <w:b/>
          <w:bCs/>
          <w:sz w:val="24"/>
          <w:szCs w:val="24"/>
          <w:lang w:eastAsia="ru-RU"/>
        </w:rPr>
        <w:t>с проектом приказа</w:t>
      </w:r>
      <w:r w:rsidRPr="0033079C">
        <w:rPr>
          <w:rFonts w:ascii="Times New Roman" w:hAnsi="Times New Roman"/>
          <w:bCs/>
          <w:sz w:val="24"/>
          <w:szCs w:val="24"/>
          <w:lang w:eastAsia="ru-RU"/>
        </w:rPr>
        <w:t xml:space="preserve"> Департамента финансов «О внесении изменений в приказ Департамента финансов Томской области от 22.12.2014 № 31 «Об установлении структуры кода целевой статьи, перечня и кодов целевых статей расходов областного бюджета и бюджета Территориального фонда обязательного медицинского страхования Томской области», т.е. без их нормативного закрепления на момент формирования расходов (далее – проект изменений приказа № 31).</w:t>
      </w:r>
      <w:r>
        <w:rPr>
          <w:rFonts w:ascii="Times New Roman" w:hAnsi="Times New Roman"/>
          <w:bCs/>
          <w:sz w:val="24"/>
          <w:szCs w:val="24"/>
          <w:lang w:eastAsia="ru-RU"/>
        </w:rPr>
        <w:t xml:space="preserve"> Аналогичный факт был отмечен годом ранее также при подготовке заключения на законопроект. П</w:t>
      </w:r>
      <w:r w:rsidRPr="0033079C">
        <w:rPr>
          <w:rFonts w:ascii="Times New Roman" w:hAnsi="Times New Roman"/>
          <w:bCs/>
          <w:sz w:val="24"/>
          <w:szCs w:val="24"/>
          <w:lang w:eastAsia="ru-RU"/>
        </w:rPr>
        <w:t>роект изменений приказа № 31</w:t>
      </w:r>
      <w:r>
        <w:rPr>
          <w:rFonts w:ascii="Times New Roman" w:hAnsi="Times New Roman"/>
          <w:bCs/>
          <w:sz w:val="24"/>
          <w:szCs w:val="24"/>
          <w:lang w:eastAsia="ru-RU"/>
        </w:rPr>
        <w:t xml:space="preserve"> подготовлен в целях установления </w:t>
      </w:r>
      <w:r w:rsidRPr="00485A0B">
        <w:rPr>
          <w:rFonts w:ascii="Times New Roman" w:hAnsi="Times New Roman"/>
          <w:sz w:val="24"/>
          <w:szCs w:val="24"/>
        </w:rPr>
        <w:t>детализации направлений расходов в коде целевых статей расходов</w:t>
      </w:r>
      <w:r>
        <w:rPr>
          <w:rFonts w:ascii="Times New Roman" w:hAnsi="Times New Roman"/>
          <w:sz w:val="24"/>
          <w:szCs w:val="24"/>
        </w:rPr>
        <w:t>.</w:t>
      </w:r>
    </w:p>
    <w:p w:rsidR="005439E1" w:rsidRDefault="005439E1" w:rsidP="00E60C74">
      <w:pPr>
        <w:autoSpaceDE w:val="0"/>
        <w:autoSpaceDN w:val="0"/>
        <w:adjustRightInd w:val="0"/>
        <w:spacing w:after="0" w:line="240" w:lineRule="auto"/>
        <w:ind w:firstLine="709"/>
        <w:jc w:val="both"/>
        <w:rPr>
          <w:rFonts w:ascii="Times New Roman" w:hAnsi="Times New Roman"/>
          <w:bCs/>
          <w:sz w:val="24"/>
          <w:szCs w:val="24"/>
        </w:rPr>
      </w:pPr>
      <w:r w:rsidRPr="00722F9D">
        <w:rPr>
          <w:rFonts w:ascii="Times New Roman" w:hAnsi="Times New Roman"/>
          <w:bCs/>
          <w:sz w:val="24"/>
          <w:szCs w:val="24"/>
        </w:rPr>
        <w:t>При сопоставлении</w:t>
      </w:r>
      <w:r w:rsidRPr="00722F9D">
        <w:rPr>
          <w:rFonts w:ascii="Times New Roman" w:hAnsi="Times New Roman"/>
          <w:sz w:val="24"/>
          <w:szCs w:val="24"/>
        </w:rPr>
        <w:t xml:space="preserve"> бюджетных ассигнований на реализацию госпрограмм Томской области, </w:t>
      </w:r>
      <w:r w:rsidRPr="00722F9D">
        <w:rPr>
          <w:rFonts w:ascii="Times New Roman" w:hAnsi="Times New Roman"/>
          <w:bCs/>
          <w:sz w:val="24"/>
          <w:szCs w:val="24"/>
        </w:rPr>
        <w:t xml:space="preserve">подлежащих в соответствии с Законом </w:t>
      </w:r>
      <w:r w:rsidRPr="00722F9D">
        <w:rPr>
          <w:rFonts w:ascii="Times New Roman" w:hAnsi="Times New Roman"/>
          <w:sz w:val="24"/>
          <w:szCs w:val="24"/>
        </w:rPr>
        <w:t>№ 164-ОЗ</w:t>
      </w:r>
      <w:r w:rsidRPr="00722F9D">
        <w:rPr>
          <w:rFonts w:ascii="Times New Roman" w:hAnsi="Times New Roman"/>
          <w:bCs/>
          <w:sz w:val="24"/>
          <w:szCs w:val="24"/>
        </w:rPr>
        <w:t xml:space="preserve"> (в ред. 3 Закона от 06.05.2020) исполнению в плановом периоде 2021 и 2022 годов (действующие расходные обязательства), </w:t>
      </w:r>
      <w:r w:rsidRPr="00722F9D">
        <w:rPr>
          <w:rFonts w:ascii="Times New Roman" w:hAnsi="Times New Roman"/>
          <w:sz w:val="24"/>
          <w:szCs w:val="24"/>
        </w:rPr>
        <w:t xml:space="preserve">с бюджетными ассигнованиями на этот же период, запланированными в законопроекте на реализацию 21 ГП, </w:t>
      </w:r>
      <w:r w:rsidRPr="00722F9D">
        <w:rPr>
          <w:rFonts w:ascii="Times New Roman" w:hAnsi="Times New Roman"/>
          <w:b/>
          <w:sz w:val="24"/>
          <w:szCs w:val="24"/>
        </w:rPr>
        <w:t>установлено несоответствие кодов ЦСР</w:t>
      </w:r>
      <w:r>
        <w:rPr>
          <w:rFonts w:ascii="Times New Roman" w:hAnsi="Times New Roman"/>
          <w:b/>
          <w:sz w:val="24"/>
          <w:szCs w:val="24"/>
        </w:rPr>
        <w:t xml:space="preserve"> и наименований расходов</w:t>
      </w:r>
      <w:r w:rsidRPr="00722F9D">
        <w:rPr>
          <w:rFonts w:ascii="Times New Roman" w:hAnsi="Times New Roman"/>
          <w:b/>
          <w:sz w:val="24"/>
          <w:szCs w:val="24"/>
        </w:rPr>
        <w:t xml:space="preserve"> в законопроекте </w:t>
      </w:r>
      <w:r>
        <w:rPr>
          <w:rFonts w:ascii="Times New Roman" w:hAnsi="Times New Roman"/>
          <w:sz w:val="24"/>
          <w:szCs w:val="24"/>
        </w:rPr>
        <w:t xml:space="preserve">расходам </w:t>
      </w:r>
      <w:r w:rsidRPr="00722F9D">
        <w:rPr>
          <w:rFonts w:ascii="Times New Roman" w:hAnsi="Times New Roman"/>
          <w:sz w:val="24"/>
          <w:szCs w:val="24"/>
        </w:rPr>
        <w:t>на 202</w:t>
      </w:r>
      <w:r>
        <w:rPr>
          <w:rFonts w:ascii="Times New Roman" w:hAnsi="Times New Roman"/>
          <w:sz w:val="24"/>
          <w:szCs w:val="24"/>
        </w:rPr>
        <w:t>1</w:t>
      </w:r>
      <w:r w:rsidRPr="00722F9D">
        <w:rPr>
          <w:rFonts w:ascii="Times New Roman" w:hAnsi="Times New Roman"/>
          <w:sz w:val="24"/>
          <w:szCs w:val="24"/>
        </w:rPr>
        <w:t xml:space="preserve">-2022 годы, установленным Законом № </w:t>
      </w:r>
      <w:r>
        <w:rPr>
          <w:rFonts w:ascii="Times New Roman" w:hAnsi="Times New Roman"/>
          <w:sz w:val="24"/>
          <w:szCs w:val="24"/>
        </w:rPr>
        <w:t>164</w:t>
      </w:r>
      <w:r w:rsidRPr="00722F9D">
        <w:rPr>
          <w:rFonts w:ascii="Times New Roman" w:hAnsi="Times New Roman"/>
          <w:sz w:val="24"/>
          <w:szCs w:val="24"/>
        </w:rPr>
        <w:t xml:space="preserve">-ОЗ, связанное с формированием </w:t>
      </w:r>
      <w:r>
        <w:rPr>
          <w:rFonts w:ascii="Times New Roman" w:hAnsi="Times New Roman"/>
          <w:sz w:val="24"/>
          <w:szCs w:val="24"/>
        </w:rPr>
        <w:t>новых</w:t>
      </w:r>
      <w:r w:rsidRPr="00722F9D">
        <w:rPr>
          <w:rFonts w:ascii="Times New Roman" w:hAnsi="Times New Roman"/>
          <w:sz w:val="24"/>
          <w:szCs w:val="24"/>
        </w:rPr>
        <w:t xml:space="preserve"> кодов ЦСР областного бюджета, что свидетельствует о несоблюдении принципа </w:t>
      </w:r>
      <w:r w:rsidRPr="00722F9D">
        <w:rPr>
          <w:rFonts w:ascii="Times New Roman" w:hAnsi="Times New Roman"/>
          <w:bCs/>
          <w:sz w:val="24"/>
          <w:szCs w:val="24"/>
        </w:rPr>
        <w:t xml:space="preserve">стабильности (преемственности), установленного п. 5.2 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и означающего назначение кодов бюджетной классификации РФ на условиях стабильности и (или) </w:t>
      </w:r>
      <w:r w:rsidRPr="00485A0B">
        <w:rPr>
          <w:rFonts w:ascii="Times New Roman" w:hAnsi="Times New Roman"/>
          <w:bCs/>
          <w:sz w:val="24"/>
          <w:szCs w:val="24"/>
        </w:rPr>
        <w:t>преемственности кодов бюджетной классификации Российской Федерации отчетного, текущего и очередного финансового года (очередного финансового года и планового периода), а также не обеспечивает возможность анализа движения средств областного бюджета, направленных на реализацию госпрограмм Томской области и региональных проектов</w:t>
      </w:r>
      <w:r>
        <w:rPr>
          <w:rFonts w:ascii="Times New Roman" w:hAnsi="Times New Roman"/>
          <w:bCs/>
          <w:sz w:val="24"/>
          <w:szCs w:val="24"/>
        </w:rPr>
        <w:t>. Подготовленная таблица несоответствия кодов не включена в заключение, а будет представлена в Департамент финансов в рабочем порядке, в связи с большим объемом.</w:t>
      </w:r>
    </w:p>
    <w:p w:rsidR="005439E1" w:rsidRDefault="005439E1" w:rsidP="00E60C74">
      <w:pPr>
        <w:autoSpaceDE w:val="0"/>
        <w:autoSpaceDN w:val="0"/>
        <w:adjustRightInd w:val="0"/>
        <w:spacing w:after="0" w:line="240" w:lineRule="auto"/>
        <w:ind w:firstLine="709"/>
        <w:jc w:val="both"/>
        <w:rPr>
          <w:rFonts w:ascii="Times New Roman" w:hAnsi="Times New Roman"/>
          <w:sz w:val="24"/>
          <w:szCs w:val="24"/>
        </w:rPr>
      </w:pPr>
      <w:r w:rsidRPr="00B705E6">
        <w:rPr>
          <w:rFonts w:ascii="Times New Roman" w:hAnsi="Times New Roman"/>
          <w:bCs/>
          <w:sz w:val="24"/>
          <w:szCs w:val="24"/>
        </w:rPr>
        <w:t xml:space="preserve">Следует отметить, что формирование новых кодов ЦСР в </w:t>
      </w:r>
      <w:r w:rsidRPr="00B705E6">
        <w:rPr>
          <w:rFonts w:ascii="Times New Roman" w:hAnsi="Times New Roman"/>
          <w:bCs/>
          <w:sz w:val="24"/>
          <w:szCs w:val="24"/>
          <w:lang w:eastAsia="ru-RU"/>
        </w:rPr>
        <w:t>проекте изменений приказа № 31</w:t>
      </w:r>
      <w:r w:rsidRPr="00B705E6">
        <w:rPr>
          <w:rFonts w:ascii="Times New Roman" w:hAnsi="Times New Roman"/>
          <w:bCs/>
          <w:sz w:val="24"/>
          <w:szCs w:val="24"/>
        </w:rPr>
        <w:t xml:space="preserve"> по отдельным мероприятия</w:t>
      </w:r>
      <w:r>
        <w:rPr>
          <w:rFonts w:ascii="Times New Roman" w:hAnsi="Times New Roman"/>
          <w:bCs/>
          <w:sz w:val="24"/>
          <w:szCs w:val="24"/>
        </w:rPr>
        <w:t>м</w:t>
      </w:r>
      <w:r w:rsidRPr="00B705E6">
        <w:rPr>
          <w:rFonts w:ascii="Times New Roman" w:hAnsi="Times New Roman"/>
          <w:bCs/>
          <w:sz w:val="24"/>
          <w:szCs w:val="24"/>
        </w:rPr>
        <w:t xml:space="preserve"> госпрограмм, код ЦСР по которым совпадал с кодом ЦСР основных мероприятий и ведомственных целевых программ, обеспечило открытость и полноту информации о целях программных мероприятий. Однако в законопроекте на 2021-2023 годы остались мероприятия без </w:t>
      </w:r>
      <w:r w:rsidRPr="00B705E6">
        <w:rPr>
          <w:rFonts w:ascii="Times New Roman" w:hAnsi="Times New Roman"/>
          <w:sz w:val="24"/>
          <w:szCs w:val="24"/>
        </w:rPr>
        <w:t>детализации направлений расходов в коде ЦСР на 2021 год</w:t>
      </w:r>
      <w:r w:rsidRPr="00B705E6">
        <w:rPr>
          <w:rFonts w:ascii="Times New Roman" w:hAnsi="Times New Roman"/>
          <w:bCs/>
          <w:sz w:val="24"/>
          <w:szCs w:val="24"/>
        </w:rPr>
        <w:t xml:space="preserve"> на общую сумму </w:t>
      </w:r>
      <w:r w:rsidRPr="00BC2308">
        <w:rPr>
          <w:rFonts w:ascii="Times New Roman" w:hAnsi="Times New Roman"/>
          <w:bCs/>
          <w:sz w:val="24"/>
          <w:szCs w:val="24"/>
          <w:lang w:eastAsia="ru-RU"/>
        </w:rPr>
        <w:t>3 197 299,8</w:t>
      </w:r>
      <w:r w:rsidRPr="00B705E6">
        <w:rPr>
          <w:rFonts w:ascii="Times New Roman" w:hAnsi="Times New Roman"/>
          <w:bCs/>
          <w:sz w:val="24"/>
          <w:szCs w:val="24"/>
          <w:lang w:eastAsia="ru-RU"/>
        </w:rPr>
        <w:t xml:space="preserve"> тыс.руб., на 2022 год - на</w:t>
      </w:r>
      <w:r w:rsidRPr="00B705E6">
        <w:rPr>
          <w:rFonts w:ascii="Times New Roman" w:hAnsi="Times New Roman"/>
          <w:bCs/>
          <w:sz w:val="24"/>
          <w:szCs w:val="24"/>
        </w:rPr>
        <w:t xml:space="preserve"> </w:t>
      </w:r>
      <w:r w:rsidRPr="00BC2308">
        <w:rPr>
          <w:rFonts w:ascii="Times New Roman" w:hAnsi="Times New Roman"/>
          <w:bCs/>
          <w:sz w:val="24"/>
          <w:szCs w:val="24"/>
          <w:lang w:eastAsia="ru-RU"/>
        </w:rPr>
        <w:t>3 121 663,0</w:t>
      </w:r>
      <w:r w:rsidRPr="00B705E6">
        <w:rPr>
          <w:rFonts w:ascii="Times New Roman" w:hAnsi="Times New Roman"/>
          <w:bCs/>
          <w:sz w:val="24"/>
          <w:szCs w:val="24"/>
        </w:rPr>
        <w:t xml:space="preserve"> </w:t>
      </w:r>
      <w:r w:rsidRPr="00BC2308">
        <w:rPr>
          <w:rFonts w:ascii="Times New Roman" w:hAnsi="Times New Roman"/>
          <w:bCs/>
          <w:sz w:val="24"/>
          <w:szCs w:val="24"/>
          <w:lang w:eastAsia="ru-RU"/>
        </w:rPr>
        <w:t>3</w:t>
      </w:r>
      <w:r>
        <w:rPr>
          <w:rFonts w:ascii="Times New Roman" w:hAnsi="Times New Roman"/>
          <w:bCs/>
          <w:sz w:val="24"/>
          <w:szCs w:val="24"/>
          <w:lang w:eastAsia="ru-RU"/>
        </w:rPr>
        <w:t xml:space="preserve"> </w:t>
      </w:r>
      <w:r w:rsidRPr="00B705E6">
        <w:rPr>
          <w:rFonts w:ascii="Times New Roman" w:hAnsi="Times New Roman"/>
          <w:bCs/>
          <w:sz w:val="24"/>
          <w:szCs w:val="24"/>
          <w:lang w:eastAsia="ru-RU"/>
        </w:rPr>
        <w:t>тыс.руб., на 2023 год - на</w:t>
      </w:r>
      <w:r w:rsidRPr="00BC2308">
        <w:rPr>
          <w:rFonts w:ascii="Times New Roman" w:hAnsi="Times New Roman"/>
          <w:bCs/>
          <w:sz w:val="24"/>
          <w:szCs w:val="24"/>
          <w:lang w:eastAsia="ru-RU"/>
        </w:rPr>
        <w:t xml:space="preserve"> 030 928,</w:t>
      </w:r>
      <w:r w:rsidRPr="00B705E6">
        <w:rPr>
          <w:rFonts w:ascii="Times New Roman" w:hAnsi="Times New Roman"/>
          <w:bCs/>
          <w:sz w:val="24"/>
          <w:szCs w:val="24"/>
          <w:lang w:eastAsia="ru-RU"/>
        </w:rPr>
        <w:t>7 тыс.руб.</w:t>
      </w:r>
      <w:r w:rsidRPr="00B705E6">
        <w:rPr>
          <w:rFonts w:ascii="Times New Roman" w:hAnsi="Times New Roman"/>
          <w:bCs/>
          <w:sz w:val="24"/>
          <w:szCs w:val="24"/>
        </w:rPr>
        <w:t xml:space="preserve"> </w:t>
      </w:r>
      <w:r>
        <w:rPr>
          <w:rFonts w:ascii="Times New Roman" w:hAnsi="Times New Roman"/>
          <w:bCs/>
          <w:sz w:val="24"/>
          <w:szCs w:val="24"/>
        </w:rPr>
        <w:t>Перечень мероприятий также будет представлен в Департамент финансов в рабочем порядке.</w:t>
      </w:r>
    </w:p>
    <w:p w:rsidR="005439E1" w:rsidRDefault="005439E1" w:rsidP="00E60C74">
      <w:pPr>
        <w:spacing w:after="0" w:line="240" w:lineRule="auto"/>
        <w:ind w:firstLine="709"/>
        <w:jc w:val="both"/>
        <w:rPr>
          <w:rFonts w:ascii="Times New Roman" w:hAnsi="Times New Roman"/>
          <w:bCs/>
          <w:sz w:val="24"/>
          <w:szCs w:val="24"/>
          <w:lang w:eastAsia="ru-RU"/>
        </w:rPr>
      </w:pPr>
      <w:r w:rsidRPr="00FE28C5">
        <w:rPr>
          <w:rFonts w:ascii="Times New Roman" w:hAnsi="Times New Roman"/>
          <w:bCs/>
          <w:sz w:val="24"/>
          <w:szCs w:val="24"/>
        </w:rPr>
        <w:t>Расходы областного бюджета</w:t>
      </w:r>
      <w:r>
        <w:rPr>
          <w:rFonts w:ascii="Times New Roman" w:hAnsi="Times New Roman"/>
          <w:bCs/>
          <w:sz w:val="24"/>
          <w:szCs w:val="24"/>
        </w:rPr>
        <w:t xml:space="preserve"> запланированы в законопроекте на 2-ой - 4-ый годы </w:t>
      </w:r>
      <w:r w:rsidRPr="004C0EE8">
        <w:rPr>
          <w:rFonts w:ascii="Times New Roman" w:hAnsi="Times New Roman"/>
          <w:bCs/>
          <w:sz w:val="24"/>
          <w:szCs w:val="24"/>
        </w:rPr>
        <w:t>реализации 21 госпрограммы Томской области</w:t>
      </w:r>
      <w:r>
        <w:rPr>
          <w:rFonts w:ascii="Times New Roman" w:hAnsi="Times New Roman"/>
          <w:bCs/>
          <w:sz w:val="24"/>
          <w:szCs w:val="24"/>
        </w:rPr>
        <w:t xml:space="preserve"> (по перечню от 30.04.2019 № 310-ра)</w:t>
      </w:r>
      <w:r w:rsidRPr="004C0EE8">
        <w:rPr>
          <w:rFonts w:ascii="Times New Roman" w:hAnsi="Times New Roman"/>
          <w:bCs/>
          <w:sz w:val="24"/>
          <w:szCs w:val="24"/>
        </w:rPr>
        <w:t xml:space="preserve">. Общий объем программных расходов (без объемов межбюджетных трансфертов из федерального бюджета) </w:t>
      </w:r>
      <w:r>
        <w:rPr>
          <w:rFonts w:ascii="Times New Roman" w:hAnsi="Times New Roman"/>
          <w:bCs/>
          <w:sz w:val="24"/>
          <w:szCs w:val="24"/>
        </w:rPr>
        <w:t xml:space="preserve">предусмотрен </w:t>
      </w:r>
      <w:r w:rsidRPr="004C0EE8">
        <w:rPr>
          <w:rFonts w:ascii="Times New Roman" w:hAnsi="Times New Roman"/>
          <w:bCs/>
          <w:sz w:val="24"/>
          <w:szCs w:val="24"/>
        </w:rPr>
        <w:t xml:space="preserve">на 2021 год </w:t>
      </w:r>
      <w:r>
        <w:rPr>
          <w:rFonts w:ascii="Times New Roman" w:hAnsi="Times New Roman"/>
          <w:bCs/>
          <w:sz w:val="24"/>
          <w:szCs w:val="24"/>
        </w:rPr>
        <w:t>в объеме</w:t>
      </w:r>
      <w:r w:rsidRPr="004C0EE8">
        <w:rPr>
          <w:rFonts w:ascii="Times New Roman" w:hAnsi="Times New Roman"/>
          <w:bCs/>
          <w:sz w:val="24"/>
          <w:szCs w:val="24"/>
        </w:rPr>
        <w:t xml:space="preserve"> 63 757 449,4 тыс.руб., на 2022 год – 61 643 713,1</w:t>
      </w:r>
      <w:r w:rsidRPr="004C0EE8">
        <w:rPr>
          <w:rFonts w:ascii="Times New Roman" w:hAnsi="Times New Roman"/>
          <w:bCs/>
          <w:sz w:val="24"/>
          <w:szCs w:val="24"/>
          <w:lang w:eastAsia="ru-RU"/>
        </w:rPr>
        <w:t xml:space="preserve"> </w:t>
      </w:r>
      <w:r w:rsidRPr="004C0EE8">
        <w:rPr>
          <w:rFonts w:ascii="Times New Roman" w:hAnsi="Times New Roman"/>
          <w:bCs/>
          <w:sz w:val="24"/>
          <w:szCs w:val="24"/>
        </w:rPr>
        <w:t>тыс.руб., на 2023 год –</w:t>
      </w:r>
      <w:r>
        <w:rPr>
          <w:rFonts w:ascii="Times New Roman" w:hAnsi="Times New Roman"/>
          <w:bCs/>
          <w:sz w:val="24"/>
          <w:szCs w:val="24"/>
        </w:rPr>
        <w:t xml:space="preserve"> 63 373 268,9</w:t>
      </w:r>
      <w:r w:rsidRPr="004C0EE8">
        <w:rPr>
          <w:rFonts w:ascii="Times New Roman" w:hAnsi="Times New Roman"/>
          <w:bCs/>
          <w:sz w:val="24"/>
          <w:szCs w:val="24"/>
          <w:lang w:eastAsia="ru-RU"/>
        </w:rPr>
        <w:t xml:space="preserve"> </w:t>
      </w:r>
      <w:r w:rsidRPr="004C0EE8">
        <w:rPr>
          <w:rFonts w:ascii="Times New Roman" w:hAnsi="Times New Roman"/>
          <w:bCs/>
          <w:sz w:val="24"/>
          <w:szCs w:val="24"/>
        </w:rPr>
        <w:t xml:space="preserve">тыс.руб., что составляет </w:t>
      </w:r>
      <w:r>
        <w:rPr>
          <w:rFonts w:ascii="Times New Roman" w:hAnsi="Times New Roman"/>
          <w:bCs/>
          <w:sz w:val="24"/>
          <w:szCs w:val="24"/>
        </w:rPr>
        <w:t>95,8</w:t>
      </w:r>
      <w:r w:rsidRPr="004C0EE8">
        <w:rPr>
          <w:rFonts w:ascii="Times New Roman" w:hAnsi="Times New Roman"/>
          <w:bCs/>
          <w:sz w:val="24"/>
          <w:szCs w:val="24"/>
        </w:rPr>
        <w:t>%, 97,2% и 97,</w:t>
      </w:r>
      <w:r>
        <w:rPr>
          <w:rFonts w:ascii="Times New Roman" w:hAnsi="Times New Roman"/>
          <w:bCs/>
          <w:sz w:val="24"/>
          <w:szCs w:val="24"/>
        </w:rPr>
        <w:t>5</w:t>
      </w:r>
      <w:r w:rsidRPr="004C0EE8">
        <w:rPr>
          <w:rFonts w:ascii="Times New Roman" w:hAnsi="Times New Roman"/>
          <w:bCs/>
          <w:sz w:val="24"/>
          <w:szCs w:val="24"/>
        </w:rPr>
        <w:t>% от общего объема расходов областного бюджета соответственно</w:t>
      </w:r>
      <w:r w:rsidRPr="004C0EE8">
        <w:rPr>
          <w:rFonts w:ascii="Times New Roman" w:hAnsi="Times New Roman"/>
          <w:bCs/>
          <w:sz w:val="24"/>
          <w:szCs w:val="24"/>
          <w:lang w:eastAsia="ru-RU"/>
        </w:rPr>
        <w:t>.</w:t>
      </w:r>
    </w:p>
    <w:p w:rsidR="005439E1" w:rsidRDefault="005439E1" w:rsidP="00E60C74">
      <w:pPr>
        <w:autoSpaceDE w:val="0"/>
        <w:autoSpaceDN w:val="0"/>
        <w:adjustRightInd w:val="0"/>
        <w:spacing w:after="0" w:line="240" w:lineRule="auto"/>
        <w:ind w:firstLine="709"/>
        <w:jc w:val="both"/>
        <w:rPr>
          <w:rFonts w:ascii="Times New Roman" w:hAnsi="Times New Roman"/>
          <w:bCs/>
          <w:sz w:val="24"/>
          <w:szCs w:val="24"/>
        </w:rPr>
      </w:pPr>
      <w:r w:rsidRPr="00AD4EC3">
        <w:rPr>
          <w:rFonts w:ascii="Times New Roman" w:hAnsi="Times New Roman"/>
          <w:iCs/>
          <w:sz w:val="24"/>
          <w:szCs w:val="24"/>
        </w:rPr>
        <w:t>С</w:t>
      </w:r>
      <w:r w:rsidRPr="00AD4EC3">
        <w:rPr>
          <w:rFonts w:ascii="Times New Roman" w:hAnsi="Times New Roman"/>
          <w:sz w:val="24"/>
          <w:szCs w:val="24"/>
        </w:rPr>
        <w:t>труктура программной части областного бюджета</w:t>
      </w:r>
      <w:r>
        <w:rPr>
          <w:rFonts w:ascii="Times New Roman" w:hAnsi="Times New Roman"/>
          <w:sz w:val="24"/>
          <w:szCs w:val="24"/>
        </w:rPr>
        <w:t xml:space="preserve"> </w:t>
      </w:r>
      <w:r w:rsidRPr="00AD4EC3">
        <w:rPr>
          <w:rFonts w:ascii="Times New Roman" w:hAnsi="Times New Roman"/>
          <w:sz w:val="24"/>
          <w:szCs w:val="24"/>
        </w:rPr>
        <w:t xml:space="preserve">представлена расходами </w:t>
      </w:r>
      <w:r w:rsidRPr="00AD4EC3">
        <w:rPr>
          <w:rFonts w:ascii="Times New Roman" w:hAnsi="Times New Roman"/>
          <w:b/>
          <w:sz w:val="24"/>
          <w:szCs w:val="24"/>
        </w:rPr>
        <w:t xml:space="preserve">на процессную часть </w:t>
      </w:r>
      <w:r w:rsidRPr="00AD4EC3">
        <w:rPr>
          <w:rFonts w:ascii="Times New Roman" w:hAnsi="Times New Roman"/>
          <w:sz w:val="24"/>
          <w:szCs w:val="24"/>
        </w:rPr>
        <w:t>(подпрограммы ГП, состоящие из ОМ и ВЦП, и обеспечивающие подпрограммы) и</w:t>
      </w:r>
      <w:r w:rsidRPr="00AD4EC3">
        <w:rPr>
          <w:rFonts w:ascii="Times New Roman" w:hAnsi="Times New Roman"/>
          <w:b/>
          <w:sz w:val="24"/>
          <w:szCs w:val="24"/>
        </w:rPr>
        <w:t xml:space="preserve"> проектную часть </w:t>
      </w:r>
      <w:r w:rsidRPr="00AD4EC3">
        <w:rPr>
          <w:rFonts w:ascii="Times New Roman" w:hAnsi="Times New Roman"/>
          <w:sz w:val="24"/>
          <w:szCs w:val="24"/>
        </w:rPr>
        <w:t xml:space="preserve">(региональные проекты). Расходы областного бюджета на процессную часть составили в законопроекте на 2021 год - </w:t>
      </w:r>
      <w:r w:rsidRPr="006F0B7E">
        <w:rPr>
          <w:rFonts w:ascii="Times New Roman" w:hAnsi="Times New Roman"/>
          <w:b/>
          <w:bCs/>
          <w:iCs/>
          <w:color w:val="000000"/>
          <w:sz w:val="24"/>
          <w:szCs w:val="24"/>
          <w:lang w:eastAsia="ru-RU"/>
        </w:rPr>
        <w:t>57 437 414,2</w:t>
      </w:r>
      <w:r w:rsidRPr="00AD4EC3">
        <w:rPr>
          <w:rFonts w:ascii="Times New Roman" w:hAnsi="Times New Roman"/>
          <w:bCs/>
          <w:sz w:val="24"/>
          <w:szCs w:val="24"/>
          <w:lang w:eastAsia="ru-RU"/>
        </w:rPr>
        <w:t xml:space="preserve"> </w:t>
      </w:r>
      <w:r w:rsidRPr="00AD4EC3">
        <w:rPr>
          <w:rFonts w:ascii="Times New Roman" w:hAnsi="Times New Roman"/>
          <w:bCs/>
          <w:sz w:val="24"/>
          <w:szCs w:val="24"/>
        </w:rPr>
        <w:t xml:space="preserve">тыс.руб., на 2022 год – </w:t>
      </w:r>
      <w:r w:rsidRPr="006F0B7E">
        <w:rPr>
          <w:rFonts w:ascii="Times New Roman" w:hAnsi="Times New Roman"/>
          <w:b/>
          <w:bCs/>
          <w:iCs/>
          <w:color w:val="000000"/>
          <w:sz w:val="24"/>
          <w:szCs w:val="24"/>
          <w:lang w:eastAsia="ru-RU"/>
        </w:rPr>
        <w:t>55 618 141,2</w:t>
      </w:r>
      <w:r w:rsidRPr="00AD4EC3">
        <w:rPr>
          <w:rFonts w:ascii="Times New Roman" w:hAnsi="Times New Roman"/>
          <w:bCs/>
          <w:color w:val="000000"/>
          <w:sz w:val="24"/>
          <w:szCs w:val="24"/>
          <w:lang w:eastAsia="ru-RU"/>
        </w:rPr>
        <w:t xml:space="preserve"> </w:t>
      </w:r>
      <w:r w:rsidRPr="00AD4EC3">
        <w:rPr>
          <w:rFonts w:ascii="Times New Roman" w:hAnsi="Times New Roman"/>
          <w:bCs/>
          <w:sz w:val="24"/>
          <w:szCs w:val="24"/>
        </w:rPr>
        <w:t xml:space="preserve">тыс.руб., на 2023 год – </w:t>
      </w:r>
      <w:r w:rsidRPr="006F0B7E">
        <w:rPr>
          <w:rFonts w:ascii="Times New Roman" w:hAnsi="Times New Roman"/>
          <w:b/>
          <w:bCs/>
          <w:iCs/>
          <w:color w:val="000000"/>
          <w:sz w:val="24"/>
          <w:szCs w:val="24"/>
          <w:lang w:eastAsia="ru-RU"/>
        </w:rPr>
        <w:t>58 399 002,7</w:t>
      </w:r>
      <w:r w:rsidRPr="00AD4EC3">
        <w:rPr>
          <w:rFonts w:ascii="Times New Roman" w:hAnsi="Times New Roman"/>
          <w:b/>
          <w:bCs/>
          <w:iCs/>
          <w:color w:val="000000"/>
          <w:sz w:val="24"/>
          <w:szCs w:val="24"/>
          <w:lang w:eastAsia="ru-RU"/>
        </w:rPr>
        <w:t xml:space="preserve"> </w:t>
      </w:r>
      <w:r w:rsidRPr="00AD4EC3">
        <w:rPr>
          <w:rFonts w:ascii="Times New Roman" w:hAnsi="Times New Roman"/>
          <w:bCs/>
          <w:sz w:val="24"/>
          <w:szCs w:val="24"/>
        </w:rPr>
        <w:t xml:space="preserve">тыс.руб. или 90,1%, 90,2% и 92,2% от общего объема программных расходов областного бюджета соответственно, </w:t>
      </w:r>
      <w:r w:rsidRPr="00AD4EC3">
        <w:rPr>
          <w:rFonts w:ascii="Times New Roman" w:hAnsi="Times New Roman"/>
          <w:b/>
          <w:bCs/>
          <w:sz w:val="24"/>
          <w:szCs w:val="24"/>
        </w:rPr>
        <w:t xml:space="preserve">на </w:t>
      </w:r>
      <w:r w:rsidRPr="00AD4EC3">
        <w:rPr>
          <w:rFonts w:ascii="Times New Roman" w:hAnsi="Times New Roman"/>
          <w:b/>
          <w:sz w:val="24"/>
          <w:szCs w:val="24"/>
        </w:rPr>
        <w:t>проектную часть</w:t>
      </w:r>
      <w:r w:rsidRPr="00AD4EC3">
        <w:rPr>
          <w:rFonts w:ascii="Times New Roman" w:hAnsi="Times New Roman"/>
          <w:sz w:val="24"/>
          <w:szCs w:val="24"/>
        </w:rPr>
        <w:t xml:space="preserve"> на 2021 год - </w:t>
      </w:r>
      <w:r w:rsidRPr="006F0B7E">
        <w:rPr>
          <w:rFonts w:ascii="Times New Roman" w:hAnsi="Times New Roman"/>
          <w:b/>
          <w:bCs/>
          <w:iCs/>
          <w:color w:val="000000"/>
          <w:sz w:val="24"/>
          <w:szCs w:val="24"/>
          <w:lang w:eastAsia="ru-RU"/>
        </w:rPr>
        <w:t>6 320 035,2</w:t>
      </w:r>
      <w:r w:rsidRPr="00AD4EC3">
        <w:rPr>
          <w:rFonts w:ascii="Times New Roman" w:hAnsi="Times New Roman"/>
          <w:bCs/>
          <w:color w:val="000000"/>
          <w:sz w:val="24"/>
          <w:szCs w:val="24"/>
          <w:lang w:eastAsia="ru-RU"/>
        </w:rPr>
        <w:t xml:space="preserve"> </w:t>
      </w:r>
      <w:r w:rsidRPr="00AD4EC3">
        <w:rPr>
          <w:rFonts w:ascii="Times New Roman" w:hAnsi="Times New Roman"/>
          <w:bCs/>
          <w:sz w:val="24"/>
          <w:szCs w:val="24"/>
        </w:rPr>
        <w:t>тыс.руб., на 2022 год –</w:t>
      </w:r>
      <w:r>
        <w:rPr>
          <w:rFonts w:ascii="Times New Roman" w:hAnsi="Times New Roman"/>
          <w:bCs/>
          <w:sz w:val="24"/>
          <w:szCs w:val="24"/>
        </w:rPr>
        <w:t xml:space="preserve"> </w:t>
      </w:r>
      <w:r w:rsidRPr="00AD4EC3">
        <w:rPr>
          <w:rFonts w:ascii="Times New Roman" w:hAnsi="Times New Roman"/>
          <w:b/>
          <w:bCs/>
          <w:sz w:val="24"/>
          <w:szCs w:val="24"/>
        </w:rPr>
        <w:t>6 025 571,9</w:t>
      </w:r>
      <w:r w:rsidRPr="00AD4EC3">
        <w:rPr>
          <w:rFonts w:ascii="Times New Roman" w:hAnsi="Times New Roman"/>
          <w:bCs/>
          <w:sz w:val="24"/>
          <w:szCs w:val="24"/>
        </w:rPr>
        <w:t xml:space="preserve"> тыс.руб., на 2023 год – </w:t>
      </w:r>
      <w:r w:rsidRPr="006F0B7E">
        <w:rPr>
          <w:rFonts w:ascii="Times New Roman" w:hAnsi="Times New Roman"/>
          <w:b/>
          <w:bCs/>
          <w:iCs/>
          <w:color w:val="000000"/>
          <w:sz w:val="24"/>
          <w:szCs w:val="24"/>
          <w:lang w:eastAsia="ru-RU"/>
        </w:rPr>
        <w:t>4 974 266,2</w:t>
      </w:r>
      <w:r w:rsidRPr="00AD4EC3">
        <w:rPr>
          <w:rFonts w:ascii="Times New Roman" w:hAnsi="Times New Roman"/>
          <w:bCs/>
          <w:color w:val="000000"/>
          <w:sz w:val="24"/>
          <w:szCs w:val="24"/>
          <w:lang w:eastAsia="ru-RU"/>
        </w:rPr>
        <w:t xml:space="preserve"> </w:t>
      </w:r>
      <w:r w:rsidRPr="00AD4EC3">
        <w:rPr>
          <w:rFonts w:ascii="Times New Roman" w:hAnsi="Times New Roman"/>
          <w:bCs/>
          <w:sz w:val="24"/>
          <w:szCs w:val="24"/>
        </w:rPr>
        <w:lastRenderedPageBreak/>
        <w:t>тыс.руб. или 9,9</w:t>
      </w:r>
      <w:r w:rsidRPr="00CC00C0">
        <w:rPr>
          <w:rFonts w:ascii="Times New Roman" w:hAnsi="Times New Roman"/>
          <w:bCs/>
          <w:sz w:val="24"/>
          <w:szCs w:val="24"/>
        </w:rPr>
        <w:t>%</w:t>
      </w:r>
      <w:r w:rsidRPr="00AD4EC3">
        <w:rPr>
          <w:rFonts w:ascii="Times New Roman" w:hAnsi="Times New Roman"/>
          <w:bCs/>
          <w:sz w:val="24"/>
          <w:szCs w:val="24"/>
        </w:rPr>
        <w:t>, 9,8% и 7,8% от общего объема программных расходов областного бюджета соответственно</w:t>
      </w:r>
      <w:r>
        <w:rPr>
          <w:rFonts w:ascii="Times New Roman" w:hAnsi="Times New Roman"/>
          <w:bCs/>
          <w:sz w:val="24"/>
          <w:szCs w:val="24"/>
        </w:rPr>
        <w:t xml:space="preserve">. </w:t>
      </w:r>
    </w:p>
    <w:p w:rsidR="005439E1" w:rsidRDefault="005439E1" w:rsidP="00E60C7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Суммарная доля программных расходов на ОМ и РП, носящих в т.ч. инвестиционный характер, составила на 2021-2023 годы только 30,9%, 30,5%, 28,4% соответственно и свидетельствует о </w:t>
      </w:r>
      <w:r w:rsidRPr="00AD4EC3">
        <w:rPr>
          <w:rFonts w:ascii="Times New Roman" w:hAnsi="Times New Roman"/>
          <w:bCs/>
          <w:sz w:val="24"/>
          <w:szCs w:val="24"/>
        </w:rPr>
        <w:t>недостаточност</w:t>
      </w:r>
      <w:r>
        <w:rPr>
          <w:rFonts w:ascii="Times New Roman" w:hAnsi="Times New Roman"/>
          <w:bCs/>
          <w:sz w:val="24"/>
          <w:szCs w:val="24"/>
        </w:rPr>
        <w:t>и</w:t>
      </w:r>
      <w:r w:rsidRPr="00AD4EC3">
        <w:rPr>
          <w:rFonts w:ascii="Times New Roman" w:hAnsi="Times New Roman"/>
          <w:bCs/>
          <w:sz w:val="24"/>
          <w:szCs w:val="24"/>
        </w:rPr>
        <w:t xml:space="preserve"> финансовых ресурсов на </w:t>
      </w:r>
      <w:r>
        <w:rPr>
          <w:rFonts w:ascii="Times New Roman" w:hAnsi="Times New Roman"/>
          <w:bCs/>
          <w:sz w:val="24"/>
          <w:szCs w:val="24"/>
        </w:rPr>
        <w:t>социально-экономическое развитие</w:t>
      </w:r>
      <w:r w:rsidRPr="00AD4EC3">
        <w:rPr>
          <w:rFonts w:ascii="Times New Roman" w:hAnsi="Times New Roman"/>
          <w:bCs/>
          <w:sz w:val="24"/>
          <w:szCs w:val="24"/>
        </w:rPr>
        <w:t xml:space="preserve"> Томской области</w:t>
      </w:r>
      <w:r>
        <w:rPr>
          <w:rFonts w:ascii="Times New Roman" w:hAnsi="Times New Roman"/>
          <w:bCs/>
          <w:sz w:val="24"/>
          <w:szCs w:val="24"/>
        </w:rPr>
        <w:t>.</w:t>
      </w:r>
    </w:p>
    <w:p w:rsidR="005439E1" w:rsidRPr="00AD4EC3" w:rsidRDefault="005439E1" w:rsidP="00E60C74">
      <w:pPr>
        <w:autoSpaceDE w:val="0"/>
        <w:autoSpaceDN w:val="0"/>
        <w:adjustRightInd w:val="0"/>
        <w:spacing w:after="0" w:line="240" w:lineRule="auto"/>
        <w:ind w:firstLine="709"/>
        <w:jc w:val="both"/>
        <w:rPr>
          <w:rFonts w:ascii="Times New Roman" w:hAnsi="Times New Roman"/>
          <w:bCs/>
          <w:sz w:val="24"/>
          <w:szCs w:val="24"/>
          <w:lang w:eastAsia="ru-RU"/>
        </w:rPr>
      </w:pPr>
    </w:p>
    <w:p w:rsidR="005439E1" w:rsidRDefault="005439E1" w:rsidP="00E60C74">
      <w:pPr>
        <w:spacing w:after="0" w:line="240" w:lineRule="auto"/>
        <w:ind w:firstLine="709"/>
        <w:jc w:val="center"/>
        <w:rPr>
          <w:rFonts w:ascii="Times New Roman" w:hAnsi="Times New Roman"/>
          <w:b/>
          <w:sz w:val="24"/>
          <w:szCs w:val="24"/>
        </w:rPr>
      </w:pPr>
      <w:r w:rsidRPr="009B5782">
        <w:rPr>
          <w:rFonts w:ascii="Times New Roman" w:hAnsi="Times New Roman"/>
          <w:b/>
          <w:iCs/>
          <w:sz w:val="24"/>
          <w:szCs w:val="24"/>
        </w:rPr>
        <w:t>С</w:t>
      </w:r>
      <w:r w:rsidRPr="009B5782">
        <w:rPr>
          <w:rFonts w:ascii="Times New Roman" w:hAnsi="Times New Roman"/>
          <w:b/>
          <w:sz w:val="24"/>
          <w:szCs w:val="24"/>
        </w:rPr>
        <w:t>труктура программной части областного бюджета на 2021-2023 годы</w:t>
      </w:r>
    </w:p>
    <w:p w:rsidR="005439E1" w:rsidRPr="009B5782" w:rsidRDefault="005439E1" w:rsidP="00E60C74">
      <w:pPr>
        <w:spacing w:after="0" w:line="240" w:lineRule="auto"/>
        <w:ind w:firstLine="709"/>
        <w:jc w:val="center"/>
        <w:rPr>
          <w:rFonts w:ascii="Times New Roman" w:hAnsi="Times New Roman"/>
          <w:b/>
          <w:bCs/>
          <w:sz w:val="24"/>
          <w:szCs w:val="24"/>
        </w:rPr>
      </w:pPr>
    </w:p>
    <w:tbl>
      <w:tblPr>
        <w:tblW w:w="5000" w:type="pct"/>
        <w:tblLayout w:type="fixed"/>
        <w:tblLook w:val="00A0" w:firstRow="1" w:lastRow="0" w:firstColumn="1" w:lastColumn="0" w:noHBand="0" w:noVBand="0"/>
      </w:tblPr>
      <w:tblGrid>
        <w:gridCol w:w="2216"/>
        <w:gridCol w:w="1602"/>
        <w:gridCol w:w="1602"/>
        <w:gridCol w:w="1604"/>
        <w:gridCol w:w="1038"/>
        <w:gridCol w:w="1038"/>
        <w:gridCol w:w="1038"/>
      </w:tblGrid>
      <w:tr w:rsidR="005439E1" w:rsidRPr="006F0B7E" w:rsidTr="00A205C2">
        <w:trPr>
          <w:trHeight w:val="300"/>
        </w:trPr>
        <w:tc>
          <w:tcPr>
            <w:tcW w:w="1093" w:type="pct"/>
            <w:vMerge w:val="restart"/>
            <w:tcBorders>
              <w:top w:val="single" w:sz="4" w:space="0" w:color="auto"/>
              <w:left w:val="single" w:sz="4" w:space="0" w:color="auto"/>
              <w:right w:val="single" w:sz="4" w:space="0" w:color="auto"/>
            </w:tcBorders>
            <w:noWrap/>
            <w:vAlign w:val="bottom"/>
          </w:tcPr>
          <w:p w:rsidR="005439E1" w:rsidRPr="006F0B7E" w:rsidRDefault="005439E1" w:rsidP="00A205C2">
            <w:pPr>
              <w:spacing w:after="0" w:line="240" w:lineRule="auto"/>
              <w:rPr>
                <w:rFonts w:ascii="Times New Roman" w:hAnsi="Times New Roman"/>
                <w:color w:val="000000"/>
                <w:sz w:val="20"/>
                <w:szCs w:val="20"/>
                <w:lang w:eastAsia="ru-RU"/>
              </w:rPr>
            </w:pPr>
          </w:p>
        </w:tc>
        <w:tc>
          <w:tcPr>
            <w:tcW w:w="2371" w:type="pct"/>
            <w:gridSpan w:val="3"/>
            <w:tcBorders>
              <w:top w:val="single" w:sz="4" w:space="0" w:color="auto"/>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color w:val="000000"/>
                <w:sz w:val="20"/>
                <w:szCs w:val="20"/>
                <w:lang w:eastAsia="ru-RU"/>
              </w:rPr>
            </w:pPr>
            <w:r w:rsidRPr="006F0B7E">
              <w:rPr>
                <w:rFonts w:ascii="Times New Roman" w:hAnsi="Times New Roman"/>
                <w:color w:val="000000"/>
                <w:sz w:val="20"/>
                <w:szCs w:val="20"/>
                <w:lang w:eastAsia="ru-RU"/>
              </w:rPr>
              <w:t>тыс.руб.</w:t>
            </w:r>
          </w:p>
        </w:tc>
        <w:tc>
          <w:tcPr>
            <w:tcW w:w="1536" w:type="pct"/>
            <w:gridSpan w:val="3"/>
            <w:tcBorders>
              <w:top w:val="single" w:sz="4" w:space="0" w:color="auto"/>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sz w:val="20"/>
                <w:szCs w:val="20"/>
                <w:lang w:eastAsia="ru-RU"/>
              </w:rPr>
            </w:pPr>
            <w:r w:rsidRPr="006F0B7E">
              <w:rPr>
                <w:rFonts w:ascii="Times New Roman" w:hAnsi="Times New Roman"/>
                <w:sz w:val="20"/>
                <w:szCs w:val="20"/>
                <w:lang w:eastAsia="ru-RU"/>
              </w:rPr>
              <w:t>доля, %</w:t>
            </w:r>
          </w:p>
        </w:tc>
      </w:tr>
      <w:tr w:rsidR="005439E1" w:rsidRPr="006F0B7E" w:rsidTr="00A205C2">
        <w:trPr>
          <w:trHeight w:val="300"/>
        </w:trPr>
        <w:tc>
          <w:tcPr>
            <w:tcW w:w="1093" w:type="pct"/>
            <w:vMerge/>
            <w:tcBorders>
              <w:left w:val="single" w:sz="4" w:space="0" w:color="auto"/>
              <w:bottom w:val="single" w:sz="4" w:space="0" w:color="auto"/>
              <w:right w:val="single" w:sz="4" w:space="0" w:color="auto"/>
            </w:tcBorders>
            <w:noWrap/>
            <w:vAlign w:val="bottom"/>
          </w:tcPr>
          <w:p w:rsidR="005439E1" w:rsidRPr="006F0B7E" w:rsidRDefault="005439E1" w:rsidP="00A205C2">
            <w:pPr>
              <w:spacing w:after="0" w:line="240" w:lineRule="auto"/>
              <w:rPr>
                <w:rFonts w:ascii="Times New Roman" w:hAnsi="Times New Roman"/>
                <w:color w:val="000000"/>
                <w:sz w:val="20"/>
                <w:szCs w:val="20"/>
                <w:lang w:eastAsia="ru-RU"/>
              </w:rPr>
            </w:pPr>
          </w:p>
        </w:tc>
        <w:tc>
          <w:tcPr>
            <w:tcW w:w="790" w:type="pct"/>
            <w:tcBorders>
              <w:top w:val="nil"/>
              <w:left w:val="nil"/>
              <w:bottom w:val="single" w:sz="4" w:space="0" w:color="auto"/>
              <w:right w:val="single" w:sz="4" w:space="0" w:color="auto"/>
            </w:tcBorders>
            <w:vAlign w:val="center"/>
          </w:tcPr>
          <w:p w:rsidR="005439E1" w:rsidRPr="006F0B7E" w:rsidRDefault="005439E1" w:rsidP="00A205C2">
            <w:pPr>
              <w:spacing w:after="0" w:line="240" w:lineRule="auto"/>
              <w:jc w:val="center"/>
              <w:rPr>
                <w:rFonts w:ascii="Times New Roman" w:hAnsi="Times New Roman"/>
                <w:color w:val="000000"/>
                <w:sz w:val="20"/>
                <w:szCs w:val="20"/>
                <w:lang w:eastAsia="ru-RU"/>
              </w:rPr>
            </w:pPr>
            <w:r w:rsidRPr="006F0B7E">
              <w:rPr>
                <w:rFonts w:ascii="Times New Roman" w:hAnsi="Times New Roman"/>
                <w:color w:val="000000"/>
                <w:sz w:val="20"/>
                <w:szCs w:val="20"/>
                <w:lang w:eastAsia="ru-RU"/>
              </w:rPr>
              <w:t>2021 год</w:t>
            </w:r>
          </w:p>
        </w:tc>
        <w:tc>
          <w:tcPr>
            <w:tcW w:w="790" w:type="pct"/>
            <w:tcBorders>
              <w:top w:val="nil"/>
              <w:left w:val="nil"/>
              <w:bottom w:val="single" w:sz="4" w:space="0" w:color="auto"/>
              <w:right w:val="single" w:sz="4" w:space="0" w:color="auto"/>
            </w:tcBorders>
            <w:vAlign w:val="center"/>
          </w:tcPr>
          <w:p w:rsidR="005439E1" w:rsidRPr="006F0B7E" w:rsidRDefault="005439E1" w:rsidP="00A205C2">
            <w:pPr>
              <w:spacing w:after="0" w:line="240" w:lineRule="auto"/>
              <w:jc w:val="center"/>
              <w:rPr>
                <w:rFonts w:ascii="Times New Roman" w:hAnsi="Times New Roman"/>
                <w:color w:val="000000"/>
                <w:sz w:val="20"/>
                <w:szCs w:val="20"/>
                <w:lang w:eastAsia="ru-RU"/>
              </w:rPr>
            </w:pPr>
            <w:r w:rsidRPr="006F0B7E">
              <w:rPr>
                <w:rFonts w:ascii="Times New Roman" w:hAnsi="Times New Roman"/>
                <w:color w:val="000000"/>
                <w:sz w:val="20"/>
                <w:szCs w:val="20"/>
                <w:lang w:eastAsia="ru-RU"/>
              </w:rPr>
              <w:t xml:space="preserve"> 2022 год</w:t>
            </w:r>
          </w:p>
        </w:tc>
        <w:tc>
          <w:tcPr>
            <w:tcW w:w="791" w:type="pct"/>
            <w:tcBorders>
              <w:top w:val="nil"/>
              <w:left w:val="nil"/>
              <w:bottom w:val="single" w:sz="4" w:space="0" w:color="auto"/>
              <w:right w:val="single" w:sz="4" w:space="0" w:color="auto"/>
            </w:tcBorders>
            <w:vAlign w:val="center"/>
          </w:tcPr>
          <w:p w:rsidR="005439E1" w:rsidRPr="006F0B7E" w:rsidRDefault="005439E1" w:rsidP="00A205C2">
            <w:pPr>
              <w:spacing w:after="0" w:line="240" w:lineRule="auto"/>
              <w:jc w:val="center"/>
              <w:rPr>
                <w:rFonts w:ascii="Times New Roman" w:hAnsi="Times New Roman"/>
                <w:color w:val="000000"/>
                <w:sz w:val="20"/>
                <w:szCs w:val="20"/>
                <w:lang w:eastAsia="ru-RU"/>
              </w:rPr>
            </w:pPr>
            <w:r w:rsidRPr="006F0B7E">
              <w:rPr>
                <w:rFonts w:ascii="Times New Roman" w:hAnsi="Times New Roman"/>
                <w:color w:val="000000"/>
                <w:sz w:val="20"/>
                <w:szCs w:val="20"/>
                <w:lang w:eastAsia="ru-RU"/>
              </w:rPr>
              <w:t>2023 год</w:t>
            </w:r>
          </w:p>
        </w:tc>
        <w:tc>
          <w:tcPr>
            <w:tcW w:w="512" w:type="pct"/>
            <w:tcBorders>
              <w:top w:val="nil"/>
              <w:left w:val="nil"/>
              <w:bottom w:val="single" w:sz="4" w:space="0" w:color="auto"/>
              <w:right w:val="single" w:sz="4" w:space="0" w:color="auto"/>
            </w:tcBorders>
            <w:vAlign w:val="center"/>
          </w:tcPr>
          <w:p w:rsidR="005439E1" w:rsidRPr="006F0B7E" w:rsidRDefault="005439E1" w:rsidP="00A205C2">
            <w:pPr>
              <w:spacing w:after="0" w:line="240" w:lineRule="auto"/>
              <w:jc w:val="center"/>
              <w:rPr>
                <w:rFonts w:ascii="Times New Roman" w:hAnsi="Times New Roman"/>
                <w:sz w:val="20"/>
                <w:szCs w:val="20"/>
                <w:lang w:eastAsia="ru-RU"/>
              </w:rPr>
            </w:pPr>
            <w:r w:rsidRPr="006F0B7E">
              <w:rPr>
                <w:rFonts w:ascii="Times New Roman" w:hAnsi="Times New Roman"/>
                <w:sz w:val="20"/>
                <w:szCs w:val="20"/>
                <w:lang w:eastAsia="ru-RU"/>
              </w:rPr>
              <w:t>2021 год</w:t>
            </w:r>
          </w:p>
        </w:tc>
        <w:tc>
          <w:tcPr>
            <w:tcW w:w="512" w:type="pct"/>
            <w:tcBorders>
              <w:top w:val="nil"/>
              <w:left w:val="nil"/>
              <w:bottom w:val="single" w:sz="4" w:space="0" w:color="auto"/>
              <w:right w:val="single" w:sz="4" w:space="0" w:color="auto"/>
            </w:tcBorders>
            <w:vAlign w:val="center"/>
          </w:tcPr>
          <w:p w:rsidR="005439E1" w:rsidRPr="006F0B7E" w:rsidRDefault="005439E1" w:rsidP="00A205C2">
            <w:pPr>
              <w:spacing w:after="0" w:line="240" w:lineRule="auto"/>
              <w:jc w:val="center"/>
              <w:rPr>
                <w:rFonts w:ascii="Times New Roman" w:hAnsi="Times New Roman"/>
                <w:sz w:val="20"/>
                <w:szCs w:val="20"/>
                <w:lang w:eastAsia="ru-RU"/>
              </w:rPr>
            </w:pPr>
            <w:r w:rsidRPr="006F0B7E">
              <w:rPr>
                <w:rFonts w:ascii="Times New Roman" w:hAnsi="Times New Roman"/>
                <w:sz w:val="20"/>
                <w:szCs w:val="20"/>
                <w:lang w:eastAsia="ru-RU"/>
              </w:rPr>
              <w:t>2022 год</w:t>
            </w:r>
          </w:p>
        </w:tc>
        <w:tc>
          <w:tcPr>
            <w:tcW w:w="512" w:type="pct"/>
            <w:tcBorders>
              <w:top w:val="nil"/>
              <w:left w:val="nil"/>
              <w:bottom w:val="single" w:sz="4" w:space="0" w:color="auto"/>
              <w:right w:val="single" w:sz="4" w:space="0" w:color="auto"/>
            </w:tcBorders>
            <w:vAlign w:val="center"/>
          </w:tcPr>
          <w:p w:rsidR="005439E1" w:rsidRPr="006F0B7E" w:rsidRDefault="005439E1" w:rsidP="00A205C2">
            <w:pPr>
              <w:spacing w:after="0" w:line="240" w:lineRule="auto"/>
              <w:jc w:val="center"/>
              <w:rPr>
                <w:rFonts w:ascii="Times New Roman" w:hAnsi="Times New Roman"/>
                <w:sz w:val="20"/>
                <w:szCs w:val="20"/>
                <w:lang w:eastAsia="ru-RU"/>
              </w:rPr>
            </w:pPr>
            <w:r w:rsidRPr="006F0B7E">
              <w:rPr>
                <w:rFonts w:ascii="Times New Roman" w:hAnsi="Times New Roman"/>
                <w:sz w:val="20"/>
                <w:szCs w:val="20"/>
                <w:lang w:eastAsia="ru-RU"/>
              </w:rPr>
              <w:t>2023 год</w:t>
            </w:r>
          </w:p>
        </w:tc>
      </w:tr>
      <w:tr w:rsidR="005439E1" w:rsidRPr="006F0B7E" w:rsidTr="00F7427F">
        <w:trPr>
          <w:trHeight w:val="461"/>
        </w:trPr>
        <w:tc>
          <w:tcPr>
            <w:tcW w:w="1093" w:type="pct"/>
            <w:tcBorders>
              <w:top w:val="nil"/>
              <w:left w:val="single" w:sz="4" w:space="0" w:color="auto"/>
              <w:bottom w:val="single" w:sz="4" w:space="0" w:color="auto"/>
              <w:right w:val="single" w:sz="4" w:space="0" w:color="auto"/>
            </w:tcBorders>
            <w:noWrap/>
            <w:vAlign w:val="bottom"/>
          </w:tcPr>
          <w:p w:rsidR="005439E1" w:rsidRPr="006F0B7E" w:rsidRDefault="005439E1" w:rsidP="00A205C2">
            <w:pPr>
              <w:spacing w:after="0" w:line="240" w:lineRule="auto"/>
              <w:rPr>
                <w:rFonts w:ascii="Times New Roman" w:hAnsi="Times New Roman"/>
                <w:b/>
                <w:bCs/>
                <w:color w:val="000000"/>
                <w:sz w:val="20"/>
                <w:szCs w:val="20"/>
                <w:lang w:eastAsia="ru-RU"/>
              </w:rPr>
            </w:pPr>
            <w:r w:rsidRPr="006F0B7E">
              <w:rPr>
                <w:rFonts w:ascii="Times New Roman" w:hAnsi="Times New Roman"/>
                <w:b/>
                <w:bCs/>
                <w:color w:val="000000"/>
                <w:sz w:val="20"/>
                <w:szCs w:val="20"/>
                <w:lang w:eastAsia="ru-RU"/>
              </w:rPr>
              <w:t>Всего на ГП</w:t>
            </w:r>
          </w:p>
        </w:tc>
        <w:tc>
          <w:tcPr>
            <w:tcW w:w="790" w:type="pct"/>
            <w:tcBorders>
              <w:top w:val="nil"/>
              <w:left w:val="nil"/>
              <w:bottom w:val="single" w:sz="4" w:space="0" w:color="auto"/>
              <w:right w:val="single" w:sz="4" w:space="0" w:color="auto"/>
            </w:tcBorders>
            <w:vAlign w:val="center"/>
          </w:tcPr>
          <w:p w:rsidR="005439E1" w:rsidRPr="006F0B7E" w:rsidRDefault="005439E1" w:rsidP="00A205C2">
            <w:pPr>
              <w:spacing w:after="0" w:line="240" w:lineRule="auto"/>
              <w:jc w:val="center"/>
              <w:rPr>
                <w:rFonts w:ascii="Times New Roman" w:hAnsi="Times New Roman"/>
                <w:b/>
                <w:bCs/>
                <w:color w:val="000000"/>
                <w:sz w:val="20"/>
                <w:szCs w:val="20"/>
                <w:lang w:eastAsia="ru-RU"/>
              </w:rPr>
            </w:pPr>
            <w:r w:rsidRPr="006F0B7E">
              <w:rPr>
                <w:rFonts w:ascii="Times New Roman" w:hAnsi="Times New Roman"/>
                <w:b/>
                <w:bCs/>
                <w:color w:val="000000"/>
                <w:sz w:val="20"/>
                <w:szCs w:val="20"/>
                <w:lang w:eastAsia="ru-RU"/>
              </w:rPr>
              <w:t>63 757 449,4</w:t>
            </w:r>
          </w:p>
        </w:tc>
        <w:tc>
          <w:tcPr>
            <w:tcW w:w="790" w:type="pct"/>
            <w:tcBorders>
              <w:top w:val="nil"/>
              <w:left w:val="nil"/>
              <w:bottom w:val="single" w:sz="4" w:space="0" w:color="auto"/>
              <w:right w:val="single" w:sz="4" w:space="0" w:color="auto"/>
            </w:tcBorders>
            <w:vAlign w:val="center"/>
          </w:tcPr>
          <w:p w:rsidR="005439E1" w:rsidRPr="006F0B7E" w:rsidRDefault="005439E1" w:rsidP="00A205C2">
            <w:pPr>
              <w:spacing w:after="0" w:line="240" w:lineRule="auto"/>
              <w:jc w:val="center"/>
              <w:rPr>
                <w:rFonts w:ascii="Times New Roman" w:hAnsi="Times New Roman"/>
                <w:b/>
                <w:bCs/>
                <w:color w:val="000000"/>
                <w:sz w:val="20"/>
                <w:szCs w:val="20"/>
                <w:lang w:eastAsia="ru-RU"/>
              </w:rPr>
            </w:pPr>
            <w:r w:rsidRPr="006F0B7E">
              <w:rPr>
                <w:rFonts w:ascii="Times New Roman" w:hAnsi="Times New Roman"/>
                <w:b/>
                <w:bCs/>
                <w:color w:val="000000"/>
                <w:sz w:val="20"/>
                <w:szCs w:val="20"/>
                <w:lang w:eastAsia="ru-RU"/>
              </w:rPr>
              <w:t>61 643 713,10</w:t>
            </w:r>
          </w:p>
        </w:tc>
        <w:tc>
          <w:tcPr>
            <w:tcW w:w="791" w:type="pct"/>
            <w:tcBorders>
              <w:top w:val="nil"/>
              <w:left w:val="nil"/>
              <w:bottom w:val="single" w:sz="4" w:space="0" w:color="auto"/>
              <w:right w:val="single" w:sz="4" w:space="0" w:color="auto"/>
            </w:tcBorders>
            <w:vAlign w:val="center"/>
          </w:tcPr>
          <w:p w:rsidR="005439E1" w:rsidRPr="006F0B7E" w:rsidRDefault="005439E1" w:rsidP="00A205C2">
            <w:pPr>
              <w:spacing w:after="0" w:line="240" w:lineRule="auto"/>
              <w:jc w:val="center"/>
              <w:rPr>
                <w:rFonts w:ascii="Times New Roman" w:hAnsi="Times New Roman"/>
                <w:b/>
                <w:bCs/>
                <w:color w:val="000000"/>
                <w:sz w:val="20"/>
                <w:szCs w:val="20"/>
                <w:lang w:eastAsia="ru-RU"/>
              </w:rPr>
            </w:pPr>
            <w:r w:rsidRPr="006F0B7E">
              <w:rPr>
                <w:rFonts w:ascii="Times New Roman" w:hAnsi="Times New Roman"/>
                <w:b/>
                <w:bCs/>
                <w:color w:val="000000"/>
                <w:sz w:val="20"/>
                <w:szCs w:val="20"/>
                <w:lang w:eastAsia="ru-RU"/>
              </w:rPr>
              <w:t>63 373 268,90</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sz w:val="20"/>
                <w:szCs w:val="20"/>
                <w:lang w:eastAsia="ru-RU"/>
              </w:rPr>
            </w:pPr>
            <w:r w:rsidRPr="006F0B7E">
              <w:rPr>
                <w:rFonts w:ascii="Times New Roman" w:hAnsi="Times New Roman"/>
                <w:b/>
                <w:bCs/>
                <w:sz w:val="20"/>
                <w:szCs w:val="20"/>
                <w:lang w:eastAsia="ru-RU"/>
              </w:rPr>
              <w:t>100,0</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sz w:val="20"/>
                <w:szCs w:val="20"/>
                <w:lang w:eastAsia="ru-RU"/>
              </w:rPr>
            </w:pPr>
            <w:r w:rsidRPr="006F0B7E">
              <w:rPr>
                <w:rFonts w:ascii="Times New Roman" w:hAnsi="Times New Roman"/>
                <w:b/>
                <w:bCs/>
                <w:sz w:val="20"/>
                <w:szCs w:val="20"/>
                <w:lang w:eastAsia="ru-RU"/>
              </w:rPr>
              <w:t>100,0</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sz w:val="20"/>
                <w:szCs w:val="20"/>
                <w:lang w:eastAsia="ru-RU"/>
              </w:rPr>
            </w:pPr>
            <w:r w:rsidRPr="006F0B7E">
              <w:rPr>
                <w:rFonts w:ascii="Times New Roman" w:hAnsi="Times New Roman"/>
                <w:b/>
                <w:bCs/>
                <w:sz w:val="20"/>
                <w:szCs w:val="20"/>
                <w:lang w:eastAsia="ru-RU"/>
              </w:rPr>
              <w:t>100,0</w:t>
            </w:r>
          </w:p>
        </w:tc>
      </w:tr>
      <w:tr w:rsidR="005439E1" w:rsidRPr="006F0B7E" w:rsidTr="00A205C2">
        <w:trPr>
          <w:trHeight w:val="300"/>
        </w:trPr>
        <w:tc>
          <w:tcPr>
            <w:tcW w:w="1093" w:type="pct"/>
            <w:tcBorders>
              <w:top w:val="nil"/>
              <w:left w:val="single" w:sz="4" w:space="0" w:color="auto"/>
              <w:bottom w:val="single" w:sz="4" w:space="0" w:color="auto"/>
              <w:right w:val="single" w:sz="4" w:space="0" w:color="auto"/>
            </w:tcBorders>
            <w:noWrap/>
            <w:vAlign w:val="bottom"/>
          </w:tcPr>
          <w:p w:rsidR="005439E1" w:rsidRPr="006F0B7E" w:rsidRDefault="005439E1" w:rsidP="00A205C2">
            <w:pPr>
              <w:spacing w:after="0" w:line="240" w:lineRule="auto"/>
              <w:rPr>
                <w:rFonts w:ascii="Times New Roman" w:hAnsi="Times New Roman"/>
                <w:b/>
                <w:bCs/>
                <w:i/>
                <w:iCs/>
                <w:color w:val="000000"/>
                <w:sz w:val="20"/>
                <w:szCs w:val="20"/>
                <w:lang w:eastAsia="ru-RU"/>
              </w:rPr>
            </w:pPr>
            <w:r w:rsidRPr="006F0B7E">
              <w:rPr>
                <w:rFonts w:ascii="Times New Roman" w:hAnsi="Times New Roman"/>
                <w:b/>
                <w:bCs/>
                <w:i/>
                <w:iCs/>
                <w:color w:val="000000"/>
                <w:sz w:val="20"/>
                <w:szCs w:val="20"/>
                <w:lang w:eastAsia="ru-RU"/>
              </w:rPr>
              <w:t>Процессная часть</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color w:val="000000"/>
                <w:sz w:val="20"/>
                <w:szCs w:val="20"/>
                <w:lang w:eastAsia="ru-RU"/>
              </w:rPr>
            </w:pPr>
            <w:r w:rsidRPr="006F0B7E">
              <w:rPr>
                <w:rFonts w:ascii="Times New Roman" w:hAnsi="Times New Roman"/>
                <w:b/>
                <w:bCs/>
                <w:i/>
                <w:iCs/>
                <w:color w:val="000000"/>
                <w:sz w:val="20"/>
                <w:szCs w:val="20"/>
                <w:lang w:eastAsia="ru-RU"/>
              </w:rPr>
              <w:t>57 437 414,2</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color w:val="000000"/>
                <w:sz w:val="20"/>
                <w:szCs w:val="20"/>
                <w:lang w:eastAsia="ru-RU"/>
              </w:rPr>
            </w:pPr>
            <w:r w:rsidRPr="006F0B7E">
              <w:rPr>
                <w:rFonts w:ascii="Times New Roman" w:hAnsi="Times New Roman"/>
                <w:b/>
                <w:bCs/>
                <w:i/>
                <w:iCs/>
                <w:color w:val="000000"/>
                <w:sz w:val="20"/>
                <w:szCs w:val="20"/>
                <w:lang w:eastAsia="ru-RU"/>
              </w:rPr>
              <w:t>55 618 141,2</w:t>
            </w:r>
          </w:p>
        </w:tc>
        <w:tc>
          <w:tcPr>
            <w:tcW w:w="791"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color w:val="000000"/>
                <w:sz w:val="20"/>
                <w:szCs w:val="20"/>
                <w:lang w:eastAsia="ru-RU"/>
              </w:rPr>
            </w:pPr>
            <w:r w:rsidRPr="006F0B7E">
              <w:rPr>
                <w:rFonts w:ascii="Times New Roman" w:hAnsi="Times New Roman"/>
                <w:b/>
                <w:bCs/>
                <w:i/>
                <w:iCs/>
                <w:color w:val="000000"/>
                <w:sz w:val="20"/>
                <w:szCs w:val="20"/>
                <w:lang w:eastAsia="ru-RU"/>
              </w:rPr>
              <w:t>58 399 002,7</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sz w:val="20"/>
                <w:szCs w:val="20"/>
                <w:lang w:eastAsia="ru-RU"/>
              </w:rPr>
            </w:pPr>
            <w:r w:rsidRPr="006F0B7E">
              <w:rPr>
                <w:rFonts w:ascii="Times New Roman" w:hAnsi="Times New Roman"/>
                <w:b/>
                <w:bCs/>
                <w:i/>
                <w:iCs/>
                <w:sz w:val="20"/>
                <w:szCs w:val="20"/>
                <w:lang w:eastAsia="ru-RU"/>
              </w:rPr>
              <w:t>90,1</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sz w:val="20"/>
                <w:szCs w:val="20"/>
                <w:lang w:eastAsia="ru-RU"/>
              </w:rPr>
            </w:pPr>
            <w:r w:rsidRPr="006F0B7E">
              <w:rPr>
                <w:rFonts w:ascii="Times New Roman" w:hAnsi="Times New Roman"/>
                <w:b/>
                <w:bCs/>
                <w:i/>
                <w:iCs/>
                <w:sz w:val="20"/>
                <w:szCs w:val="20"/>
                <w:lang w:eastAsia="ru-RU"/>
              </w:rPr>
              <w:t>90,2</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sz w:val="20"/>
                <w:szCs w:val="20"/>
                <w:lang w:eastAsia="ru-RU"/>
              </w:rPr>
            </w:pPr>
            <w:r w:rsidRPr="006F0B7E">
              <w:rPr>
                <w:rFonts w:ascii="Times New Roman" w:hAnsi="Times New Roman"/>
                <w:b/>
                <w:bCs/>
                <w:i/>
                <w:iCs/>
                <w:sz w:val="20"/>
                <w:szCs w:val="20"/>
                <w:lang w:eastAsia="ru-RU"/>
              </w:rPr>
              <w:t>92,2</w:t>
            </w:r>
          </w:p>
        </w:tc>
      </w:tr>
      <w:tr w:rsidR="005439E1" w:rsidRPr="006F0B7E" w:rsidTr="00A205C2">
        <w:trPr>
          <w:trHeight w:val="300"/>
        </w:trPr>
        <w:tc>
          <w:tcPr>
            <w:tcW w:w="1093" w:type="pct"/>
            <w:tcBorders>
              <w:top w:val="nil"/>
              <w:left w:val="single" w:sz="4" w:space="0" w:color="auto"/>
              <w:bottom w:val="single" w:sz="4" w:space="0" w:color="auto"/>
              <w:right w:val="single" w:sz="4" w:space="0" w:color="auto"/>
            </w:tcBorders>
            <w:noWrap/>
            <w:vAlign w:val="bottom"/>
          </w:tcPr>
          <w:p w:rsidR="005439E1" w:rsidRPr="006F0B7E" w:rsidRDefault="005439E1" w:rsidP="00A205C2">
            <w:pPr>
              <w:spacing w:after="0" w:line="240" w:lineRule="auto"/>
              <w:rPr>
                <w:rFonts w:ascii="Times New Roman" w:hAnsi="Times New Roman"/>
                <w:color w:val="000000"/>
                <w:sz w:val="20"/>
                <w:szCs w:val="20"/>
                <w:lang w:eastAsia="ru-RU"/>
              </w:rPr>
            </w:pPr>
            <w:r w:rsidRPr="006F0B7E">
              <w:rPr>
                <w:rFonts w:ascii="Times New Roman" w:hAnsi="Times New Roman"/>
                <w:color w:val="000000"/>
                <w:sz w:val="20"/>
                <w:szCs w:val="20"/>
                <w:lang w:eastAsia="ru-RU"/>
              </w:rPr>
              <w:t>Подпрограммы</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color w:val="000000"/>
                <w:sz w:val="20"/>
                <w:szCs w:val="20"/>
                <w:lang w:eastAsia="ru-RU"/>
              </w:rPr>
            </w:pPr>
            <w:r w:rsidRPr="006F0B7E">
              <w:rPr>
                <w:rFonts w:ascii="Times New Roman" w:hAnsi="Times New Roman"/>
                <w:b/>
                <w:bCs/>
                <w:color w:val="000000"/>
                <w:sz w:val="20"/>
                <w:szCs w:val="20"/>
                <w:lang w:eastAsia="ru-RU"/>
              </w:rPr>
              <w:t>56 273 599,5</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color w:val="000000"/>
                <w:sz w:val="20"/>
                <w:szCs w:val="20"/>
                <w:lang w:eastAsia="ru-RU"/>
              </w:rPr>
            </w:pPr>
            <w:r w:rsidRPr="006F0B7E">
              <w:rPr>
                <w:rFonts w:ascii="Times New Roman" w:hAnsi="Times New Roman"/>
                <w:b/>
                <w:bCs/>
                <w:color w:val="000000"/>
                <w:sz w:val="20"/>
                <w:szCs w:val="20"/>
                <w:lang w:eastAsia="ru-RU"/>
              </w:rPr>
              <w:t>52 756 776,3</w:t>
            </w:r>
          </w:p>
        </w:tc>
        <w:tc>
          <w:tcPr>
            <w:tcW w:w="791"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color w:val="000000"/>
                <w:sz w:val="20"/>
                <w:szCs w:val="20"/>
                <w:lang w:eastAsia="ru-RU"/>
              </w:rPr>
            </w:pPr>
            <w:r w:rsidRPr="006F0B7E">
              <w:rPr>
                <w:rFonts w:ascii="Times New Roman" w:hAnsi="Times New Roman"/>
                <w:b/>
                <w:bCs/>
                <w:color w:val="000000"/>
                <w:sz w:val="20"/>
                <w:szCs w:val="20"/>
                <w:lang w:eastAsia="ru-RU"/>
              </w:rPr>
              <w:t>52 887 599,3</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sz w:val="20"/>
                <w:szCs w:val="20"/>
                <w:lang w:eastAsia="ru-RU"/>
              </w:rPr>
            </w:pPr>
            <w:r w:rsidRPr="006F0B7E">
              <w:rPr>
                <w:rFonts w:ascii="Times New Roman" w:hAnsi="Times New Roman"/>
                <w:b/>
                <w:sz w:val="20"/>
                <w:szCs w:val="20"/>
                <w:lang w:eastAsia="ru-RU"/>
              </w:rPr>
              <w:t>88,3</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sz w:val="20"/>
                <w:szCs w:val="20"/>
                <w:lang w:eastAsia="ru-RU"/>
              </w:rPr>
            </w:pPr>
            <w:r w:rsidRPr="006F0B7E">
              <w:rPr>
                <w:rFonts w:ascii="Times New Roman" w:hAnsi="Times New Roman"/>
                <w:b/>
                <w:sz w:val="20"/>
                <w:szCs w:val="20"/>
                <w:lang w:eastAsia="ru-RU"/>
              </w:rPr>
              <w:t>85,6</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sz w:val="20"/>
                <w:szCs w:val="20"/>
                <w:lang w:eastAsia="ru-RU"/>
              </w:rPr>
            </w:pPr>
            <w:r w:rsidRPr="006F0B7E">
              <w:rPr>
                <w:rFonts w:ascii="Times New Roman" w:hAnsi="Times New Roman"/>
                <w:b/>
                <w:sz w:val="20"/>
                <w:szCs w:val="20"/>
                <w:lang w:eastAsia="ru-RU"/>
              </w:rPr>
              <w:t>83,5</w:t>
            </w:r>
          </w:p>
        </w:tc>
      </w:tr>
      <w:tr w:rsidR="005439E1" w:rsidRPr="006F0B7E" w:rsidTr="00A205C2">
        <w:trPr>
          <w:trHeight w:val="300"/>
        </w:trPr>
        <w:tc>
          <w:tcPr>
            <w:tcW w:w="1093" w:type="pct"/>
            <w:tcBorders>
              <w:top w:val="nil"/>
              <w:left w:val="single" w:sz="4" w:space="0" w:color="auto"/>
              <w:bottom w:val="single" w:sz="4" w:space="0" w:color="auto"/>
              <w:right w:val="single" w:sz="4" w:space="0" w:color="auto"/>
            </w:tcBorders>
            <w:noWrap/>
            <w:vAlign w:val="bottom"/>
          </w:tcPr>
          <w:p w:rsidR="005439E1" w:rsidRPr="006F0B7E" w:rsidRDefault="005439E1" w:rsidP="00A205C2">
            <w:pPr>
              <w:spacing w:after="0" w:line="240" w:lineRule="auto"/>
              <w:rPr>
                <w:rFonts w:ascii="Times New Roman" w:hAnsi="Times New Roman"/>
                <w:color w:val="000000"/>
                <w:sz w:val="20"/>
                <w:szCs w:val="20"/>
                <w:lang w:eastAsia="ru-RU"/>
              </w:rPr>
            </w:pPr>
            <w:r w:rsidRPr="006F0B7E">
              <w:rPr>
                <w:rFonts w:ascii="Times New Roman" w:hAnsi="Times New Roman"/>
                <w:color w:val="000000"/>
                <w:sz w:val="20"/>
                <w:szCs w:val="20"/>
                <w:lang w:eastAsia="ru-RU"/>
              </w:rPr>
              <w:t>ОМ</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color w:val="000000"/>
                <w:sz w:val="20"/>
                <w:szCs w:val="20"/>
                <w:lang w:eastAsia="ru-RU"/>
              </w:rPr>
            </w:pPr>
            <w:r w:rsidRPr="006F0B7E">
              <w:rPr>
                <w:rFonts w:ascii="Times New Roman" w:hAnsi="Times New Roman"/>
                <w:color w:val="000000"/>
                <w:sz w:val="20"/>
                <w:szCs w:val="20"/>
                <w:lang w:eastAsia="ru-RU"/>
              </w:rPr>
              <w:t>13 388 823,5</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color w:val="000000"/>
                <w:sz w:val="20"/>
                <w:szCs w:val="20"/>
                <w:lang w:eastAsia="ru-RU"/>
              </w:rPr>
            </w:pPr>
            <w:r w:rsidRPr="006F0B7E">
              <w:rPr>
                <w:rFonts w:ascii="Times New Roman" w:hAnsi="Times New Roman"/>
                <w:color w:val="000000"/>
                <w:sz w:val="20"/>
                <w:szCs w:val="20"/>
                <w:lang w:eastAsia="ru-RU"/>
              </w:rPr>
              <w:t>12 762 864,2</w:t>
            </w:r>
          </w:p>
        </w:tc>
        <w:tc>
          <w:tcPr>
            <w:tcW w:w="791"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color w:val="000000"/>
                <w:sz w:val="20"/>
                <w:szCs w:val="20"/>
                <w:lang w:eastAsia="ru-RU"/>
              </w:rPr>
            </w:pPr>
            <w:r w:rsidRPr="006F0B7E">
              <w:rPr>
                <w:rFonts w:ascii="Times New Roman" w:hAnsi="Times New Roman"/>
                <w:color w:val="000000"/>
                <w:sz w:val="20"/>
                <w:szCs w:val="20"/>
                <w:lang w:eastAsia="ru-RU"/>
              </w:rPr>
              <w:t>13 068 251,7</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i/>
                <w:sz w:val="20"/>
                <w:szCs w:val="20"/>
                <w:lang w:eastAsia="ru-RU"/>
              </w:rPr>
            </w:pPr>
            <w:r w:rsidRPr="006F0B7E">
              <w:rPr>
                <w:rFonts w:ascii="Times New Roman" w:hAnsi="Times New Roman"/>
                <w:i/>
                <w:sz w:val="20"/>
                <w:szCs w:val="20"/>
                <w:lang w:eastAsia="ru-RU"/>
              </w:rPr>
              <w:t>21,0</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i/>
                <w:sz w:val="20"/>
                <w:szCs w:val="20"/>
                <w:lang w:eastAsia="ru-RU"/>
              </w:rPr>
            </w:pPr>
            <w:r w:rsidRPr="006F0B7E">
              <w:rPr>
                <w:rFonts w:ascii="Times New Roman" w:hAnsi="Times New Roman"/>
                <w:i/>
                <w:sz w:val="20"/>
                <w:szCs w:val="20"/>
                <w:lang w:eastAsia="ru-RU"/>
              </w:rPr>
              <w:t>20,7</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i/>
                <w:sz w:val="20"/>
                <w:szCs w:val="20"/>
                <w:lang w:eastAsia="ru-RU"/>
              </w:rPr>
            </w:pPr>
            <w:r w:rsidRPr="006F0B7E">
              <w:rPr>
                <w:rFonts w:ascii="Times New Roman" w:hAnsi="Times New Roman"/>
                <w:i/>
                <w:sz w:val="20"/>
                <w:szCs w:val="20"/>
                <w:lang w:eastAsia="ru-RU"/>
              </w:rPr>
              <w:t>20,6</w:t>
            </w:r>
          </w:p>
        </w:tc>
      </w:tr>
      <w:tr w:rsidR="005439E1" w:rsidRPr="006F0B7E" w:rsidTr="00A205C2">
        <w:trPr>
          <w:trHeight w:val="300"/>
        </w:trPr>
        <w:tc>
          <w:tcPr>
            <w:tcW w:w="1093" w:type="pct"/>
            <w:tcBorders>
              <w:top w:val="nil"/>
              <w:left w:val="single" w:sz="4" w:space="0" w:color="auto"/>
              <w:bottom w:val="single" w:sz="4" w:space="0" w:color="auto"/>
              <w:right w:val="single" w:sz="4" w:space="0" w:color="auto"/>
            </w:tcBorders>
            <w:noWrap/>
            <w:vAlign w:val="bottom"/>
          </w:tcPr>
          <w:p w:rsidR="005439E1" w:rsidRPr="006F0B7E" w:rsidRDefault="005439E1" w:rsidP="00A205C2">
            <w:pPr>
              <w:spacing w:after="0" w:line="240" w:lineRule="auto"/>
              <w:rPr>
                <w:rFonts w:ascii="Times New Roman" w:hAnsi="Times New Roman"/>
                <w:color w:val="000000"/>
                <w:sz w:val="20"/>
                <w:szCs w:val="20"/>
                <w:lang w:eastAsia="ru-RU"/>
              </w:rPr>
            </w:pPr>
            <w:r w:rsidRPr="006F0B7E">
              <w:rPr>
                <w:rFonts w:ascii="Times New Roman" w:hAnsi="Times New Roman"/>
                <w:color w:val="000000"/>
                <w:sz w:val="20"/>
                <w:szCs w:val="20"/>
                <w:lang w:eastAsia="ru-RU"/>
              </w:rPr>
              <w:t>ВЦП</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color w:val="000000"/>
                <w:sz w:val="20"/>
                <w:szCs w:val="20"/>
                <w:lang w:eastAsia="ru-RU"/>
              </w:rPr>
            </w:pPr>
            <w:r w:rsidRPr="006F0B7E">
              <w:rPr>
                <w:rFonts w:ascii="Times New Roman" w:hAnsi="Times New Roman"/>
                <w:color w:val="000000"/>
                <w:sz w:val="20"/>
                <w:szCs w:val="20"/>
                <w:lang w:eastAsia="ru-RU"/>
              </w:rPr>
              <w:t>42 884 776,0</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color w:val="000000"/>
                <w:sz w:val="20"/>
                <w:szCs w:val="20"/>
                <w:lang w:eastAsia="ru-RU"/>
              </w:rPr>
            </w:pPr>
            <w:r w:rsidRPr="006F0B7E">
              <w:rPr>
                <w:rFonts w:ascii="Times New Roman" w:hAnsi="Times New Roman"/>
                <w:color w:val="000000"/>
                <w:sz w:val="20"/>
                <w:szCs w:val="20"/>
                <w:lang w:eastAsia="ru-RU"/>
              </w:rPr>
              <w:t>39 993 912,1</w:t>
            </w:r>
          </w:p>
        </w:tc>
        <w:tc>
          <w:tcPr>
            <w:tcW w:w="791"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color w:val="000000"/>
                <w:sz w:val="20"/>
                <w:szCs w:val="20"/>
                <w:lang w:eastAsia="ru-RU"/>
              </w:rPr>
            </w:pPr>
            <w:r w:rsidRPr="006F0B7E">
              <w:rPr>
                <w:rFonts w:ascii="Times New Roman" w:hAnsi="Times New Roman"/>
                <w:color w:val="000000"/>
                <w:sz w:val="20"/>
                <w:szCs w:val="20"/>
                <w:lang w:eastAsia="ru-RU"/>
              </w:rPr>
              <w:t>39 819 347,6</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sz w:val="20"/>
                <w:szCs w:val="20"/>
                <w:lang w:eastAsia="ru-RU"/>
              </w:rPr>
            </w:pPr>
            <w:r w:rsidRPr="006F0B7E">
              <w:rPr>
                <w:rFonts w:ascii="Times New Roman" w:hAnsi="Times New Roman"/>
                <w:sz w:val="20"/>
                <w:szCs w:val="20"/>
                <w:lang w:eastAsia="ru-RU"/>
              </w:rPr>
              <w:t>67,3</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sz w:val="20"/>
                <w:szCs w:val="20"/>
                <w:lang w:eastAsia="ru-RU"/>
              </w:rPr>
            </w:pPr>
            <w:r w:rsidRPr="006F0B7E">
              <w:rPr>
                <w:rFonts w:ascii="Times New Roman" w:hAnsi="Times New Roman"/>
                <w:sz w:val="20"/>
                <w:szCs w:val="20"/>
                <w:lang w:eastAsia="ru-RU"/>
              </w:rPr>
              <w:t>64,9</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sz w:val="20"/>
                <w:szCs w:val="20"/>
                <w:lang w:eastAsia="ru-RU"/>
              </w:rPr>
            </w:pPr>
            <w:r w:rsidRPr="006F0B7E">
              <w:rPr>
                <w:rFonts w:ascii="Times New Roman" w:hAnsi="Times New Roman"/>
                <w:sz w:val="20"/>
                <w:szCs w:val="20"/>
                <w:lang w:eastAsia="ru-RU"/>
              </w:rPr>
              <w:t>62,8</w:t>
            </w:r>
          </w:p>
        </w:tc>
      </w:tr>
      <w:tr w:rsidR="005439E1" w:rsidRPr="006F0B7E" w:rsidTr="00A205C2">
        <w:trPr>
          <w:trHeight w:val="300"/>
        </w:trPr>
        <w:tc>
          <w:tcPr>
            <w:tcW w:w="1093" w:type="pct"/>
            <w:tcBorders>
              <w:top w:val="nil"/>
              <w:left w:val="single" w:sz="4" w:space="0" w:color="auto"/>
              <w:bottom w:val="single" w:sz="4" w:space="0" w:color="auto"/>
              <w:right w:val="single" w:sz="4" w:space="0" w:color="auto"/>
            </w:tcBorders>
            <w:noWrap/>
            <w:vAlign w:val="bottom"/>
          </w:tcPr>
          <w:p w:rsidR="005439E1" w:rsidRPr="006F0B7E" w:rsidRDefault="005439E1" w:rsidP="00A205C2">
            <w:pPr>
              <w:spacing w:after="0" w:line="240" w:lineRule="auto"/>
              <w:rPr>
                <w:rFonts w:ascii="Times New Roman" w:hAnsi="Times New Roman"/>
                <w:color w:val="000000"/>
                <w:sz w:val="20"/>
                <w:szCs w:val="20"/>
                <w:lang w:eastAsia="ru-RU"/>
              </w:rPr>
            </w:pPr>
            <w:r w:rsidRPr="006F0B7E">
              <w:rPr>
                <w:rFonts w:ascii="Times New Roman" w:hAnsi="Times New Roman"/>
                <w:color w:val="000000"/>
                <w:sz w:val="20"/>
                <w:szCs w:val="20"/>
                <w:lang w:eastAsia="ru-RU"/>
              </w:rPr>
              <w:t>Обеспечивающие подпрограммы</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color w:val="000000"/>
                <w:sz w:val="20"/>
                <w:szCs w:val="20"/>
                <w:lang w:eastAsia="ru-RU"/>
              </w:rPr>
            </w:pPr>
            <w:r w:rsidRPr="006F0B7E">
              <w:rPr>
                <w:rFonts w:ascii="Times New Roman" w:hAnsi="Times New Roman"/>
                <w:b/>
                <w:bCs/>
                <w:color w:val="000000"/>
                <w:sz w:val="20"/>
                <w:szCs w:val="20"/>
                <w:lang w:eastAsia="ru-RU"/>
              </w:rPr>
              <w:t>1 163 814,7</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color w:val="000000"/>
                <w:sz w:val="20"/>
                <w:szCs w:val="20"/>
                <w:lang w:eastAsia="ru-RU"/>
              </w:rPr>
            </w:pPr>
            <w:r w:rsidRPr="006F0B7E">
              <w:rPr>
                <w:rFonts w:ascii="Times New Roman" w:hAnsi="Times New Roman"/>
                <w:b/>
                <w:bCs/>
                <w:color w:val="000000"/>
                <w:sz w:val="20"/>
                <w:szCs w:val="20"/>
                <w:lang w:eastAsia="ru-RU"/>
              </w:rPr>
              <w:t>2 861 364,9</w:t>
            </w:r>
          </w:p>
        </w:tc>
        <w:tc>
          <w:tcPr>
            <w:tcW w:w="791"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color w:val="000000"/>
                <w:sz w:val="20"/>
                <w:szCs w:val="20"/>
                <w:lang w:eastAsia="ru-RU"/>
              </w:rPr>
            </w:pPr>
            <w:r w:rsidRPr="006F0B7E">
              <w:rPr>
                <w:rFonts w:ascii="Times New Roman" w:hAnsi="Times New Roman"/>
                <w:b/>
                <w:bCs/>
                <w:color w:val="000000"/>
                <w:sz w:val="20"/>
                <w:szCs w:val="20"/>
                <w:lang w:eastAsia="ru-RU"/>
              </w:rPr>
              <w:t>5 511 403,4</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sz w:val="20"/>
                <w:szCs w:val="20"/>
                <w:lang w:eastAsia="ru-RU"/>
              </w:rPr>
            </w:pPr>
            <w:r w:rsidRPr="006F0B7E">
              <w:rPr>
                <w:rFonts w:ascii="Times New Roman" w:hAnsi="Times New Roman"/>
                <w:b/>
                <w:sz w:val="20"/>
                <w:szCs w:val="20"/>
                <w:lang w:eastAsia="ru-RU"/>
              </w:rPr>
              <w:t>1,8</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sz w:val="20"/>
                <w:szCs w:val="20"/>
                <w:lang w:eastAsia="ru-RU"/>
              </w:rPr>
            </w:pPr>
            <w:r w:rsidRPr="006F0B7E">
              <w:rPr>
                <w:rFonts w:ascii="Times New Roman" w:hAnsi="Times New Roman"/>
                <w:b/>
                <w:sz w:val="20"/>
                <w:szCs w:val="20"/>
                <w:lang w:eastAsia="ru-RU"/>
              </w:rPr>
              <w:t>4,6</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sz w:val="20"/>
                <w:szCs w:val="20"/>
                <w:lang w:eastAsia="ru-RU"/>
              </w:rPr>
            </w:pPr>
            <w:r w:rsidRPr="006F0B7E">
              <w:rPr>
                <w:rFonts w:ascii="Times New Roman" w:hAnsi="Times New Roman"/>
                <w:b/>
                <w:sz w:val="20"/>
                <w:szCs w:val="20"/>
                <w:lang w:eastAsia="ru-RU"/>
              </w:rPr>
              <w:t>8,7</w:t>
            </w:r>
          </w:p>
        </w:tc>
      </w:tr>
      <w:tr w:rsidR="005439E1" w:rsidRPr="006F0B7E" w:rsidTr="00A205C2">
        <w:trPr>
          <w:trHeight w:val="300"/>
        </w:trPr>
        <w:tc>
          <w:tcPr>
            <w:tcW w:w="1093" w:type="pct"/>
            <w:tcBorders>
              <w:top w:val="nil"/>
              <w:left w:val="single" w:sz="4" w:space="0" w:color="auto"/>
              <w:bottom w:val="single" w:sz="4" w:space="0" w:color="auto"/>
              <w:right w:val="single" w:sz="4" w:space="0" w:color="auto"/>
            </w:tcBorders>
            <w:noWrap/>
            <w:vAlign w:val="bottom"/>
          </w:tcPr>
          <w:p w:rsidR="005439E1" w:rsidRPr="006F0B7E" w:rsidRDefault="005439E1" w:rsidP="00A205C2">
            <w:pPr>
              <w:spacing w:after="0" w:line="240" w:lineRule="auto"/>
              <w:rPr>
                <w:rFonts w:ascii="Times New Roman" w:hAnsi="Times New Roman"/>
                <w:i/>
                <w:iCs/>
                <w:color w:val="000000"/>
                <w:sz w:val="20"/>
                <w:szCs w:val="20"/>
                <w:lang w:eastAsia="ru-RU"/>
              </w:rPr>
            </w:pPr>
            <w:r w:rsidRPr="006F0B7E">
              <w:rPr>
                <w:rFonts w:ascii="Times New Roman" w:hAnsi="Times New Roman"/>
                <w:b/>
                <w:i/>
                <w:iCs/>
                <w:color w:val="000000"/>
                <w:sz w:val="20"/>
                <w:szCs w:val="20"/>
                <w:lang w:eastAsia="ru-RU"/>
              </w:rPr>
              <w:t>Проектная часть</w:t>
            </w:r>
            <w:r w:rsidRPr="006F0B7E">
              <w:rPr>
                <w:rFonts w:ascii="Times New Roman" w:hAnsi="Times New Roman"/>
                <w:i/>
                <w:iCs/>
                <w:color w:val="000000"/>
                <w:sz w:val="20"/>
                <w:szCs w:val="20"/>
                <w:lang w:eastAsia="ru-RU"/>
              </w:rPr>
              <w:t xml:space="preserve"> (региональные проекты)</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color w:val="000000"/>
                <w:sz w:val="20"/>
                <w:szCs w:val="20"/>
                <w:lang w:eastAsia="ru-RU"/>
              </w:rPr>
            </w:pPr>
            <w:r w:rsidRPr="006F0B7E">
              <w:rPr>
                <w:rFonts w:ascii="Times New Roman" w:hAnsi="Times New Roman"/>
                <w:b/>
                <w:bCs/>
                <w:i/>
                <w:iCs/>
                <w:color w:val="000000"/>
                <w:sz w:val="20"/>
                <w:szCs w:val="20"/>
                <w:lang w:eastAsia="ru-RU"/>
              </w:rPr>
              <w:t>6 320 035,2</w:t>
            </w:r>
          </w:p>
        </w:tc>
        <w:tc>
          <w:tcPr>
            <w:tcW w:w="790"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color w:val="000000"/>
                <w:sz w:val="20"/>
                <w:szCs w:val="20"/>
                <w:lang w:eastAsia="ru-RU"/>
              </w:rPr>
            </w:pPr>
            <w:r w:rsidRPr="006F0B7E">
              <w:rPr>
                <w:rFonts w:ascii="Times New Roman" w:hAnsi="Times New Roman"/>
                <w:b/>
                <w:bCs/>
                <w:i/>
                <w:iCs/>
                <w:color w:val="000000"/>
                <w:sz w:val="20"/>
                <w:szCs w:val="20"/>
                <w:lang w:eastAsia="ru-RU"/>
              </w:rPr>
              <w:t>6 025 571,9</w:t>
            </w:r>
          </w:p>
        </w:tc>
        <w:tc>
          <w:tcPr>
            <w:tcW w:w="791"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color w:val="000000"/>
                <w:sz w:val="20"/>
                <w:szCs w:val="20"/>
                <w:lang w:eastAsia="ru-RU"/>
              </w:rPr>
            </w:pPr>
            <w:r w:rsidRPr="006F0B7E">
              <w:rPr>
                <w:rFonts w:ascii="Times New Roman" w:hAnsi="Times New Roman"/>
                <w:b/>
                <w:bCs/>
                <w:i/>
                <w:iCs/>
                <w:color w:val="000000"/>
                <w:sz w:val="20"/>
                <w:szCs w:val="20"/>
                <w:lang w:eastAsia="ru-RU"/>
              </w:rPr>
              <w:t>4 974 266,2</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sz w:val="20"/>
                <w:szCs w:val="20"/>
                <w:lang w:eastAsia="ru-RU"/>
              </w:rPr>
            </w:pPr>
            <w:r w:rsidRPr="006F0B7E">
              <w:rPr>
                <w:rFonts w:ascii="Times New Roman" w:hAnsi="Times New Roman"/>
                <w:b/>
                <w:bCs/>
                <w:i/>
                <w:iCs/>
                <w:sz w:val="20"/>
                <w:szCs w:val="20"/>
                <w:lang w:eastAsia="ru-RU"/>
              </w:rPr>
              <w:t>9,9</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sz w:val="20"/>
                <w:szCs w:val="20"/>
                <w:lang w:eastAsia="ru-RU"/>
              </w:rPr>
            </w:pPr>
            <w:r w:rsidRPr="006F0B7E">
              <w:rPr>
                <w:rFonts w:ascii="Times New Roman" w:hAnsi="Times New Roman"/>
                <w:b/>
                <w:bCs/>
                <w:i/>
                <w:iCs/>
                <w:sz w:val="20"/>
                <w:szCs w:val="20"/>
                <w:lang w:eastAsia="ru-RU"/>
              </w:rPr>
              <w:t>9,8</w:t>
            </w:r>
          </w:p>
        </w:tc>
        <w:tc>
          <w:tcPr>
            <w:tcW w:w="512" w:type="pct"/>
            <w:tcBorders>
              <w:top w:val="nil"/>
              <w:left w:val="nil"/>
              <w:bottom w:val="single" w:sz="4" w:space="0" w:color="auto"/>
              <w:right w:val="single" w:sz="4" w:space="0" w:color="auto"/>
            </w:tcBorders>
            <w:noWrap/>
            <w:vAlign w:val="center"/>
          </w:tcPr>
          <w:p w:rsidR="005439E1" w:rsidRPr="006F0B7E" w:rsidRDefault="005439E1" w:rsidP="00A205C2">
            <w:pPr>
              <w:spacing w:after="0" w:line="240" w:lineRule="auto"/>
              <w:jc w:val="center"/>
              <w:rPr>
                <w:rFonts w:ascii="Times New Roman" w:hAnsi="Times New Roman"/>
                <w:b/>
                <w:bCs/>
                <w:i/>
                <w:iCs/>
                <w:sz w:val="20"/>
                <w:szCs w:val="20"/>
                <w:lang w:eastAsia="ru-RU"/>
              </w:rPr>
            </w:pPr>
            <w:r w:rsidRPr="006F0B7E">
              <w:rPr>
                <w:rFonts w:ascii="Times New Roman" w:hAnsi="Times New Roman"/>
                <w:b/>
                <w:bCs/>
                <w:i/>
                <w:iCs/>
                <w:sz w:val="20"/>
                <w:szCs w:val="20"/>
                <w:lang w:eastAsia="ru-RU"/>
              </w:rPr>
              <w:t>7,8</w:t>
            </w:r>
          </w:p>
        </w:tc>
      </w:tr>
    </w:tbl>
    <w:p w:rsidR="005439E1" w:rsidRDefault="005439E1" w:rsidP="00E60C74">
      <w:pPr>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p>
    <w:p w:rsidR="005439E1" w:rsidRPr="00E174D7" w:rsidRDefault="005439E1" w:rsidP="00E60C74">
      <w:pPr>
        <w:widowControl w:val="0"/>
        <w:autoSpaceDE w:val="0"/>
        <w:autoSpaceDN w:val="0"/>
        <w:adjustRightInd w:val="0"/>
        <w:spacing w:after="0" w:line="240" w:lineRule="auto"/>
        <w:ind w:firstLine="709"/>
        <w:jc w:val="both"/>
        <w:rPr>
          <w:rFonts w:ascii="Times New Roman" w:hAnsi="Times New Roman"/>
          <w:iCs/>
          <w:sz w:val="24"/>
          <w:szCs w:val="24"/>
          <w:lang w:eastAsia="ru-RU"/>
        </w:rPr>
      </w:pPr>
      <w:r w:rsidRPr="00E174D7">
        <w:rPr>
          <w:rFonts w:ascii="Times New Roman" w:hAnsi="Times New Roman"/>
          <w:iCs/>
          <w:sz w:val="24"/>
          <w:szCs w:val="24"/>
          <w:lang w:eastAsia="ru-RU"/>
        </w:rPr>
        <w:t>В представленной информации</w:t>
      </w:r>
      <w:r w:rsidRPr="00E174D7">
        <w:rPr>
          <w:rFonts w:ascii="Times New Roman" w:hAnsi="Times New Roman"/>
          <w:bCs/>
          <w:sz w:val="24"/>
          <w:szCs w:val="24"/>
        </w:rPr>
        <w:t xml:space="preserve"> об объемах расходов на реализацию государственных программ Томской области в 201</w:t>
      </w:r>
      <w:r>
        <w:rPr>
          <w:rFonts w:ascii="Times New Roman" w:hAnsi="Times New Roman"/>
          <w:bCs/>
          <w:sz w:val="24"/>
          <w:szCs w:val="24"/>
        </w:rPr>
        <w:t>9</w:t>
      </w:r>
      <w:r w:rsidRPr="00E174D7">
        <w:rPr>
          <w:rFonts w:ascii="Times New Roman" w:hAnsi="Times New Roman"/>
          <w:bCs/>
          <w:sz w:val="24"/>
          <w:szCs w:val="24"/>
        </w:rPr>
        <w:t>-202</w:t>
      </w:r>
      <w:r>
        <w:rPr>
          <w:rFonts w:ascii="Times New Roman" w:hAnsi="Times New Roman"/>
          <w:bCs/>
          <w:sz w:val="24"/>
          <w:szCs w:val="24"/>
        </w:rPr>
        <w:t>3</w:t>
      </w:r>
      <w:r w:rsidRPr="00E174D7">
        <w:rPr>
          <w:rFonts w:ascii="Times New Roman" w:hAnsi="Times New Roman"/>
          <w:bCs/>
          <w:sz w:val="24"/>
          <w:szCs w:val="24"/>
        </w:rPr>
        <w:t xml:space="preserve"> годах (приложение 5 к пояснительной записке) </w:t>
      </w:r>
      <w:r w:rsidRPr="00E174D7">
        <w:rPr>
          <w:rFonts w:ascii="Times New Roman" w:hAnsi="Times New Roman"/>
          <w:iCs/>
          <w:sz w:val="24"/>
          <w:szCs w:val="24"/>
          <w:lang w:eastAsia="ru-RU"/>
        </w:rPr>
        <w:t>отмечено некорректное</w:t>
      </w:r>
      <w:r>
        <w:rPr>
          <w:rFonts w:ascii="Times New Roman" w:hAnsi="Times New Roman"/>
          <w:iCs/>
          <w:sz w:val="24"/>
          <w:szCs w:val="24"/>
          <w:lang w:eastAsia="ru-RU"/>
        </w:rPr>
        <w:t xml:space="preserve"> </w:t>
      </w:r>
      <w:r w:rsidRPr="00E174D7">
        <w:rPr>
          <w:rFonts w:ascii="Times New Roman" w:hAnsi="Times New Roman"/>
          <w:iCs/>
          <w:sz w:val="24"/>
          <w:szCs w:val="24"/>
          <w:lang w:eastAsia="ru-RU"/>
        </w:rPr>
        <w:t>отражение</w:t>
      </w:r>
      <w:r>
        <w:rPr>
          <w:rFonts w:ascii="Times New Roman" w:hAnsi="Times New Roman"/>
          <w:iCs/>
          <w:sz w:val="24"/>
          <w:szCs w:val="24"/>
          <w:lang w:eastAsia="ru-RU"/>
        </w:rPr>
        <w:t xml:space="preserve"> сводной</w:t>
      </w:r>
      <w:r w:rsidRPr="00E174D7">
        <w:rPr>
          <w:rFonts w:ascii="Times New Roman" w:hAnsi="Times New Roman"/>
          <w:iCs/>
          <w:sz w:val="24"/>
          <w:szCs w:val="24"/>
          <w:lang w:eastAsia="ru-RU"/>
        </w:rPr>
        <w:t xml:space="preserve"> информации об объемах р</w:t>
      </w:r>
      <w:r w:rsidRPr="00E174D7">
        <w:rPr>
          <w:rFonts w:ascii="Times New Roman" w:hAnsi="Times New Roman"/>
          <w:bCs/>
          <w:sz w:val="24"/>
          <w:szCs w:val="24"/>
        </w:rPr>
        <w:t>асходов</w:t>
      </w:r>
      <w:r>
        <w:rPr>
          <w:rFonts w:ascii="Times New Roman" w:hAnsi="Times New Roman"/>
          <w:bCs/>
          <w:sz w:val="24"/>
          <w:szCs w:val="24"/>
        </w:rPr>
        <w:t xml:space="preserve"> за счет целевых безвозмездных поступлений и средств</w:t>
      </w:r>
      <w:r w:rsidRPr="00E174D7">
        <w:rPr>
          <w:rFonts w:ascii="Times New Roman" w:hAnsi="Times New Roman"/>
          <w:bCs/>
          <w:sz w:val="24"/>
          <w:szCs w:val="24"/>
        </w:rPr>
        <w:t xml:space="preserve"> областного бюджета на</w:t>
      </w:r>
      <w:r>
        <w:rPr>
          <w:rFonts w:ascii="Times New Roman" w:hAnsi="Times New Roman"/>
          <w:bCs/>
          <w:sz w:val="24"/>
          <w:szCs w:val="24"/>
        </w:rPr>
        <w:t xml:space="preserve"> </w:t>
      </w:r>
      <w:r w:rsidRPr="00E174D7">
        <w:rPr>
          <w:rFonts w:ascii="Times New Roman" w:hAnsi="Times New Roman"/>
          <w:bCs/>
          <w:sz w:val="24"/>
          <w:szCs w:val="24"/>
        </w:rPr>
        <w:t>государственны</w:t>
      </w:r>
      <w:r>
        <w:rPr>
          <w:rFonts w:ascii="Times New Roman" w:hAnsi="Times New Roman"/>
          <w:bCs/>
          <w:sz w:val="24"/>
          <w:szCs w:val="24"/>
        </w:rPr>
        <w:t>е</w:t>
      </w:r>
      <w:r w:rsidRPr="00E174D7">
        <w:rPr>
          <w:rFonts w:ascii="Times New Roman" w:hAnsi="Times New Roman"/>
          <w:bCs/>
          <w:sz w:val="24"/>
          <w:szCs w:val="24"/>
        </w:rPr>
        <w:t xml:space="preserve"> программ</w:t>
      </w:r>
      <w:r>
        <w:rPr>
          <w:rFonts w:ascii="Times New Roman" w:hAnsi="Times New Roman"/>
          <w:bCs/>
          <w:sz w:val="24"/>
          <w:szCs w:val="24"/>
        </w:rPr>
        <w:t>ы</w:t>
      </w:r>
      <w:r w:rsidRPr="00E174D7">
        <w:rPr>
          <w:rFonts w:ascii="Times New Roman" w:hAnsi="Times New Roman"/>
          <w:bCs/>
          <w:sz w:val="24"/>
          <w:szCs w:val="24"/>
        </w:rPr>
        <w:t xml:space="preserve"> </w:t>
      </w:r>
      <w:r>
        <w:rPr>
          <w:rFonts w:ascii="Times New Roman" w:hAnsi="Times New Roman"/>
          <w:bCs/>
          <w:sz w:val="24"/>
          <w:szCs w:val="24"/>
        </w:rPr>
        <w:t>по</w:t>
      </w:r>
      <w:r w:rsidRPr="00E174D7">
        <w:rPr>
          <w:rFonts w:ascii="Times New Roman" w:hAnsi="Times New Roman"/>
          <w:bCs/>
          <w:sz w:val="24"/>
          <w:szCs w:val="24"/>
        </w:rPr>
        <w:t xml:space="preserve"> 2019 год</w:t>
      </w:r>
      <w:r>
        <w:rPr>
          <w:rFonts w:ascii="Times New Roman" w:hAnsi="Times New Roman"/>
          <w:bCs/>
          <w:sz w:val="24"/>
          <w:szCs w:val="24"/>
        </w:rPr>
        <w:t>у в сопоставлении с программными расходами на 2020-2023 годы как в части наименований ряда госпрограмм, так и объемов их финансового обеспечения. Сопоставление итогов реализации ГП за 2019 год с ожидаемым исполнением за 2020 год и планами на 2021-2023 годы не совсем корректно по известным объективным причинам: в 2019 году действовал другой перечень ГП (состав ГП), были другие наименования ряда ГП, другой формат и другое содержание ГП. Н</w:t>
      </w:r>
      <w:r w:rsidRPr="00E174D7">
        <w:rPr>
          <w:rFonts w:ascii="Times New Roman" w:hAnsi="Times New Roman"/>
          <w:iCs/>
          <w:sz w:val="24"/>
          <w:szCs w:val="24"/>
          <w:lang w:eastAsia="ru-RU"/>
        </w:rPr>
        <w:t>а основе имеющейся информации палатой произведена к</w:t>
      </w:r>
      <w:r w:rsidRPr="00E174D7">
        <w:rPr>
          <w:rFonts w:ascii="Times New Roman" w:hAnsi="Times New Roman"/>
          <w:sz w:val="24"/>
          <w:szCs w:val="24"/>
        </w:rPr>
        <w:t>орректировка</w:t>
      </w:r>
      <w:r>
        <w:rPr>
          <w:rFonts w:ascii="Times New Roman" w:hAnsi="Times New Roman"/>
          <w:sz w:val="24"/>
          <w:szCs w:val="24"/>
        </w:rPr>
        <w:t xml:space="preserve"> и дополнение</w:t>
      </w:r>
      <w:r w:rsidRPr="00E174D7">
        <w:rPr>
          <w:rFonts w:ascii="Times New Roman" w:hAnsi="Times New Roman"/>
          <w:sz w:val="24"/>
          <w:szCs w:val="24"/>
        </w:rPr>
        <w:t xml:space="preserve"> информации из приложения 5 к пояснительной записке</w:t>
      </w:r>
      <w:r>
        <w:rPr>
          <w:rFonts w:ascii="Times New Roman" w:hAnsi="Times New Roman"/>
          <w:sz w:val="24"/>
          <w:szCs w:val="24"/>
        </w:rPr>
        <w:t xml:space="preserve">, представленная </w:t>
      </w:r>
      <w:r w:rsidRPr="006248EE">
        <w:rPr>
          <w:rFonts w:ascii="Times New Roman" w:hAnsi="Times New Roman"/>
          <w:sz w:val="24"/>
          <w:szCs w:val="24"/>
        </w:rPr>
        <w:t xml:space="preserve">в </w:t>
      </w:r>
      <w:r w:rsidRPr="00CA2160">
        <w:rPr>
          <w:rFonts w:ascii="Times New Roman" w:hAnsi="Times New Roman"/>
          <w:iCs/>
          <w:sz w:val="24"/>
          <w:szCs w:val="24"/>
          <w:lang w:eastAsia="ru-RU"/>
        </w:rPr>
        <w:t xml:space="preserve">приложении </w:t>
      </w:r>
      <w:r>
        <w:rPr>
          <w:rFonts w:ascii="Times New Roman" w:hAnsi="Times New Roman"/>
          <w:iCs/>
          <w:sz w:val="24"/>
          <w:szCs w:val="24"/>
          <w:lang w:eastAsia="ru-RU"/>
        </w:rPr>
        <w:t>2</w:t>
      </w:r>
      <w:r w:rsidRPr="00E174D7">
        <w:rPr>
          <w:rFonts w:ascii="Times New Roman" w:hAnsi="Times New Roman"/>
          <w:iCs/>
          <w:sz w:val="24"/>
          <w:szCs w:val="24"/>
          <w:lang w:eastAsia="ru-RU"/>
        </w:rPr>
        <w:t xml:space="preserve"> к настоящему заключению.</w:t>
      </w:r>
    </w:p>
    <w:p w:rsidR="005439E1" w:rsidRDefault="005439E1" w:rsidP="00E60C74">
      <w:pPr>
        <w:autoSpaceDE w:val="0"/>
        <w:autoSpaceDN w:val="0"/>
        <w:adjustRightInd w:val="0"/>
        <w:spacing w:after="0" w:line="240" w:lineRule="auto"/>
        <w:ind w:firstLine="709"/>
        <w:jc w:val="both"/>
        <w:rPr>
          <w:rFonts w:ascii="Times New Roman" w:hAnsi="Times New Roman"/>
          <w:bCs/>
          <w:sz w:val="24"/>
          <w:szCs w:val="24"/>
        </w:rPr>
      </w:pPr>
    </w:p>
    <w:p w:rsidR="005439E1" w:rsidRDefault="00622A45" w:rsidP="00FF3783">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6</w:t>
      </w:r>
      <w:r w:rsidR="005439E1" w:rsidRPr="00FF3783">
        <w:rPr>
          <w:rFonts w:ascii="Times New Roman" w:hAnsi="Times New Roman"/>
          <w:b/>
          <w:sz w:val="24"/>
          <w:szCs w:val="24"/>
        </w:rPr>
        <w:t>.2 Анализом проектов паспортов ГП установлено следующее</w:t>
      </w:r>
      <w:r w:rsidR="005439E1">
        <w:rPr>
          <w:rFonts w:ascii="Times New Roman" w:hAnsi="Times New Roman"/>
          <w:sz w:val="24"/>
          <w:szCs w:val="24"/>
        </w:rPr>
        <w:t>.</w:t>
      </w:r>
    </w:p>
    <w:p w:rsidR="005439E1" w:rsidRDefault="005439E1" w:rsidP="00FF3783">
      <w:pPr>
        <w:autoSpaceDE w:val="0"/>
        <w:autoSpaceDN w:val="0"/>
        <w:adjustRightInd w:val="0"/>
        <w:spacing w:after="0" w:line="240" w:lineRule="auto"/>
        <w:jc w:val="both"/>
        <w:rPr>
          <w:rFonts w:ascii="Times New Roman" w:hAnsi="Times New Roman"/>
          <w:sz w:val="24"/>
          <w:szCs w:val="24"/>
        </w:rPr>
      </w:pPr>
    </w:p>
    <w:p w:rsidR="005439E1" w:rsidRDefault="005439E1" w:rsidP="00E60C74">
      <w:pPr>
        <w:autoSpaceDE w:val="0"/>
        <w:autoSpaceDN w:val="0"/>
        <w:adjustRightInd w:val="0"/>
        <w:spacing w:after="0" w:line="240" w:lineRule="auto"/>
        <w:ind w:firstLine="709"/>
        <w:jc w:val="both"/>
        <w:rPr>
          <w:rFonts w:ascii="Times New Roman" w:hAnsi="Times New Roman"/>
          <w:sz w:val="24"/>
          <w:szCs w:val="24"/>
        </w:rPr>
      </w:pPr>
      <w:r w:rsidRPr="008F2AB3">
        <w:rPr>
          <w:rFonts w:ascii="Times New Roman" w:hAnsi="Times New Roman"/>
          <w:sz w:val="24"/>
          <w:szCs w:val="24"/>
        </w:rPr>
        <w:t xml:space="preserve">В </w:t>
      </w:r>
      <w:r>
        <w:rPr>
          <w:rFonts w:ascii="Times New Roman" w:hAnsi="Times New Roman"/>
          <w:sz w:val="24"/>
          <w:szCs w:val="24"/>
        </w:rPr>
        <w:t xml:space="preserve">представленных </w:t>
      </w:r>
      <w:r w:rsidRPr="008F2AB3">
        <w:rPr>
          <w:rFonts w:ascii="Times New Roman" w:hAnsi="Times New Roman"/>
          <w:sz w:val="24"/>
          <w:szCs w:val="24"/>
        </w:rPr>
        <w:t>паспортах ГП показатели цели ГП и их значения указ</w:t>
      </w:r>
      <w:r>
        <w:rPr>
          <w:rFonts w:ascii="Times New Roman" w:hAnsi="Times New Roman"/>
          <w:sz w:val="24"/>
          <w:szCs w:val="24"/>
        </w:rPr>
        <w:t xml:space="preserve">аны </w:t>
      </w:r>
      <w:r w:rsidRPr="008F2AB3">
        <w:rPr>
          <w:rFonts w:ascii="Times New Roman" w:hAnsi="Times New Roman"/>
          <w:sz w:val="24"/>
          <w:szCs w:val="24"/>
        </w:rPr>
        <w:t xml:space="preserve">с 2018 года включительно, а объемы и источники финансирования только с 2020 года, в связи с чем не обеспечена </w:t>
      </w:r>
      <w:r>
        <w:rPr>
          <w:rFonts w:ascii="Times New Roman" w:hAnsi="Times New Roman"/>
          <w:sz w:val="24"/>
          <w:szCs w:val="24"/>
        </w:rPr>
        <w:t xml:space="preserve">увязка ресурсного обеспечения госпрограмм с целевыми показателя ГП на 2018 и 2019 годы. </w:t>
      </w:r>
      <w:r w:rsidRPr="008F2AB3">
        <w:rPr>
          <w:rFonts w:ascii="Times New Roman" w:hAnsi="Times New Roman"/>
          <w:sz w:val="24"/>
          <w:szCs w:val="24"/>
        </w:rPr>
        <w:t>Также не обеспечена связь с показателями Стратегии СЭР до 2030 года, позволявшая</w:t>
      </w:r>
      <w:r>
        <w:rPr>
          <w:rFonts w:ascii="Times New Roman" w:hAnsi="Times New Roman"/>
          <w:sz w:val="24"/>
          <w:szCs w:val="24"/>
        </w:rPr>
        <w:t xml:space="preserve"> по программам, действовавшим в 2015-2019 годах</w:t>
      </w:r>
      <w:r w:rsidRPr="008F2AB3">
        <w:rPr>
          <w:rFonts w:ascii="Times New Roman" w:hAnsi="Times New Roman"/>
          <w:sz w:val="24"/>
          <w:szCs w:val="24"/>
        </w:rPr>
        <w:t xml:space="preserve"> в динамике оценить достигнутые результаты социально-экономического развития Томс</w:t>
      </w:r>
      <w:r>
        <w:rPr>
          <w:rFonts w:ascii="Times New Roman" w:hAnsi="Times New Roman"/>
          <w:sz w:val="24"/>
          <w:szCs w:val="24"/>
        </w:rPr>
        <w:t>кой области к уровню 2013 года.</w:t>
      </w:r>
    </w:p>
    <w:p w:rsidR="005439E1" w:rsidRPr="00947A82" w:rsidRDefault="005439E1" w:rsidP="00E60C74">
      <w:pPr>
        <w:autoSpaceDE w:val="0"/>
        <w:autoSpaceDN w:val="0"/>
        <w:adjustRightInd w:val="0"/>
        <w:spacing w:after="0" w:line="240" w:lineRule="auto"/>
        <w:ind w:firstLine="709"/>
        <w:jc w:val="both"/>
        <w:rPr>
          <w:rFonts w:ascii="Times New Roman" w:hAnsi="Times New Roman"/>
          <w:snapToGrid w:val="0"/>
          <w:sz w:val="24"/>
          <w:szCs w:val="24"/>
          <w:lang w:eastAsia="ru-RU"/>
        </w:rPr>
      </w:pPr>
      <w:r w:rsidRPr="00947A82">
        <w:rPr>
          <w:rFonts w:ascii="Times New Roman" w:hAnsi="Times New Roman"/>
          <w:bCs/>
          <w:sz w:val="24"/>
          <w:szCs w:val="24"/>
        </w:rPr>
        <w:t>Сопоставлением информации об основных параметрах государственных программ Томской области на 2021-2023</w:t>
      </w:r>
      <w:r>
        <w:rPr>
          <w:rFonts w:ascii="Times New Roman" w:hAnsi="Times New Roman"/>
          <w:bCs/>
          <w:sz w:val="24"/>
          <w:szCs w:val="24"/>
        </w:rPr>
        <w:t xml:space="preserve"> годы</w:t>
      </w:r>
      <w:r w:rsidRPr="00947A82">
        <w:rPr>
          <w:rFonts w:ascii="Times New Roman" w:hAnsi="Times New Roman"/>
          <w:bCs/>
          <w:sz w:val="24"/>
          <w:szCs w:val="24"/>
        </w:rPr>
        <w:t xml:space="preserve">, представленной в приложении 3 к </w:t>
      </w:r>
      <w:r w:rsidRPr="00947A82">
        <w:rPr>
          <w:rFonts w:ascii="Times New Roman" w:hAnsi="Times New Roman"/>
          <w:snapToGrid w:val="0"/>
          <w:sz w:val="24"/>
          <w:szCs w:val="24"/>
          <w:lang w:eastAsia="ru-RU"/>
        </w:rPr>
        <w:t>прогнозу социально-экономического развития Томской области на 2021 год и на плановый период 2022-2023 годов, с ф</w:t>
      </w:r>
      <w:r w:rsidRPr="00947A82">
        <w:rPr>
          <w:rFonts w:ascii="Times New Roman" w:hAnsi="Times New Roman"/>
          <w:bCs/>
          <w:sz w:val="24"/>
          <w:szCs w:val="24"/>
        </w:rPr>
        <w:t>инансированием ГП на 2021-2023 в соответствии с паспортами ГП</w:t>
      </w:r>
      <w:r w:rsidRPr="00947A82">
        <w:rPr>
          <w:rFonts w:ascii="Times New Roman" w:hAnsi="Times New Roman"/>
          <w:snapToGrid w:val="0"/>
          <w:sz w:val="24"/>
          <w:szCs w:val="24"/>
          <w:lang w:eastAsia="ru-RU"/>
        </w:rPr>
        <w:t xml:space="preserve"> установлено некорректное отражение объемов финансового обеспечения</w:t>
      </w:r>
      <w:r>
        <w:rPr>
          <w:rFonts w:ascii="Times New Roman" w:hAnsi="Times New Roman"/>
          <w:snapToGrid w:val="0"/>
          <w:sz w:val="24"/>
          <w:szCs w:val="24"/>
          <w:lang w:eastAsia="ru-RU"/>
        </w:rPr>
        <w:t xml:space="preserve"> в приложении 3</w:t>
      </w:r>
      <w:r w:rsidRPr="00947A82">
        <w:rPr>
          <w:rFonts w:ascii="Times New Roman" w:hAnsi="Times New Roman"/>
          <w:snapToGrid w:val="0"/>
          <w:sz w:val="24"/>
          <w:szCs w:val="24"/>
          <w:lang w:eastAsia="ru-RU"/>
        </w:rPr>
        <w:t xml:space="preserve"> по следующим ГП:</w:t>
      </w:r>
    </w:p>
    <w:p w:rsidR="005439E1" w:rsidRPr="007A122C" w:rsidRDefault="005439E1" w:rsidP="00E60C74">
      <w:pPr>
        <w:spacing w:after="0" w:line="240" w:lineRule="auto"/>
        <w:ind w:firstLine="709"/>
        <w:jc w:val="both"/>
        <w:rPr>
          <w:rFonts w:ascii="Times New Roman" w:hAnsi="Times New Roman"/>
          <w:snapToGrid w:val="0"/>
          <w:sz w:val="24"/>
          <w:szCs w:val="24"/>
          <w:lang w:eastAsia="ru-RU"/>
        </w:rPr>
      </w:pPr>
      <w:r w:rsidRPr="00947A82">
        <w:rPr>
          <w:rFonts w:ascii="Times New Roman" w:hAnsi="Times New Roman"/>
          <w:snapToGrid w:val="0"/>
          <w:sz w:val="24"/>
          <w:szCs w:val="24"/>
          <w:lang w:eastAsia="ru-RU"/>
        </w:rPr>
        <w:t>- по ГП «Развитие предпринимательства и повышение эффективности государственного управления социально-экономическим развитием Томской области» на 2021 год за счет средств федерального бюджета указано 97 662,9 тыс.руб. (</w:t>
      </w:r>
      <w:r>
        <w:rPr>
          <w:rFonts w:ascii="Times New Roman" w:hAnsi="Times New Roman"/>
          <w:snapToGrid w:val="0"/>
          <w:sz w:val="24"/>
          <w:szCs w:val="24"/>
          <w:lang w:eastAsia="ru-RU"/>
        </w:rPr>
        <w:t>в</w:t>
      </w:r>
      <w:r w:rsidRPr="00947A82">
        <w:rPr>
          <w:rFonts w:ascii="Times New Roman" w:hAnsi="Times New Roman"/>
          <w:snapToGrid w:val="0"/>
          <w:sz w:val="24"/>
          <w:szCs w:val="24"/>
          <w:lang w:eastAsia="ru-RU"/>
        </w:rPr>
        <w:t xml:space="preserve"> паспорт</w:t>
      </w:r>
      <w:r>
        <w:rPr>
          <w:rFonts w:ascii="Times New Roman" w:hAnsi="Times New Roman"/>
          <w:snapToGrid w:val="0"/>
          <w:sz w:val="24"/>
          <w:szCs w:val="24"/>
          <w:lang w:eastAsia="ru-RU"/>
        </w:rPr>
        <w:t>е</w:t>
      </w:r>
      <w:r w:rsidRPr="00947A82">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w:t>
      </w:r>
      <w:r w:rsidRPr="00947A82">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95 797,9 </w:t>
      </w:r>
      <w:r w:rsidRPr="00947A82">
        <w:rPr>
          <w:rFonts w:ascii="Times New Roman" w:hAnsi="Times New Roman"/>
          <w:snapToGrid w:val="0"/>
          <w:sz w:val="24"/>
          <w:szCs w:val="24"/>
          <w:lang w:eastAsia="ru-RU"/>
        </w:rPr>
        <w:t xml:space="preserve">тыс.руб.), за счет всех </w:t>
      </w:r>
      <w:r w:rsidRPr="00947A82">
        <w:rPr>
          <w:rFonts w:ascii="Times New Roman" w:hAnsi="Times New Roman"/>
          <w:snapToGrid w:val="0"/>
          <w:sz w:val="24"/>
          <w:szCs w:val="24"/>
          <w:lang w:eastAsia="ru-RU"/>
        </w:rPr>
        <w:lastRenderedPageBreak/>
        <w:t xml:space="preserve">источников - </w:t>
      </w:r>
      <w:r>
        <w:rPr>
          <w:rFonts w:ascii="Times New Roman" w:hAnsi="Times New Roman"/>
          <w:sz w:val="24"/>
          <w:szCs w:val="24"/>
          <w:lang w:eastAsia="ru-RU"/>
        </w:rPr>
        <w:t>38 962 243,5 тыс.руб.</w:t>
      </w:r>
      <w:r w:rsidRPr="00947A82">
        <w:rPr>
          <w:rFonts w:ascii="Times New Roman" w:hAnsi="Times New Roman"/>
          <w:sz w:val="24"/>
          <w:szCs w:val="24"/>
          <w:lang w:eastAsia="ru-RU"/>
        </w:rPr>
        <w:t xml:space="preserve"> </w:t>
      </w:r>
      <w:r w:rsidRPr="00947A82">
        <w:rPr>
          <w:rFonts w:ascii="Times New Roman" w:hAnsi="Times New Roman"/>
          <w:snapToGrid w:val="0"/>
          <w:sz w:val="24"/>
          <w:szCs w:val="24"/>
          <w:lang w:eastAsia="ru-RU"/>
        </w:rPr>
        <w:t>(</w:t>
      </w:r>
      <w:r>
        <w:rPr>
          <w:rFonts w:ascii="Times New Roman" w:hAnsi="Times New Roman"/>
          <w:snapToGrid w:val="0"/>
          <w:sz w:val="24"/>
          <w:szCs w:val="24"/>
          <w:lang w:eastAsia="ru-RU"/>
        </w:rPr>
        <w:t>в</w:t>
      </w:r>
      <w:r w:rsidRPr="00947A82">
        <w:rPr>
          <w:rFonts w:ascii="Times New Roman" w:hAnsi="Times New Roman"/>
          <w:snapToGrid w:val="0"/>
          <w:sz w:val="24"/>
          <w:szCs w:val="24"/>
          <w:lang w:eastAsia="ru-RU"/>
        </w:rPr>
        <w:t xml:space="preserve"> паспорт</w:t>
      </w:r>
      <w:r>
        <w:rPr>
          <w:rFonts w:ascii="Times New Roman" w:hAnsi="Times New Roman"/>
          <w:snapToGrid w:val="0"/>
          <w:sz w:val="24"/>
          <w:szCs w:val="24"/>
          <w:lang w:eastAsia="ru-RU"/>
        </w:rPr>
        <w:t>е</w:t>
      </w:r>
      <w:r w:rsidRPr="00947A82">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38 960 378,5</w:t>
      </w:r>
      <w:r w:rsidRPr="00947A82">
        <w:rPr>
          <w:rFonts w:ascii="Times New Roman" w:hAnsi="Times New Roman"/>
          <w:snapToGrid w:val="0"/>
          <w:sz w:val="24"/>
          <w:szCs w:val="24"/>
          <w:lang w:eastAsia="ru-RU"/>
        </w:rPr>
        <w:t xml:space="preserve"> тыс.руб.), на 2022 год за счет средств федерального бюджета указано 199 915,</w:t>
      </w:r>
      <w:r w:rsidRPr="007A122C">
        <w:rPr>
          <w:rFonts w:ascii="Times New Roman" w:hAnsi="Times New Roman"/>
          <w:snapToGrid w:val="0"/>
          <w:sz w:val="24"/>
          <w:szCs w:val="24"/>
          <w:lang w:eastAsia="ru-RU"/>
        </w:rPr>
        <w:t xml:space="preserve">8 тыс.руб. (в паспорте - </w:t>
      </w:r>
      <w:r w:rsidRPr="00095CA6">
        <w:rPr>
          <w:rFonts w:ascii="Times New Roman" w:hAnsi="Times New Roman"/>
          <w:sz w:val="24"/>
          <w:szCs w:val="24"/>
          <w:lang w:eastAsia="ru-RU"/>
        </w:rPr>
        <w:t>198 016,9</w:t>
      </w:r>
      <w:r w:rsidRPr="007A122C">
        <w:rPr>
          <w:rFonts w:ascii="Times New Roman" w:hAnsi="Times New Roman"/>
          <w:sz w:val="24"/>
          <w:szCs w:val="24"/>
          <w:lang w:eastAsia="ru-RU"/>
        </w:rPr>
        <w:t xml:space="preserve"> </w:t>
      </w:r>
      <w:r w:rsidRPr="007A122C">
        <w:rPr>
          <w:rFonts w:ascii="Times New Roman" w:hAnsi="Times New Roman"/>
          <w:snapToGrid w:val="0"/>
          <w:sz w:val="24"/>
          <w:szCs w:val="24"/>
          <w:lang w:eastAsia="ru-RU"/>
        </w:rPr>
        <w:t xml:space="preserve">тыс.руб.), за счет всех источников – </w:t>
      </w:r>
      <w:r w:rsidRPr="007A122C">
        <w:rPr>
          <w:rFonts w:ascii="Times New Roman" w:hAnsi="Times New Roman"/>
          <w:sz w:val="24"/>
          <w:szCs w:val="24"/>
          <w:lang w:eastAsia="ru-RU"/>
        </w:rPr>
        <w:t xml:space="preserve">47 848 919,9 тыс.руб. </w:t>
      </w:r>
      <w:r w:rsidRPr="007A122C">
        <w:rPr>
          <w:rFonts w:ascii="Times New Roman" w:hAnsi="Times New Roman"/>
          <w:snapToGrid w:val="0"/>
          <w:sz w:val="24"/>
          <w:szCs w:val="24"/>
          <w:lang w:eastAsia="ru-RU"/>
        </w:rPr>
        <w:t xml:space="preserve">(в паспорте – 47 847 021,0 тыс.руб.), на 2023 год за счет средств федерального бюджета указано 229 159,4 тыс.руб. (в паспорте - </w:t>
      </w:r>
      <w:r w:rsidRPr="00095CA6">
        <w:rPr>
          <w:rFonts w:ascii="Times New Roman" w:hAnsi="Times New Roman"/>
          <w:sz w:val="24"/>
          <w:szCs w:val="24"/>
          <w:lang w:eastAsia="ru-RU"/>
        </w:rPr>
        <w:t>226 437,4</w:t>
      </w:r>
      <w:r w:rsidRPr="007A122C">
        <w:rPr>
          <w:rFonts w:ascii="Times New Roman" w:hAnsi="Times New Roman"/>
          <w:sz w:val="24"/>
          <w:szCs w:val="24"/>
          <w:lang w:eastAsia="ru-RU"/>
        </w:rPr>
        <w:t xml:space="preserve"> </w:t>
      </w:r>
      <w:r w:rsidRPr="007A122C">
        <w:rPr>
          <w:rFonts w:ascii="Times New Roman" w:hAnsi="Times New Roman"/>
          <w:snapToGrid w:val="0"/>
          <w:sz w:val="24"/>
          <w:szCs w:val="24"/>
          <w:lang w:eastAsia="ru-RU"/>
        </w:rPr>
        <w:t xml:space="preserve">тыс.руб.), за счет всех источников – </w:t>
      </w:r>
      <w:r w:rsidRPr="007A122C">
        <w:rPr>
          <w:rFonts w:ascii="Times New Roman" w:hAnsi="Times New Roman"/>
          <w:sz w:val="24"/>
          <w:szCs w:val="24"/>
          <w:lang w:eastAsia="ru-RU"/>
        </w:rPr>
        <w:t xml:space="preserve">27 244 161,4 тыс.руб. </w:t>
      </w:r>
      <w:r w:rsidRPr="007A122C">
        <w:rPr>
          <w:rFonts w:ascii="Times New Roman" w:hAnsi="Times New Roman"/>
          <w:snapToGrid w:val="0"/>
          <w:sz w:val="24"/>
          <w:szCs w:val="24"/>
          <w:lang w:eastAsia="ru-RU"/>
        </w:rPr>
        <w:t xml:space="preserve">(в паспорте - </w:t>
      </w:r>
      <w:r w:rsidRPr="00095CA6">
        <w:rPr>
          <w:rFonts w:ascii="Times New Roman" w:hAnsi="Times New Roman"/>
          <w:bCs/>
          <w:sz w:val="24"/>
          <w:szCs w:val="24"/>
          <w:lang w:eastAsia="ru-RU"/>
        </w:rPr>
        <w:t>27 241 439,4</w:t>
      </w:r>
      <w:r w:rsidRPr="007A122C">
        <w:rPr>
          <w:rFonts w:ascii="Times New Roman" w:hAnsi="Times New Roman"/>
          <w:bCs/>
          <w:sz w:val="24"/>
          <w:szCs w:val="24"/>
          <w:lang w:eastAsia="ru-RU"/>
        </w:rPr>
        <w:t xml:space="preserve"> </w:t>
      </w:r>
      <w:r w:rsidRPr="007A122C">
        <w:rPr>
          <w:rFonts w:ascii="Times New Roman" w:hAnsi="Times New Roman"/>
          <w:snapToGrid w:val="0"/>
          <w:sz w:val="24"/>
          <w:szCs w:val="24"/>
          <w:lang w:eastAsia="ru-RU"/>
        </w:rPr>
        <w:t>тыс.руб.);</w:t>
      </w:r>
    </w:p>
    <w:p w:rsidR="005439E1" w:rsidRPr="007A122C" w:rsidRDefault="005439E1" w:rsidP="00E60C74">
      <w:pPr>
        <w:autoSpaceDE w:val="0"/>
        <w:autoSpaceDN w:val="0"/>
        <w:adjustRightInd w:val="0"/>
        <w:spacing w:after="0" w:line="240" w:lineRule="auto"/>
        <w:ind w:firstLine="709"/>
        <w:jc w:val="both"/>
        <w:rPr>
          <w:rFonts w:ascii="Times New Roman" w:hAnsi="Times New Roman"/>
          <w:snapToGrid w:val="0"/>
          <w:sz w:val="24"/>
          <w:szCs w:val="24"/>
          <w:lang w:eastAsia="ru-RU"/>
        </w:rPr>
      </w:pPr>
      <w:r w:rsidRPr="007A122C">
        <w:rPr>
          <w:rFonts w:ascii="Times New Roman" w:hAnsi="Times New Roman"/>
          <w:snapToGrid w:val="0"/>
          <w:sz w:val="24"/>
          <w:szCs w:val="24"/>
          <w:lang w:eastAsia="ru-RU"/>
        </w:rPr>
        <w:t xml:space="preserve">- по ГП «Охрана окружающей среды, воспроизводство и рациональное использование природных ресурсов» на 2021 год за счет средств федерального бюджета указано 477 255,0 тыс.руб. (в паспорте – </w:t>
      </w:r>
      <w:r w:rsidRPr="00947A82">
        <w:rPr>
          <w:rFonts w:ascii="Times New Roman" w:hAnsi="Times New Roman"/>
          <w:sz w:val="24"/>
          <w:szCs w:val="24"/>
          <w:lang w:eastAsia="ru-RU"/>
        </w:rPr>
        <w:t>585 646,3</w:t>
      </w:r>
      <w:r w:rsidRPr="007A122C">
        <w:rPr>
          <w:rFonts w:ascii="Times New Roman" w:hAnsi="Times New Roman"/>
          <w:sz w:val="24"/>
          <w:szCs w:val="24"/>
          <w:lang w:eastAsia="ru-RU"/>
        </w:rPr>
        <w:t xml:space="preserve"> </w:t>
      </w:r>
      <w:r w:rsidRPr="007A122C">
        <w:rPr>
          <w:rFonts w:ascii="Times New Roman" w:hAnsi="Times New Roman"/>
          <w:snapToGrid w:val="0"/>
          <w:sz w:val="24"/>
          <w:szCs w:val="24"/>
          <w:lang w:eastAsia="ru-RU"/>
        </w:rPr>
        <w:t xml:space="preserve">тыс.руб.), за счет всех источников – </w:t>
      </w:r>
      <w:r w:rsidRPr="007A122C">
        <w:rPr>
          <w:rFonts w:ascii="Times New Roman" w:hAnsi="Times New Roman"/>
          <w:sz w:val="24"/>
          <w:szCs w:val="24"/>
          <w:lang w:eastAsia="ru-RU"/>
        </w:rPr>
        <w:t xml:space="preserve">766 728,9 тыс.руб. </w:t>
      </w:r>
      <w:r w:rsidRPr="007A122C">
        <w:rPr>
          <w:rFonts w:ascii="Times New Roman" w:hAnsi="Times New Roman"/>
          <w:snapToGrid w:val="0"/>
          <w:sz w:val="24"/>
          <w:szCs w:val="24"/>
          <w:lang w:eastAsia="ru-RU"/>
        </w:rPr>
        <w:t xml:space="preserve">(в паспорте - </w:t>
      </w:r>
      <w:r w:rsidRPr="00947A82">
        <w:rPr>
          <w:rFonts w:ascii="Times New Roman" w:hAnsi="Times New Roman"/>
          <w:bCs/>
          <w:sz w:val="24"/>
          <w:szCs w:val="24"/>
          <w:lang w:eastAsia="ru-RU"/>
        </w:rPr>
        <w:t>875 120,2</w:t>
      </w:r>
      <w:r w:rsidRPr="007A122C">
        <w:rPr>
          <w:rFonts w:ascii="Times New Roman" w:hAnsi="Times New Roman"/>
          <w:bCs/>
          <w:sz w:val="24"/>
          <w:szCs w:val="24"/>
          <w:lang w:eastAsia="ru-RU"/>
        </w:rPr>
        <w:t xml:space="preserve"> </w:t>
      </w:r>
      <w:r w:rsidRPr="007A122C">
        <w:rPr>
          <w:rFonts w:ascii="Times New Roman" w:hAnsi="Times New Roman"/>
          <w:snapToGrid w:val="0"/>
          <w:sz w:val="24"/>
          <w:szCs w:val="24"/>
          <w:lang w:eastAsia="ru-RU"/>
        </w:rPr>
        <w:t>тыс.руб.);</w:t>
      </w:r>
    </w:p>
    <w:p w:rsidR="005439E1" w:rsidRPr="007A122C" w:rsidRDefault="005439E1" w:rsidP="00E60C74">
      <w:pPr>
        <w:autoSpaceDE w:val="0"/>
        <w:autoSpaceDN w:val="0"/>
        <w:adjustRightInd w:val="0"/>
        <w:spacing w:after="0" w:line="240" w:lineRule="auto"/>
        <w:ind w:firstLine="709"/>
        <w:jc w:val="both"/>
        <w:rPr>
          <w:rFonts w:ascii="Times New Roman" w:hAnsi="Times New Roman"/>
          <w:bCs/>
          <w:sz w:val="24"/>
          <w:szCs w:val="24"/>
        </w:rPr>
      </w:pPr>
      <w:r w:rsidRPr="007A122C">
        <w:rPr>
          <w:rFonts w:ascii="Times New Roman" w:hAnsi="Times New Roman"/>
          <w:snapToGrid w:val="0"/>
          <w:sz w:val="24"/>
          <w:szCs w:val="24"/>
          <w:lang w:eastAsia="ru-RU"/>
        </w:rPr>
        <w:t xml:space="preserve">- по ГП «Развитие коммунальной инфраструктуры в Томской области» на 2021 год за счет средств местных бюджетов указано 22 923,7 тыс.руб. (в паспорте – </w:t>
      </w:r>
      <w:r w:rsidRPr="007A122C">
        <w:rPr>
          <w:rFonts w:ascii="Times New Roman" w:hAnsi="Times New Roman"/>
          <w:sz w:val="24"/>
          <w:szCs w:val="24"/>
          <w:lang w:eastAsia="ru-RU"/>
        </w:rPr>
        <w:t xml:space="preserve">25 181,0 </w:t>
      </w:r>
      <w:r w:rsidRPr="007A122C">
        <w:rPr>
          <w:rFonts w:ascii="Times New Roman" w:hAnsi="Times New Roman"/>
          <w:snapToGrid w:val="0"/>
          <w:sz w:val="24"/>
          <w:szCs w:val="24"/>
          <w:lang w:eastAsia="ru-RU"/>
        </w:rPr>
        <w:t xml:space="preserve">тыс.руб.), за счет всех источников – </w:t>
      </w:r>
      <w:r w:rsidRPr="007A122C">
        <w:rPr>
          <w:rFonts w:ascii="Times New Roman" w:hAnsi="Times New Roman"/>
          <w:sz w:val="24"/>
          <w:szCs w:val="24"/>
          <w:lang w:eastAsia="ru-RU"/>
        </w:rPr>
        <w:t xml:space="preserve">2 215 749,8 тыс.руб. </w:t>
      </w:r>
      <w:r w:rsidRPr="007A122C">
        <w:rPr>
          <w:rFonts w:ascii="Times New Roman" w:hAnsi="Times New Roman"/>
          <w:snapToGrid w:val="0"/>
          <w:sz w:val="24"/>
          <w:szCs w:val="24"/>
          <w:lang w:eastAsia="ru-RU"/>
        </w:rPr>
        <w:t xml:space="preserve">(в паспорте - </w:t>
      </w:r>
      <w:r w:rsidRPr="007A122C">
        <w:rPr>
          <w:rFonts w:ascii="Times New Roman" w:hAnsi="Times New Roman"/>
          <w:bCs/>
          <w:sz w:val="24"/>
          <w:szCs w:val="24"/>
          <w:lang w:eastAsia="ru-RU"/>
        </w:rPr>
        <w:t xml:space="preserve">2 218 007,1 </w:t>
      </w:r>
      <w:r w:rsidRPr="007A122C">
        <w:rPr>
          <w:rFonts w:ascii="Times New Roman" w:hAnsi="Times New Roman"/>
          <w:snapToGrid w:val="0"/>
          <w:sz w:val="24"/>
          <w:szCs w:val="24"/>
          <w:lang w:eastAsia="ru-RU"/>
        </w:rPr>
        <w:t>тыс.руб.).</w:t>
      </w:r>
    </w:p>
    <w:p w:rsidR="005439E1" w:rsidRDefault="005439E1" w:rsidP="00E60C74">
      <w:pPr>
        <w:autoSpaceDE w:val="0"/>
        <w:autoSpaceDN w:val="0"/>
        <w:adjustRightInd w:val="0"/>
        <w:spacing w:after="0" w:line="240" w:lineRule="auto"/>
        <w:ind w:firstLine="709"/>
        <w:jc w:val="both"/>
        <w:rPr>
          <w:rFonts w:ascii="Times New Roman" w:hAnsi="Times New Roman"/>
          <w:bCs/>
          <w:sz w:val="24"/>
          <w:szCs w:val="24"/>
        </w:rPr>
      </w:pPr>
      <w:r w:rsidRPr="009A1443">
        <w:rPr>
          <w:rFonts w:ascii="Times New Roman" w:hAnsi="Times New Roman"/>
          <w:bCs/>
          <w:sz w:val="24"/>
          <w:szCs w:val="24"/>
        </w:rPr>
        <w:t>Финансирование ГП на 2021-2023 в соответствии с паспортами ГП</w:t>
      </w:r>
      <w:r>
        <w:rPr>
          <w:rFonts w:ascii="Times New Roman" w:hAnsi="Times New Roman"/>
          <w:bCs/>
          <w:sz w:val="24"/>
          <w:szCs w:val="24"/>
        </w:rPr>
        <w:t>, а также структура расходов на ГП в разрезе источников финансирования представлены в таблице.</w:t>
      </w:r>
    </w:p>
    <w:p w:rsidR="005439E1" w:rsidRDefault="005439E1" w:rsidP="00E60C74">
      <w:pPr>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млн.руб.</w:t>
      </w:r>
    </w:p>
    <w:tbl>
      <w:tblPr>
        <w:tblW w:w="5000" w:type="pct"/>
        <w:tblLayout w:type="fixed"/>
        <w:tblLook w:val="00A0" w:firstRow="1" w:lastRow="0" w:firstColumn="1" w:lastColumn="0" w:noHBand="0" w:noVBand="0"/>
      </w:tblPr>
      <w:tblGrid>
        <w:gridCol w:w="1619"/>
        <w:gridCol w:w="1064"/>
        <w:gridCol w:w="1067"/>
        <w:gridCol w:w="1064"/>
        <w:gridCol w:w="1067"/>
        <w:gridCol w:w="1064"/>
        <w:gridCol w:w="1067"/>
        <w:gridCol w:w="1064"/>
        <w:gridCol w:w="1062"/>
      </w:tblGrid>
      <w:tr w:rsidR="005439E1" w:rsidRPr="00A25D7D" w:rsidTr="00A205C2">
        <w:trPr>
          <w:trHeight w:val="300"/>
        </w:trPr>
        <w:tc>
          <w:tcPr>
            <w:tcW w:w="798" w:type="pct"/>
            <w:tcBorders>
              <w:top w:val="single" w:sz="4" w:space="0" w:color="auto"/>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Источники</w:t>
            </w:r>
          </w:p>
        </w:tc>
        <w:tc>
          <w:tcPr>
            <w:tcW w:w="525" w:type="pct"/>
            <w:tcBorders>
              <w:top w:val="single" w:sz="4" w:space="0" w:color="auto"/>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Всего</w:t>
            </w:r>
          </w:p>
        </w:tc>
        <w:tc>
          <w:tcPr>
            <w:tcW w:w="526" w:type="pct"/>
            <w:tcBorders>
              <w:top w:val="single" w:sz="4" w:space="0" w:color="auto"/>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2020</w:t>
            </w:r>
          </w:p>
        </w:tc>
        <w:tc>
          <w:tcPr>
            <w:tcW w:w="525" w:type="pct"/>
            <w:tcBorders>
              <w:top w:val="single" w:sz="4" w:space="0" w:color="auto"/>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2021</w:t>
            </w:r>
          </w:p>
        </w:tc>
        <w:tc>
          <w:tcPr>
            <w:tcW w:w="526" w:type="pct"/>
            <w:tcBorders>
              <w:top w:val="single" w:sz="4" w:space="0" w:color="auto"/>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2022</w:t>
            </w:r>
          </w:p>
        </w:tc>
        <w:tc>
          <w:tcPr>
            <w:tcW w:w="525" w:type="pct"/>
            <w:tcBorders>
              <w:top w:val="single" w:sz="4" w:space="0" w:color="auto"/>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2023</w:t>
            </w:r>
          </w:p>
        </w:tc>
        <w:tc>
          <w:tcPr>
            <w:tcW w:w="526" w:type="pct"/>
            <w:tcBorders>
              <w:top w:val="single" w:sz="4" w:space="0" w:color="auto"/>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2024</w:t>
            </w:r>
          </w:p>
        </w:tc>
        <w:tc>
          <w:tcPr>
            <w:tcW w:w="525" w:type="pct"/>
            <w:tcBorders>
              <w:top w:val="single" w:sz="4" w:space="0" w:color="auto"/>
              <w:left w:val="nil"/>
              <w:bottom w:val="single" w:sz="4" w:space="0" w:color="auto"/>
              <w:right w:val="single" w:sz="4" w:space="0" w:color="auto"/>
            </w:tcBorders>
            <w:noWrap/>
            <w:vAlign w:val="center"/>
          </w:tcPr>
          <w:p w:rsidR="005439E1"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Прогноз</w:t>
            </w:r>
          </w:p>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ный период</w:t>
            </w:r>
          </w:p>
        </w:tc>
        <w:tc>
          <w:tcPr>
            <w:tcW w:w="524" w:type="pct"/>
            <w:tcBorders>
              <w:top w:val="single" w:sz="4" w:space="0" w:color="auto"/>
              <w:left w:val="nil"/>
              <w:bottom w:val="single" w:sz="4" w:space="0" w:color="auto"/>
              <w:right w:val="single" w:sz="4" w:space="0" w:color="auto"/>
            </w:tcBorders>
            <w:noWrap/>
            <w:vAlign w:val="center"/>
          </w:tcPr>
          <w:p w:rsidR="005439E1"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Прогноз</w:t>
            </w:r>
          </w:p>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ный период</w:t>
            </w: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 </w:t>
            </w: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год</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год</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год</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год</w:t>
            </w: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год</w:t>
            </w: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2025 год</w:t>
            </w:r>
          </w:p>
        </w:tc>
        <w:tc>
          <w:tcPr>
            <w:tcW w:w="524"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2026 год</w:t>
            </w: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всего по источникам</w:t>
            </w:r>
          </w:p>
        </w:tc>
        <w:tc>
          <w:tcPr>
            <w:tcW w:w="525"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b/>
                <w:bCs/>
                <w:sz w:val="20"/>
                <w:szCs w:val="20"/>
                <w:lang w:eastAsia="ru-RU"/>
              </w:rPr>
            </w:pPr>
            <w:r w:rsidRPr="00A25D7D">
              <w:rPr>
                <w:rFonts w:ascii="Times New Roman" w:hAnsi="Times New Roman"/>
                <w:b/>
                <w:bCs/>
                <w:sz w:val="20"/>
                <w:szCs w:val="20"/>
                <w:lang w:eastAsia="ru-RU"/>
              </w:rPr>
              <w:t>897</w:t>
            </w:r>
            <w:r>
              <w:rPr>
                <w:rFonts w:ascii="Times New Roman" w:hAnsi="Times New Roman"/>
                <w:b/>
                <w:bCs/>
                <w:sz w:val="20"/>
                <w:szCs w:val="20"/>
                <w:lang w:eastAsia="ru-RU"/>
              </w:rPr>
              <w:t> </w:t>
            </w:r>
            <w:r w:rsidRPr="00A25D7D">
              <w:rPr>
                <w:rFonts w:ascii="Times New Roman" w:hAnsi="Times New Roman"/>
                <w:b/>
                <w:bCs/>
                <w:sz w:val="20"/>
                <w:szCs w:val="20"/>
                <w:lang w:eastAsia="ru-RU"/>
              </w:rPr>
              <w:t>151</w:t>
            </w:r>
            <w:r>
              <w:rPr>
                <w:rFonts w:ascii="Times New Roman" w:hAnsi="Times New Roman"/>
                <w:b/>
                <w:bCs/>
                <w:sz w:val="20"/>
                <w:szCs w:val="20"/>
                <w:lang w:eastAsia="ru-RU"/>
              </w:rPr>
              <w:t>,8</w:t>
            </w:r>
          </w:p>
        </w:tc>
        <w:tc>
          <w:tcPr>
            <w:tcW w:w="526"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b/>
                <w:bCs/>
                <w:sz w:val="20"/>
                <w:szCs w:val="20"/>
                <w:lang w:eastAsia="ru-RU"/>
              </w:rPr>
            </w:pPr>
            <w:r w:rsidRPr="00A25D7D">
              <w:rPr>
                <w:rFonts w:ascii="Times New Roman" w:hAnsi="Times New Roman"/>
                <w:b/>
                <w:bCs/>
                <w:sz w:val="20"/>
                <w:szCs w:val="20"/>
                <w:lang w:eastAsia="ru-RU"/>
              </w:rPr>
              <w:t>137</w:t>
            </w:r>
            <w:r>
              <w:rPr>
                <w:rFonts w:ascii="Times New Roman" w:hAnsi="Times New Roman"/>
                <w:b/>
                <w:bCs/>
                <w:sz w:val="20"/>
                <w:szCs w:val="20"/>
                <w:lang w:eastAsia="ru-RU"/>
              </w:rPr>
              <w:t> </w:t>
            </w:r>
            <w:r w:rsidRPr="00A25D7D">
              <w:rPr>
                <w:rFonts w:ascii="Times New Roman" w:hAnsi="Times New Roman"/>
                <w:b/>
                <w:bCs/>
                <w:sz w:val="20"/>
                <w:szCs w:val="20"/>
                <w:lang w:eastAsia="ru-RU"/>
              </w:rPr>
              <w:t>821</w:t>
            </w:r>
            <w:r>
              <w:rPr>
                <w:rFonts w:ascii="Times New Roman" w:hAnsi="Times New Roman"/>
                <w:b/>
                <w:bCs/>
                <w:sz w:val="20"/>
                <w:szCs w:val="20"/>
                <w:lang w:eastAsia="ru-RU"/>
              </w:rPr>
              <w:t>,9</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b/>
                <w:bCs/>
                <w:sz w:val="20"/>
                <w:szCs w:val="20"/>
                <w:lang w:eastAsia="ru-RU"/>
              </w:rPr>
            </w:pPr>
            <w:r w:rsidRPr="00A25D7D">
              <w:rPr>
                <w:rFonts w:ascii="Times New Roman" w:hAnsi="Times New Roman"/>
                <w:b/>
                <w:bCs/>
                <w:sz w:val="20"/>
                <w:szCs w:val="20"/>
                <w:lang w:eastAsia="ru-RU"/>
              </w:rPr>
              <w:t>147</w:t>
            </w:r>
            <w:r>
              <w:rPr>
                <w:rFonts w:ascii="Times New Roman" w:hAnsi="Times New Roman"/>
                <w:b/>
                <w:bCs/>
                <w:sz w:val="20"/>
                <w:szCs w:val="20"/>
                <w:lang w:eastAsia="ru-RU"/>
              </w:rPr>
              <w:t> </w:t>
            </w:r>
            <w:r w:rsidRPr="00A25D7D">
              <w:rPr>
                <w:rFonts w:ascii="Times New Roman" w:hAnsi="Times New Roman"/>
                <w:b/>
                <w:bCs/>
                <w:sz w:val="20"/>
                <w:szCs w:val="20"/>
                <w:lang w:eastAsia="ru-RU"/>
              </w:rPr>
              <w:t>769</w:t>
            </w:r>
            <w:r>
              <w:rPr>
                <w:rFonts w:ascii="Times New Roman" w:hAnsi="Times New Roman"/>
                <w:b/>
                <w:bCs/>
                <w:sz w:val="20"/>
                <w:szCs w:val="20"/>
                <w:lang w:eastAsia="ru-RU"/>
              </w:rPr>
              <w:t>,2</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b/>
                <w:bCs/>
                <w:sz w:val="20"/>
                <w:szCs w:val="20"/>
                <w:lang w:eastAsia="ru-RU"/>
              </w:rPr>
            </w:pPr>
            <w:r w:rsidRPr="00A25D7D">
              <w:rPr>
                <w:rFonts w:ascii="Times New Roman" w:hAnsi="Times New Roman"/>
                <w:b/>
                <w:bCs/>
                <w:sz w:val="20"/>
                <w:szCs w:val="20"/>
                <w:lang w:eastAsia="ru-RU"/>
              </w:rPr>
              <w:t>151</w:t>
            </w:r>
            <w:r>
              <w:rPr>
                <w:rFonts w:ascii="Times New Roman" w:hAnsi="Times New Roman"/>
                <w:b/>
                <w:bCs/>
                <w:sz w:val="20"/>
                <w:szCs w:val="20"/>
                <w:lang w:eastAsia="ru-RU"/>
              </w:rPr>
              <w:t> </w:t>
            </w:r>
            <w:r w:rsidRPr="00A25D7D">
              <w:rPr>
                <w:rFonts w:ascii="Times New Roman" w:hAnsi="Times New Roman"/>
                <w:b/>
                <w:bCs/>
                <w:sz w:val="20"/>
                <w:szCs w:val="20"/>
                <w:lang w:eastAsia="ru-RU"/>
              </w:rPr>
              <w:t>570</w:t>
            </w:r>
            <w:r>
              <w:rPr>
                <w:rFonts w:ascii="Times New Roman" w:hAnsi="Times New Roman"/>
                <w:b/>
                <w:bCs/>
                <w:sz w:val="20"/>
                <w:szCs w:val="20"/>
                <w:lang w:eastAsia="ru-RU"/>
              </w:rPr>
              <w:t>,8</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127 318,0</w:t>
            </w:r>
          </w:p>
        </w:tc>
        <w:tc>
          <w:tcPr>
            <w:tcW w:w="526"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b/>
                <w:bCs/>
                <w:sz w:val="20"/>
                <w:szCs w:val="20"/>
                <w:lang w:eastAsia="ru-RU"/>
              </w:rPr>
            </w:pPr>
            <w:r w:rsidRPr="00A25D7D">
              <w:rPr>
                <w:rFonts w:ascii="Times New Roman" w:hAnsi="Times New Roman"/>
                <w:b/>
                <w:bCs/>
                <w:sz w:val="20"/>
                <w:szCs w:val="20"/>
                <w:lang w:eastAsia="ru-RU"/>
              </w:rPr>
              <w:t>127</w:t>
            </w:r>
            <w:r>
              <w:rPr>
                <w:rFonts w:ascii="Times New Roman" w:hAnsi="Times New Roman"/>
                <w:b/>
                <w:bCs/>
                <w:sz w:val="20"/>
                <w:szCs w:val="20"/>
                <w:lang w:eastAsia="ru-RU"/>
              </w:rPr>
              <w:t> </w:t>
            </w:r>
            <w:r w:rsidRPr="00A25D7D">
              <w:rPr>
                <w:rFonts w:ascii="Times New Roman" w:hAnsi="Times New Roman"/>
                <w:b/>
                <w:bCs/>
                <w:sz w:val="20"/>
                <w:szCs w:val="20"/>
                <w:lang w:eastAsia="ru-RU"/>
              </w:rPr>
              <w:t>370</w:t>
            </w:r>
            <w:r>
              <w:rPr>
                <w:rFonts w:ascii="Times New Roman" w:hAnsi="Times New Roman"/>
                <w:b/>
                <w:bCs/>
                <w:sz w:val="20"/>
                <w:szCs w:val="20"/>
                <w:lang w:eastAsia="ru-RU"/>
              </w:rPr>
              <w:t>,8</w:t>
            </w:r>
          </w:p>
        </w:tc>
        <w:tc>
          <w:tcPr>
            <w:tcW w:w="525"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106 736,</w:t>
            </w:r>
            <w:r w:rsidRPr="00A25D7D">
              <w:rPr>
                <w:rFonts w:ascii="Times New Roman" w:hAnsi="Times New Roman"/>
                <w:b/>
                <w:bCs/>
                <w:sz w:val="20"/>
                <w:szCs w:val="20"/>
                <w:lang w:eastAsia="ru-RU"/>
              </w:rPr>
              <w:t>6</w:t>
            </w:r>
          </w:p>
        </w:tc>
        <w:tc>
          <w:tcPr>
            <w:tcW w:w="524"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b/>
                <w:bCs/>
                <w:sz w:val="20"/>
                <w:szCs w:val="20"/>
                <w:lang w:eastAsia="ru-RU"/>
              </w:rPr>
            </w:pPr>
            <w:r w:rsidRPr="00A25D7D">
              <w:rPr>
                <w:rFonts w:ascii="Times New Roman" w:hAnsi="Times New Roman"/>
                <w:b/>
                <w:bCs/>
                <w:sz w:val="20"/>
                <w:szCs w:val="20"/>
                <w:lang w:eastAsia="ru-RU"/>
              </w:rPr>
              <w:t>98</w:t>
            </w:r>
            <w:r>
              <w:rPr>
                <w:rFonts w:ascii="Times New Roman" w:hAnsi="Times New Roman"/>
                <w:b/>
                <w:bCs/>
                <w:sz w:val="20"/>
                <w:szCs w:val="20"/>
                <w:lang w:eastAsia="ru-RU"/>
              </w:rPr>
              <w:t> </w:t>
            </w:r>
            <w:r w:rsidRPr="00A25D7D">
              <w:rPr>
                <w:rFonts w:ascii="Times New Roman" w:hAnsi="Times New Roman"/>
                <w:b/>
                <w:bCs/>
                <w:sz w:val="20"/>
                <w:szCs w:val="20"/>
                <w:lang w:eastAsia="ru-RU"/>
              </w:rPr>
              <w:t>564</w:t>
            </w:r>
            <w:r>
              <w:rPr>
                <w:rFonts w:ascii="Times New Roman" w:hAnsi="Times New Roman"/>
                <w:b/>
                <w:bCs/>
                <w:sz w:val="20"/>
                <w:szCs w:val="20"/>
                <w:lang w:eastAsia="ru-RU"/>
              </w:rPr>
              <w:t>,5</w:t>
            </w:r>
            <w:r w:rsidRPr="00A25D7D">
              <w:rPr>
                <w:rFonts w:ascii="Times New Roman" w:hAnsi="Times New Roman"/>
                <w:b/>
                <w:bCs/>
                <w:sz w:val="20"/>
                <w:szCs w:val="20"/>
                <w:lang w:eastAsia="ru-RU"/>
              </w:rPr>
              <w:t>2</w:t>
            </w: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федеральный бюджет (по согласованию) (прогноз):</w:t>
            </w:r>
          </w:p>
        </w:tc>
        <w:tc>
          <w:tcPr>
            <w:tcW w:w="525"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71</w:t>
            </w:r>
            <w:r>
              <w:rPr>
                <w:rFonts w:ascii="Times New Roman" w:hAnsi="Times New Roman"/>
                <w:sz w:val="20"/>
                <w:szCs w:val="20"/>
                <w:lang w:eastAsia="ru-RU"/>
              </w:rPr>
              <w:t> </w:t>
            </w:r>
            <w:r w:rsidRPr="00A25D7D">
              <w:rPr>
                <w:rFonts w:ascii="Times New Roman" w:hAnsi="Times New Roman"/>
                <w:sz w:val="20"/>
                <w:szCs w:val="20"/>
                <w:lang w:eastAsia="ru-RU"/>
              </w:rPr>
              <w:t>966</w:t>
            </w:r>
            <w:r>
              <w:rPr>
                <w:rFonts w:ascii="Times New Roman" w:hAnsi="Times New Roman"/>
                <w:sz w:val="20"/>
                <w:szCs w:val="20"/>
                <w:lang w:eastAsia="ru-RU"/>
              </w:rPr>
              <w:t>,2</w:t>
            </w:r>
          </w:p>
        </w:tc>
        <w:tc>
          <w:tcPr>
            <w:tcW w:w="526"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15 194,0</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16</w:t>
            </w:r>
            <w:r>
              <w:rPr>
                <w:rFonts w:ascii="Times New Roman" w:hAnsi="Times New Roman"/>
                <w:sz w:val="20"/>
                <w:szCs w:val="20"/>
                <w:lang w:eastAsia="ru-RU"/>
              </w:rPr>
              <w:t> </w:t>
            </w:r>
            <w:r w:rsidRPr="00A25D7D">
              <w:rPr>
                <w:rFonts w:ascii="Times New Roman" w:hAnsi="Times New Roman"/>
                <w:sz w:val="20"/>
                <w:szCs w:val="20"/>
                <w:lang w:eastAsia="ru-RU"/>
              </w:rPr>
              <w:t>506</w:t>
            </w:r>
            <w:r>
              <w:rPr>
                <w:rFonts w:ascii="Times New Roman" w:hAnsi="Times New Roman"/>
                <w:sz w:val="20"/>
                <w:szCs w:val="20"/>
                <w:lang w:eastAsia="ru-RU"/>
              </w:rPr>
              <w:t>,1</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12</w:t>
            </w:r>
            <w:r>
              <w:rPr>
                <w:rFonts w:ascii="Times New Roman" w:hAnsi="Times New Roman"/>
                <w:sz w:val="20"/>
                <w:szCs w:val="20"/>
                <w:lang w:eastAsia="ru-RU"/>
              </w:rPr>
              <w:t> </w:t>
            </w:r>
            <w:r w:rsidRPr="00A25D7D">
              <w:rPr>
                <w:rFonts w:ascii="Times New Roman" w:hAnsi="Times New Roman"/>
                <w:sz w:val="20"/>
                <w:szCs w:val="20"/>
                <w:lang w:eastAsia="ru-RU"/>
              </w:rPr>
              <w:t>683</w:t>
            </w:r>
            <w:r>
              <w:rPr>
                <w:rFonts w:ascii="Times New Roman" w:hAnsi="Times New Roman"/>
                <w:sz w:val="20"/>
                <w:szCs w:val="20"/>
                <w:lang w:eastAsia="ru-RU"/>
              </w:rPr>
              <w:t>,1</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8</w:t>
            </w:r>
            <w:r>
              <w:rPr>
                <w:rFonts w:ascii="Times New Roman" w:hAnsi="Times New Roman"/>
                <w:sz w:val="20"/>
                <w:szCs w:val="20"/>
                <w:lang w:eastAsia="ru-RU"/>
              </w:rPr>
              <w:t> </w:t>
            </w:r>
            <w:r w:rsidRPr="00A25D7D">
              <w:rPr>
                <w:rFonts w:ascii="Times New Roman" w:hAnsi="Times New Roman"/>
                <w:sz w:val="20"/>
                <w:szCs w:val="20"/>
                <w:lang w:eastAsia="ru-RU"/>
              </w:rPr>
              <w:t>280</w:t>
            </w:r>
            <w:r>
              <w:rPr>
                <w:rFonts w:ascii="Times New Roman" w:hAnsi="Times New Roman"/>
                <w:sz w:val="20"/>
                <w:szCs w:val="20"/>
                <w:lang w:eastAsia="ru-RU"/>
              </w:rPr>
              <w:t>,7</w:t>
            </w:r>
          </w:p>
        </w:tc>
        <w:tc>
          <w:tcPr>
            <w:tcW w:w="526"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8</w:t>
            </w:r>
            <w:r>
              <w:rPr>
                <w:rFonts w:ascii="Times New Roman" w:hAnsi="Times New Roman"/>
                <w:sz w:val="20"/>
                <w:szCs w:val="20"/>
                <w:lang w:eastAsia="ru-RU"/>
              </w:rPr>
              <w:t> </w:t>
            </w:r>
            <w:r w:rsidRPr="00A25D7D">
              <w:rPr>
                <w:rFonts w:ascii="Times New Roman" w:hAnsi="Times New Roman"/>
                <w:sz w:val="20"/>
                <w:szCs w:val="20"/>
                <w:lang w:eastAsia="ru-RU"/>
              </w:rPr>
              <w:t>140</w:t>
            </w:r>
            <w:r>
              <w:rPr>
                <w:rFonts w:ascii="Times New Roman" w:hAnsi="Times New Roman"/>
                <w:sz w:val="20"/>
                <w:szCs w:val="20"/>
                <w:lang w:eastAsia="ru-RU"/>
              </w:rPr>
              <w:t>,9</w:t>
            </w:r>
          </w:p>
        </w:tc>
        <w:tc>
          <w:tcPr>
            <w:tcW w:w="525"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5 701,0</w:t>
            </w:r>
          </w:p>
        </w:tc>
        <w:tc>
          <w:tcPr>
            <w:tcW w:w="524"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5 460,5</w:t>
            </w: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24512E" w:rsidRDefault="005439E1" w:rsidP="00A205C2">
            <w:pPr>
              <w:spacing w:after="0" w:line="240" w:lineRule="auto"/>
              <w:rPr>
                <w:rFonts w:ascii="Times New Roman" w:hAnsi="Times New Roman"/>
                <w:b/>
                <w:sz w:val="20"/>
                <w:szCs w:val="20"/>
                <w:lang w:eastAsia="ru-RU"/>
              </w:rPr>
            </w:pPr>
            <w:r w:rsidRPr="0024512E">
              <w:rPr>
                <w:rFonts w:ascii="Times New Roman" w:hAnsi="Times New Roman"/>
                <w:b/>
                <w:sz w:val="20"/>
                <w:szCs w:val="20"/>
                <w:lang w:eastAsia="ru-RU"/>
              </w:rPr>
              <w:t>областной бюджет</w:t>
            </w:r>
          </w:p>
        </w:tc>
        <w:tc>
          <w:tcPr>
            <w:tcW w:w="525"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439</w:t>
            </w:r>
            <w:r>
              <w:rPr>
                <w:rFonts w:ascii="Times New Roman" w:hAnsi="Times New Roman"/>
                <w:sz w:val="20"/>
                <w:szCs w:val="20"/>
                <w:lang w:eastAsia="ru-RU"/>
              </w:rPr>
              <w:t> </w:t>
            </w:r>
            <w:r w:rsidRPr="00A25D7D">
              <w:rPr>
                <w:rFonts w:ascii="Times New Roman" w:hAnsi="Times New Roman"/>
                <w:sz w:val="20"/>
                <w:szCs w:val="20"/>
                <w:lang w:eastAsia="ru-RU"/>
              </w:rPr>
              <w:t>905</w:t>
            </w:r>
            <w:r>
              <w:rPr>
                <w:rFonts w:ascii="Times New Roman" w:hAnsi="Times New Roman"/>
                <w:sz w:val="20"/>
                <w:szCs w:val="20"/>
                <w:lang w:eastAsia="ru-RU"/>
              </w:rPr>
              <w:t>,3</w:t>
            </w:r>
          </w:p>
        </w:tc>
        <w:tc>
          <w:tcPr>
            <w:tcW w:w="526"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65</w:t>
            </w:r>
            <w:r>
              <w:rPr>
                <w:rFonts w:ascii="Times New Roman" w:hAnsi="Times New Roman"/>
                <w:sz w:val="20"/>
                <w:szCs w:val="20"/>
                <w:lang w:eastAsia="ru-RU"/>
              </w:rPr>
              <w:t> </w:t>
            </w:r>
            <w:r w:rsidRPr="00A25D7D">
              <w:rPr>
                <w:rFonts w:ascii="Times New Roman" w:hAnsi="Times New Roman"/>
                <w:sz w:val="20"/>
                <w:szCs w:val="20"/>
                <w:lang w:eastAsia="ru-RU"/>
              </w:rPr>
              <w:t>377</w:t>
            </w:r>
            <w:r>
              <w:rPr>
                <w:rFonts w:ascii="Times New Roman" w:hAnsi="Times New Roman"/>
                <w:sz w:val="20"/>
                <w:szCs w:val="20"/>
                <w:lang w:eastAsia="ru-RU"/>
              </w:rPr>
              <w:t>,3</w:t>
            </w:r>
          </w:p>
        </w:tc>
        <w:tc>
          <w:tcPr>
            <w:tcW w:w="525" w:type="pct"/>
            <w:tcBorders>
              <w:top w:val="nil"/>
              <w:left w:val="nil"/>
              <w:bottom w:val="single" w:sz="4" w:space="0" w:color="auto"/>
              <w:right w:val="single" w:sz="4" w:space="0" w:color="auto"/>
            </w:tcBorders>
            <w:shd w:val="clear" w:color="000000" w:fill="FFFFCC"/>
            <w:noWrap/>
            <w:vAlign w:val="center"/>
          </w:tcPr>
          <w:p w:rsidR="005439E1" w:rsidRPr="0024512E" w:rsidRDefault="005439E1" w:rsidP="00292147">
            <w:pPr>
              <w:spacing w:after="0" w:line="240" w:lineRule="auto"/>
              <w:jc w:val="center"/>
              <w:rPr>
                <w:rFonts w:ascii="Times New Roman" w:hAnsi="Times New Roman"/>
                <w:b/>
                <w:sz w:val="20"/>
                <w:szCs w:val="20"/>
                <w:lang w:eastAsia="ru-RU"/>
              </w:rPr>
            </w:pPr>
            <w:r w:rsidRPr="0024512E">
              <w:rPr>
                <w:rFonts w:ascii="Times New Roman" w:hAnsi="Times New Roman"/>
                <w:b/>
                <w:sz w:val="20"/>
                <w:szCs w:val="20"/>
                <w:lang w:eastAsia="ru-RU"/>
              </w:rPr>
              <w:t>63</w:t>
            </w:r>
            <w:r>
              <w:rPr>
                <w:rFonts w:ascii="Times New Roman" w:hAnsi="Times New Roman"/>
                <w:b/>
                <w:sz w:val="20"/>
                <w:szCs w:val="20"/>
                <w:lang w:eastAsia="ru-RU"/>
              </w:rPr>
              <w:t> </w:t>
            </w:r>
            <w:r w:rsidRPr="0024512E">
              <w:rPr>
                <w:rFonts w:ascii="Times New Roman" w:hAnsi="Times New Roman"/>
                <w:b/>
                <w:sz w:val="20"/>
                <w:szCs w:val="20"/>
                <w:lang w:eastAsia="ru-RU"/>
              </w:rPr>
              <w:t>757</w:t>
            </w:r>
            <w:r>
              <w:rPr>
                <w:rFonts w:ascii="Times New Roman" w:hAnsi="Times New Roman"/>
                <w:b/>
                <w:sz w:val="20"/>
                <w:szCs w:val="20"/>
                <w:lang w:eastAsia="ru-RU"/>
              </w:rPr>
              <w:t>,4</w:t>
            </w:r>
          </w:p>
        </w:tc>
        <w:tc>
          <w:tcPr>
            <w:tcW w:w="526" w:type="pct"/>
            <w:tcBorders>
              <w:top w:val="nil"/>
              <w:left w:val="nil"/>
              <w:bottom w:val="single" w:sz="4" w:space="0" w:color="auto"/>
              <w:right w:val="single" w:sz="4" w:space="0" w:color="auto"/>
            </w:tcBorders>
            <w:shd w:val="clear" w:color="000000" w:fill="FFFFCC"/>
            <w:noWrap/>
            <w:vAlign w:val="center"/>
          </w:tcPr>
          <w:p w:rsidR="005439E1" w:rsidRPr="0024512E" w:rsidRDefault="005439E1" w:rsidP="00292147">
            <w:pPr>
              <w:spacing w:after="0" w:line="240" w:lineRule="auto"/>
              <w:jc w:val="center"/>
              <w:rPr>
                <w:rFonts w:ascii="Times New Roman" w:hAnsi="Times New Roman"/>
                <w:b/>
                <w:sz w:val="20"/>
                <w:szCs w:val="20"/>
                <w:lang w:eastAsia="ru-RU"/>
              </w:rPr>
            </w:pPr>
            <w:r w:rsidRPr="0024512E">
              <w:rPr>
                <w:rFonts w:ascii="Times New Roman" w:hAnsi="Times New Roman"/>
                <w:b/>
                <w:sz w:val="20"/>
                <w:szCs w:val="20"/>
                <w:lang w:eastAsia="ru-RU"/>
              </w:rPr>
              <w:t>61</w:t>
            </w:r>
            <w:r>
              <w:rPr>
                <w:rFonts w:ascii="Times New Roman" w:hAnsi="Times New Roman"/>
                <w:b/>
                <w:sz w:val="20"/>
                <w:szCs w:val="20"/>
                <w:lang w:eastAsia="ru-RU"/>
              </w:rPr>
              <w:t> </w:t>
            </w:r>
            <w:r w:rsidRPr="0024512E">
              <w:rPr>
                <w:rFonts w:ascii="Times New Roman" w:hAnsi="Times New Roman"/>
                <w:b/>
                <w:sz w:val="20"/>
                <w:szCs w:val="20"/>
                <w:lang w:eastAsia="ru-RU"/>
              </w:rPr>
              <w:t>643</w:t>
            </w:r>
            <w:r>
              <w:rPr>
                <w:rFonts w:ascii="Times New Roman" w:hAnsi="Times New Roman"/>
                <w:b/>
                <w:sz w:val="20"/>
                <w:szCs w:val="20"/>
                <w:lang w:eastAsia="ru-RU"/>
              </w:rPr>
              <w:t>,7</w:t>
            </w:r>
          </w:p>
        </w:tc>
        <w:tc>
          <w:tcPr>
            <w:tcW w:w="525" w:type="pct"/>
            <w:tcBorders>
              <w:top w:val="nil"/>
              <w:left w:val="nil"/>
              <w:bottom w:val="single" w:sz="4" w:space="0" w:color="auto"/>
              <w:right w:val="single" w:sz="4" w:space="0" w:color="auto"/>
            </w:tcBorders>
            <w:shd w:val="clear" w:color="000000" w:fill="FFFFCC"/>
            <w:noWrap/>
            <w:vAlign w:val="center"/>
          </w:tcPr>
          <w:p w:rsidR="005439E1" w:rsidRPr="0024512E" w:rsidRDefault="005439E1" w:rsidP="00292147">
            <w:pPr>
              <w:spacing w:after="0" w:line="240" w:lineRule="auto"/>
              <w:jc w:val="center"/>
              <w:rPr>
                <w:rFonts w:ascii="Times New Roman" w:hAnsi="Times New Roman"/>
                <w:b/>
                <w:sz w:val="20"/>
                <w:szCs w:val="20"/>
                <w:lang w:eastAsia="ru-RU"/>
              </w:rPr>
            </w:pPr>
            <w:r w:rsidRPr="0024512E">
              <w:rPr>
                <w:rFonts w:ascii="Times New Roman" w:hAnsi="Times New Roman"/>
                <w:b/>
                <w:sz w:val="20"/>
                <w:szCs w:val="20"/>
                <w:lang w:eastAsia="ru-RU"/>
              </w:rPr>
              <w:t>63</w:t>
            </w:r>
            <w:r>
              <w:rPr>
                <w:rFonts w:ascii="Times New Roman" w:hAnsi="Times New Roman"/>
                <w:b/>
                <w:sz w:val="20"/>
                <w:szCs w:val="20"/>
                <w:lang w:eastAsia="ru-RU"/>
              </w:rPr>
              <w:t> </w:t>
            </w:r>
            <w:r w:rsidRPr="0024512E">
              <w:rPr>
                <w:rFonts w:ascii="Times New Roman" w:hAnsi="Times New Roman"/>
                <w:b/>
                <w:sz w:val="20"/>
                <w:szCs w:val="20"/>
                <w:lang w:eastAsia="ru-RU"/>
              </w:rPr>
              <w:t>373</w:t>
            </w:r>
            <w:r>
              <w:rPr>
                <w:rFonts w:ascii="Times New Roman" w:hAnsi="Times New Roman"/>
                <w:b/>
                <w:sz w:val="20"/>
                <w:szCs w:val="20"/>
                <w:lang w:eastAsia="ru-RU"/>
              </w:rPr>
              <w:t>,3</w:t>
            </w:r>
          </w:p>
        </w:tc>
        <w:tc>
          <w:tcPr>
            <w:tcW w:w="526"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62</w:t>
            </w:r>
            <w:r>
              <w:rPr>
                <w:rFonts w:ascii="Times New Roman" w:hAnsi="Times New Roman"/>
                <w:sz w:val="20"/>
                <w:szCs w:val="20"/>
                <w:lang w:eastAsia="ru-RU"/>
              </w:rPr>
              <w:t> </w:t>
            </w:r>
            <w:r w:rsidRPr="00A25D7D">
              <w:rPr>
                <w:rFonts w:ascii="Times New Roman" w:hAnsi="Times New Roman"/>
                <w:sz w:val="20"/>
                <w:szCs w:val="20"/>
                <w:lang w:eastAsia="ru-RU"/>
              </w:rPr>
              <w:t>786</w:t>
            </w:r>
            <w:r>
              <w:rPr>
                <w:rFonts w:ascii="Times New Roman" w:hAnsi="Times New Roman"/>
                <w:sz w:val="20"/>
                <w:szCs w:val="20"/>
                <w:lang w:eastAsia="ru-RU"/>
              </w:rPr>
              <w:t>,4</w:t>
            </w:r>
          </w:p>
        </w:tc>
        <w:tc>
          <w:tcPr>
            <w:tcW w:w="525"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61</w:t>
            </w:r>
            <w:r>
              <w:rPr>
                <w:rFonts w:ascii="Times New Roman" w:hAnsi="Times New Roman"/>
                <w:sz w:val="20"/>
                <w:szCs w:val="20"/>
                <w:lang w:eastAsia="ru-RU"/>
              </w:rPr>
              <w:t> </w:t>
            </w:r>
            <w:r w:rsidRPr="00A25D7D">
              <w:rPr>
                <w:rFonts w:ascii="Times New Roman" w:hAnsi="Times New Roman"/>
                <w:sz w:val="20"/>
                <w:szCs w:val="20"/>
                <w:lang w:eastAsia="ru-RU"/>
              </w:rPr>
              <w:t>773</w:t>
            </w:r>
            <w:r>
              <w:rPr>
                <w:rFonts w:ascii="Times New Roman" w:hAnsi="Times New Roman"/>
                <w:sz w:val="20"/>
                <w:szCs w:val="20"/>
                <w:lang w:eastAsia="ru-RU"/>
              </w:rPr>
              <w:t>,2</w:t>
            </w:r>
          </w:p>
        </w:tc>
        <w:tc>
          <w:tcPr>
            <w:tcW w:w="524"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61 194,0</w:t>
            </w: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местные бюджеты (по согласованию) (прогноз)</w:t>
            </w:r>
          </w:p>
        </w:tc>
        <w:tc>
          <w:tcPr>
            <w:tcW w:w="525"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4</w:t>
            </w:r>
            <w:r>
              <w:rPr>
                <w:rFonts w:ascii="Times New Roman" w:hAnsi="Times New Roman"/>
                <w:sz w:val="20"/>
                <w:szCs w:val="20"/>
                <w:lang w:eastAsia="ru-RU"/>
              </w:rPr>
              <w:t> </w:t>
            </w:r>
            <w:r w:rsidRPr="00A25D7D">
              <w:rPr>
                <w:rFonts w:ascii="Times New Roman" w:hAnsi="Times New Roman"/>
                <w:sz w:val="20"/>
                <w:szCs w:val="20"/>
                <w:lang w:eastAsia="ru-RU"/>
              </w:rPr>
              <w:t>130</w:t>
            </w:r>
            <w:r>
              <w:rPr>
                <w:rFonts w:ascii="Times New Roman" w:hAnsi="Times New Roman"/>
                <w:sz w:val="20"/>
                <w:szCs w:val="20"/>
                <w:lang w:eastAsia="ru-RU"/>
              </w:rPr>
              <w:t>,9</w:t>
            </w:r>
          </w:p>
        </w:tc>
        <w:tc>
          <w:tcPr>
            <w:tcW w:w="526"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974</w:t>
            </w:r>
            <w:r>
              <w:rPr>
                <w:rFonts w:ascii="Times New Roman" w:hAnsi="Times New Roman"/>
                <w:sz w:val="20"/>
                <w:szCs w:val="20"/>
                <w:lang w:eastAsia="ru-RU"/>
              </w:rPr>
              <w:t>,4</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744</w:t>
            </w:r>
            <w:r>
              <w:rPr>
                <w:rFonts w:ascii="Times New Roman" w:hAnsi="Times New Roman"/>
                <w:sz w:val="20"/>
                <w:szCs w:val="20"/>
                <w:lang w:eastAsia="ru-RU"/>
              </w:rPr>
              <w:t>,</w:t>
            </w:r>
            <w:r w:rsidRPr="00A25D7D">
              <w:rPr>
                <w:rFonts w:ascii="Times New Roman" w:hAnsi="Times New Roman"/>
                <w:sz w:val="20"/>
                <w:szCs w:val="20"/>
                <w:lang w:eastAsia="ru-RU"/>
              </w:rPr>
              <w:t>7</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635,0</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586</w:t>
            </w:r>
            <w:r>
              <w:rPr>
                <w:rFonts w:ascii="Times New Roman" w:hAnsi="Times New Roman"/>
                <w:sz w:val="20"/>
                <w:szCs w:val="20"/>
                <w:lang w:eastAsia="ru-RU"/>
              </w:rPr>
              <w:t>,4</w:t>
            </w:r>
          </w:p>
        </w:tc>
        <w:tc>
          <w:tcPr>
            <w:tcW w:w="526"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600</w:t>
            </w:r>
            <w:r>
              <w:rPr>
                <w:rFonts w:ascii="Times New Roman" w:hAnsi="Times New Roman"/>
                <w:sz w:val="20"/>
                <w:szCs w:val="20"/>
                <w:lang w:eastAsia="ru-RU"/>
              </w:rPr>
              <w:t>,3</w:t>
            </w:r>
          </w:p>
        </w:tc>
        <w:tc>
          <w:tcPr>
            <w:tcW w:w="525"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295</w:t>
            </w:r>
            <w:r>
              <w:rPr>
                <w:rFonts w:ascii="Times New Roman" w:hAnsi="Times New Roman"/>
                <w:sz w:val="20"/>
                <w:szCs w:val="20"/>
                <w:lang w:eastAsia="ru-RU"/>
              </w:rPr>
              <w:t>,1</w:t>
            </w:r>
          </w:p>
        </w:tc>
        <w:tc>
          <w:tcPr>
            <w:tcW w:w="524"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295</w:t>
            </w:r>
            <w:r>
              <w:rPr>
                <w:rFonts w:ascii="Times New Roman" w:hAnsi="Times New Roman"/>
                <w:sz w:val="20"/>
                <w:szCs w:val="20"/>
                <w:lang w:eastAsia="ru-RU"/>
              </w:rPr>
              <w:t>,1</w:t>
            </w: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внебюджетные источники (по согласованию) (прогноз)</w:t>
            </w:r>
          </w:p>
        </w:tc>
        <w:tc>
          <w:tcPr>
            <w:tcW w:w="525"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381</w:t>
            </w:r>
            <w:r>
              <w:rPr>
                <w:rFonts w:ascii="Times New Roman" w:hAnsi="Times New Roman"/>
                <w:sz w:val="20"/>
                <w:szCs w:val="20"/>
                <w:lang w:eastAsia="ru-RU"/>
              </w:rPr>
              <w:t> </w:t>
            </w:r>
            <w:r w:rsidRPr="00A25D7D">
              <w:rPr>
                <w:rFonts w:ascii="Times New Roman" w:hAnsi="Times New Roman"/>
                <w:sz w:val="20"/>
                <w:szCs w:val="20"/>
                <w:lang w:eastAsia="ru-RU"/>
              </w:rPr>
              <w:t>149</w:t>
            </w:r>
            <w:r>
              <w:rPr>
                <w:rFonts w:ascii="Times New Roman" w:hAnsi="Times New Roman"/>
                <w:sz w:val="20"/>
                <w:szCs w:val="20"/>
                <w:lang w:eastAsia="ru-RU"/>
              </w:rPr>
              <w:t>,4</w:t>
            </w:r>
          </w:p>
        </w:tc>
        <w:tc>
          <w:tcPr>
            <w:tcW w:w="526"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56</w:t>
            </w:r>
            <w:r>
              <w:rPr>
                <w:rFonts w:ascii="Times New Roman" w:hAnsi="Times New Roman"/>
                <w:sz w:val="20"/>
                <w:szCs w:val="20"/>
                <w:lang w:eastAsia="ru-RU"/>
              </w:rPr>
              <w:t> </w:t>
            </w:r>
            <w:r w:rsidRPr="00A25D7D">
              <w:rPr>
                <w:rFonts w:ascii="Times New Roman" w:hAnsi="Times New Roman"/>
                <w:sz w:val="20"/>
                <w:szCs w:val="20"/>
                <w:lang w:eastAsia="ru-RU"/>
              </w:rPr>
              <w:t>276</w:t>
            </w:r>
            <w:r>
              <w:rPr>
                <w:rFonts w:ascii="Times New Roman" w:hAnsi="Times New Roman"/>
                <w:sz w:val="20"/>
                <w:szCs w:val="20"/>
                <w:lang w:eastAsia="ru-RU"/>
              </w:rPr>
              <w:t>,2</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66</w:t>
            </w:r>
            <w:r>
              <w:rPr>
                <w:rFonts w:ascii="Times New Roman" w:hAnsi="Times New Roman"/>
                <w:sz w:val="20"/>
                <w:szCs w:val="20"/>
                <w:lang w:eastAsia="ru-RU"/>
              </w:rPr>
              <w:t> </w:t>
            </w:r>
            <w:r w:rsidRPr="00A25D7D">
              <w:rPr>
                <w:rFonts w:ascii="Times New Roman" w:hAnsi="Times New Roman"/>
                <w:sz w:val="20"/>
                <w:szCs w:val="20"/>
                <w:lang w:eastAsia="ru-RU"/>
              </w:rPr>
              <w:t>760</w:t>
            </w:r>
            <w:r>
              <w:rPr>
                <w:rFonts w:ascii="Times New Roman" w:hAnsi="Times New Roman"/>
                <w:sz w:val="20"/>
                <w:szCs w:val="20"/>
                <w:lang w:eastAsia="ru-RU"/>
              </w:rPr>
              <w:t>,9</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76</w:t>
            </w:r>
            <w:r>
              <w:rPr>
                <w:rFonts w:ascii="Times New Roman" w:hAnsi="Times New Roman"/>
                <w:sz w:val="20"/>
                <w:szCs w:val="20"/>
                <w:lang w:eastAsia="ru-RU"/>
              </w:rPr>
              <w:t> </w:t>
            </w:r>
            <w:r w:rsidRPr="00A25D7D">
              <w:rPr>
                <w:rFonts w:ascii="Times New Roman" w:hAnsi="Times New Roman"/>
                <w:sz w:val="20"/>
                <w:szCs w:val="20"/>
                <w:lang w:eastAsia="ru-RU"/>
              </w:rPr>
              <w:t>609</w:t>
            </w:r>
            <w:r>
              <w:rPr>
                <w:rFonts w:ascii="Times New Roman" w:hAnsi="Times New Roman"/>
                <w:sz w:val="20"/>
                <w:szCs w:val="20"/>
                <w:lang w:eastAsia="ru-RU"/>
              </w:rPr>
              <w:t>,0</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55</w:t>
            </w:r>
            <w:r>
              <w:rPr>
                <w:rFonts w:ascii="Times New Roman" w:hAnsi="Times New Roman"/>
                <w:sz w:val="20"/>
                <w:szCs w:val="20"/>
                <w:lang w:eastAsia="ru-RU"/>
              </w:rPr>
              <w:t> </w:t>
            </w:r>
            <w:r w:rsidRPr="00A25D7D">
              <w:rPr>
                <w:rFonts w:ascii="Times New Roman" w:hAnsi="Times New Roman"/>
                <w:sz w:val="20"/>
                <w:szCs w:val="20"/>
                <w:lang w:eastAsia="ru-RU"/>
              </w:rPr>
              <w:t>077</w:t>
            </w:r>
            <w:r>
              <w:rPr>
                <w:rFonts w:ascii="Times New Roman" w:hAnsi="Times New Roman"/>
                <w:sz w:val="20"/>
                <w:szCs w:val="20"/>
                <w:lang w:eastAsia="ru-RU"/>
              </w:rPr>
              <w:t>,7</w:t>
            </w:r>
          </w:p>
        </w:tc>
        <w:tc>
          <w:tcPr>
            <w:tcW w:w="526"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55</w:t>
            </w:r>
            <w:r>
              <w:rPr>
                <w:rFonts w:ascii="Times New Roman" w:hAnsi="Times New Roman"/>
                <w:sz w:val="20"/>
                <w:szCs w:val="20"/>
                <w:lang w:eastAsia="ru-RU"/>
              </w:rPr>
              <w:t> </w:t>
            </w:r>
            <w:r w:rsidRPr="00A25D7D">
              <w:rPr>
                <w:rFonts w:ascii="Times New Roman" w:hAnsi="Times New Roman"/>
                <w:sz w:val="20"/>
                <w:szCs w:val="20"/>
                <w:lang w:eastAsia="ru-RU"/>
              </w:rPr>
              <w:t>843</w:t>
            </w:r>
            <w:r>
              <w:rPr>
                <w:rFonts w:ascii="Times New Roman" w:hAnsi="Times New Roman"/>
                <w:sz w:val="20"/>
                <w:szCs w:val="20"/>
                <w:lang w:eastAsia="ru-RU"/>
              </w:rPr>
              <w:t>,2</w:t>
            </w:r>
          </w:p>
        </w:tc>
        <w:tc>
          <w:tcPr>
            <w:tcW w:w="525"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38</w:t>
            </w:r>
            <w:r>
              <w:rPr>
                <w:rFonts w:ascii="Times New Roman" w:hAnsi="Times New Roman"/>
                <w:sz w:val="20"/>
                <w:szCs w:val="20"/>
                <w:lang w:eastAsia="ru-RU"/>
              </w:rPr>
              <w:t> </w:t>
            </w:r>
            <w:r w:rsidRPr="00A25D7D">
              <w:rPr>
                <w:rFonts w:ascii="Times New Roman" w:hAnsi="Times New Roman"/>
                <w:sz w:val="20"/>
                <w:szCs w:val="20"/>
                <w:lang w:eastAsia="ru-RU"/>
              </w:rPr>
              <w:t>967</w:t>
            </w:r>
            <w:r>
              <w:rPr>
                <w:rFonts w:ascii="Times New Roman" w:hAnsi="Times New Roman"/>
                <w:sz w:val="20"/>
                <w:szCs w:val="20"/>
                <w:lang w:eastAsia="ru-RU"/>
              </w:rPr>
              <w:t>,3</w:t>
            </w:r>
          </w:p>
        </w:tc>
        <w:tc>
          <w:tcPr>
            <w:tcW w:w="524" w:type="pct"/>
            <w:tcBorders>
              <w:top w:val="nil"/>
              <w:left w:val="nil"/>
              <w:bottom w:val="single" w:sz="4" w:space="0" w:color="auto"/>
              <w:right w:val="single" w:sz="4" w:space="0" w:color="auto"/>
            </w:tcBorders>
            <w:noWrap/>
            <w:vAlign w:val="center"/>
          </w:tcPr>
          <w:p w:rsidR="005439E1" w:rsidRPr="00A25D7D" w:rsidRDefault="005439E1" w:rsidP="0029214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31 615,0</w:t>
            </w: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6E7998" w:rsidRDefault="005439E1" w:rsidP="00A205C2">
            <w:pPr>
              <w:spacing w:after="0" w:line="240" w:lineRule="auto"/>
              <w:rPr>
                <w:rFonts w:ascii="Times New Roman" w:hAnsi="Times New Roman"/>
                <w:i/>
                <w:color w:val="000000"/>
                <w:sz w:val="20"/>
                <w:szCs w:val="20"/>
                <w:lang w:eastAsia="ru-RU"/>
              </w:rPr>
            </w:pPr>
            <w:r w:rsidRPr="006E7998">
              <w:rPr>
                <w:rFonts w:ascii="Times New Roman" w:hAnsi="Times New Roman"/>
                <w:i/>
                <w:color w:val="000000"/>
                <w:sz w:val="20"/>
                <w:szCs w:val="20"/>
                <w:lang w:eastAsia="ru-RU"/>
              </w:rPr>
              <w:t>Справочно: региональные проекты (из приложений 13 и 13.1</w:t>
            </w:r>
          </w:p>
        </w:tc>
        <w:tc>
          <w:tcPr>
            <w:tcW w:w="525" w:type="pct"/>
            <w:tcBorders>
              <w:top w:val="nil"/>
              <w:left w:val="nil"/>
              <w:bottom w:val="single" w:sz="4" w:space="0" w:color="auto"/>
              <w:right w:val="single" w:sz="4" w:space="0" w:color="auto"/>
            </w:tcBorders>
            <w:noWrap/>
            <w:vAlign w:val="center"/>
          </w:tcPr>
          <w:p w:rsidR="005439E1" w:rsidRPr="0024512E" w:rsidRDefault="005439E1" w:rsidP="00A205C2">
            <w:pPr>
              <w:spacing w:after="0" w:line="240" w:lineRule="auto"/>
              <w:jc w:val="center"/>
              <w:rPr>
                <w:rFonts w:ascii="Times New Roman" w:hAnsi="Times New Roman"/>
                <w:i/>
                <w:color w:val="000000"/>
                <w:sz w:val="20"/>
                <w:szCs w:val="20"/>
                <w:lang w:eastAsia="ru-RU"/>
              </w:rPr>
            </w:pPr>
          </w:p>
        </w:tc>
        <w:tc>
          <w:tcPr>
            <w:tcW w:w="526" w:type="pct"/>
            <w:tcBorders>
              <w:top w:val="nil"/>
              <w:left w:val="nil"/>
              <w:bottom w:val="single" w:sz="4" w:space="0" w:color="auto"/>
              <w:right w:val="single" w:sz="4" w:space="0" w:color="auto"/>
            </w:tcBorders>
            <w:noWrap/>
            <w:vAlign w:val="center"/>
          </w:tcPr>
          <w:p w:rsidR="005439E1" w:rsidRPr="0024512E" w:rsidRDefault="005439E1" w:rsidP="00A205C2">
            <w:pPr>
              <w:spacing w:after="0" w:line="240" w:lineRule="auto"/>
              <w:jc w:val="center"/>
              <w:rPr>
                <w:rFonts w:ascii="Times New Roman" w:hAnsi="Times New Roman"/>
                <w:i/>
                <w:color w:val="000000"/>
                <w:sz w:val="20"/>
                <w:szCs w:val="20"/>
                <w:lang w:eastAsia="ru-RU"/>
              </w:rPr>
            </w:pPr>
          </w:p>
        </w:tc>
        <w:tc>
          <w:tcPr>
            <w:tcW w:w="525" w:type="pct"/>
            <w:tcBorders>
              <w:top w:val="nil"/>
              <w:left w:val="nil"/>
              <w:bottom w:val="single" w:sz="4" w:space="0" w:color="auto"/>
              <w:right w:val="single" w:sz="4" w:space="0" w:color="auto"/>
            </w:tcBorders>
            <w:shd w:val="clear" w:color="000000" w:fill="FFFFCC"/>
            <w:noWrap/>
            <w:vAlign w:val="center"/>
          </w:tcPr>
          <w:p w:rsidR="005439E1" w:rsidRPr="0024512E" w:rsidRDefault="005439E1" w:rsidP="00292147">
            <w:pPr>
              <w:spacing w:after="0" w:line="240" w:lineRule="auto"/>
              <w:jc w:val="center"/>
              <w:rPr>
                <w:rFonts w:ascii="Times New Roman" w:hAnsi="Times New Roman"/>
                <w:i/>
                <w:color w:val="000000"/>
                <w:sz w:val="20"/>
                <w:szCs w:val="20"/>
                <w:lang w:eastAsia="ru-RU"/>
              </w:rPr>
            </w:pPr>
            <w:r w:rsidRPr="0024512E">
              <w:rPr>
                <w:rFonts w:ascii="Times New Roman" w:hAnsi="Times New Roman"/>
                <w:i/>
                <w:color w:val="000000"/>
                <w:sz w:val="20"/>
                <w:szCs w:val="20"/>
                <w:lang w:eastAsia="ru-RU"/>
              </w:rPr>
              <w:t>6</w:t>
            </w:r>
            <w:r>
              <w:rPr>
                <w:rFonts w:ascii="Times New Roman" w:hAnsi="Times New Roman"/>
                <w:i/>
                <w:color w:val="000000"/>
                <w:sz w:val="20"/>
                <w:szCs w:val="20"/>
                <w:lang w:eastAsia="ru-RU"/>
              </w:rPr>
              <w:t> </w:t>
            </w:r>
            <w:r w:rsidRPr="0024512E">
              <w:rPr>
                <w:rFonts w:ascii="Times New Roman" w:hAnsi="Times New Roman"/>
                <w:i/>
                <w:color w:val="000000"/>
                <w:sz w:val="20"/>
                <w:szCs w:val="20"/>
                <w:lang w:eastAsia="ru-RU"/>
              </w:rPr>
              <w:t>320</w:t>
            </w:r>
            <w:r>
              <w:rPr>
                <w:rFonts w:ascii="Times New Roman" w:hAnsi="Times New Roman"/>
                <w:i/>
                <w:color w:val="000000"/>
                <w:sz w:val="20"/>
                <w:szCs w:val="20"/>
                <w:lang w:eastAsia="ru-RU"/>
              </w:rPr>
              <w:t>,0</w:t>
            </w:r>
          </w:p>
        </w:tc>
        <w:tc>
          <w:tcPr>
            <w:tcW w:w="526" w:type="pct"/>
            <w:tcBorders>
              <w:top w:val="nil"/>
              <w:left w:val="nil"/>
              <w:bottom w:val="single" w:sz="4" w:space="0" w:color="auto"/>
              <w:right w:val="single" w:sz="4" w:space="0" w:color="auto"/>
            </w:tcBorders>
            <w:shd w:val="clear" w:color="000000" w:fill="FFFFCC"/>
            <w:noWrap/>
            <w:vAlign w:val="center"/>
          </w:tcPr>
          <w:p w:rsidR="005439E1" w:rsidRPr="0024512E" w:rsidRDefault="005439E1" w:rsidP="00292147">
            <w:pPr>
              <w:spacing w:after="0" w:line="240" w:lineRule="auto"/>
              <w:jc w:val="center"/>
              <w:rPr>
                <w:rFonts w:ascii="Times New Roman" w:hAnsi="Times New Roman"/>
                <w:i/>
                <w:color w:val="000000"/>
                <w:sz w:val="20"/>
                <w:szCs w:val="20"/>
                <w:lang w:eastAsia="ru-RU"/>
              </w:rPr>
            </w:pPr>
            <w:r w:rsidRPr="0024512E">
              <w:rPr>
                <w:rFonts w:ascii="Times New Roman" w:hAnsi="Times New Roman"/>
                <w:i/>
                <w:color w:val="000000"/>
                <w:sz w:val="20"/>
                <w:szCs w:val="20"/>
                <w:lang w:eastAsia="ru-RU"/>
              </w:rPr>
              <w:t>6</w:t>
            </w:r>
            <w:r>
              <w:rPr>
                <w:rFonts w:ascii="Times New Roman" w:hAnsi="Times New Roman"/>
                <w:i/>
                <w:color w:val="000000"/>
                <w:sz w:val="20"/>
                <w:szCs w:val="20"/>
                <w:lang w:eastAsia="ru-RU"/>
              </w:rPr>
              <w:t> </w:t>
            </w:r>
            <w:r w:rsidRPr="0024512E">
              <w:rPr>
                <w:rFonts w:ascii="Times New Roman" w:hAnsi="Times New Roman"/>
                <w:i/>
                <w:color w:val="000000"/>
                <w:sz w:val="20"/>
                <w:szCs w:val="20"/>
                <w:lang w:eastAsia="ru-RU"/>
              </w:rPr>
              <w:t>025</w:t>
            </w:r>
            <w:r>
              <w:rPr>
                <w:rFonts w:ascii="Times New Roman" w:hAnsi="Times New Roman"/>
                <w:i/>
                <w:color w:val="000000"/>
                <w:sz w:val="20"/>
                <w:szCs w:val="20"/>
                <w:lang w:eastAsia="ru-RU"/>
              </w:rPr>
              <w:t>,6</w:t>
            </w:r>
          </w:p>
        </w:tc>
        <w:tc>
          <w:tcPr>
            <w:tcW w:w="525" w:type="pct"/>
            <w:tcBorders>
              <w:top w:val="nil"/>
              <w:left w:val="nil"/>
              <w:bottom w:val="single" w:sz="4" w:space="0" w:color="auto"/>
              <w:right w:val="single" w:sz="4" w:space="0" w:color="auto"/>
            </w:tcBorders>
            <w:shd w:val="clear" w:color="000000" w:fill="FFFFCC"/>
            <w:noWrap/>
            <w:vAlign w:val="center"/>
          </w:tcPr>
          <w:p w:rsidR="005439E1" w:rsidRPr="0024512E" w:rsidRDefault="005439E1" w:rsidP="00292147">
            <w:pPr>
              <w:spacing w:after="0" w:line="240" w:lineRule="auto"/>
              <w:jc w:val="center"/>
              <w:rPr>
                <w:rFonts w:ascii="Times New Roman" w:hAnsi="Times New Roman"/>
                <w:i/>
                <w:color w:val="000000"/>
                <w:sz w:val="20"/>
                <w:szCs w:val="20"/>
                <w:lang w:eastAsia="ru-RU"/>
              </w:rPr>
            </w:pPr>
            <w:r w:rsidRPr="0024512E">
              <w:rPr>
                <w:rFonts w:ascii="Times New Roman" w:hAnsi="Times New Roman"/>
                <w:i/>
                <w:color w:val="000000"/>
                <w:sz w:val="20"/>
                <w:szCs w:val="20"/>
                <w:lang w:eastAsia="ru-RU"/>
              </w:rPr>
              <w:t>4</w:t>
            </w:r>
            <w:r>
              <w:rPr>
                <w:rFonts w:ascii="Times New Roman" w:hAnsi="Times New Roman"/>
                <w:i/>
                <w:color w:val="000000"/>
                <w:sz w:val="20"/>
                <w:szCs w:val="20"/>
                <w:lang w:eastAsia="ru-RU"/>
              </w:rPr>
              <w:t> </w:t>
            </w:r>
            <w:r w:rsidRPr="0024512E">
              <w:rPr>
                <w:rFonts w:ascii="Times New Roman" w:hAnsi="Times New Roman"/>
                <w:i/>
                <w:color w:val="000000"/>
                <w:sz w:val="20"/>
                <w:szCs w:val="20"/>
                <w:lang w:eastAsia="ru-RU"/>
              </w:rPr>
              <w:t>974</w:t>
            </w:r>
            <w:r>
              <w:rPr>
                <w:rFonts w:ascii="Times New Roman" w:hAnsi="Times New Roman"/>
                <w:i/>
                <w:color w:val="000000"/>
                <w:sz w:val="20"/>
                <w:szCs w:val="20"/>
                <w:lang w:eastAsia="ru-RU"/>
              </w:rPr>
              <w:t>,3</w:t>
            </w: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4"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r>
      <w:tr w:rsidR="005439E1" w:rsidRPr="00A25D7D" w:rsidTr="00A205C2">
        <w:trPr>
          <w:trHeight w:val="300"/>
        </w:trPr>
        <w:tc>
          <w:tcPr>
            <w:tcW w:w="5000" w:type="pct"/>
            <w:gridSpan w:val="9"/>
            <w:tcBorders>
              <w:top w:val="nil"/>
              <w:left w:val="single" w:sz="4" w:space="0" w:color="auto"/>
              <w:bottom w:val="single" w:sz="4" w:space="0" w:color="auto"/>
              <w:right w:val="single" w:sz="4" w:space="0" w:color="auto"/>
            </w:tcBorders>
            <w:noWrap/>
            <w:vAlign w:val="bottom"/>
          </w:tcPr>
          <w:p w:rsidR="005439E1" w:rsidRPr="00F7427F" w:rsidRDefault="005439E1" w:rsidP="00A205C2">
            <w:pPr>
              <w:spacing w:after="0" w:line="240" w:lineRule="auto"/>
              <w:jc w:val="center"/>
              <w:rPr>
                <w:rFonts w:ascii="Times New Roman" w:hAnsi="Times New Roman"/>
                <w:b/>
                <w:sz w:val="20"/>
                <w:szCs w:val="20"/>
                <w:lang w:eastAsia="ru-RU"/>
              </w:rPr>
            </w:pPr>
            <w:r w:rsidRPr="00F7427F">
              <w:rPr>
                <w:rFonts w:ascii="Times New Roman" w:hAnsi="Times New Roman"/>
                <w:b/>
                <w:sz w:val="20"/>
                <w:szCs w:val="20"/>
                <w:lang w:eastAsia="ru-RU"/>
              </w:rPr>
              <w:t xml:space="preserve">Структура </w:t>
            </w:r>
            <w:r w:rsidRPr="00F7427F">
              <w:rPr>
                <w:rFonts w:ascii="Times New Roman" w:hAnsi="Times New Roman"/>
                <w:b/>
                <w:bCs/>
                <w:sz w:val="20"/>
                <w:szCs w:val="20"/>
              </w:rPr>
              <w:t>расходов на ГП на 2021-2023 годы в разрезе источников финансирования, %</w:t>
            </w: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всего по источникам</w:t>
            </w: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100,0</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100,0</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100,0</w:t>
            </w: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4"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федеральный бюджет (по согласованию) (прогноз):</w:t>
            </w: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11,2</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8,4</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6,5</w:t>
            </w: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4"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областной бюджет</w:t>
            </w: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43,1</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40,7</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49,8</w:t>
            </w: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4"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местные бюджеты (по согласованию) (прогноз)</w:t>
            </w: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0,5</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0,4</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0,5</w:t>
            </w: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4"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sz w:val="20"/>
                <w:szCs w:val="20"/>
                <w:lang w:eastAsia="ru-RU"/>
              </w:rPr>
            </w:pPr>
            <w:r w:rsidRPr="00A25D7D">
              <w:rPr>
                <w:rFonts w:ascii="Times New Roman" w:hAnsi="Times New Roman"/>
                <w:sz w:val="20"/>
                <w:szCs w:val="20"/>
                <w:lang w:eastAsia="ru-RU"/>
              </w:rPr>
              <w:t>внебюджетные источники (по согласованию) (прогноз)</w:t>
            </w: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45,2</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50,5</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sz w:val="20"/>
                <w:szCs w:val="20"/>
                <w:lang w:eastAsia="ru-RU"/>
              </w:rPr>
            </w:pPr>
            <w:r w:rsidRPr="00A25D7D">
              <w:rPr>
                <w:rFonts w:ascii="Times New Roman" w:hAnsi="Times New Roman"/>
                <w:sz w:val="20"/>
                <w:szCs w:val="20"/>
                <w:lang w:eastAsia="ru-RU"/>
              </w:rPr>
              <w:t>43,3</w:t>
            </w: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4"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r>
      <w:tr w:rsidR="005439E1" w:rsidRPr="00A25D7D" w:rsidTr="00A205C2">
        <w:trPr>
          <w:trHeight w:val="300"/>
        </w:trPr>
        <w:tc>
          <w:tcPr>
            <w:tcW w:w="798" w:type="pct"/>
            <w:tcBorders>
              <w:top w:val="nil"/>
              <w:left w:val="single" w:sz="4" w:space="0" w:color="auto"/>
              <w:bottom w:val="single" w:sz="4" w:space="0" w:color="auto"/>
              <w:right w:val="single" w:sz="4" w:space="0" w:color="auto"/>
            </w:tcBorders>
            <w:noWrap/>
            <w:vAlign w:val="bottom"/>
          </w:tcPr>
          <w:p w:rsidR="005439E1" w:rsidRPr="00A25D7D" w:rsidRDefault="005439E1" w:rsidP="00A205C2">
            <w:pPr>
              <w:spacing w:after="0" w:line="240" w:lineRule="auto"/>
              <w:rPr>
                <w:rFonts w:ascii="Times New Roman" w:hAnsi="Times New Roman"/>
                <w:i/>
                <w:iCs/>
                <w:color w:val="000000"/>
                <w:sz w:val="20"/>
                <w:szCs w:val="20"/>
                <w:lang w:eastAsia="ru-RU"/>
              </w:rPr>
            </w:pPr>
            <w:r w:rsidRPr="00A25D7D">
              <w:rPr>
                <w:rFonts w:ascii="Times New Roman" w:hAnsi="Times New Roman"/>
                <w:i/>
                <w:iCs/>
                <w:color w:val="000000"/>
                <w:sz w:val="20"/>
                <w:szCs w:val="20"/>
                <w:lang w:eastAsia="ru-RU"/>
              </w:rPr>
              <w:t>Региональные проекты</w:t>
            </w: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i/>
                <w:iCs/>
                <w:sz w:val="20"/>
                <w:szCs w:val="20"/>
                <w:lang w:eastAsia="ru-RU"/>
              </w:rPr>
            </w:pP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i/>
                <w:iCs/>
                <w:sz w:val="20"/>
                <w:szCs w:val="20"/>
                <w:lang w:eastAsia="ru-RU"/>
              </w:rPr>
            </w:pP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i/>
                <w:iCs/>
                <w:sz w:val="20"/>
                <w:szCs w:val="20"/>
                <w:lang w:eastAsia="ru-RU"/>
              </w:rPr>
            </w:pPr>
            <w:r w:rsidRPr="00A25D7D">
              <w:rPr>
                <w:rFonts w:ascii="Times New Roman" w:hAnsi="Times New Roman"/>
                <w:i/>
                <w:iCs/>
                <w:sz w:val="20"/>
                <w:szCs w:val="20"/>
                <w:lang w:eastAsia="ru-RU"/>
              </w:rPr>
              <w:t>4,3</w:t>
            </w:r>
          </w:p>
        </w:tc>
        <w:tc>
          <w:tcPr>
            <w:tcW w:w="526"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i/>
                <w:iCs/>
                <w:sz w:val="20"/>
                <w:szCs w:val="20"/>
                <w:lang w:eastAsia="ru-RU"/>
              </w:rPr>
            </w:pPr>
            <w:r w:rsidRPr="00A25D7D">
              <w:rPr>
                <w:rFonts w:ascii="Times New Roman" w:hAnsi="Times New Roman"/>
                <w:i/>
                <w:iCs/>
                <w:sz w:val="20"/>
                <w:szCs w:val="20"/>
                <w:lang w:eastAsia="ru-RU"/>
              </w:rPr>
              <w:t>4,0</w:t>
            </w:r>
          </w:p>
        </w:tc>
        <w:tc>
          <w:tcPr>
            <w:tcW w:w="525" w:type="pct"/>
            <w:tcBorders>
              <w:top w:val="nil"/>
              <w:left w:val="nil"/>
              <w:bottom w:val="single" w:sz="4" w:space="0" w:color="auto"/>
              <w:right w:val="single" w:sz="4" w:space="0" w:color="auto"/>
            </w:tcBorders>
            <w:shd w:val="clear" w:color="000000" w:fill="FFFFCC"/>
            <w:noWrap/>
            <w:vAlign w:val="center"/>
          </w:tcPr>
          <w:p w:rsidR="005439E1" w:rsidRPr="00A25D7D" w:rsidRDefault="005439E1" w:rsidP="00A205C2">
            <w:pPr>
              <w:spacing w:after="0" w:line="240" w:lineRule="auto"/>
              <w:jc w:val="center"/>
              <w:rPr>
                <w:rFonts w:ascii="Times New Roman" w:hAnsi="Times New Roman"/>
                <w:i/>
                <w:iCs/>
                <w:sz w:val="20"/>
                <w:szCs w:val="20"/>
                <w:lang w:eastAsia="ru-RU"/>
              </w:rPr>
            </w:pPr>
            <w:r w:rsidRPr="00A25D7D">
              <w:rPr>
                <w:rFonts w:ascii="Times New Roman" w:hAnsi="Times New Roman"/>
                <w:i/>
                <w:iCs/>
                <w:sz w:val="20"/>
                <w:szCs w:val="20"/>
                <w:lang w:eastAsia="ru-RU"/>
              </w:rPr>
              <w:t>3,9</w:t>
            </w:r>
          </w:p>
        </w:tc>
        <w:tc>
          <w:tcPr>
            <w:tcW w:w="526"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5"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c>
          <w:tcPr>
            <w:tcW w:w="524" w:type="pct"/>
            <w:tcBorders>
              <w:top w:val="nil"/>
              <w:left w:val="nil"/>
              <w:bottom w:val="single" w:sz="4" w:space="0" w:color="auto"/>
              <w:right w:val="single" w:sz="4" w:space="0" w:color="auto"/>
            </w:tcBorders>
            <w:noWrap/>
            <w:vAlign w:val="center"/>
          </w:tcPr>
          <w:p w:rsidR="005439E1" w:rsidRPr="00A25D7D" w:rsidRDefault="005439E1" w:rsidP="00A205C2">
            <w:pPr>
              <w:spacing w:after="0" w:line="240" w:lineRule="auto"/>
              <w:jc w:val="center"/>
              <w:rPr>
                <w:rFonts w:ascii="Times New Roman" w:hAnsi="Times New Roman"/>
                <w:sz w:val="20"/>
                <w:szCs w:val="20"/>
                <w:lang w:eastAsia="ru-RU"/>
              </w:rPr>
            </w:pPr>
          </w:p>
        </w:tc>
      </w:tr>
    </w:tbl>
    <w:p w:rsidR="005439E1" w:rsidRDefault="005439E1" w:rsidP="00E60C74">
      <w:pPr>
        <w:autoSpaceDE w:val="0"/>
        <w:autoSpaceDN w:val="0"/>
        <w:adjustRightInd w:val="0"/>
        <w:spacing w:after="0" w:line="240" w:lineRule="auto"/>
        <w:ind w:firstLine="709"/>
        <w:jc w:val="both"/>
        <w:rPr>
          <w:rFonts w:ascii="Times New Roman" w:hAnsi="Times New Roman"/>
          <w:bCs/>
          <w:sz w:val="24"/>
          <w:szCs w:val="24"/>
        </w:rPr>
      </w:pPr>
    </w:p>
    <w:p w:rsidR="005439E1" w:rsidRDefault="005439E1" w:rsidP="00E60C74">
      <w:pPr>
        <w:autoSpaceDE w:val="0"/>
        <w:autoSpaceDN w:val="0"/>
        <w:adjustRightInd w:val="0"/>
        <w:spacing w:after="0" w:line="240" w:lineRule="auto"/>
        <w:ind w:firstLine="709"/>
        <w:jc w:val="both"/>
        <w:rPr>
          <w:rFonts w:ascii="Times New Roman" w:hAnsi="Times New Roman"/>
          <w:bCs/>
          <w:iCs/>
          <w:sz w:val="24"/>
          <w:szCs w:val="24"/>
        </w:rPr>
      </w:pPr>
      <w:r w:rsidRPr="00E174D7">
        <w:rPr>
          <w:rFonts w:ascii="Times New Roman" w:hAnsi="Times New Roman"/>
          <w:bCs/>
          <w:sz w:val="24"/>
          <w:szCs w:val="24"/>
        </w:rPr>
        <w:t>Структура расходов областного бюджета на 202</w:t>
      </w:r>
      <w:r>
        <w:rPr>
          <w:rFonts w:ascii="Times New Roman" w:hAnsi="Times New Roman"/>
          <w:bCs/>
          <w:sz w:val="24"/>
          <w:szCs w:val="24"/>
        </w:rPr>
        <w:t>1</w:t>
      </w:r>
      <w:r w:rsidRPr="00E174D7">
        <w:rPr>
          <w:rFonts w:ascii="Times New Roman" w:hAnsi="Times New Roman"/>
          <w:bCs/>
          <w:sz w:val="24"/>
          <w:szCs w:val="24"/>
        </w:rPr>
        <w:t>-202</w:t>
      </w:r>
      <w:r>
        <w:rPr>
          <w:rFonts w:ascii="Times New Roman" w:hAnsi="Times New Roman"/>
          <w:bCs/>
          <w:sz w:val="24"/>
          <w:szCs w:val="24"/>
        </w:rPr>
        <w:t>3</w:t>
      </w:r>
      <w:r w:rsidRPr="00E174D7">
        <w:rPr>
          <w:rFonts w:ascii="Times New Roman" w:hAnsi="Times New Roman"/>
          <w:bCs/>
          <w:sz w:val="24"/>
          <w:szCs w:val="24"/>
        </w:rPr>
        <w:t xml:space="preserve"> годы в разрезе пяти стратегических целей </w:t>
      </w:r>
      <w:r w:rsidRPr="00E174D7">
        <w:rPr>
          <w:rFonts w:ascii="Times New Roman" w:hAnsi="Times New Roman"/>
          <w:bCs/>
          <w:iCs/>
          <w:sz w:val="24"/>
          <w:szCs w:val="24"/>
        </w:rPr>
        <w:t>социально-экономического развития Томской области</w:t>
      </w:r>
      <w:r>
        <w:rPr>
          <w:rFonts w:ascii="Times New Roman" w:hAnsi="Times New Roman"/>
          <w:bCs/>
          <w:iCs/>
          <w:sz w:val="24"/>
          <w:szCs w:val="24"/>
        </w:rPr>
        <w:t xml:space="preserve"> наглядно демонстрирует </w:t>
      </w:r>
      <w:r w:rsidRPr="00E174D7">
        <w:rPr>
          <w:rFonts w:ascii="Times New Roman" w:hAnsi="Times New Roman"/>
          <w:b/>
          <w:bCs/>
          <w:iCs/>
          <w:sz w:val="24"/>
          <w:szCs w:val="24"/>
        </w:rPr>
        <w:t>социальную направленность областного бюджета</w:t>
      </w:r>
      <w:r w:rsidRPr="00E174D7">
        <w:rPr>
          <w:rFonts w:ascii="Times New Roman" w:hAnsi="Times New Roman"/>
          <w:bCs/>
          <w:iCs/>
          <w:sz w:val="24"/>
          <w:szCs w:val="24"/>
        </w:rPr>
        <w:t>,</w:t>
      </w:r>
      <w:r>
        <w:rPr>
          <w:rFonts w:ascii="Times New Roman" w:hAnsi="Times New Roman"/>
          <w:bCs/>
          <w:iCs/>
          <w:sz w:val="24"/>
          <w:szCs w:val="24"/>
        </w:rPr>
        <w:t xml:space="preserve"> которая сохранится и после </w:t>
      </w:r>
      <w:r>
        <w:rPr>
          <w:rFonts w:ascii="Times New Roman" w:hAnsi="Times New Roman"/>
          <w:bCs/>
          <w:sz w:val="24"/>
          <w:szCs w:val="24"/>
        </w:rPr>
        <w:t>учета</w:t>
      </w:r>
      <w:r w:rsidRPr="004C0EE8">
        <w:rPr>
          <w:rFonts w:ascii="Times New Roman" w:hAnsi="Times New Roman"/>
          <w:bCs/>
          <w:sz w:val="24"/>
          <w:szCs w:val="24"/>
        </w:rPr>
        <w:t xml:space="preserve"> объемов межбюджетных трансфертов из федерального бюджета</w:t>
      </w:r>
      <w:r w:rsidRPr="00E174D7">
        <w:rPr>
          <w:rFonts w:ascii="Times New Roman" w:hAnsi="Times New Roman"/>
          <w:bCs/>
          <w:iCs/>
          <w:sz w:val="24"/>
          <w:szCs w:val="24"/>
        </w:rPr>
        <w:t xml:space="preserve"> </w:t>
      </w:r>
      <w:r>
        <w:rPr>
          <w:rFonts w:ascii="Times New Roman" w:hAnsi="Times New Roman"/>
          <w:bCs/>
          <w:iCs/>
          <w:sz w:val="24"/>
          <w:szCs w:val="24"/>
        </w:rPr>
        <w:t>при подготовке законопроекта ко 2 чтению (таблица).</w:t>
      </w:r>
    </w:p>
    <w:p w:rsidR="005439E1" w:rsidRDefault="005439E1" w:rsidP="00E60C74">
      <w:pPr>
        <w:autoSpaceDE w:val="0"/>
        <w:autoSpaceDN w:val="0"/>
        <w:adjustRightInd w:val="0"/>
        <w:spacing w:after="0" w:line="240" w:lineRule="auto"/>
        <w:ind w:firstLine="709"/>
        <w:jc w:val="both"/>
        <w:rPr>
          <w:rFonts w:ascii="Times New Roman" w:hAnsi="Times New Roman"/>
          <w:bCs/>
          <w:iCs/>
          <w:sz w:val="24"/>
          <w:szCs w:val="24"/>
        </w:rPr>
      </w:pPr>
    </w:p>
    <w:p w:rsidR="005439E1" w:rsidRDefault="005439E1" w:rsidP="00E60C74">
      <w:pPr>
        <w:autoSpaceDE w:val="0"/>
        <w:autoSpaceDN w:val="0"/>
        <w:adjustRightInd w:val="0"/>
        <w:spacing w:after="0" w:line="240" w:lineRule="auto"/>
        <w:jc w:val="center"/>
        <w:rPr>
          <w:rFonts w:ascii="Times New Roman" w:hAnsi="Times New Roman"/>
          <w:b/>
          <w:bCs/>
          <w:iCs/>
          <w:sz w:val="24"/>
          <w:szCs w:val="24"/>
        </w:rPr>
      </w:pPr>
      <w:r w:rsidRPr="00D17BC0">
        <w:rPr>
          <w:rFonts w:ascii="Times New Roman" w:hAnsi="Times New Roman"/>
          <w:b/>
          <w:bCs/>
          <w:sz w:val="24"/>
          <w:szCs w:val="24"/>
        </w:rPr>
        <w:t xml:space="preserve">Структура расходов проекта областного бюджета на 2021-2023 годы в разрезе пяти стратегических целей </w:t>
      </w:r>
      <w:r w:rsidRPr="00D17BC0">
        <w:rPr>
          <w:rFonts w:ascii="Times New Roman" w:hAnsi="Times New Roman"/>
          <w:b/>
          <w:bCs/>
          <w:iCs/>
          <w:sz w:val="24"/>
          <w:szCs w:val="24"/>
        </w:rPr>
        <w:t>социально-экономического развития Томской области</w:t>
      </w:r>
    </w:p>
    <w:p w:rsidR="005439E1" w:rsidRPr="00D17BC0" w:rsidRDefault="005439E1" w:rsidP="00E60C74">
      <w:pPr>
        <w:autoSpaceDE w:val="0"/>
        <w:autoSpaceDN w:val="0"/>
        <w:adjustRightInd w:val="0"/>
        <w:spacing w:after="0" w:line="240" w:lineRule="auto"/>
        <w:jc w:val="center"/>
        <w:rPr>
          <w:rFonts w:ascii="Times New Roman" w:hAnsi="Times New Roman"/>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1"/>
        <w:gridCol w:w="1160"/>
        <w:gridCol w:w="1275"/>
        <w:gridCol w:w="991"/>
        <w:gridCol w:w="994"/>
        <w:gridCol w:w="957"/>
      </w:tblGrid>
      <w:tr w:rsidR="005439E1" w:rsidRPr="00F24F01" w:rsidTr="00A205C2">
        <w:trPr>
          <w:trHeight w:val="315"/>
        </w:trPr>
        <w:tc>
          <w:tcPr>
            <w:tcW w:w="2348" w:type="pct"/>
            <w:vMerge w:val="restart"/>
            <w:vAlign w:val="center"/>
          </w:tcPr>
          <w:p w:rsidR="005439E1" w:rsidRPr="00F24F01" w:rsidRDefault="005439E1" w:rsidP="00A205C2">
            <w:pPr>
              <w:autoSpaceDE w:val="0"/>
              <w:autoSpaceDN w:val="0"/>
              <w:adjustRightInd w:val="0"/>
              <w:spacing w:after="0" w:line="240" w:lineRule="auto"/>
              <w:jc w:val="center"/>
              <w:rPr>
                <w:rFonts w:ascii="Times New Roman" w:hAnsi="Times New Roman"/>
                <w:bCs/>
                <w:sz w:val="20"/>
                <w:szCs w:val="20"/>
              </w:rPr>
            </w:pPr>
            <w:r w:rsidRPr="00F24F01">
              <w:rPr>
                <w:rFonts w:ascii="Times New Roman" w:hAnsi="Times New Roman"/>
                <w:bCs/>
                <w:color w:val="000000"/>
                <w:sz w:val="20"/>
                <w:szCs w:val="20"/>
              </w:rPr>
              <w:t xml:space="preserve">Наименование </w:t>
            </w:r>
            <w:r w:rsidRPr="00F24F01">
              <w:rPr>
                <w:rFonts w:ascii="Times New Roman" w:hAnsi="Times New Roman"/>
                <w:bCs/>
                <w:sz w:val="20"/>
                <w:szCs w:val="20"/>
              </w:rPr>
              <w:t xml:space="preserve">стратегических целей </w:t>
            </w:r>
            <w:r w:rsidRPr="00F24F01">
              <w:rPr>
                <w:rFonts w:ascii="Times New Roman" w:hAnsi="Times New Roman"/>
                <w:bCs/>
                <w:iCs/>
                <w:sz w:val="20"/>
                <w:szCs w:val="20"/>
              </w:rPr>
              <w:t>социально-экономического развития</w:t>
            </w:r>
            <w:r w:rsidRPr="00F24F01">
              <w:rPr>
                <w:rFonts w:ascii="Times New Roman" w:hAnsi="Times New Roman"/>
                <w:bCs/>
                <w:color w:val="000000"/>
                <w:sz w:val="20"/>
                <w:szCs w:val="20"/>
              </w:rPr>
              <w:t xml:space="preserve"> Томской области</w:t>
            </w:r>
          </w:p>
        </w:tc>
        <w:tc>
          <w:tcPr>
            <w:tcW w:w="2652" w:type="pct"/>
            <w:gridSpan w:val="5"/>
            <w:vAlign w:val="center"/>
          </w:tcPr>
          <w:p w:rsidR="005439E1" w:rsidRPr="00D17BC0" w:rsidRDefault="005439E1" w:rsidP="00A205C2">
            <w:pPr>
              <w:spacing w:after="0" w:line="240" w:lineRule="auto"/>
              <w:jc w:val="center"/>
              <w:rPr>
                <w:rFonts w:ascii="Times New Roman" w:hAnsi="Times New Roman"/>
                <w:b/>
                <w:bCs/>
                <w:sz w:val="20"/>
                <w:szCs w:val="20"/>
                <w:lang w:eastAsia="ru-RU"/>
              </w:rPr>
            </w:pPr>
            <w:r w:rsidRPr="00D17BC0">
              <w:rPr>
                <w:rFonts w:ascii="Times New Roman" w:hAnsi="Times New Roman"/>
                <w:b/>
                <w:sz w:val="20"/>
                <w:szCs w:val="20"/>
                <w:lang w:eastAsia="ru-RU"/>
              </w:rPr>
              <w:t>Структура расходов, %</w:t>
            </w:r>
          </w:p>
        </w:tc>
      </w:tr>
      <w:tr w:rsidR="005439E1" w:rsidRPr="00F24F01" w:rsidTr="00D17BC0">
        <w:trPr>
          <w:trHeight w:val="315"/>
        </w:trPr>
        <w:tc>
          <w:tcPr>
            <w:tcW w:w="2348" w:type="pct"/>
            <w:vMerge/>
            <w:vAlign w:val="center"/>
          </w:tcPr>
          <w:p w:rsidR="005439E1" w:rsidRPr="00F24F01" w:rsidRDefault="005439E1" w:rsidP="00A205C2">
            <w:pPr>
              <w:spacing w:after="0" w:line="240" w:lineRule="auto"/>
              <w:rPr>
                <w:rFonts w:ascii="Times New Roman" w:hAnsi="Times New Roman"/>
                <w:bCs/>
                <w:sz w:val="20"/>
                <w:szCs w:val="20"/>
                <w:lang w:eastAsia="ru-RU"/>
              </w:rPr>
            </w:pPr>
          </w:p>
        </w:tc>
        <w:tc>
          <w:tcPr>
            <w:tcW w:w="572" w:type="pct"/>
            <w:vAlign w:val="center"/>
          </w:tcPr>
          <w:p w:rsidR="005439E1" w:rsidRPr="00F24F01" w:rsidRDefault="005439E1" w:rsidP="00A205C2">
            <w:pPr>
              <w:spacing w:after="0" w:line="240" w:lineRule="auto"/>
              <w:jc w:val="center"/>
              <w:rPr>
                <w:rFonts w:ascii="Times New Roman" w:hAnsi="Times New Roman"/>
                <w:sz w:val="20"/>
                <w:szCs w:val="20"/>
              </w:rPr>
            </w:pPr>
            <w:r w:rsidRPr="00F24F01">
              <w:rPr>
                <w:rFonts w:ascii="Times New Roman" w:hAnsi="Times New Roman"/>
                <w:sz w:val="20"/>
                <w:szCs w:val="20"/>
              </w:rPr>
              <w:t>Исполнено за 2019 год</w:t>
            </w:r>
          </w:p>
        </w:tc>
        <w:tc>
          <w:tcPr>
            <w:tcW w:w="629" w:type="pct"/>
            <w:vAlign w:val="center"/>
          </w:tcPr>
          <w:p w:rsidR="005439E1" w:rsidRPr="00F24F01" w:rsidRDefault="005439E1" w:rsidP="00A205C2">
            <w:pPr>
              <w:spacing w:after="0" w:line="240" w:lineRule="auto"/>
              <w:jc w:val="center"/>
              <w:rPr>
                <w:rFonts w:ascii="Times New Roman" w:hAnsi="Times New Roman"/>
                <w:sz w:val="20"/>
                <w:szCs w:val="20"/>
              </w:rPr>
            </w:pPr>
            <w:r w:rsidRPr="00F24F01">
              <w:rPr>
                <w:rFonts w:ascii="Times New Roman" w:hAnsi="Times New Roman"/>
                <w:sz w:val="20"/>
                <w:szCs w:val="20"/>
              </w:rPr>
              <w:t>Ожидаемое исполнение за 2020 год</w:t>
            </w:r>
          </w:p>
        </w:tc>
        <w:tc>
          <w:tcPr>
            <w:tcW w:w="489" w:type="pct"/>
            <w:vAlign w:val="center"/>
          </w:tcPr>
          <w:p w:rsidR="005439E1" w:rsidRPr="00F24F01" w:rsidRDefault="005439E1" w:rsidP="00A205C2">
            <w:pPr>
              <w:spacing w:after="0" w:line="240" w:lineRule="auto"/>
              <w:jc w:val="center"/>
              <w:rPr>
                <w:rFonts w:ascii="Times New Roman" w:hAnsi="Times New Roman"/>
                <w:sz w:val="20"/>
                <w:szCs w:val="20"/>
              </w:rPr>
            </w:pPr>
            <w:r w:rsidRPr="00F24F01">
              <w:rPr>
                <w:rFonts w:ascii="Times New Roman" w:hAnsi="Times New Roman"/>
                <w:sz w:val="20"/>
                <w:szCs w:val="20"/>
              </w:rPr>
              <w:t>Проект на 2021 год</w:t>
            </w:r>
          </w:p>
        </w:tc>
        <w:tc>
          <w:tcPr>
            <w:tcW w:w="490" w:type="pct"/>
            <w:vAlign w:val="center"/>
          </w:tcPr>
          <w:p w:rsidR="005439E1" w:rsidRPr="00F24F01" w:rsidRDefault="005439E1" w:rsidP="00A205C2">
            <w:pPr>
              <w:spacing w:after="0" w:line="240" w:lineRule="auto"/>
              <w:jc w:val="center"/>
              <w:rPr>
                <w:rFonts w:ascii="Times New Roman" w:hAnsi="Times New Roman"/>
                <w:sz w:val="20"/>
                <w:szCs w:val="20"/>
              </w:rPr>
            </w:pPr>
            <w:r w:rsidRPr="00F24F01">
              <w:rPr>
                <w:rFonts w:ascii="Times New Roman" w:hAnsi="Times New Roman"/>
                <w:sz w:val="20"/>
                <w:szCs w:val="20"/>
              </w:rPr>
              <w:t>Проект на 2022 год</w:t>
            </w:r>
          </w:p>
        </w:tc>
        <w:tc>
          <w:tcPr>
            <w:tcW w:w="472" w:type="pct"/>
            <w:vAlign w:val="center"/>
          </w:tcPr>
          <w:p w:rsidR="005439E1" w:rsidRPr="00F24F01" w:rsidRDefault="005439E1" w:rsidP="00A205C2">
            <w:pPr>
              <w:spacing w:after="0" w:line="240" w:lineRule="auto"/>
              <w:jc w:val="center"/>
              <w:rPr>
                <w:rFonts w:ascii="Times New Roman" w:hAnsi="Times New Roman"/>
                <w:sz w:val="20"/>
                <w:szCs w:val="20"/>
              </w:rPr>
            </w:pPr>
            <w:r w:rsidRPr="00F24F01">
              <w:rPr>
                <w:rFonts w:ascii="Times New Roman" w:hAnsi="Times New Roman"/>
                <w:sz w:val="20"/>
                <w:szCs w:val="20"/>
              </w:rPr>
              <w:t>Проект на 2023 год</w:t>
            </w:r>
          </w:p>
        </w:tc>
      </w:tr>
      <w:tr w:rsidR="005439E1" w:rsidRPr="00F24F01" w:rsidTr="00D17BC0">
        <w:trPr>
          <w:trHeight w:val="315"/>
        </w:trPr>
        <w:tc>
          <w:tcPr>
            <w:tcW w:w="2348" w:type="pct"/>
            <w:vAlign w:val="center"/>
          </w:tcPr>
          <w:p w:rsidR="005439E1" w:rsidRPr="00F24F01" w:rsidRDefault="005439E1" w:rsidP="00A205C2">
            <w:pPr>
              <w:spacing w:after="0" w:line="240" w:lineRule="auto"/>
              <w:rPr>
                <w:rFonts w:ascii="Times New Roman" w:hAnsi="Times New Roman"/>
                <w:bCs/>
                <w:sz w:val="20"/>
                <w:szCs w:val="20"/>
                <w:lang w:eastAsia="ru-RU"/>
              </w:rPr>
            </w:pPr>
            <w:r w:rsidRPr="00F24F01">
              <w:rPr>
                <w:rFonts w:ascii="Times New Roman" w:hAnsi="Times New Roman"/>
                <w:bCs/>
                <w:sz w:val="20"/>
                <w:szCs w:val="20"/>
                <w:lang w:eastAsia="ru-RU"/>
              </w:rPr>
              <w:t>ВСЕГО:</w:t>
            </w:r>
          </w:p>
        </w:tc>
        <w:tc>
          <w:tcPr>
            <w:tcW w:w="572" w:type="pct"/>
            <w:vAlign w:val="center"/>
          </w:tcPr>
          <w:p w:rsidR="005439E1" w:rsidRPr="00F24F01" w:rsidRDefault="005439E1" w:rsidP="00F930FA">
            <w:pPr>
              <w:spacing w:after="0" w:line="240" w:lineRule="auto"/>
              <w:jc w:val="center"/>
              <w:rPr>
                <w:rFonts w:ascii="Times New Roman" w:hAnsi="Times New Roman"/>
                <w:bCs/>
                <w:sz w:val="20"/>
                <w:szCs w:val="20"/>
                <w:lang w:eastAsia="ru-RU"/>
              </w:rPr>
            </w:pPr>
            <w:r w:rsidRPr="00F24F01">
              <w:rPr>
                <w:rFonts w:ascii="Times New Roman" w:hAnsi="Times New Roman"/>
                <w:bCs/>
                <w:sz w:val="20"/>
                <w:szCs w:val="20"/>
                <w:lang w:eastAsia="ru-RU"/>
              </w:rPr>
              <w:t>100,0</w:t>
            </w:r>
          </w:p>
        </w:tc>
        <w:tc>
          <w:tcPr>
            <w:tcW w:w="629" w:type="pct"/>
            <w:vAlign w:val="center"/>
          </w:tcPr>
          <w:p w:rsidR="005439E1" w:rsidRPr="00F24F01" w:rsidRDefault="005439E1" w:rsidP="00F930FA">
            <w:pPr>
              <w:spacing w:after="0" w:line="240" w:lineRule="auto"/>
              <w:jc w:val="center"/>
              <w:rPr>
                <w:rFonts w:ascii="Times New Roman" w:hAnsi="Times New Roman"/>
                <w:bCs/>
                <w:sz w:val="20"/>
                <w:szCs w:val="20"/>
                <w:lang w:eastAsia="ru-RU"/>
              </w:rPr>
            </w:pPr>
            <w:r w:rsidRPr="00F24F01">
              <w:rPr>
                <w:rFonts w:ascii="Times New Roman" w:hAnsi="Times New Roman"/>
                <w:bCs/>
                <w:sz w:val="20"/>
                <w:szCs w:val="20"/>
                <w:lang w:eastAsia="ru-RU"/>
              </w:rPr>
              <w:t>100,0</w:t>
            </w:r>
          </w:p>
        </w:tc>
        <w:tc>
          <w:tcPr>
            <w:tcW w:w="489" w:type="pct"/>
            <w:vAlign w:val="center"/>
          </w:tcPr>
          <w:p w:rsidR="005439E1" w:rsidRPr="00F24F01" w:rsidRDefault="005439E1" w:rsidP="00F930FA">
            <w:pPr>
              <w:spacing w:after="0" w:line="240" w:lineRule="auto"/>
              <w:jc w:val="center"/>
              <w:rPr>
                <w:rFonts w:ascii="Times New Roman" w:hAnsi="Times New Roman"/>
                <w:bCs/>
                <w:sz w:val="20"/>
                <w:szCs w:val="20"/>
                <w:lang w:eastAsia="ru-RU"/>
              </w:rPr>
            </w:pPr>
            <w:r w:rsidRPr="00F24F01">
              <w:rPr>
                <w:rFonts w:ascii="Times New Roman" w:hAnsi="Times New Roman"/>
                <w:bCs/>
                <w:sz w:val="20"/>
                <w:szCs w:val="20"/>
                <w:lang w:eastAsia="ru-RU"/>
              </w:rPr>
              <w:t>100,0</w:t>
            </w:r>
          </w:p>
        </w:tc>
        <w:tc>
          <w:tcPr>
            <w:tcW w:w="490" w:type="pct"/>
            <w:vAlign w:val="center"/>
          </w:tcPr>
          <w:p w:rsidR="005439E1" w:rsidRPr="00F24F01" w:rsidRDefault="005439E1" w:rsidP="00F930FA">
            <w:pPr>
              <w:spacing w:after="0" w:line="240" w:lineRule="auto"/>
              <w:jc w:val="center"/>
              <w:rPr>
                <w:rFonts w:ascii="Times New Roman" w:hAnsi="Times New Roman"/>
                <w:bCs/>
                <w:sz w:val="20"/>
                <w:szCs w:val="20"/>
                <w:lang w:eastAsia="ru-RU"/>
              </w:rPr>
            </w:pPr>
            <w:r w:rsidRPr="00F24F01">
              <w:rPr>
                <w:rFonts w:ascii="Times New Roman" w:hAnsi="Times New Roman"/>
                <w:bCs/>
                <w:sz w:val="20"/>
                <w:szCs w:val="20"/>
                <w:lang w:eastAsia="ru-RU"/>
              </w:rPr>
              <w:t>100,0</w:t>
            </w:r>
          </w:p>
        </w:tc>
        <w:tc>
          <w:tcPr>
            <w:tcW w:w="472" w:type="pct"/>
            <w:vAlign w:val="center"/>
          </w:tcPr>
          <w:p w:rsidR="005439E1" w:rsidRPr="00F24F01" w:rsidRDefault="005439E1" w:rsidP="00F930FA">
            <w:pPr>
              <w:spacing w:after="0" w:line="240" w:lineRule="auto"/>
              <w:jc w:val="center"/>
              <w:rPr>
                <w:rFonts w:ascii="Times New Roman" w:hAnsi="Times New Roman"/>
                <w:bCs/>
                <w:sz w:val="20"/>
                <w:szCs w:val="20"/>
                <w:lang w:eastAsia="ru-RU"/>
              </w:rPr>
            </w:pPr>
            <w:r w:rsidRPr="00F24F01">
              <w:rPr>
                <w:rFonts w:ascii="Times New Roman" w:hAnsi="Times New Roman"/>
                <w:bCs/>
                <w:sz w:val="20"/>
                <w:szCs w:val="20"/>
                <w:lang w:eastAsia="ru-RU"/>
              </w:rPr>
              <w:t>100,0</w:t>
            </w:r>
          </w:p>
        </w:tc>
      </w:tr>
      <w:tr w:rsidR="005439E1" w:rsidRPr="00F24F01" w:rsidTr="00D17BC0">
        <w:trPr>
          <w:trHeight w:val="300"/>
        </w:trPr>
        <w:tc>
          <w:tcPr>
            <w:tcW w:w="2348" w:type="pct"/>
            <w:vAlign w:val="center"/>
          </w:tcPr>
          <w:p w:rsidR="005439E1" w:rsidRPr="00F24F01" w:rsidRDefault="005439E1" w:rsidP="00A205C2">
            <w:pPr>
              <w:spacing w:after="0" w:line="240" w:lineRule="auto"/>
              <w:rPr>
                <w:rFonts w:ascii="Times New Roman" w:hAnsi="Times New Roman"/>
                <w:i/>
                <w:iCs/>
                <w:sz w:val="20"/>
                <w:szCs w:val="20"/>
                <w:lang w:eastAsia="ru-RU"/>
              </w:rPr>
            </w:pPr>
            <w:r w:rsidRPr="00F24F01">
              <w:rPr>
                <w:rFonts w:ascii="Times New Roman" w:hAnsi="Times New Roman"/>
                <w:i/>
                <w:iCs/>
                <w:sz w:val="20"/>
                <w:szCs w:val="20"/>
                <w:lang w:eastAsia="ru-RU"/>
              </w:rPr>
              <w:t>в том числе:</w:t>
            </w:r>
          </w:p>
        </w:tc>
        <w:tc>
          <w:tcPr>
            <w:tcW w:w="572" w:type="pct"/>
            <w:vAlign w:val="center"/>
          </w:tcPr>
          <w:p w:rsidR="005439E1" w:rsidRPr="00F24F01" w:rsidRDefault="005439E1" w:rsidP="00A205C2">
            <w:pPr>
              <w:spacing w:after="0" w:line="240" w:lineRule="auto"/>
              <w:jc w:val="right"/>
              <w:rPr>
                <w:rFonts w:ascii="Times New Roman" w:hAnsi="Times New Roman"/>
                <w:bCs/>
                <w:sz w:val="20"/>
                <w:szCs w:val="20"/>
                <w:lang w:eastAsia="ru-RU"/>
              </w:rPr>
            </w:pPr>
            <w:r w:rsidRPr="00F24F01">
              <w:rPr>
                <w:rFonts w:ascii="Times New Roman" w:hAnsi="Times New Roman"/>
                <w:bCs/>
                <w:sz w:val="20"/>
                <w:szCs w:val="20"/>
                <w:lang w:eastAsia="ru-RU"/>
              </w:rPr>
              <w:t> </w:t>
            </w:r>
          </w:p>
        </w:tc>
        <w:tc>
          <w:tcPr>
            <w:tcW w:w="629" w:type="pct"/>
            <w:vAlign w:val="center"/>
          </w:tcPr>
          <w:p w:rsidR="005439E1" w:rsidRPr="00F24F01" w:rsidRDefault="005439E1" w:rsidP="00A205C2">
            <w:pPr>
              <w:spacing w:after="0" w:line="240" w:lineRule="auto"/>
              <w:jc w:val="right"/>
              <w:rPr>
                <w:rFonts w:ascii="Times New Roman" w:hAnsi="Times New Roman"/>
                <w:bCs/>
                <w:sz w:val="20"/>
                <w:szCs w:val="20"/>
                <w:lang w:eastAsia="ru-RU"/>
              </w:rPr>
            </w:pPr>
            <w:r w:rsidRPr="00F24F01">
              <w:rPr>
                <w:rFonts w:ascii="Times New Roman" w:hAnsi="Times New Roman"/>
                <w:bCs/>
                <w:sz w:val="20"/>
                <w:szCs w:val="20"/>
                <w:lang w:eastAsia="ru-RU"/>
              </w:rPr>
              <w:t> </w:t>
            </w:r>
          </w:p>
        </w:tc>
        <w:tc>
          <w:tcPr>
            <w:tcW w:w="489" w:type="pct"/>
            <w:vAlign w:val="center"/>
          </w:tcPr>
          <w:p w:rsidR="005439E1" w:rsidRPr="00F24F01" w:rsidRDefault="005439E1" w:rsidP="00A205C2">
            <w:pPr>
              <w:spacing w:after="0" w:line="240" w:lineRule="auto"/>
              <w:jc w:val="right"/>
              <w:rPr>
                <w:rFonts w:ascii="Times New Roman" w:hAnsi="Times New Roman"/>
                <w:bCs/>
                <w:sz w:val="20"/>
                <w:szCs w:val="20"/>
                <w:lang w:eastAsia="ru-RU"/>
              </w:rPr>
            </w:pPr>
            <w:r w:rsidRPr="00F24F01">
              <w:rPr>
                <w:rFonts w:ascii="Times New Roman" w:hAnsi="Times New Roman"/>
                <w:bCs/>
                <w:sz w:val="20"/>
                <w:szCs w:val="20"/>
                <w:lang w:eastAsia="ru-RU"/>
              </w:rPr>
              <w:t> </w:t>
            </w:r>
          </w:p>
        </w:tc>
        <w:tc>
          <w:tcPr>
            <w:tcW w:w="490" w:type="pct"/>
            <w:vAlign w:val="center"/>
          </w:tcPr>
          <w:p w:rsidR="005439E1" w:rsidRPr="00F24F01" w:rsidRDefault="005439E1" w:rsidP="00A205C2">
            <w:pPr>
              <w:spacing w:after="0" w:line="240" w:lineRule="auto"/>
              <w:jc w:val="right"/>
              <w:rPr>
                <w:rFonts w:ascii="Times New Roman" w:hAnsi="Times New Roman"/>
                <w:bCs/>
                <w:sz w:val="20"/>
                <w:szCs w:val="20"/>
                <w:lang w:eastAsia="ru-RU"/>
              </w:rPr>
            </w:pPr>
            <w:r w:rsidRPr="00F24F01">
              <w:rPr>
                <w:rFonts w:ascii="Times New Roman" w:hAnsi="Times New Roman"/>
                <w:bCs/>
                <w:sz w:val="20"/>
                <w:szCs w:val="20"/>
                <w:lang w:eastAsia="ru-RU"/>
              </w:rPr>
              <w:t> </w:t>
            </w:r>
          </w:p>
        </w:tc>
        <w:tc>
          <w:tcPr>
            <w:tcW w:w="472" w:type="pct"/>
            <w:vAlign w:val="center"/>
          </w:tcPr>
          <w:p w:rsidR="005439E1" w:rsidRPr="00F24F01" w:rsidRDefault="005439E1" w:rsidP="00A205C2">
            <w:pPr>
              <w:spacing w:after="0" w:line="240" w:lineRule="auto"/>
              <w:jc w:val="right"/>
              <w:rPr>
                <w:rFonts w:ascii="Times New Roman" w:hAnsi="Times New Roman"/>
                <w:bCs/>
                <w:sz w:val="20"/>
                <w:szCs w:val="20"/>
                <w:lang w:eastAsia="ru-RU"/>
              </w:rPr>
            </w:pPr>
            <w:r w:rsidRPr="00F24F01">
              <w:rPr>
                <w:rFonts w:ascii="Times New Roman" w:hAnsi="Times New Roman"/>
                <w:bCs/>
                <w:sz w:val="20"/>
                <w:szCs w:val="20"/>
                <w:lang w:eastAsia="ru-RU"/>
              </w:rPr>
              <w:t> </w:t>
            </w:r>
          </w:p>
        </w:tc>
      </w:tr>
      <w:tr w:rsidR="005439E1" w:rsidRPr="00F24F01" w:rsidTr="00D17BC0">
        <w:trPr>
          <w:trHeight w:val="1364"/>
        </w:trPr>
        <w:tc>
          <w:tcPr>
            <w:tcW w:w="2348" w:type="pct"/>
            <w:vAlign w:val="center"/>
          </w:tcPr>
          <w:p w:rsidR="005439E1" w:rsidRPr="00F24F01" w:rsidRDefault="005439E1" w:rsidP="00A205C2">
            <w:pPr>
              <w:spacing w:after="0" w:line="240" w:lineRule="auto"/>
              <w:jc w:val="both"/>
              <w:rPr>
                <w:rFonts w:ascii="Times New Roman" w:hAnsi="Times New Roman"/>
                <w:bCs/>
                <w:sz w:val="20"/>
                <w:szCs w:val="20"/>
                <w:lang w:eastAsia="ru-RU"/>
              </w:rPr>
            </w:pPr>
            <w:r w:rsidRPr="00F24F01">
              <w:rPr>
                <w:rFonts w:ascii="Times New Roman" w:hAnsi="Times New Roman"/>
                <w:bCs/>
                <w:sz w:val="20"/>
                <w:szCs w:val="20"/>
                <w:lang w:eastAsia="ru-RU"/>
              </w:rPr>
              <w:t>1. Цель Стратегии СЭР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r w:rsidRPr="00F24F01">
              <w:rPr>
                <w:rFonts w:ascii="Times New Roman" w:hAnsi="Times New Roman"/>
                <w:sz w:val="20"/>
                <w:szCs w:val="20"/>
                <w:lang w:eastAsia="ru-RU"/>
              </w:rPr>
              <w:t xml:space="preserve"> (в рамках цели реализуется на 2021-2023гг. 3 ГП)</w:t>
            </w:r>
          </w:p>
        </w:tc>
        <w:tc>
          <w:tcPr>
            <w:tcW w:w="572"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2,2</w:t>
            </w:r>
          </w:p>
        </w:tc>
        <w:tc>
          <w:tcPr>
            <w:tcW w:w="629"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2,1</w:t>
            </w:r>
          </w:p>
        </w:tc>
        <w:tc>
          <w:tcPr>
            <w:tcW w:w="489"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1,6</w:t>
            </w:r>
          </w:p>
        </w:tc>
        <w:tc>
          <w:tcPr>
            <w:tcW w:w="490"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1,3</w:t>
            </w:r>
          </w:p>
        </w:tc>
        <w:tc>
          <w:tcPr>
            <w:tcW w:w="472"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1,2</w:t>
            </w:r>
          </w:p>
        </w:tc>
      </w:tr>
      <w:tr w:rsidR="005439E1" w:rsidRPr="00F24F01" w:rsidTr="00D17BC0">
        <w:trPr>
          <w:trHeight w:val="274"/>
        </w:trPr>
        <w:tc>
          <w:tcPr>
            <w:tcW w:w="2348" w:type="pct"/>
            <w:vAlign w:val="center"/>
          </w:tcPr>
          <w:p w:rsidR="005439E1" w:rsidRPr="00F24F01" w:rsidRDefault="005439E1" w:rsidP="00A205C2">
            <w:pPr>
              <w:spacing w:after="0" w:line="240" w:lineRule="auto"/>
              <w:jc w:val="both"/>
              <w:rPr>
                <w:rFonts w:ascii="Times New Roman" w:hAnsi="Times New Roman"/>
                <w:bCs/>
                <w:sz w:val="20"/>
                <w:szCs w:val="20"/>
                <w:lang w:eastAsia="ru-RU"/>
              </w:rPr>
            </w:pPr>
            <w:r w:rsidRPr="00F24F01">
              <w:rPr>
                <w:rFonts w:ascii="Times New Roman" w:hAnsi="Times New Roman"/>
                <w:bCs/>
                <w:sz w:val="20"/>
                <w:szCs w:val="20"/>
                <w:lang w:eastAsia="ru-RU"/>
              </w:rPr>
              <w:t xml:space="preserve">2. Цель Стратегии СЭР «Рациональное использование природного капитала Томской области, устойчивое развитие агропромышленного комплекса» </w:t>
            </w:r>
            <w:r w:rsidRPr="00F24F01">
              <w:rPr>
                <w:rFonts w:ascii="Times New Roman" w:hAnsi="Times New Roman"/>
                <w:sz w:val="20"/>
                <w:szCs w:val="20"/>
                <w:lang w:eastAsia="ru-RU"/>
              </w:rPr>
              <w:t>(в рамках цели реализуется на 2021-2023гг. 4 ГП)</w:t>
            </w:r>
          </w:p>
        </w:tc>
        <w:tc>
          <w:tcPr>
            <w:tcW w:w="572"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4,6</w:t>
            </w:r>
          </w:p>
        </w:tc>
        <w:tc>
          <w:tcPr>
            <w:tcW w:w="629"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4,5</w:t>
            </w:r>
          </w:p>
        </w:tc>
        <w:tc>
          <w:tcPr>
            <w:tcW w:w="489"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2,9</w:t>
            </w:r>
          </w:p>
        </w:tc>
        <w:tc>
          <w:tcPr>
            <w:tcW w:w="490"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2,9</w:t>
            </w:r>
          </w:p>
        </w:tc>
        <w:tc>
          <w:tcPr>
            <w:tcW w:w="472"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2,8</w:t>
            </w:r>
          </w:p>
        </w:tc>
      </w:tr>
      <w:tr w:rsidR="005439E1" w:rsidRPr="00F24F01" w:rsidTr="00D17BC0">
        <w:trPr>
          <w:trHeight w:val="1124"/>
        </w:trPr>
        <w:tc>
          <w:tcPr>
            <w:tcW w:w="2348" w:type="pct"/>
          </w:tcPr>
          <w:p w:rsidR="005439E1" w:rsidRPr="00F24F01" w:rsidRDefault="005439E1" w:rsidP="00A205C2">
            <w:pPr>
              <w:spacing w:after="0" w:line="240" w:lineRule="auto"/>
              <w:jc w:val="both"/>
              <w:rPr>
                <w:rFonts w:ascii="Times New Roman" w:hAnsi="Times New Roman"/>
                <w:bCs/>
                <w:sz w:val="20"/>
                <w:szCs w:val="20"/>
                <w:lang w:eastAsia="ru-RU"/>
              </w:rPr>
            </w:pPr>
            <w:r w:rsidRPr="00F24F01">
              <w:rPr>
                <w:rFonts w:ascii="Times New Roman" w:hAnsi="Times New Roman"/>
                <w:bCs/>
                <w:sz w:val="20"/>
                <w:szCs w:val="20"/>
                <w:lang w:eastAsia="ru-RU"/>
              </w:rPr>
              <w:t xml:space="preserve">3. Цель Стратегии СЭР «Повышение уровня и качества жизни населения на всей территории Томской области, накопление человеческого капитала» </w:t>
            </w:r>
            <w:r w:rsidRPr="00F24F01">
              <w:rPr>
                <w:rFonts w:ascii="Times New Roman" w:hAnsi="Times New Roman"/>
                <w:sz w:val="20"/>
                <w:szCs w:val="20"/>
                <w:lang w:eastAsia="ru-RU"/>
              </w:rPr>
              <w:t>(в рамках цели реализуется на 2021-2023гг. 8 ГП)</w:t>
            </w:r>
          </w:p>
        </w:tc>
        <w:tc>
          <w:tcPr>
            <w:tcW w:w="572"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71,1</w:t>
            </w:r>
          </w:p>
        </w:tc>
        <w:tc>
          <w:tcPr>
            <w:tcW w:w="629"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71,1</w:t>
            </w:r>
          </w:p>
        </w:tc>
        <w:tc>
          <w:tcPr>
            <w:tcW w:w="489"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69,5</w:t>
            </w:r>
          </w:p>
        </w:tc>
        <w:tc>
          <w:tcPr>
            <w:tcW w:w="490"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68,1</w:t>
            </w:r>
          </w:p>
        </w:tc>
        <w:tc>
          <w:tcPr>
            <w:tcW w:w="472"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64,2</w:t>
            </w:r>
          </w:p>
        </w:tc>
      </w:tr>
      <w:tr w:rsidR="005439E1" w:rsidRPr="00F24F01" w:rsidTr="00D17BC0">
        <w:trPr>
          <w:trHeight w:val="273"/>
        </w:trPr>
        <w:tc>
          <w:tcPr>
            <w:tcW w:w="2348" w:type="pct"/>
          </w:tcPr>
          <w:p w:rsidR="005439E1" w:rsidRPr="00F24F01" w:rsidRDefault="005439E1" w:rsidP="00A205C2">
            <w:pPr>
              <w:spacing w:after="0" w:line="240" w:lineRule="auto"/>
              <w:jc w:val="both"/>
              <w:rPr>
                <w:rFonts w:ascii="Times New Roman" w:hAnsi="Times New Roman"/>
                <w:bCs/>
                <w:sz w:val="20"/>
                <w:szCs w:val="20"/>
                <w:lang w:eastAsia="ru-RU"/>
              </w:rPr>
            </w:pPr>
            <w:r w:rsidRPr="00F24F01">
              <w:rPr>
                <w:rFonts w:ascii="Times New Roman" w:hAnsi="Times New Roman"/>
                <w:bCs/>
                <w:sz w:val="20"/>
                <w:szCs w:val="20"/>
                <w:lang w:eastAsia="ru-RU"/>
              </w:rPr>
              <w:t xml:space="preserve">4. Цель Стратегии СЭР «Сбалансированное территориальное развитие за счет развития инфраструктуры в Томской области» </w:t>
            </w:r>
            <w:r w:rsidRPr="00F24F01">
              <w:rPr>
                <w:rFonts w:ascii="Times New Roman" w:hAnsi="Times New Roman"/>
                <w:sz w:val="20"/>
                <w:szCs w:val="20"/>
                <w:lang w:eastAsia="ru-RU"/>
              </w:rPr>
              <w:t>(в рамках цели реализуется на 2021-2023гг. 2 ГП)</w:t>
            </w:r>
          </w:p>
        </w:tc>
        <w:tc>
          <w:tcPr>
            <w:tcW w:w="572"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10,4</w:t>
            </w:r>
          </w:p>
        </w:tc>
        <w:tc>
          <w:tcPr>
            <w:tcW w:w="629"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10,9</w:t>
            </w:r>
          </w:p>
        </w:tc>
        <w:tc>
          <w:tcPr>
            <w:tcW w:w="489"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11,7</w:t>
            </w:r>
          </w:p>
        </w:tc>
        <w:tc>
          <w:tcPr>
            <w:tcW w:w="490"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13,5</w:t>
            </w:r>
          </w:p>
        </w:tc>
        <w:tc>
          <w:tcPr>
            <w:tcW w:w="472"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13,8</w:t>
            </w:r>
          </w:p>
        </w:tc>
      </w:tr>
      <w:tr w:rsidR="005439E1" w:rsidRPr="00F24F01" w:rsidTr="00D17BC0">
        <w:trPr>
          <w:trHeight w:val="457"/>
        </w:trPr>
        <w:tc>
          <w:tcPr>
            <w:tcW w:w="2348" w:type="pct"/>
          </w:tcPr>
          <w:p w:rsidR="005439E1" w:rsidRPr="00F24F01" w:rsidRDefault="005439E1" w:rsidP="00A205C2">
            <w:pPr>
              <w:spacing w:after="0" w:line="240" w:lineRule="auto"/>
              <w:jc w:val="both"/>
              <w:rPr>
                <w:rFonts w:ascii="Times New Roman" w:hAnsi="Times New Roman"/>
                <w:bCs/>
                <w:sz w:val="20"/>
                <w:szCs w:val="20"/>
                <w:lang w:eastAsia="ru-RU"/>
              </w:rPr>
            </w:pPr>
            <w:r w:rsidRPr="00F24F01">
              <w:rPr>
                <w:rFonts w:ascii="Times New Roman" w:hAnsi="Times New Roman"/>
                <w:bCs/>
                <w:sz w:val="20"/>
                <w:szCs w:val="20"/>
                <w:lang w:eastAsia="ru-RU"/>
              </w:rPr>
              <w:t>5. Цель Стратегии СЭР «Эффективное управление регионом»</w:t>
            </w:r>
            <w:r w:rsidRPr="00F24F01">
              <w:rPr>
                <w:rFonts w:ascii="Times New Roman" w:hAnsi="Times New Roman"/>
                <w:sz w:val="20"/>
                <w:szCs w:val="20"/>
                <w:lang w:eastAsia="ru-RU"/>
              </w:rPr>
              <w:t xml:space="preserve"> (в рамках цели реализуется на 2021-2023гг. 4 ГП)</w:t>
            </w:r>
          </w:p>
        </w:tc>
        <w:tc>
          <w:tcPr>
            <w:tcW w:w="572"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11,7</w:t>
            </w:r>
          </w:p>
        </w:tc>
        <w:tc>
          <w:tcPr>
            <w:tcW w:w="629"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11,5</w:t>
            </w:r>
          </w:p>
        </w:tc>
        <w:tc>
          <w:tcPr>
            <w:tcW w:w="489"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14,2</w:t>
            </w:r>
          </w:p>
        </w:tc>
        <w:tc>
          <w:tcPr>
            <w:tcW w:w="490"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14,3</w:t>
            </w:r>
          </w:p>
        </w:tc>
        <w:tc>
          <w:tcPr>
            <w:tcW w:w="472" w:type="pct"/>
            <w:vAlign w:val="center"/>
          </w:tcPr>
          <w:p w:rsidR="005439E1" w:rsidRPr="00F24F01" w:rsidRDefault="005439E1" w:rsidP="00A205C2">
            <w:pPr>
              <w:jc w:val="center"/>
              <w:rPr>
                <w:rFonts w:ascii="Times New Roman" w:hAnsi="Times New Roman"/>
                <w:bCs/>
                <w:color w:val="000000"/>
                <w:sz w:val="20"/>
                <w:szCs w:val="20"/>
              </w:rPr>
            </w:pPr>
            <w:r w:rsidRPr="00F24F01">
              <w:rPr>
                <w:rFonts w:ascii="Times New Roman" w:hAnsi="Times New Roman"/>
                <w:bCs/>
                <w:color w:val="000000"/>
                <w:sz w:val="20"/>
                <w:szCs w:val="20"/>
              </w:rPr>
              <w:t>18,0</w:t>
            </w:r>
          </w:p>
        </w:tc>
      </w:tr>
    </w:tbl>
    <w:p w:rsidR="005439E1" w:rsidRPr="00DC0094" w:rsidRDefault="005439E1" w:rsidP="00E60C74">
      <w:pPr>
        <w:spacing w:after="0" w:line="288" w:lineRule="auto"/>
        <w:ind w:firstLine="709"/>
        <w:jc w:val="both"/>
        <w:rPr>
          <w:rFonts w:ascii="Times New Roman" w:hAnsi="Times New Roman"/>
          <w:iCs/>
          <w:sz w:val="24"/>
          <w:szCs w:val="24"/>
          <w:lang w:eastAsia="ru-RU"/>
        </w:rPr>
      </w:pPr>
    </w:p>
    <w:p w:rsidR="005439E1" w:rsidRPr="00277D98" w:rsidRDefault="005439E1" w:rsidP="00E60C74">
      <w:pPr>
        <w:spacing w:after="0" w:line="240" w:lineRule="auto"/>
        <w:ind w:firstLine="709"/>
        <w:jc w:val="both"/>
        <w:rPr>
          <w:rFonts w:ascii="Times New Roman" w:hAnsi="Times New Roman"/>
          <w:sz w:val="24"/>
          <w:szCs w:val="24"/>
        </w:rPr>
      </w:pPr>
      <w:r>
        <w:rPr>
          <w:rFonts w:ascii="Times New Roman" w:hAnsi="Times New Roman"/>
          <w:bCs/>
          <w:iCs/>
          <w:sz w:val="24"/>
          <w:szCs w:val="24"/>
        </w:rPr>
        <w:t xml:space="preserve">Так, удельный вес расходов </w:t>
      </w:r>
      <w:r w:rsidRPr="00E174D7">
        <w:rPr>
          <w:rFonts w:ascii="Times New Roman" w:hAnsi="Times New Roman"/>
          <w:sz w:val="24"/>
          <w:szCs w:val="24"/>
        </w:rPr>
        <w:t>на реализацию 8 государственных программ</w:t>
      </w:r>
      <w:r w:rsidRPr="00E174D7">
        <w:rPr>
          <w:rFonts w:ascii="Times New Roman" w:hAnsi="Times New Roman"/>
          <w:bCs/>
          <w:iCs/>
          <w:sz w:val="24"/>
          <w:szCs w:val="24"/>
        </w:rPr>
        <w:t xml:space="preserve"> </w:t>
      </w:r>
      <w:r>
        <w:rPr>
          <w:rFonts w:ascii="Times New Roman" w:hAnsi="Times New Roman"/>
          <w:bCs/>
          <w:iCs/>
          <w:sz w:val="24"/>
          <w:szCs w:val="24"/>
        </w:rPr>
        <w:t>в</w:t>
      </w:r>
      <w:r w:rsidRPr="00E174D7">
        <w:rPr>
          <w:rFonts w:ascii="Times New Roman" w:hAnsi="Times New Roman"/>
          <w:sz w:val="24"/>
          <w:szCs w:val="24"/>
        </w:rPr>
        <w:t xml:space="preserve"> рамках </w:t>
      </w:r>
      <w:r>
        <w:rPr>
          <w:rFonts w:ascii="Times New Roman" w:hAnsi="Times New Roman"/>
          <w:sz w:val="24"/>
          <w:szCs w:val="24"/>
        </w:rPr>
        <w:t xml:space="preserve">социальной </w:t>
      </w:r>
      <w:r w:rsidRPr="00E174D7">
        <w:rPr>
          <w:rFonts w:ascii="Times New Roman" w:hAnsi="Times New Roman"/>
          <w:bCs/>
          <w:iCs/>
          <w:sz w:val="24"/>
          <w:szCs w:val="24"/>
        </w:rPr>
        <w:t>ц</w:t>
      </w:r>
      <w:r w:rsidRPr="00E174D7">
        <w:rPr>
          <w:rFonts w:ascii="Times New Roman" w:hAnsi="Times New Roman"/>
          <w:bCs/>
          <w:sz w:val="24"/>
          <w:szCs w:val="24"/>
        </w:rPr>
        <w:t xml:space="preserve">ели 3 </w:t>
      </w:r>
      <w:r w:rsidRPr="00277D98">
        <w:rPr>
          <w:rFonts w:ascii="Times New Roman" w:hAnsi="Times New Roman"/>
          <w:bCs/>
          <w:iCs/>
          <w:sz w:val="24"/>
          <w:szCs w:val="24"/>
        </w:rPr>
        <w:t>составил в законопроекте на 2021-2023 годы</w:t>
      </w:r>
      <w:r w:rsidRPr="00277D98">
        <w:rPr>
          <w:rFonts w:ascii="Times New Roman" w:hAnsi="Times New Roman"/>
          <w:sz w:val="24"/>
          <w:szCs w:val="24"/>
        </w:rPr>
        <w:t xml:space="preserve"> 69,5%, 68,1%, 64,2% соответственно, из которых основная доля расходов приходится на 3 госпрограммы Томской области: ГП «</w:t>
      </w:r>
      <w:r w:rsidRPr="00277D98">
        <w:rPr>
          <w:rFonts w:ascii="Times New Roman" w:hAnsi="Times New Roman"/>
          <w:sz w:val="24"/>
          <w:szCs w:val="24"/>
          <w:lang w:eastAsia="ru-RU"/>
        </w:rPr>
        <w:t>Развитие образования в Томской области»</w:t>
      </w:r>
      <w:r>
        <w:rPr>
          <w:rFonts w:ascii="Times New Roman" w:hAnsi="Times New Roman"/>
          <w:sz w:val="24"/>
          <w:szCs w:val="24"/>
          <w:lang w:eastAsia="ru-RU"/>
        </w:rPr>
        <w:t xml:space="preserve"> (</w:t>
      </w:r>
      <w:r>
        <w:rPr>
          <w:rFonts w:ascii="Times New Roman" w:hAnsi="Times New Roman"/>
          <w:sz w:val="24"/>
          <w:szCs w:val="24"/>
        </w:rPr>
        <w:t>29,6</w:t>
      </w:r>
      <w:r w:rsidRPr="00277D98">
        <w:rPr>
          <w:rFonts w:ascii="Times New Roman" w:hAnsi="Times New Roman"/>
          <w:sz w:val="24"/>
          <w:szCs w:val="24"/>
        </w:rPr>
        <w:t xml:space="preserve">%, </w:t>
      </w:r>
      <w:r>
        <w:rPr>
          <w:rFonts w:ascii="Times New Roman" w:hAnsi="Times New Roman"/>
          <w:sz w:val="24"/>
          <w:szCs w:val="24"/>
        </w:rPr>
        <w:t>29,7</w:t>
      </w:r>
      <w:r w:rsidRPr="00277D98">
        <w:rPr>
          <w:rFonts w:ascii="Times New Roman" w:hAnsi="Times New Roman"/>
          <w:sz w:val="24"/>
          <w:szCs w:val="24"/>
        </w:rPr>
        <w:t xml:space="preserve">% и </w:t>
      </w:r>
      <w:r>
        <w:rPr>
          <w:rFonts w:ascii="Times New Roman" w:hAnsi="Times New Roman"/>
          <w:sz w:val="24"/>
          <w:szCs w:val="24"/>
        </w:rPr>
        <w:t>27,5</w:t>
      </w:r>
      <w:r w:rsidRPr="00277D98">
        <w:rPr>
          <w:rFonts w:ascii="Times New Roman" w:hAnsi="Times New Roman"/>
          <w:sz w:val="24"/>
          <w:szCs w:val="24"/>
        </w:rPr>
        <w:t>% соответственно</w:t>
      </w:r>
      <w:r>
        <w:rPr>
          <w:rFonts w:ascii="Times New Roman" w:hAnsi="Times New Roman"/>
          <w:sz w:val="24"/>
          <w:szCs w:val="24"/>
          <w:lang w:eastAsia="ru-RU"/>
        </w:rPr>
        <w:t>)</w:t>
      </w:r>
      <w:r w:rsidRPr="00277D98">
        <w:rPr>
          <w:rFonts w:ascii="Times New Roman" w:hAnsi="Times New Roman"/>
          <w:sz w:val="24"/>
          <w:szCs w:val="24"/>
          <w:lang w:eastAsia="ru-RU"/>
        </w:rPr>
        <w:t>, ГП «Развитие здравоохранения в Томской области»</w:t>
      </w:r>
      <w:r>
        <w:rPr>
          <w:rFonts w:ascii="Times New Roman" w:hAnsi="Times New Roman"/>
          <w:sz w:val="24"/>
          <w:szCs w:val="24"/>
          <w:lang w:eastAsia="ru-RU"/>
        </w:rPr>
        <w:t xml:space="preserve"> (</w:t>
      </w:r>
      <w:r>
        <w:rPr>
          <w:rFonts w:ascii="Times New Roman" w:hAnsi="Times New Roman"/>
          <w:sz w:val="24"/>
          <w:szCs w:val="24"/>
        </w:rPr>
        <w:t>18,5</w:t>
      </w:r>
      <w:r w:rsidRPr="00277D98">
        <w:rPr>
          <w:rFonts w:ascii="Times New Roman" w:hAnsi="Times New Roman"/>
          <w:sz w:val="24"/>
          <w:szCs w:val="24"/>
        </w:rPr>
        <w:t xml:space="preserve">%, </w:t>
      </w:r>
      <w:r>
        <w:rPr>
          <w:rFonts w:ascii="Times New Roman" w:hAnsi="Times New Roman"/>
          <w:sz w:val="24"/>
          <w:szCs w:val="24"/>
        </w:rPr>
        <w:t>17,0</w:t>
      </w:r>
      <w:r w:rsidRPr="00277D98">
        <w:rPr>
          <w:rFonts w:ascii="Times New Roman" w:hAnsi="Times New Roman"/>
          <w:sz w:val="24"/>
          <w:szCs w:val="24"/>
        </w:rPr>
        <w:t xml:space="preserve">% и </w:t>
      </w:r>
      <w:r>
        <w:rPr>
          <w:rFonts w:ascii="Times New Roman" w:hAnsi="Times New Roman"/>
          <w:sz w:val="24"/>
          <w:szCs w:val="24"/>
        </w:rPr>
        <w:t>16,5%</w:t>
      </w:r>
      <w:r>
        <w:rPr>
          <w:rFonts w:ascii="Times New Roman" w:hAnsi="Times New Roman"/>
          <w:sz w:val="24"/>
          <w:szCs w:val="24"/>
          <w:lang w:eastAsia="ru-RU"/>
        </w:rPr>
        <w:t>)</w:t>
      </w:r>
      <w:r w:rsidRPr="00277D98">
        <w:rPr>
          <w:rFonts w:ascii="Times New Roman" w:hAnsi="Times New Roman"/>
          <w:sz w:val="24"/>
          <w:szCs w:val="24"/>
          <w:lang w:eastAsia="ru-RU"/>
        </w:rPr>
        <w:t xml:space="preserve"> и ГП «Социальная поддержка населения Томской области»</w:t>
      </w:r>
      <w:r>
        <w:rPr>
          <w:rFonts w:ascii="Times New Roman" w:hAnsi="Times New Roman"/>
          <w:sz w:val="24"/>
          <w:szCs w:val="24"/>
          <w:lang w:eastAsia="ru-RU"/>
        </w:rPr>
        <w:t xml:space="preserve"> (</w:t>
      </w:r>
      <w:r>
        <w:rPr>
          <w:rFonts w:ascii="Times New Roman" w:hAnsi="Times New Roman"/>
          <w:sz w:val="24"/>
          <w:szCs w:val="24"/>
        </w:rPr>
        <w:t>15,3</w:t>
      </w:r>
      <w:r w:rsidRPr="00277D98">
        <w:rPr>
          <w:rFonts w:ascii="Times New Roman" w:hAnsi="Times New Roman"/>
          <w:sz w:val="24"/>
          <w:szCs w:val="24"/>
        </w:rPr>
        <w:t xml:space="preserve">%, </w:t>
      </w:r>
      <w:r>
        <w:rPr>
          <w:rFonts w:ascii="Times New Roman" w:hAnsi="Times New Roman"/>
          <w:sz w:val="24"/>
          <w:szCs w:val="24"/>
        </w:rPr>
        <w:t>15,2</w:t>
      </w:r>
      <w:r w:rsidRPr="00277D98">
        <w:rPr>
          <w:rFonts w:ascii="Times New Roman" w:hAnsi="Times New Roman"/>
          <w:sz w:val="24"/>
          <w:szCs w:val="24"/>
        </w:rPr>
        <w:t xml:space="preserve">% и </w:t>
      </w:r>
      <w:r>
        <w:rPr>
          <w:rFonts w:ascii="Times New Roman" w:hAnsi="Times New Roman"/>
          <w:sz w:val="24"/>
          <w:szCs w:val="24"/>
        </w:rPr>
        <w:t>14,5</w:t>
      </w:r>
      <w:r w:rsidRPr="00277D98">
        <w:rPr>
          <w:rFonts w:ascii="Times New Roman" w:hAnsi="Times New Roman"/>
          <w:sz w:val="24"/>
          <w:szCs w:val="24"/>
        </w:rPr>
        <w:t>%</w:t>
      </w:r>
      <w:r>
        <w:rPr>
          <w:rFonts w:ascii="Times New Roman" w:hAnsi="Times New Roman"/>
          <w:sz w:val="24"/>
          <w:szCs w:val="24"/>
          <w:lang w:eastAsia="ru-RU"/>
        </w:rPr>
        <w:t>)</w:t>
      </w:r>
      <w:r w:rsidRPr="00277D98">
        <w:rPr>
          <w:rFonts w:ascii="Times New Roman" w:hAnsi="Times New Roman"/>
          <w:sz w:val="24"/>
          <w:szCs w:val="24"/>
          <w:lang w:eastAsia="ru-RU"/>
        </w:rPr>
        <w:t>.</w:t>
      </w:r>
    </w:p>
    <w:p w:rsidR="005439E1" w:rsidRPr="00DC0094" w:rsidRDefault="005439E1" w:rsidP="00E60C74">
      <w:pPr>
        <w:autoSpaceDE w:val="0"/>
        <w:autoSpaceDN w:val="0"/>
        <w:adjustRightInd w:val="0"/>
        <w:spacing w:after="0" w:line="240" w:lineRule="auto"/>
        <w:ind w:firstLine="709"/>
        <w:jc w:val="both"/>
        <w:rPr>
          <w:rFonts w:ascii="Times New Roman" w:hAnsi="Times New Roman"/>
          <w:sz w:val="24"/>
          <w:szCs w:val="24"/>
        </w:rPr>
      </w:pPr>
      <w:r w:rsidRPr="00277D98">
        <w:rPr>
          <w:rFonts w:ascii="Times New Roman" w:hAnsi="Times New Roman"/>
          <w:sz w:val="24"/>
          <w:szCs w:val="24"/>
        </w:rPr>
        <w:t xml:space="preserve">Наряду с расходами </w:t>
      </w:r>
      <w:r w:rsidRPr="00277D98">
        <w:rPr>
          <w:rFonts w:ascii="Times New Roman" w:hAnsi="Times New Roman"/>
          <w:bCs/>
          <w:iCs/>
          <w:sz w:val="24"/>
          <w:szCs w:val="24"/>
        </w:rPr>
        <w:t>областного бюджета</w:t>
      </w:r>
      <w:r w:rsidRPr="00277D98">
        <w:rPr>
          <w:rFonts w:ascii="Times New Roman" w:hAnsi="Times New Roman"/>
          <w:sz w:val="24"/>
          <w:szCs w:val="24"/>
        </w:rPr>
        <w:t xml:space="preserve"> на социальную цель 3, </w:t>
      </w:r>
      <w:r w:rsidRPr="00277D98">
        <w:rPr>
          <w:rFonts w:ascii="Times New Roman" w:hAnsi="Times New Roman"/>
          <w:bCs/>
          <w:iCs/>
          <w:sz w:val="24"/>
          <w:szCs w:val="24"/>
        </w:rPr>
        <w:t>значительная доля (</w:t>
      </w:r>
      <w:r w:rsidRPr="00277D98">
        <w:rPr>
          <w:rFonts w:ascii="Times New Roman" w:hAnsi="Times New Roman"/>
          <w:sz w:val="24"/>
          <w:szCs w:val="24"/>
        </w:rPr>
        <w:t>14,2%, 14,3% и 18,0% на 2021-2023 годы соответственно)</w:t>
      </w:r>
      <w:r w:rsidRPr="00277D98">
        <w:rPr>
          <w:rFonts w:ascii="Times New Roman" w:hAnsi="Times New Roman"/>
          <w:bCs/>
          <w:iCs/>
          <w:sz w:val="24"/>
          <w:szCs w:val="24"/>
        </w:rPr>
        <w:t xml:space="preserve"> запланирована традиционно на достижение стратегической </w:t>
      </w:r>
      <w:r w:rsidRPr="00277D98">
        <w:rPr>
          <w:rFonts w:ascii="Times New Roman" w:hAnsi="Times New Roman"/>
          <w:bCs/>
          <w:sz w:val="24"/>
          <w:szCs w:val="24"/>
        </w:rPr>
        <w:t>цели 5 «Эф</w:t>
      </w:r>
      <w:r w:rsidRPr="00277D98">
        <w:rPr>
          <w:rFonts w:ascii="Times New Roman" w:hAnsi="Times New Roman"/>
          <w:sz w:val="24"/>
          <w:szCs w:val="24"/>
        </w:rPr>
        <w:t xml:space="preserve">фективное управление регионом», в рамках которой предусмотрена реализация 4-х государственных </w:t>
      </w:r>
      <w:r w:rsidRPr="00DC0094">
        <w:rPr>
          <w:rFonts w:ascii="Times New Roman" w:hAnsi="Times New Roman"/>
          <w:sz w:val="24"/>
          <w:szCs w:val="24"/>
        </w:rPr>
        <w:t>программ</w:t>
      </w:r>
      <w:r w:rsidRPr="00DC0094">
        <w:rPr>
          <w:rFonts w:ascii="Times New Roman" w:hAnsi="Times New Roman"/>
          <w:bCs/>
          <w:iCs/>
          <w:sz w:val="24"/>
          <w:szCs w:val="24"/>
        </w:rPr>
        <w:t>.</w:t>
      </w:r>
      <w:r>
        <w:rPr>
          <w:rFonts w:ascii="Times New Roman" w:hAnsi="Times New Roman"/>
          <w:bCs/>
          <w:iCs/>
          <w:sz w:val="24"/>
          <w:szCs w:val="24"/>
        </w:rPr>
        <w:t xml:space="preserve"> Основной удельный вес расходов по данной цели приходится на ГП «</w:t>
      </w:r>
      <w:r w:rsidRPr="00277D98">
        <w:rPr>
          <w:rFonts w:ascii="Times New Roman" w:hAnsi="Times New Roman"/>
          <w:bCs/>
          <w:iCs/>
          <w:sz w:val="24"/>
          <w:szCs w:val="24"/>
        </w:rPr>
        <w:t>Эффективное управление региональными финансами, государственными закупками и совершенствование межбюджетных отношений в Томской области</w:t>
      </w:r>
      <w:r>
        <w:rPr>
          <w:rFonts w:ascii="Times New Roman" w:hAnsi="Times New Roman"/>
          <w:bCs/>
          <w:iCs/>
          <w:sz w:val="24"/>
          <w:szCs w:val="24"/>
        </w:rPr>
        <w:t>» (</w:t>
      </w:r>
      <w:r>
        <w:rPr>
          <w:rFonts w:ascii="Times New Roman" w:hAnsi="Times New Roman"/>
          <w:sz w:val="24"/>
          <w:szCs w:val="24"/>
        </w:rPr>
        <w:t>12,6</w:t>
      </w:r>
      <w:r w:rsidRPr="00277D98">
        <w:rPr>
          <w:rFonts w:ascii="Times New Roman" w:hAnsi="Times New Roman"/>
          <w:sz w:val="24"/>
          <w:szCs w:val="24"/>
        </w:rPr>
        <w:t xml:space="preserve">%, </w:t>
      </w:r>
      <w:r>
        <w:rPr>
          <w:rFonts w:ascii="Times New Roman" w:hAnsi="Times New Roman"/>
          <w:sz w:val="24"/>
          <w:szCs w:val="24"/>
        </w:rPr>
        <w:t>12,6</w:t>
      </w:r>
      <w:r w:rsidRPr="00277D98">
        <w:rPr>
          <w:rFonts w:ascii="Times New Roman" w:hAnsi="Times New Roman"/>
          <w:sz w:val="24"/>
          <w:szCs w:val="24"/>
        </w:rPr>
        <w:t xml:space="preserve">% и </w:t>
      </w:r>
      <w:r>
        <w:rPr>
          <w:rFonts w:ascii="Times New Roman" w:hAnsi="Times New Roman"/>
          <w:sz w:val="24"/>
          <w:szCs w:val="24"/>
        </w:rPr>
        <w:t>16,4</w:t>
      </w:r>
      <w:r w:rsidRPr="00277D98">
        <w:rPr>
          <w:rFonts w:ascii="Times New Roman" w:hAnsi="Times New Roman"/>
          <w:sz w:val="24"/>
          <w:szCs w:val="24"/>
        </w:rPr>
        <w:t xml:space="preserve">% </w:t>
      </w:r>
      <w:r>
        <w:rPr>
          <w:rFonts w:ascii="Times New Roman" w:hAnsi="Times New Roman"/>
          <w:sz w:val="24"/>
          <w:szCs w:val="24"/>
        </w:rPr>
        <w:t xml:space="preserve">к общей доле расходов на ГП </w:t>
      </w:r>
      <w:r w:rsidRPr="00277D98">
        <w:rPr>
          <w:rFonts w:ascii="Times New Roman" w:hAnsi="Times New Roman"/>
          <w:sz w:val="24"/>
          <w:szCs w:val="24"/>
        </w:rPr>
        <w:t>на 2021-2023 годы соответственно</w:t>
      </w:r>
      <w:r>
        <w:rPr>
          <w:rFonts w:ascii="Times New Roman" w:hAnsi="Times New Roman"/>
          <w:bCs/>
          <w:iCs/>
          <w:sz w:val="24"/>
          <w:szCs w:val="24"/>
        </w:rPr>
        <w:t>).</w:t>
      </w:r>
    </w:p>
    <w:p w:rsidR="005439E1" w:rsidRDefault="005439E1" w:rsidP="00E60C7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По 2 ГП в рамках </w:t>
      </w:r>
      <w:r w:rsidRPr="00DC0094">
        <w:rPr>
          <w:rFonts w:ascii="Times New Roman" w:hAnsi="Times New Roman"/>
          <w:sz w:val="24"/>
          <w:szCs w:val="24"/>
        </w:rPr>
        <w:t>стратегической цели 4 «</w:t>
      </w:r>
      <w:r w:rsidRPr="00DC0094">
        <w:rPr>
          <w:rFonts w:ascii="Times New Roman" w:hAnsi="Times New Roman"/>
          <w:bCs/>
          <w:sz w:val="24"/>
          <w:szCs w:val="24"/>
        </w:rPr>
        <w:t>Сбалансированное территориальное развитие за счет развития инфраструктуры в Томской области</w:t>
      </w:r>
      <w:r w:rsidRPr="00DC0094">
        <w:rPr>
          <w:rFonts w:ascii="Times New Roman" w:hAnsi="Times New Roman"/>
          <w:sz w:val="24"/>
          <w:szCs w:val="24"/>
        </w:rPr>
        <w:t xml:space="preserve">» </w:t>
      </w:r>
      <w:r>
        <w:rPr>
          <w:rFonts w:ascii="Times New Roman" w:hAnsi="Times New Roman"/>
          <w:sz w:val="24"/>
          <w:szCs w:val="24"/>
        </w:rPr>
        <w:t>с долями 11,7%, 13,5% и 13,8%</w:t>
      </w:r>
      <w:r w:rsidRPr="00DC0094">
        <w:rPr>
          <w:rFonts w:ascii="Times New Roman" w:hAnsi="Times New Roman"/>
          <w:sz w:val="24"/>
          <w:szCs w:val="24"/>
        </w:rPr>
        <w:t xml:space="preserve"> в 2021-202</w:t>
      </w:r>
      <w:r>
        <w:rPr>
          <w:rFonts w:ascii="Times New Roman" w:hAnsi="Times New Roman"/>
          <w:sz w:val="24"/>
          <w:szCs w:val="24"/>
        </w:rPr>
        <w:t>3</w:t>
      </w:r>
      <w:r w:rsidRPr="00DC0094">
        <w:rPr>
          <w:rFonts w:ascii="Times New Roman" w:hAnsi="Times New Roman"/>
          <w:sz w:val="24"/>
          <w:szCs w:val="24"/>
        </w:rPr>
        <w:t xml:space="preserve"> годах соответственн</w:t>
      </w:r>
      <w:r>
        <w:rPr>
          <w:rFonts w:ascii="Times New Roman" w:hAnsi="Times New Roman"/>
          <w:sz w:val="24"/>
          <w:szCs w:val="24"/>
        </w:rPr>
        <w:t>о, основной удельный вес в размере 11,3%, 13,2% и 13,6% отмечен по ГП «</w:t>
      </w:r>
      <w:r w:rsidRPr="00634EEC">
        <w:rPr>
          <w:rFonts w:ascii="Times New Roman" w:hAnsi="Times New Roman"/>
          <w:sz w:val="24"/>
          <w:szCs w:val="24"/>
        </w:rPr>
        <w:t>Развитие транспортной инфраструктуры в Томской области</w:t>
      </w:r>
      <w:r>
        <w:rPr>
          <w:rFonts w:ascii="Times New Roman" w:hAnsi="Times New Roman"/>
          <w:sz w:val="24"/>
          <w:szCs w:val="24"/>
        </w:rPr>
        <w:t>».</w:t>
      </w:r>
    </w:p>
    <w:p w:rsidR="005439E1" w:rsidRDefault="005439E1" w:rsidP="00E60C7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Доля расходов областного бюджета на остальные программы Томской области по сравнению с указанными ГП, занимает в программной структуре расходов менее значительные веса.</w:t>
      </w:r>
    </w:p>
    <w:p w:rsidR="005439E1" w:rsidRPr="00277D98" w:rsidRDefault="005439E1" w:rsidP="00E60C74">
      <w:pPr>
        <w:autoSpaceDE w:val="0"/>
        <w:autoSpaceDN w:val="0"/>
        <w:adjustRightInd w:val="0"/>
        <w:spacing w:after="0" w:line="240" w:lineRule="auto"/>
        <w:ind w:firstLine="709"/>
        <w:jc w:val="both"/>
        <w:rPr>
          <w:rFonts w:ascii="Times New Roman" w:hAnsi="Times New Roman"/>
          <w:iCs/>
          <w:sz w:val="24"/>
          <w:szCs w:val="24"/>
          <w:lang w:eastAsia="ru-RU"/>
        </w:rPr>
      </w:pPr>
      <w:r w:rsidRPr="00277D98">
        <w:rPr>
          <w:rFonts w:ascii="Times New Roman" w:hAnsi="Times New Roman"/>
          <w:bCs/>
          <w:sz w:val="24"/>
          <w:szCs w:val="24"/>
        </w:rPr>
        <w:t>Структура расходов областного бюджета на каждую государственную программу в разрезе стратегических целей Томской области к общему объему программных расходов на 201</w:t>
      </w:r>
      <w:r>
        <w:rPr>
          <w:rFonts w:ascii="Times New Roman" w:hAnsi="Times New Roman"/>
          <w:bCs/>
          <w:sz w:val="24"/>
          <w:szCs w:val="24"/>
        </w:rPr>
        <w:t>9</w:t>
      </w:r>
      <w:r w:rsidRPr="00277D98">
        <w:rPr>
          <w:rFonts w:ascii="Times New Roman" w:hAnsi="Times New Roman"/>
          <w:bCs/>
          <w:sz w:val="24"/>
          <w:szCs w:val="24"/>
        </w:rPr>
        <w:t>-202</w:t>
      </w:r>
      <w:r>
        <w:rPr>
          <w:rFonts w:ascii="Times New Roman" w:hAnsi="Times New Roman"/>
          <w:bCs/>
          <w:sz w:val="24"/>
          <w:szCs w:val="24"/>
        </w:rPr>
        <w:t>3</w:t>
      </w:r>
      <w:r w:rsidRPr="00277D98">
        <w:rPr>
          <w:rFonts w:ascii="Times New Roman" w:hAnsi="Times New Roman"/>
          <w:bCs/>
          <w:sz w:val="24"/>
          <w:szCs w:val="24"/>
        </w:rPr>
        <w:t xml:space="preserve"> годы,</w:t>
      </w:r>
      <w:r w:rsidRPr="00277D98">
        <w:rPr>
          <w:rFonts w:ascii="Times New Roman" w:hAnsi="Times New Roman"/>
          <w:iCs/>
          <w:sz w:val="24"/>
          <w:szCs w:val="24"/>
          <w:lang w:eastAsia="ru-RU"/>
        </w:rPr>
        <w:t xml:space="preserve"> сформированная </w:t>
      </w:r>
      <w:r w:rsidRPr="00277D98">
        <w:rPr>
          <w:rFonts w:ascii="Times New Roman" w:hAnsi="Times New Roman"/>
          <w:sz w:val="24"/>
          <w:szCs w:val="24"/>
        </w:rPr>
        <w:t>на основе наименований ГП из Перечней ГП на 2019 год и на 2020 год,</w:t>
      </w:r>
      <w:r w:rsidRPr="00277D98">
        <w:rPr>
          <w:rFonts w:ascii="Times New Roman" w:hAnsi="Times New Roman"/>
          <w:iCs/>
          <w:sz w:val="24"/>
          <w:szCs w:val="24"/>
          <w:lang w:eastAsia="ru-RU"/>
        </w:rPr>
        <w:t xml:space="preserve"> представлена </w:t>
      </w:r>
      <w:r w:rsidRPr="00277D98">
        <w:rPr>
          <w:rFonts w:ascii="Times New Roman" w:hAnsi="Times New Roman"/>
          <w:sz w:val="24"/>
          <w:szCs w:val="24"/>
        </w:rPr>
        <w:t xml:space="preserve">в </w:t>
      </w:r>
      <w:r w:rsidRPr="00CA2160">
        <w:rPr>
          <w:rFonts w:ascii="Times New Roman" w:hAnsi="Times New Roman"/>
          <w:iCs/>
          <w:sz w:val="24"/>
          <w:szCs w:val="24"/>
          <w:lang w:eastAsia="ru-RU"/>
        </w:rPr>
        <w:t xml:space="preserve">приложении </w:t>
      </w:r>
      <w:r>
        <w:rPr>
          <w:rFonts w:ascii="Times New Roman" w:hAnsi="Times New Roman"/>
          <w:iCs/>
          <w:sz w:val="24"/>
          <w:szCs w:val="24"/>
          <w:lang w:eastAsia="ru-RU"/>
        </w:rPr>
        <w:t>3</w:t>
      </w:r>
      <w:r w:rsidRPr="00277D98">
        <w:rPr>
          <w:rFonts w:ascii="Times New Roman" w:hAnsi="Times New Roman"/>
          <w:iCs/>
          <w:sz w:val="24"/>
          <w:szCs w:val="24"/>
          <w:lang w:eastAsia="ru-RU"/>
        </w:rPr>
        <w:t xml:space="preserve"> к настоящему заключению.</w:t>
      </w:r>
    </w:p>
    <w:p w:rsidR="005439E1" w:rsidRDefault="005439E1" w:rsidP="003F23A5">
      <w:pPr>
        <w:spacing w:after="0" w:line="240" w:lineRule="auto"/>
        <w:jc w:val="both"/>
        <w:rPr>
          <w:rFonts w:ascii="Times New Roman" w:hAnsi="Times New Roman"/>
          <w:b/>
          <w:sz w:val="24"/>
          <w:szCs w:val="24"/>
        </w:rPr>
      </w:pPr>
    </w:p>
    <w:p w:rsidR="005439E1" w:rsidRDefault="00622A45" w:rsidP="003F23A5">
      <w:pPr>
        <w:widowControl w:val="0"/>
        <w:tabs>
          <w:tab w:val="left" w:pos="72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6</w:t>
      </w:r>
      <w:r w:rsidR="005439E1">
        <w:rPr>
          <w:rFonts w:ascii="Times New Roman" w:hAnsi="Times New Roman"/>
          <w:b/>
          <w:sz w:val="24"/>
          <w:szCs w:val="24"/>
        </w:rPr>
        <w:t>.3.</w:t>
      </w:r>
      <w:r w:rsidR="005439E1" w:rsidRPr="003F23A5">
        <w:rPr>
          <w:rFonts w:ascii="Times New Roman" w:hAnsi="Times New Roman"/>
          <w:b/>
          <w:sz w:val="24"/>
          <w:szCs w:val="24"/>
        </w:rPr>
        <w:t xml:space="preserve">  Анализ формирования</w:t>
      </w:r>
      <w:r w:rsidR="005439E1">
        <w:rPr>
          <w:rFonts w:ascii="Times New Roman" w:hAnsi="Times New Roman"/>
          <w:b/>
          <w:sz w:val="24"/>
          <w:szCs w:val="24"/>
        </w:rPr>
        <w:t xml:space="preserve"> </w:t>
      </w:r>
      <w:r w:rsidR="005439E1" w:rsidRPr="003F23A5">
        <w:rPr>
          <w:rFonts w:ascii="Times New Roman" w:hAnsi="Times New Roman"/>
          <w:b/>
          <w:sz w:val="24"/>
          <w:szCs w:val="24"/>
        </w:rPr>
        <w:t>расходов на реализацию государственных программ</w:t>
      </w:r>
      <w:r w:rsidR="005439E1">
        <w:rPr>
          <w:rFonts w:ascii="Times New Roman" w:hAnsi="Times New Roman"/>
          <w:b/>
          <w:sz w:val="24"/>
          <w:szCs w:val="24"/>
        </w:rPr>
        <w:t xml:space="preserve"> (выборочно)</w:t>
      </w:r>
    </w:p>
    <w:p w:rsidR="005439E1" w:rsidRDefault="005439E1" w:rsidP="003F23A5">
      <w:pPr>
        <w:widowControl w:val="0"/>
        <w:tabs>
          <w:tab w:val="left" w:pos="720"/>
        </w:tabs>
        <w:autoSpaceDE w:val="0"/>
        <w:autoSpaceDN w:val="0"/>
        <w:adjustRightInd w:val="0"/>
        <w:spacing w:after="0" w:line="240" w:lineRule="auto"/>
        <w:jc w:val="both"/>
        <w:rPr>
          <w:rFonts w:ascii="Times New Roman" w:hAnsi="Times New Roman"/>
          <w:b/>
          <w:sz w:val="24"/>
          <w:szCs w:val="24"/>
        </w:rPr>
      </w:pPr>
    </w:p>
    <w:p w:rsidR="005439E1" w:rsidRPr="009B09B2" w:rsidRDefault="005439E1" w:rsidP="00FD3EA5">
      <w:pPr>
        <w:autoSpaceDE w:val="0"/>
        <w:autoSpaceDN w:val="0"/>
        <w:adjustRightInd w:val="0"/>
        <w:spacing w:line="240" w:lineRule="auto"/>
        <w:ind w:firstLine="709"/>
        <w:jc w:val="both"/>
        <w:rPr>
          <w:rFonts w:ascii="Times New Roman" w:hAnsi="Times New Roman"/>
          <w:sz w:val="24"/>
          <w:szCs w:val="24"/>
        </w:rPr>
      </w:pPr>
      <w:r w:rsidRPr="009B09B2">
        <w:rPr>
          <w:rFonts w:ascii="Times New Roman" w:hAnsi="Times New Roman"/>
          <w:sz w:val="24"/>
          <w:szCs w:val="24"/>
        </w:rPr>
        <w:t xml:space="preserve">В проекте закона расходы по </w:t>
      </w:r>
      <w:r w:rsidRPr="009B09B2">
        <w:rPr>
          <w:rFonts w:ascii="Times New Roman" w:hAnsi="Times New Roman"/>
          <w:b/>
          <w:sz w:val="24"/>
          <w:szCs w:val="24"/>
        </w:rPr>
        <w:t xml:space="preserve">ГП «Развитие здравоохранения в Томской области» </w:t>
      </w:r>
      <w:r w:rsidRPr="009B09B2">
        <w:rPr>
          <w:rFonts w:ascii="Times New Roman" w:hAnsi="Times New Roman"/>
          <w:sz w:val="24"/>
          <w:szCs w:val="24"/>
        </w:rPr>
        <w:t>предусмотрены в сумме 11 798,2 млн.руб., из них по отдельным подпрограммам на финансирование областной Программы государственных гарантий бесплатного оказания гражданам медицинской помощи на территории Томской области 5 049,1 млн.руб., меньше стоимости областной программы, утвержденной по</w:t>
      </w:r>
      <w:r w:rsidRPr="009B09B2">
        <w:rPr>
          <w:rFonts w:ascii="Times New Roman" w:hAnsi="Times New Roman"/>
          <w:sz w:val="24"/>
          <w:szCs w:val="24"/>
          <w:lang w:eastAsia="ru-RU"/>
        </w:rPr>
        <w:t>становлением Администрации Томской области от 26.12.2019 №495а</w:t>
      </w:r>
      <w:r w:rsidRPr="009B09B2">
        <w:rPr>
          <w:rFonts w:ascii="Times New Roman" w:hAnsi="Times New Roman"/>
          <w:sz w:val="24"/>
          <w:szCs w:val="24"/>
        </w:rPr>
        <w:t xml:space="preserve"> на 2020 год</w:t>
      </w:r>
      <w:r w:rsidRPr="009B09B2">
        <w:rPr>
          <w:rFonts w:ascii="Times New Roman" w:hAnsi="Times New Roman"/>
          <w:sz w:val="24"/>
          <w:szCs w:val="24"/>
          <w:lang w:eastAsia="ru-RU"/>
        </w:rPr>
        <w:t xml:space="preserve">, и составляет 95,2% от ее стоимости </w:t>
      </w:r>
      <w:r w:rsidRPr="009B09B2">
        <w:rPr>
          <w:rFonts w:ascii="Times New Roman" w:hAnsi="Times New Roman"/>
          <w:sz w:val="24"/>
          <w:szCs w:val="24"/>
        </w:rPr>
        <w:t>(5 303,0 млн.руб.</w:t>
      </w:r>
      <w:r w:rsidRPr="009B09B2">
        <w:rPr>
          <w:rFonts w:ascii="Times New Roman" w:hAnsi="Times New Roman"/>
          <w:sz w:val="24"/>
          <w:szCs w:val="24"/>
          <w:lang w:eastAsia="ru-RU"/>
        </w:rPr>
        <w:t xml:space="preserve">). Вместе с тем Программой государственных гарантий бесплатного оказания гражданам медицинской помощи на 2020 год…(Постановление Правительства РФ от 07.12.2019 №1610) и </w:t>
      </w:r>
      <w:r w:rsidRPr="009B09B2">
        <w:rPr>
          <w:rFonts w:ascii="Times New Roman" w:hAnsi="Times New Roman"/>
          <w:sz w:val="24"/>
          <w:szCs w:val="24"/>
        </w:rPr>
        <w:t xml:space="preserve">проектом Программы государственных гарантий бесплатного оказания гражданам медицинской помощи на 2021 год </w:t>
      </w:r>
      <w:r w:rsidRPr="009B09B2">
        <w:rPr>
          <w:rFonts w:ascii="Times New Roman" w:hAnsi="Times New Roman"/>
          <w:sz w:val="24"/>
          <w:szCs w:val="24"/>
          <w:lang w:eastAsia="ru-RU"/>
        </w:rPr>
        <w:t>(внесен Минздравом 30.09.2020 на рассмотрение в Правительство РФ</w:t>
      </w:r>
      <w:r w:rsidRPr="009B09B2">
        <w:rPr>
          <w:rFonts w:ascii="Times New Roman" w:hAnsi="Times New Roman"/>
          <w:sz w:val="24"/>
          <w:szCs w:val="24"/>
        </w:rPr>
        <w:t xml:space="preserve"> и размещен на официальном федеральном портале опубликования проектов нормативно-правовых документов), заложены средние подушевые нормативы финансирования на 1 жителя за счет средств бюджета субъекта РФ – 3 737 руб. и 3 726,3 руб. соответственно, </w:t>
      </w:r>
      <w:r w:rsidRPr="00136C6C">
        <w:rPr>
          <w:rFonts w:ascii="Times New Roman" w:hAnsi="Times New Roman"/>
          <w:sz w:val="24"/>
          <w:szCs w:val="24"/>
          <w:u w:val="single"/>
        </w:rPr>
        <w:t>выше норматива</w:t>
      </w:r>
      <w:r w:rsidRPr="009B09B2">
        <w:rPr>
          <w:rFonts w:ascii="Times New Roman" w:hAnsi="Times New Roman"/>
          <w:sz w:val="24"/>
          <w:szCs w:val="24"/>
        </w:rPr>
        <w:t xml:space="preserve"> на 2020 год – 3 593,3 руб. Кроме того, учитывая практику применения при расчете стоимости программы коэффициента дифференциации, объем средств может быть уточнен после принятия проекта Программы государственных гарантий бесплатного оказания гражданам медицинской помощи на 2021 год, а также получения разъяснений </w:t>
      </w:r>
      <w:r w:rsidRPr="009B09B2">
        <w:rPr>
          <w:rFonts w:ascii="Times New Roman" w:hAnsi="Times New Roman"/>
          <w:sz w:val="24"/>
          <w:szCs w:val="24"/>
          <w:lang w:eastAsia="ru-RU"/>
        </w:rPr>
        <w:t xml:space="preserve">Минздрава России </w:t>
      </w:r>
      <w:r w:rsidRPr="009B09B2">
        <w:rPr>
          <w:rFonts w:ascii="Times New Roman" w:hAnsi="Times New Roman"/>
          <w:sz w:val="24"/>
          <w:szCs w:val="24"/>
        </w:rPr>
        <w:t xml:space="preserve">по формированию </w:t>
      </w:r>
      <w:r w:rsidRPr="009B09B2">
        <w:rPr>
          <w:rFonts w:ascii="Times New Roman" w:hAnsi="Times New Roman"/>
          <w:sz w:val="24"/>
          <w:szCs w:val="24"/>
          <w:lang w:eastAsia="ru-RU"/>
        </w:rPr>
        <w:t>программы государственных гарантий бесплатного оказания гражданам медицинской помощи на 2021 год</w:t>
      </w:r>
      <w:r w:rsidRPr="009B09B2">
        <w:rPr>
          <w:rFonts w:ascii="Times New Roman" w:hAnsi="Times New Roman"/>
          <w:sz w:val="24"/>
          <w:szCs w:val="24"/>
        </w:rPr>
        <w:t xml:space="preserve">. </w:t>
      </w:r>
    </w:p>
    <w:p w:rsidR="005439E1" w:rsidRDefault="005439E1" w:rsidP="009007FF">
      <w:pPr>
        <w:autoSpaceDE w:val="0"/>
        <w:autoSpaceDN w:val="0"/>
        <w:adjustRightInd w:val="0"/>
        <w:spacing w:line="240" w:lineRule="auto"/>
        <w:ind w:firstLine="709"/>
        <w:jc w:val="both"/>
        <w:rPr>
          <w:rFonts w:ascii="Times New Roman" w:hAnsi="Times New Roman"/>
          <w:sz w:val="24"/>
          <w:szCs w:val="24"/>
        </w:rPr>
      </w:pPr>
      <w:r w:rsidRPr="009B09B2">
        <w:rPr>
          <w:rFonts w:ascii="Times New Roman" w:hAnsi="Times New Roman"/>
          <w:sz w:val="24"/>
          <w:szCs w:val="24"/>
        </w:rPr>
        <w:t>По ГП «Развитие здравоохранения в Томской области»</w:t>
      </w:r>
      <w:r w:rsidRPr="009B09B2">
        <w:rPr>
          <w:rFonts w:ascii="Times New Roman" w:hAnsi="Times New Roman"/>
          <w:b/>
          <w:sz w:val="24"/>
          <w:szCs w:val="24"/>
        </w:rPr>
        <w:t xml:space="preserve"> </w:t>
      </w:r>
      <w:r w:rsidRPr="009B09B2">
        <w:rPr>
          <w:rFonts w:ascii="Times New Roman" w:hAnsi="Times New Roman"/>
          <w:sz w:val="24"/>
          <w:szCs w:val="24"/>
        </w:rPr>
        <w:t xml:space="preserve">подпрограмме «Оказание бесплатной медицинской помощи в рамках областной программы ОМС предусмотрены бюджетные ассигнования на обязательное медицинское страхование неработающего населения, передаваемые </w:t>
      </w:r>
      <w:r w:rsidRPr="009B09B2">
        <w:rPr>
          <w:rFonts w:ascii="Times New Roman" w:hAnsi="Times New Roman"/>
          <w:color w:val="000000"/>
          <w:sz w:val="24"/>
          <w:szCs w:val="24"/>
        </w:rPr>
        <w:t>бюджету Федерального фонда ОМС</w:t>
      </w:r>
      <w:r w:rsidRPr="009B09B2">
        <w:rPr>
          <w:rFonts w:ascii="Times New Roman" w:hAnsi="Times New Roman"/>
          <w:sz w:val="24"/>
          <w:szCs w:val="24"/>
        </w:rPr>
        <w:t xml:space="preserve"> в размере</w:t>
      </w:r>
      <w:r w:rsidRPr="009B09B2">
        <w:rPr>
          <w:rFonts w:ascii="Times New Roman" w:hAnsi="Times New Roman"/>
          <w:sz w:val="24"/>
          <w:szCs w:val="24"/>
          <w:lang w:eastAsia="ru-RU"/>
        </w:rPr>
        <w:t> 6 014,6 млн</w:t>
      </w:r>
      <w:r w:rsidRPr="009B09B2">
        <w:rPr>
          <w:rFonts w:ascii="Times New Roman" w:hAnsi="Times New Roman"/>
          <w:color w:val="000000"/>
          <w:sz w:val="24"/>
          <w:szCs w:val="24"/>
          <w:lang w:eastAsia="ru-RU"/>
        </w:rPr>
        <w:t xml:space="preserve">.руб., который </w:t>
      </w:r>
      <w:r w:rsidRPr="009B09B2">
        <w:rPr>
          <w:rFonts w:ascii="Times New Roman" w:hAnsi="Times New Roman"/>
          <w:color w:val="000000"/>
          <w:sz w:val="24"/>
          <w:szCs w:val="24"/>
          <w:u w:val="single"/>
          <w:lang w:eastAsia="ru-RU"/>
        </w:rPr>
        <w:t>потребует уточнения в сторону уменьшения на 18,8 млн.руб.</w:t>
      </w:r>
      <w:r w:rsidRPr="009B09B2">
        <w:rPr>
          <w:rFonts w:ascii="Times New Roman" w:hAnsi="Times New Roman"/>
          <w:color w:val="000000"/>
          <w:sz w:val="24"/>
          <w:szCs w:val="24"/>
          <w:lang w:eastAsia="ru-RU"/>
        </w:rPr>
        <w:t xml:space="preserve"> при </w:t>
      </w:r>
      <w:r w:rsidRPr="009B09B2">
        <w:rPr>
          <w:rFonts w:ascii="Times New Roman" w:hAnsi="Times New Roman"/>
          <w:sz w:val="24"/>
          <w:szCs w:val="24"/>
          <w:lang w:eastAsia="ru-RU"/>
        </w:rPr>
        <w:t xml:space="preserve">принятии </w:t>
      </w:r>
      <w:r w:rsidRPr="009B09B2">
        <w:rPr>
          <w:rFonts w:ascii="Times New Roman" w:hAnsi="Times New Roman"/>
          <w:iCs/>
          <w:color w:val="000000"/>
          <w:sz w:val="24"/>
          <w:szCs w:val="24"/>
        </w:rPr>
        <w:t xml:space="preserve">внесенного на рассмотрение в </w:t>
      </w:r>
      <w:r w:rsidRPr="009B09B2">
        <w:rPr>
          <w:rFonts w:ascii="Times New Roman" w:hAnsi="Times New Roman"/>
          <w:sz w:val="24"/>
          <w:szCs w:val="24"/>
          <w:lang w:eastAsia="ru-RU"/>
        </w:rPr>
        <w:t xml:space="preserve">Государственную Думу РФ </w:t>
      </w:r>
      <w:r w:rsidRPr="009B09B2">
        <w:rPr>
          <w:rFonts w:ascii="Times New Roman" w:hAnsi="Times New Roman"/>
          <w:color w:val="000000"/>
          <w:sz w:val="24"/>
          <w:szCs w:val="24"/>
          <w:lang w:eastAsia="ru-RU"/>
        </w:rPr>
        <w:t>проекта Федерального закона «О бюджете</w:t>
      </w:r>
      <w:r w:rsidRPr="009B09B2">
        <w:rPr>
          <w:rFonts w:ascii="Times New Roman" w:hAnsi="Times New Roman"/>
          <w:iCs/>
          <w:color w:val="000000"/>
          <w:sz w:val="24"/>
          <w:szCs w:val="24"/>
          <w:lang w:eastAsia="ru-RU"/>
        </w:rPr>
        <w:t xml:space="preserve"> Федерального фонда ОМС на 2021 год…», согласно которому </w:t>
      </w:r>
      <w:r w:rsidRPr="009B09B2">
        <w:rPr>
          <w:rFonts w:ascii="Times New Roman" w:hAnsi="Times New Roman"/>
          <w:sz w:val="24"/>
          <w:szCs w:val="24"/>
        </w:rPr>
        <w:t xml:space="preserve">планируется установить </w:t>
      </w:r>
      <w:r w:rsidRPr="009B09B2">
        <w:rPr>
          <w:rFonts w:ascii="Times New Roman" w:hAnsi="Times New Roman"/>
          <w:color w:val="000000"/>
          <w:sz w:val="24"/>
          <w:szCs w:val="24"/>
        </w:rPr>
        <w:t>коэффициенты удорожания стоимости медицинских услуг</w:t>
      </w:r>
      <w:r w:rsidRPr="009B09B2">
        <w:rPr>
          <w:rFonts w:ascii="Times New Roman" w:hAnsi="Times New Roman"/>
          <w:sz w:val="24"/>
          <w:szCs w:val="24"/>
        </w:rPr>
        <w:t xml:space="preserve"> 1,196 и</w:t>
      </w:r>
      <w:r w:rsidRPr="009B09B2">
        <w:rPr>
          <w:rFonts w:ascii="Times New Roman" w:hAnsi="Times New Roman"/>
          <w:color w:val="000000"/>
          <w:sz w:val="24"/>
          <w:szCs w:val="24"/>
        </w:rPr>
        <w:t xml:space="preserve"> </w:t>
      </w:r>
      <w:r w:rsidRPr="009B09B2">
        <w:rPr>
          <w:rFonts w:ascii="Times New Roman" w:hAnsi="Times New Roman"/>
          <w:sz w:val="24"/>
          <w:szCs w:val="24"/>
        </w:rPr>
        <w:t xml:space="preserve">дифференциации для расчета тарифа страхового взноса на ОМС неработающего населения – 0,4860, </w:t>
      </w:r>
      <w:r w:rsidRPr="009B09B2">
        <w:rPr>
          <w:rFonts w:ascii="Times New Roman" w:hAnsi="Times New Roman"/>
          <w:color w:val="000000"/>
          <w:sz w:val="24"/>
          <w:szCs w:val="24"/>
        </w:rPr>
        <w:t xml:space="preserve">меньше значений, использованных при расчете (1,199 и 0,4863), установленных на 2021 год Федеральным законом </w:t>
      </w:r>
      <w:r w:rsidRPr="009B09B2">
        <w:rPr>
          <w:rFonts w:ascii="Times New Roman" w:hAnsi="Times New Roman"/>
          <w:sz w:val="24"/>
          <w:szCs w:val="24"/>
        </w:rPr>
        <w:t xml:space="preserve">от 02.12.2019 №382-ФЗ </w:t>
      </w:r>
      <w:r w:rsidRPr="009B09B2">
        <w:rPr>
          <w:rFonts w:ascii="Times New Roman" w:hAnsi="Times New Roman"/>
          <w:color w:val="000000"/>
          <w:sz w:val="24"/>
          <w:szCs w:val="24"/>
        </w:rPr>
        <w:t>«О бюджете Федерального фонда обязательного медицинского страхования на 2020 и плановый период 2021 и 2022 годов». Таким образом,</w:t>
      </w:r>
      <w:r w:rsidRPr="009B09B2">
        <w:rPr>
          <w:rFonts w:ascii="Times New Roman" w:hAnsi="Times New Roman"/>
          <w:sz w:val="24"/>
          <w:szCs w:val="24"/>
        </w:rPr>
        <w:t xml:space="preserve"> о</w:t>
      </w:r>
      <w:r w:rsidRPr="009B09B2">
        <w:rPr>
          <w:rFonts w:ascii="Times New Roman" w:hAnsi="Times New Roman"/>
          <w:bCs/>
          <w:color w:val="000000"/>
          <w:sz w:val="24"/>
          <w:szCs w:val="24"/>
        </w:rPr>
        <w:t>бъем средств</w:t>
      </w:r>
      <w:r w:rsidRPr="009B09B2">
        <w:rPr>
          <w:rFonts w:ascii="Times New Roman" w:hAnsi="Times New Roman"/>
          <w:color w:val="000000"/>
          <w:sz w:val="24"/>
          <w:szCs w:val="24"/>
        </w:rPr>
        <w:t xml:space="preserve"> областного бюджета на ОМС неработающего населения исходя из </w:t>
      </w:r>
      <w:r w:rsidRPr="009B09B2">
        <w:rPr>
          <w:rFonts w:ascii="Times New Roman" w:hAnsi="Times New Roman"/>
          <w:sz w:val="24"/>
          <w:szCs w:val="24"/>
        </w:rPr>
        <w:t xml:space="preserve">численности неработающего населения </w:t>
      </w:r>
      <w:r w:rsidRPr="009B09B2">
        <w:rPr>
          <w:rFonts w:ascii="Times New Roman" w:hAnsi="Times New Roman"/>
          <w:color w:val="000000"/>
          <w:sz w:val="24"/>
          <w:szCs w:val="24"/>
        </w:rPr>
        <w:t xml:space="preserve">на 01.01.2019 - </w:t>
      </w:r>
      <w:r w:rsidRPr="009B09B2">
        <w:rPr>
          <w:rFonts w:ascii="Times New Roman" w:hAnsi="Times New Roman"/>
          <w:sz w:val="24"/>
          <w:szCs w:val="24"/>
        </w:rPr>
        <w:t xml:space="preserve">543 409 чел. и </w:t>
      </w:r>
      <w:r w:rsidRPr="009B09B2">
        <w:rPr>
          <w:rFonts w:ascii="Times New Roman" w:hAnsi="Times New Roman"/>
          <w:iCs/>
          <w:color w:val="000000"/>
          <w:sz w:val="24"/>
          <w:szCs w:val="24"/>
        </w:rPr>
        <w:t xml:space="preserve">тарифа </w:t>
      </w:r>
      <w:r w:rsidRPr="009B09B2">
        <w:rPr>
          <w:rFonts w:ascii="Times New Roman" w:hAnsi="Times New Roman"/>
          <w:sz w:val="24"/>
          <w:szCs w:val="24"/>
        </w:rPr>
        <w:t xml:space="preserve">на 1 неработающего 10 965,2 руб. </w:t>
      </w:r>
      <w:r w:rsidRPr="009B09B2">
        <w:rPr>
          <w:rFonts w:ascii="Times New Roman" w:hAnsi="Times New Roman"/>
          <w:color w:val="000000"/>
          <w:sz w:val="24"/>
          <w:szCs w:val="24"/>
        </w:rPr>
        <w:t xml:space="preserve">составит 5 995,8 млн.руб. (5 995 837,2 </w:t>
      </w:r>
      <w:r w:rsidRPr="009B09B2">
        <w:rPr>
          <w:rFonts w:ascii="Times New Roman" w:hAnsi="Times New Roman"/>
          <w:iCs/>
          <w:color w:val="000000"/>
          <w:sz w:val="24"/>
          <w:szCs w:val="24"/>
        </w:rPr>
        <w:t>тыс.руб.).</w:t>
      </w:r>
      <w:r w:rsidRPr="009B09B2">
        <w:rPr>
          <w:rFonts w:ascii="Times New Roman" w:hAnsi="Times New Roman"/>
          <w:sz w:val="24"/>
          <w:szCs w:val="24"/>
        </w:rPr>
        <w:t xml:space="preserve"> </w:t>
      </w:r>
    </w:p>
    <w:p w:rsidR="005439E1" w:rsidRDefault="005439E1" w:rsidP="00FD3EA5">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9007FF">
        <w:rPr>
          <w:rFonts w:ascii="Lucida Grande" w:hAnsi="Lucida Grande"/>
          <w:color w:val="000000"/>
          <w:sz w:val="24"/>
          <w:szCs w:val="24"/>
          <w:shd w:val="clear" w:color="auto" w:fill="FFFFFF"/>
        </w:rPr>
        <w:t xml:space="preserve">Контрольно-счетной палатой </w:t>
      </w:r>
      <w:r w:rsidRPr="001716CD">
        <w:rPr>
          <w:rFonts w:ascii="Times New Roman" w:hAnsi="Times New Roman"/>
          <w:color w:val="000000"/>
          <w:sz w:val="24"/>
          <w:szCs w:val="24"/>
          <w:shd w:val="clear" w:color="auto" w:fill="FFFFFF"/>
        </w:rPr>
        <w:t>выборочно</w:t>
      </w:r>
      <w:r w:rsidRPr="00C21E62">
        <w:rPr>
          <w:color w:val="000000"/>
          <w:sz w:val="24"/>
          <w:szCs w:val="24"/>
          <w:shd w:val="clear" w:color="auto" w:fill="FFFFFF"/>
        </w:rPr>
        <w:t xml:space="preserve"> </w:t>
      </w:r>
      <w:r w:rsidRPr="009007FF">
        <w:rPr>
          <w:rFonts w:ascii="Lucida Grande" w:hAnsi="Lucida Grande"/>
          <w:color w:val="000000"/>
          <w:sz w:val="24"/>
          <w:szCs w:val="24"/>
          <w:shd w:val="clear" w:color="auto" w:fill="FFFFFF"/>
        </w:rPr>
        <w:t xml:space="preserve">направлены запросы ГРБС о финансово-экономическом обосновании планируемых затрат на реализацию </w:t>
      </w:r>
      <w:r>
        <w:rPr>
          <w:rFonts w:ascii="Times New Roman" w:hAnsi="Times New Roman"/>
          <w:color w:val="000000"/>
          <w:sz w:val="24"/>
          <w:szCs w:val="24"/>
          <w:shd w:val="clear" w:color="auto" w:fill="FFFFFF"/>
        </w:rPr>
        <w:t>ряда расходных обязательств Томской области, в частности:</w:t>
      </w:r>
    </w:p>
    <w:p w:rsidR="005439E1" w:rsidRPr="00D049C3" w:rsidRDefault="005439E1" w:rsidP="00B800EF">
      <w:pPr>
        <w:autoSpaceDE w:val="0"/>
        <w:autoSpaceDN w:val="0"/>
        <w:adjustRightInd w:val="0"/>
        <w:spacing w:after="0" w:line="240" w:lineRule="auto"/>
        <w:ind w:firstLine="709"/>
        <w:jc w:val="both"/>
        <w:rPr>
          <w:color w:val="000000"/>
          <w:sz w:val="24"/>
          <w:szCs w:val="24"/>
          <w:shd w:val="clear" w:color="auto" w:fill="FFFFFF"/>
        </w:rPr>
      </w:pPr>
      <w:r>
        <w:rPr>
          <w:rFonts w:ascii="Times New Roman" w:hAnsi="Times New Roman"/>
          <w:color w:val="000000"/>
          <w:sz w:val="24"/>
          <w:szCs w:val="24"/>
          <w:shd w:val="clear" w:color="auto" w:fill="FFFFFF"/>
        </w:rPr>
        <w:lastRenderedPageBreak/>
        <w:t xml:space="preserve">- </w:t>
      </w:r>
      <w:r w:rsidRPr="00B800EF">
        <w:rPr>
          <w:rFonts w:ascii="Times New Roman" w:hAnsi="Times New Roman"/>
          <w:b/>
          <w:color w:val="000000"/>
          <w:sz w:val="24"/>
          <w:szCs w:val="24"/>
          <w:shd w:val="clear" w:color="auto" w:fill="FFFFFF"/>
        </w:rPr>
        <w:t>ГП «Развитие</w:t>
      </w:r>
      <w:r w:rsidRPr="00136C6C">
        <w:rPr>
          <w:rFonts w:ascii="Lucida Grande" w:hAnsi="Lucida Grande"/>
          <w:b/>
          <w:color w:val="000000"/>
          <w:sz w:val="24"/>
          <w:szCs w:val="24"/>
          <w:shd w:val="clear" w:color="auto" w:fill="FFFFFF"/>
        </w:rPr>
        <w:t xml:space="preserve"> сельского хозяйства, рынков сырья и продовольствия в Томской области»</w:t>
      </w:r>
      <w:r w:rsidRPr="00D049C3">
        <w:rPr>
          <w:b/>
          <w:color w:val="000000"/>
          <w:sz w:val="24"/>
          <w:szCs w:val="24"/>
          <w:shd w:val="clear" w:color="auto" w:fill="FFFFFF"/>
        </w:rPr>
        <w:t xml:space="preserve">, </w:t>
      </w:r>
      <w:r w:rsidRPr="009007FF">
        <w:rPr>
          <w:rFonts w:ascii="Lucida Grande" w:hAnsi="Lucida Grande"/>
          <w:color w:val="000000"/>
          <w:sz w:val="24"/>
          <w:szCs w:val="24"/>
          <w:shd w:val="clear" w:color="auto" w:fill="FFFFFF"/>
        </w:rPr>
        <w:t>подпрограммы «Развитие рыбохозяйственного комплекса Томской области»</w:t>
      </w:r>
      <w:r w:rsidRPr="00D049C3">
        <w:rPr>
          <w:color w:val="000000"/>
          <w:sz w:val="24"/>
          <w:szCs w:val="24"/>
          <w:shd w:val="clear" w:color="auto" w:fill="FFFFFF"/>
        </w:rPr>
        <w:t>;</w:t>
      </w:r>
    </w:p>
    <w:p w:rsidR="005439E1" w:rsidRDefault="005439E1" w:rsidP="00B800EF">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Pr="009007FF">
        <w:rPr>
          <w:rFonts w:ascii="Lucida Grande" w:hAnsi="Lucida Grande"/>
          <w:color w:val="000000"/>
          <w:sz w:val="24"/>
          <w:szCs w:val="24"/>
          <w:shd w:val="clear" w:color="auto" w:fill="FFFFFF"/>
        </w:rPr>
        <w:t xml:space="preserve"> </w:t>
      </w:r>
      <w:r w:rsidRPr="00B800EF">
        <w:rPr>
          <w:rFonts w:ascii="Lucida Grande" w:hAnsi="Lucida Grande"/>
          <w:b/>
          <w:color w:val="000000"/>
          <w:sz w:val="24"/>
          <w:szCs w:val="24"/>
          <w:shd w:val="clear" w:color="auto" w:fill="FFFFFF"/>
        </w:rPr>
        <w:t>ГП  «Улучшение инвестиционного климата и развитие экспорта Томской области»</w:t>
      </w:r>
      <w:r w:rsidRPr="00D049C3">
        <w:rPr>
          <w:color w:val="000000"/>
          <w:sz w:val="24"/>
          <w:szCs w:val="24"/>
          <w:shd w:val="clear" w:color="auto" w:fill="FFFFFF"/>
        </w:rPr>
        <w:t xml:space="preserve">, </w:t>
      </w:r>
      <w:r w:rsidRPr="009007FF">
        <w:rPr>
          <w:rFonts w:ascii="Lucida Grande" w:hAnsi="Lucida Grande"/>
          <w:color w:val="000000"/>
          <w:sz w:val="24"/>
          <w:szCs w:val="24"/>
          <w:shd w:val="clear" w:color="auto" w:fill="FFFFFF"/>
        </w:rPr>
        <w:t>ВЦП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w:t>
      </w:r>
      <w:r>
        <w:rPr>
          <w:rFonts w:ascii="Times New Roman" w:hAnsi="Times New Roman"/>
          <w:color w:val="000000"/>
          <w:sz w:val="24"/>
          <w:szCs w:val="24"/>
          <w:shd w:val="clear" w:color="auto" w:fill="FFFFFF"/>
        </w:rPr>
        <w:t xml:space="preserve">» и </w:t>
      </w:r>
      <w:r w:rsidRPr="009007FF">
        <w:rPr>
          <w:rFonts w:ascii="Lucida Grande" w:hAnsi="Lucida Grande"/>
          <w:color w:val="000000"/>
          <w:sz w:val="24"/>
          <w:szCs w:val="24"/>
          <w:shd w:val="clear" w:color="auto" w:fill="FFFFFF"/>
        </w:rPr>
        <w:t>ВЦП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r>
        <w:rPr>
          <w:rFonts w:ascii="Times New Roman" w:hAnsi="Times New Roman"/>
          <w:color w:val="000000"/>
          <w:sz w:val="24"/>
          <w:szCs w:val="24"/>
          <w:shd w:val="clear" w:color="auto" w:fill="FFFFFF"/>
        </w:rPr>
        <w:t>.</w:t>
      </w:r>
    </w:p>
    <w:p w:rsidR="005439E1" w:rsidRDefault="005439E1" w:rsidP="00B800EF">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w:t>
      </w:r>
      <w:r>
        <w:rPr>
          <w:rFonts w:ascii="Lucida Grande" w:hAnsi="Lucida Grande"/>
          <w:color w:val="000000"/>
          <w:sz w:val="24"/>
          <w:szCs w:val="24"/>
          <w:shd w:val="clear" w:color="auto" w:fill="FFFFFF"/>
        </w:rPr>
        <w:t xml:space="preserve"> целом </w:t>
      </w:r>
      <w:r>
        <w:rPr>
          <w:rFonts w:ascii="Times New Roman" w:hAnsi="Times New Roman"/>
          <w:color w:val="000000"/>
          <w:sz w:val="24"/>
          <w:szCs w:val="24"/>
          <w:shd w:val="clear" w:color="auto" w:fill="FFFFFF"/>
        </w:rPr>
        <w:t>расходы</w:t>
      </w:r>
      <w:r w:rsidRPr="009007FF">
        <w:rPr>
          <w:rFonts w:ascii="Lucida Grande" w:hAnsi="Lucida Grande"/>
          <w:color w:val="000000"/>
          <w:sz w:val="24"/>
          <w:szCs w:val="24"/>
          <w:shd w:val="clear" w:color="auto" w:fill="FFFFFF"/>
        </w:rPr>
        <w:t xml:space="preserve"> на реализацию указанных </w:t>
      </w:r>
      <w:r>
        <w:rPr>
          <w:rFonts w:ascii="Times New Roman" w:hAnsi="Times New Roman"/>
          <w:color w:val="000000"/>
          <w:sz w:val="24"/>
          <w:szCs w:val="24"/>
          <w:shd w:val="clear" w:color="auto" w:fill="FFFFFF"/>
        </w:rPr>
        <w:t xml:space="preserve">направлений </w:t>
      </w:r>
      <w:r w:rsidRPr="00C502B7">
        <w:rPr>
          <w:rFonts w:ascii="Times New Roman" w:hAnsi="Times New Roman"/>
          <w:color w:val="000000"/>
          <w:sz w:val="24"/>
          <w:szCs w:val="24"/>
          <w:shd w:val="clear" w:color="auto" w:fill="FFFFFF"/>
        </w:rPr>
        <w:t>обоснованы, кроме последне</w:t>
      </w:r>
      <w:r>
        <w:rPr>
          <w:rFonts w:ascii="Times New Roman" w:hAnsi="Times New Roman"/>
          <w:color w:val="000000"/>
          <w:sz w:val="24"/>
          <w:szCs w:val="24"/>
          <w:shd w:val="clear" w:color="auto" w:fill="FFFFFF"/>
        </w:rPr>
        <w:t>го</w:t>
      </w:r>
      <w:r w:rsidRPr="00C502B7">
        <w:rPr>
          <w:rFonts w:ascii="Times New Roman" w:hAnsi="Times New Roman"/>
          <w:color w:val="000000"/>
          <w:sz w:val="24"/>
          <w:szCs w:val="24"/>
          <w:shd w:val="clear" w:color="auto" w:fill="FFFFFF"/>
        </w:rPr>
        <w:t>. Согласно существующему механизму расчета субсидий, предусмотренному  действующей ВЦП «Возмещение отдельным организациям недополученных доходов, возникающих вследствие установления подлежащих государственному регулированию цен (тарифов) на товары (услуги)» размер субсидии определяется исходя из планового объема коммунального ресурса, реализуемого льготным потребителям и разницы между экономически обоснованным тарифом и льготным тарифом на</w:t>
      </w:r>
      <w:r>
        <w:rPr>
          <w:rFonts w:ascii="Times New Roman" w:hAnsi="Times New Roman"/>
          <w:color w:val="000000"/>
          <w:sz w:val="24"/>
          <w:szCs w:val="24"/>
          <w:shd w:val="clear" w:color="auto" w:fill="FFFFFF"/>
        </w:rPr>
        <w:t xml:space="preserve"> тепловую энергию. Т</w:t>
      </w:r>
      <w:r w:rsidRPr="00C502B7">
        <w:rPr>
          <w:rFonts w:ascii="Times New Roman" w:hAnsi="Times New Roman"/>
          <w:color w:val="000000"/>
          <w:sz w:val="24"/>
          <w:szCs w:val="24"/>
          <w:shd w:val="clear" w:color="auto" w:fill="FFFFFF"/>
        </w:rPr>
        <w:t>ак</w:t>
      </w:r>
      <w:r>
        <w:rPr>
          <w:rFonts w:ascii="Times New Roman" w:hAnsi="Times New Roman"/>
          <w:color w:val="000000"/>
          <w:sz w:val="24"/>
          <w:szCs w:val="24"/>
          <w:shd w:val="clear" w:color="auto" w:fill="FFFFFF"/>
        </w:rPr>
        <w:t>,</w:t>
      </w:r>
      <w:r w:rsidRPr="00C502B7">
        <w:rPr>
          <w:rFonts w:ascii="Times New Roman" w:hAnsi="Times New Roman"/>
          <w:color w:val="000000"/>
          <w:sz w:val="24"/>
          <w:szCs w:val="24"/>
          <w:shd w:val="clear" w:color="auto" w:fill="FFFFFF"/>
        </w:rPr>
        <w:t xml:space="preserve"> согласно расчету Департамента тарифного регулирования Томской области  потребность в бюджетных средствах на реализацию указанной ВЦП  на 2021 год с</w:t>
      </w:r>
      <w:r>
        <w:rPr>
          <w:rFonts w:ascii="Times New Roman" w:hAnsi="Times New Roman"/>
          <w:color w:val="000000"/>
          <w:sz w:val="24"/>
          <w:szCs w:val="24"/>
          <w:shd w:val="clear" w:color="auto" w:fill="FFFFFF"/>
        </w:rPr>
        <w:t>оставит 487,5 млн.руб., при</w:t>
      </w:r>
      <w:r w:rsidRPr="00C502B7">
        <w:rPr>
          <w:rFonts w:ascii="Times New Roman" w:hAnsi="Times New Roman"/>
          <w:color w:val="000000"/>
          <w:sz w:val="24"/>
          <w:szCs w:val="24"/>
          <w:shd w:val="clear" w:color="auto" w:fill="FFFFFF"/>
        </w:rPr>
        <w:t xml:space="preserve">чем на первое полугодие 2021 года </w:t>
      </w:r>
      <w:r>
        <w:rPr>
          <w:rFonts w:ascii="Times New Roman" w:hAnsi="Times New Roman"/>
          <w:color w:val="000000"/>
          <w:sz w:val="24"/>
          <w:szCs w:val="24"/>
          <w:shd w:val="clear" w:color="auto" w:fill="FFFFFF"/>
        </w:rPr>
        <w:t>–</w:t>
      </w:r>
      <w:r w:rsidRPr="00C502B7">
        <w:rPr>
          <w:rFonts w:ascii="Times New Roman" w:hAnsi="Times New Roman"/>
          <w:color w:val="000000"/>
          <w:sz w:val="24"/>
          <w:szCs w:val="24"/>
          <w:shd w:val="clear" w:color="auto" w:fill="FFFFFF"/>
        </w:rPr>
        <w:t xml:space="preserve"> 356</w:t>
      </w:r>
      <w:r>
        <w:rPr>
          <w:rFonts w:ascii="Times New Roman" w:hAnsi="Times New Roman"/>
          <w:color w:val="000000"/>
          <w:sz w:val="24"/>
          <w:szCs w:val="24"/>
          <w:shd w:val="clear" w:color="auto" w:fill="FFFFFF"/>
        </w:rPr>
        <w:t>,7</w:t>
      </w:r>
      <w:r w:rsidRPr="00C502B7">
        <w:rPr>
          <w:rFonts w:ascii="Times New Roman" w:hAnsi="Times New Roman"/>
          <w:color w:val="000000"/>
          <w:sz w:val="24"/>
          <w:szCs w:val="24"/>
          <w:shd w:val="clear" w:color="auto" w:fill="FFFFFF"/>
        </w:rPr>
        <w:t xml:space="preserve"> млн.руб. Законопроектом на реализацию ВЦП предусмотрены бюджетные ассигнования в размере 211</w:t>
      </w:r>
      <w:r>
        <w:rPr>
          <w:rFonts w:ascii="Times New Roman" w:hAnsi="Times New Roman"/>
          <w:color w:val="000000"/>
          <w:sz w:val="24"/>
          <w:szCs w:val="24"/>
          <w:shd w:val="clear" w:color="auto" w:fill="FFFFFF"/>
        </w:rPr>
        <w:t>,5</w:t>
      </w:r>
      <w:r w:rsidRPr="00C502B7">
        <w:rPr>
          <w:rFonts w:ascii="Times New Roman" w:hAnsi="Times New Roman"/>
          <w:color w:val="000000"/>
          <w:sz w:val="24"/>
          <w:szCs w:val="24"/>
          <w:shd w:val="clear" w:color="auto" w:fill="FFFFFF"/>
        </w:rPr>
        <w:t xml:space="preserve"> млн.руб. ил</w:t>
      </w:r>
      <w:r>
        <w:rPr>
          <w:rFonts w:ascii="Times New Roman" w:hAnsi="Times New Roman"/>
          <w:color w:val="000000"/>
          <w:sz w:val="24"/>
          <w:szCs w:val="24"/>
          <w:shd w:val="clear" w:color="auto" w:fill="FFFFFF"/>
        </w:rPr>
        <w:t>и 43 % от расчетной потребности. О</w:t>
      </w:r>
      <w:r w:rsidRPr="00C502B7">
        <w:rPr>
          <w:rFonts w:ascii="Times New Roman" w:hAnsi="Times New Roman"/>
          <w:color w:val="000000"/>
          <w:sz w:val="24"/>
          <w:szCs w:val="24"/>
          <w:shd w:val="clear" w:color="auto" w:fill="FFFFFF"/>
        </w:rPr>
        <w:t xml:space="preserve">б изменении механизма расчета субсидий в </w:t>
      </w:r>
      <w:r>
        <w:rPr>
          <w:rFonts w:ascii="Times New Roman" w:hAnsi="Times New Roman"/>
          <w:color w:val="000000"/>
          <w:sz w:val="24"/>
          <w:szCs w:val="24"/>
          <w:shd w:val="clear" w:color="auto" w:fill="FFFFFF"/>
        </w:rPr>
        <w:t>материалах к законопроекту</w:t>
      </w:r>
      <w:r w:rsidRPr="00C502B7">
        <w:rPr>
          <w:rFonts w:ascii="Times New Roman" w:hAnsi="Times New Roman"/>
          <w:color w:val="000000"/>
          <w:sz w:val="24"/>
          <w:szCs w:val="24"/>
          <w:shd w:val="clear" w:color="auto" w:fill="FFFFFF"/>
        </w:rPr>
        <w:t xml:space="preserve"> информация отсутствует.</w:t>
      </w:r>
    </w:p>
    <w:p w:rsidR="00622A45" w:rsidRDefault="00622A45" w:rsidP="00622A45">
      <w:pPr>
        <w:autoSpaceDE w:val="0"/>
        <w:autoSpaceDN w:val="0"/>
        <w:adjustRightInd w:val="0"/>
        <w:spacing w:after="0" w:line="240" w:lineRule="auto"/>
        <w:jc w:val="both"/>
        <w:rPr>
          <w:rFonts w:ascii="Times New Roman" w:hAnsi="Times New Roman"/>
          <w:color w:val="000000"/>
          <w:sz w:val="24"/>
          <w:szCs w:val="24"/>
          <w:shd w:val="clear" w:color="auto" w:fill="FFFFFF"/>
        </w:rPr>
      </w:pPr>
    </w:p>
    <w:p w:rsidR="00622A45" w:rsidRDefault="00622A45" w:rsidP="00622A45">
      <w:pPr>
        <w:spacing w:after="0" w:line="240" w:lineRule="auto"/>
        <w:jc w:val="both"/>
        <w:rPr>
          <w:rFonts w:ascii="Times New Roman" w:hAnsi="Times New Roman"/>
          <w:sz w:val="24"/>
          <w:szCs w:val="24"/>
        </w:rPr>
      </w:pPr>
      <w:r w:rsidRPr="00622A45">
        <w:rPr>
          <w:rFonts w:ascii="Times New Roman" w:hAnsi="Times New Roman"/>
          <w:b/>
          <w:color w:val="000000"/>
          <w:sz w:val="24"/>
          <w:szCs w:val="24"/>
          <w:shd w:val="clear" w:color="auto" w:fill="FFFFFF"/>
        </w:rPr>
        <w:t>6.4.</w:t>
      </w:r>
      <w:r>
        <w:rPr>
          <w:rFonts w:ascii="Times New Roman" w:hAnsi="Times New Roman"/>
          <w:color w:val="000000"/>
          <w:sz w:val="24"/>
          <w:szCs w:val="24"/>
          <w:shd w:val="clear" w:color="auto" w:fill="FFFFFF"/>
        </w:rPr>
        <w:t xml:space="preserve"> </w:t>
      </w:r>
      <w:r w:rsidRPr="00622B91">
        <w:rPr>
          <w:rFonts w:ascii="Times New Roman" w:hAnsi="Times New Roman"/>
          <w:b/>
          <w:sz w:val="24"/>
          <w:szCs w:val="24"/>
        </w:rPr>
        <w:t>Государственная программа «Эффективное управление государственным имуществом Томской области»</w:t>
      </w:r>
      <w:r w:rsidRPr="00622B91">
        <w:rPr>
          <w:rFonts w:ascii="Times New Roman" w:hAnsi="Times New Roman"/>
          <w:sz w:val="24"/>
          <w:szCs w:val="24"/>
        </w:rPr>
        <w:t>, утвержденная</w:t>
      </w:r>
      <w:r w:rsidRPr="00622B91">
        <w:rPr>
          <w:rFonts w:ascii="Times New Roman" w:hAnsi="Times New Roman"/>
          <w:b/>
          <w:sz w:val="24"/>
          <w:szCs w:val="24"/>
        </w:rPr>
        <w:t xml:space="preserve"> </w:t>
      </w:r>
      <w:r w:rsidRPr="00622B91">
        <w:rPr>
          <w:rFonts w:ascii="Times New Roman" w:hAnsi="Times New Roman"/>
          <w:sz w:val="24"/>
          <w:szCs w:val="24"/>
        </w:rPr>
        <w:t xml:space="preserve">постановлением Администрации Томской области от 20.09.2019 № 328а </w:t>
      </w:r>
    </w:p>
    <w:p w:rsidR="00622A45" w:rsidRPr="00622B91" w:rsidRDefault="00622A45" w:rsidP="00622A45">
      <w:pPr>
        <w:spacing w:after="0" w:line="240" w:lineRule="auto"/>
        <w:ind w:firstLine="567"/>
        <w:jc w:val="both"/>
        <w:rPr>
          <w:rFonts w:ascii="Times New Roman" w:hAnsi="Times New Roman"/>
          <w:sz w:val="24"/>
          <w:szCs w:val="24"/>
        </w:rPr>
      </w:pPr>
      <w:r w:rsidRPr="00622B91">
        <w:rPr>
          <w:rFonts w:ascii="Times New Roman" w:hAnsi="Times New Roman"/>
          <w:sz w:val="24"/>
          <w:szCs w:val="24"/>
        </w:rPr>
        <w:t xml:space="preserve">Цель госпрограммы «Эффективное управление государственным имуществом Томской области», ответственным исполнителем которой является Департамент по управлению государственной собственностью, - повышение эффективности управления государственным имуществом Томской области, сроки ее реализации: 2020 - 2024 годы с прогнозом на 2025 и 2026 годы. В госпрограмме зафиксировано, что ее реализация позволит обеспечить необходимые условия для эффективного управления и распоряжения госимуществом Томской области, оптимизацию его состава и структуры, а также поступления в областной бюджет доходов от использования и реализации госимущества Томской области, не востребованного в целях обеспечения осуществления полномочий органов государственной власти Томской области. </w:t>
      </w:r>
    </w:p>
    <w:p w:rsidR="00622A45" w:rsidRPr="00622B91" w:rsidRDefault="00622A45" w:rsidP="00622A45">
      <w:pPr>
        <w:spacing w:after="0" w:line="240" w:lineRule="auto"/>
        <w:ind w:firstLine="567"/>
        <w:jc w:val="both"/>
        <w:rPr>
          <w:rFonts w:ascii="Times New Roman" w:hAnsi="Times New Roman"/>
          <w:sz w:val="24"/>
          <w:szCs w:val="24"/>
        </w:rPr>
      </w:pPr>
      <w:r w:rsidRPr="00622B91">
        <w:rPr>
          <w:rFonts w:ascii="Times New Roman" w:hAnsi="Times New Roman"/>
          <w:sz w:val="24"/>
          <w:szCs w:val="24"/>
        </w:rPr>
        <w:t xml:space="preserve">Общий объем финансирования госпрограммы с учетом прогнозного периода составляет 709 301,3 тыс.руб., из них: на 2020 год - 110 186,3 тыс.руб., на 2021 и последующие годы - 99 852,5 тыс.руб. ежегодно или на 10 333,8 тыс.руб. меньше чем в текущем финансовом году (в связи с тем, что финансирование основного мероприятия «Проведение комплексных кадастровых работ на территории Томской области» предусмотрено только в 2020 году в сумме 8 000 тыс.руб., кроме того, объем финансирования по обеспечивающей подпрограмме предусмотрен ежегодно на 2 333,8 тыс.руб. меньше чем в 2020 году). </w:t>
      </w:r>
    </w:p>
    <w:p w:rsidR="00622A45" w:rsidRPr="00622B91" w:rsidRDefault="00622A45" w:rsidP="00622A45">
      <w:pPr>
        <w:pStyle w:val="ConsPlusNormal"/>
        <w:ind w:firstLine="567"/>
        <w:jc w:val="both"/>
        <w:rPr>
          <w:rFonts w:ascii="Times New Roman" w:hAnsi="Times New Roman"/>
          <w:sz w:val="24"/>
          <w:szCs w:val="24"/>
          <w:lang w:eastAsia="en-US"/>
        </w:rPr>
      </w:pPr>
      <w:r w:rsidRPr="00622B91">
        <w:rPr>
          <w:rFonts w:ascii="Times New Roman" w:hAnsi="Times New Roman"/>
          <w:sz w:val="24"/>
          <w:szCs w:val="24"/>
        </w:rPr>
        <w:t xml:space="preserve">В рамках подпрограммы «Управление государственным имуществом Томской области», целью которой является повышение эффективности управления и распоряжения государственным имуществом Томской области, решается 4 задачи: «Рациональное использование государственного имущества Томской области», «Приватизация областного государственного имущества», «Совершенствование системы учета и контроля государственного имущества Томской области» (по трем соответствующим ВЦП), а также «Актуализация сведений Единого государственного реестра недвижимости с целью вовлечения в хозяйственный оборот объектов недвижимости» (по основному мероприятию «Проведение комплексных кадастровых работ на территории Томской области»). </w:t>
      </w:r>
    </w:p>
    <w:p w:rsidR="00622A45" w:rsidRPr="00622B91" w:rsidRDefault="00622A45" w:rsidP="00622A45">
      <w:pPr>
        <w:spacing w:after="1" w:line="240" w:lineRule="auto"/>
        <w:ind w:firstLine="567"/>
        <w:jc w:val="both"/>
        <w:rPr>
          <w:rFonts w:ascii="Times New Roman" w:hAnsi="Times New Roman"/>
          <w:sz w:val="24"/>
          <w:szCs w:val="24"/>
        </w:rPr>
      </w:pPr>
      <w:r w:rsidRPr="00622B91">
        <w:rPr>
          <w:rFonts w:ascii="Times New Roman" w:hAnsi="Times New Roman"/>
          <w:sz w:val="24"/>
          <w:szCs w:val="24"/>
        </w:rPr>
        <w:t xml:space="preserve">В апреле текущего года внесены изменения в Закон об областном бюджете на 2020 год, в том числе в части перераспределения средств по данной госпрограмме между ВЦП «Рациональное использование государственного имущества Томской области» и ВЦП </w:t>
      </w:r>
      <w:r w:rsidRPr="00622B91">
        <w:rPr>
          <w:rFonts w:ascii="Times New Roman" w:hAnsi="Times New Roman"/>
          <w:sz w:val="24"/>
          <w:szCs w:val="24"/>
        </w:rPr>
        <w:lastRenderedPageBreak/>
        <w:t xml:space="preserve">«Совершенствование системы учета и контроля государственного имущества Томской области» с целью реализации с 2020 года полномочий по осуществлению контроля за эффективностью использования земельных участков, находящихся в областной собственности, также внесены изменения в государственное задание ОГБУ «Томский областной центр инвентаризации и кадастра» в части дополнительного выполнения учреждением государственной работы «Обеспечение осуществления контроля за эффективностью использования и сохранностью государственного имущества Томской области» (в отношении земельных участков). Таким образом, с апреля 2020 года областными государственными учреждениями, подведомственными Департаменту по управлению государственной собственностью, проводятся проверки эффективности использования и сохранности государственного имущества Томской области, включая земельные участки, требуется внесение соответствующих изменений и в госпрограмму. </w:t>
      </w:r>
    </w:p>
    <w:p w:rsidR="00622A45" w:rsidRPr="00622B91" w:rsidRDefault="00622A45" w:rsidP="00622A45">
      <w:pPr>
        <w:spacing w:after="1" w:line="240" w:lineRule="auto"/>
        <w:ind w:firstLine="567"/>
        <w:jc w:val="both"/>
        <w:rPr>
          <w:rFonts w:ascii="Times New Roman" w:hAnsi="Times New Roman"/>
          <w:sz w:val="24"/>
          <w:szCs w:val="24"/>
          <w:lang w:eastAsia="ru-RU"/>
        </w:rPr>
      </w:pPr>
      <w:r w:rsidRPr="00622B91">
        <w:rPr>
          <w:rFonts w:ascii="Times New Roman" w:hAnsi="Times New Roman"/>
          <w:sz w:val="24"/>
          <w:szCs w:val="24"/>
        </w:rPr>
        <w:t>Проектом постановления Администрации Томской области «О внесении изменений в постановление Администрации Томской области от 20.09.2019 № 328а» (внесенным в Законодательную Думу Томской области 23.09.2020 № ЮГ-51-05-259)</w:t>
      </w:r>
      <w:r w:rsidRPr="00622B91">
        <w:rPr>
          <w:rFonts w:ascii="Times New Roman" w:hAnsi="Times New Roman"/>
          <w:b/>
          <w:sz w:val="24"/>
          <w:szCs w:val="24"/>
        </w:rPr>
        <w:t xml:space="preserve"> </w:t>
      </w:r>
      <w:r w:rsidRPr="00622B91">
        <w:rPr>
          <w:rFonts w:ascii="Times New Roman" w:hAnsi="Times New Roman"/>
          <w:sz w:val="24"/>
          <w:szCs w:val="24"/>
        </w:rPr>
        <w:t xml:space="preserve">предложено, во-первых, произвести перераспределение бюджетных ассигнований в 2021-2026 г.г. с ВЦП «Рациональное использование государственного имущества Томской области» на ВЦП «Совершенствование системы учета и контроля государственного имущества Томской области» в сумме 728,3 тыс.руб. ежегодно. Во-вторых, предусмотрено изменить формулировки двух показателей задачи «Совершенствование системы учета и контроля государственного имущества Томской области» и, соответственно, алгоритм их расчета: </w:t>
      </w:r>
    </w:p>
    <w:p w:rsidR="00622A45" w:rsidRPr="00622B91" w:rsidRDefault="00622A45" w:rsidP="00622A45">
      <w:pPr>
        <w:spacing w:after="1" w:line="240" w:lineRule="auto"/>
        <w:ind w:firstLine="567"/>
        <w:jc w:val="both"/>
        <w:rPr>
          <w:rFonts w:ascii="Times New Roman" w:hAnsi="Times New Roman"/>
          <w:sz w:val="24"/>
          <w:szCs w:val="24"/>
        </w:rPr>
      </w:pPr>
      <w:r w:rsidRPr="00622B91">
        <w:rPr>
          <w:rFonts w:ascii="Times New Roman" w:hAnsi="Times New Roman"/>
          <w:sz w:val="24"/>
          <w:szCs w:val="24"/>
        </w:rPr>
        <w:t xml:space="preserve">- доля объектов недвижимого имущества, сведения о которых содержатся в Реестре государственного имущества Томской области, закрепленных на праве оперуправления, на праве хозведения и предоставленных в постоянное (бессрочное) пользование, в отношении которых проведены проверки эффективности использования и сохранности госимущества Томской области, от общего количества таких объектов на начало года, в котором проведены такие проверки (6,31% - на 2020 год с увеличением на 0,01 ежегодно в течение 6 последующих лет); </w:t>
      </w:r>
    </w:p>
    <w:p w:rsidR="00622A45" w:rsidRPr="00622B91" w:rsidRDefault="00622A45" w:rsidP="00622A45">
      <w:pPr>
        <w:spacing w:after="1" w:line="240" w:lineRule="auto"/>
        <w:ind w:firstLine="567"/>
        <w:jc w:val="both"/>
        <w:rPr>
          <w:rFonts w:ascii="Times New Roman" w:hAnsi="Times New Roman"/>
          <w:sz w:val="24"/>
          <w:szCs w:val="24"/>
          <w:lang w:eastAsia="ru-RU"/>
        </w:rPr>
      </w:pPr>
      <w:r w:rsidRPr="00622B91">
        <w:rPr>
          <w:rFonts w:ascii="Times New Roman" w:hAnsi="Times New Roman"/>
          <w:sz w:val="24"/>
          <w:szCs w:val="24"/>
        </w:rPr>
        <w:t xml:space="preserve">- доля объектов недвижимого имущества, сведения о которых содержатся в Реестре государственного имущества Томской области, находящихся в Казне Томской области, в отношении которых проведены проверки эффективности использования и сохранности госимущества Томской области, от общего количества таких объектов на начало года, в котором проведены такие проверки (7,71% - на 2020 год с увеличением на 0,01 ежегодно в течение 6 последующих лет). </w:t>
      </w:r>
    </w:p>
    <w:p w:rsidR="00622A45" w:rsidRPr="00622B91" w:rsidRDefault="00622A45" w:rsidP="00622A45">
      <w:pPr>
        <w:spacing w:after="1" w:line="240" w:lineRule="auto"/>
        <w:ind w:firstLine="567"/>
        <w:jc w:val="both"/>
        <w:rPr>
          <w:rFonts w:ascii="Times New Roman" w:hAnsi="Times New Roman"/>
          <w:sz w:val="24"/>
          <w:szCs w:val="24"/>
        </w:rPr>
      </w:pPr>
      <w:r w:rsidRPr="00622B91">
        <w:rPr>
          <w:rFonts w:ascii="Times New Roman" w:hAnsi="Times New Roman"/>
          <w:sz w:val="24"/>
          <w:szCs w:val="24"/>
        </w:rPr>
        <w:t>Предложенные значения данных показателей на 2021-2026 уменьшены по сравнению со значениями показателей указанной задачи в действующей редакции госпрограммы, так как при их расчете учтены земельные участки, в связи с этим увеличено принятое в расчет общее количество объектов недвижимости (за счет включения земельных участков). Однако по итогам рассмотрения Контрольно-счетной палатой запрошенной у Департамента по управлению госсобственностью информации о планировании количества проверок недвижимого имущества и земельных участков, находящихся в областной собственности, сделан вывод о недостоверности предлагаемых значений двух указанных показателей задачи «Совершенствование системы учета и контроля государственного имущества Томской области», а также о ежегодном снижении планируемого количества проверок эффективности использования и сохранности имущества Томской области, что является не вполне корректным, учитывая, что целью госпрограммы является повышение эффективности управления государственным имуществом Томской области, кроме того, предусмотрено финансирование проведения проверок в отношении земельных участков (и внесены соответствующие изменения в государственное задание областного госучреждения). В связи с этим, по мнению Контрольно-счетной палаты, ответственному исполнителю следует уточнить значения этих двух показателей.</w:t>
      </w:r>
    </w:p>
    <w:p w:rsidR="00622A45" w:rsidRPr="00622B91" w:rsidRDefault="00622A45" w:rsidP="00622A45">
      <w:pPr>
        <w:spacing w:after="1" w:line="240" w:lineRule="auto"/>
        <w:ind w:firstLine="567"/>
        <w:jc w:val="both"/>
        <w:rPr>
          <w:rFonts w:ascii="Times New Roman" w:hAnsi="Times New Roman"/>
          <w:sz w:val="24"/>
          <w:szCs w:val="24"/>
        </w:rPr>
      </w:pPr>
      <w:r w:rsidRPr="00622B91">
        <w:rPr>
          <w:rFonts w:ascii="Times New Roman" w:hAnsi="Times New Roman"/>
          <w:sz w:val="24"/>
          <w:szCs w:val="24"/>
        </w:rPr>
        <w:t xml:space="preserve">Также следует обратить внимание, что вышеуказанное предложение о внесении изменений в госпрограмму не касается уточнения значений показателей целей госпрограммы и </w:t>
      </w:r>
      <w:r w:rsidRPr="00622B91">
        <w:rPr>
          <w:rFonts w:ascii="Times New Roman" w:hAnsi="Times New Roman"/>
          <w:sz w:val="24"/>
          <w:szCs w:val="24"/>
        </w:rPr>
        <w:lastRenderedPageBreak/>
        <w:t xml:space="preserve">подпрограммы, а также показателей задач подпрограммы, в том числе в части отражения фактического их значения по итогам 2019 года (в госпрограмме указана оценка ожидаемого исполнения всех показателей за 2019 год). Кроме того, как неоднократно отмечалось Контрольно-счетной палатой, остается неясным, каким образом реализация госпрограммы позволит обеспечить необходимые условия для эффективного управления и распоряжения имуществом Томской области, а также оптимизацию его состава и структуры, если значения показателей целей госпрограммы и подпрограммы предусматриваются на протяжении 7 лет неизменными, не характеризующими прогрессирующую динамику в их достижении при осуществлении управления и распоряжения областным имуществом. </w:t>
      </w:r>
    </w:p>
    <w:p w:rsidR="00622A45" w:rsidRPr="00622B91" w:rsidRDefault="00622A45" w:rsidP="00622A45">
      <w:pPr>
        <w:spacing w:after="1" w:line="240" w:lineRule="auto"/>
        <w:ind w:firstLine="567"/>
        <w:jc w:val="both"/>
        <w:rPr>
          <w:rFonts w:ascii="Times New Roman" w:hAnsi="Times New Roman"/>
          <w:sz w:val="24"/>
          <w:szCs w:val="24"/>
        </w:rPr>
      </w:pPr>
      <w:r w:rsidRPr="00622B91">
        <w:rPr>
          <w:rFonts w:ascii="Times New Roman" w:hAnsi="Times New Roman"/>
          <w:sz w:val="24"/>
          <w:szCs w:val="24"/>
        </w:rPr>
        <w:t xml:space="preserve">Так, показатель цели госпрограммы - доля областного государственного недвижимого имущества (за исключением земельных участков), используемого для выполнения полномочий Томской области, от недвижимого имущества, находящегося в собственности Томской области, установлен  на 2020 год, как и на 6 последующих лет, на уровне 2019 года (оценка) - 90%, при этом факт по итогам 2018 года - 90,2%. Показатель цели подпрограммы - процент сокращения количества объектов имущества (за исключением земельных участков), находящихся в Казне Томской области, на 2020 год установлен (как и на 6 последующих лет) на уровне 5% или в 2 раза меньше чем на 2019 год - 10%, при этом факт 2018 года - 20,2%. </w:t>
      </w:r>
    </w:p>
    <w:p w:rsidR="00622A45" w:rsidRPr="00622B91" w:rsidRDefault="00622A45" w:rsidP="00622A45">
      <w:pPr>
        <w:spacing w:after="1" w:line="240" w:lineRule="auto"/>
        <w:ind w:firstLine="567"/>
        <w:jc w:val="both"/>
        <w:rPr>
          <w:rFonts w:ascii="Times New Roman" w:hAnsi="Times New Roman"/>
          <w:sz w:val="24"/>
          <w:szCs w:val="24"/>
        </w:rPr>
      </w:pPr>
      <w:r w:rsidRPr="00622B91">
        <w:rPr>
          <w:rFonts w:ascii="Times New Roman" w:hAnsi="Times New Roman"/>
          <w:sz w:val="24"/>
          <w:szCs w:val="24"/>
        </w:rPr>
        <w:t xml:space="preserve">Значения показателей первой и второй задач подпрограммы также предусмотрены либо на уровне 2019 года, либо с очень незначительной (на сотую долю процента) положительной динамикой: показатель задачи 1 - доля являющихся собственностью Томской области земельных участков, права землепользователей на которые оформлены и права на которые невозможно оформить в силу закона, от общего объема земельных участков, сведения о которых содержатся в Реестре государственного имущества Томской области, на последнюю календарную дату отчетного года (не менее 90% - на 2019, 2020 годы и на 6 последующих лет); показатель задачи 2 - доля имущества Томской области, реализованного в порядке приватизации, от общего объема имущества, составляющего Казну Томской области, по состоянию на последнюю календарную дату года, предшествующего году осуществления приватизации (1,0% - на 2019 год, 1,01% - на 2020 год  с ежегодным увеличением на 0,01% на 6 последующих лет). </w:t>
      </w:r>
    </w:p>
    <w:p w:rsidR="005439E1" w:rsidRPr="00C21E62" w:rsidRDefault="005439E1" w:rsidP="00B800EF">
      <w:pPr>
        <w:autoSpaceDE w:val="0"/>
        <w:autoSpaceDN w:val="0"/>
        <w:adjustRightInd w:val="0"/>
        <w:spacing w:after="0" w:line="240" w:lineRule="auto"/>
        <w:ind w:firstLine="709"/>
        <w:jc w:val="both"/>
        <w:rPr>
          <w:color w:val="000000"/>
          <w:sz w:val="24"/>
          <w:szCs w:val="24"/>
          <w:shd w:val="clear" w:color="auto" w:fill="FFFFFF"/>
        </w:rPr>
      </w:pPr>
    </w:p>
    <w:p w:rsidR="005439E1" w:rsidRPr="003F23A5" w:rsidRDefault="00622A45" w:rsidP="00850DBE">
      <w:pPr>
        <w:autoSpaceDE w:val="0"/>
        <w:autoSpaceDN w:val="0"/>
        <w:adjustRightInd w:val="0"/>
        <w:spacing w:line="240" w:lineRule="auto"/>
        <w:jc w:val="both"/>
        <w:rPr>
          <w:rFonts w:ascii="Times New Roman" w:hAnsi="Times New Roman"/>
          <w:i/>
          <w:sz w:val="24"/>
          <w:szCs w:val="24"/>
        </w:rPr>
      </w:pPr>
      <w:r>
        <w:rPr>
          <w:rFonts w:ascii="Times New Roman" w:hAnsi="Times New Roman"/>
          <w:b/>
          <w:sz w:val="24"/>
          <w:szCs w:val="24"/>
        </w:rPr>
        <w:t>7</w:t>
      </w:r>
      <w:r w:rsidR="005439E1" w:rsidRPr="003F23A5">
        <w:rPr>
          <w:rFonts w:ascii="Times New Roman" w:hAnsi="Times New Roman"/>
          <w:b/>
          <w:sz w:val="24"/>
          <w:szCs w:val="24"/>
        </w:rPr>
        <w:t>.</w:t>
      </w:r>
      <w:r w:rsidR="005439E1">
        <w:rPr>
          <w:rFonts w:ascii="Times New Roman" w:hAnsi="Times New Roman"/>
          <w:b/>
          <w:sz w:val="24"/>
          <w:szCs w:val="24"/>
        </w:rPr>
        <w:t xml:space="preserve"> </w:t>
      </w:r>
      <w:r w:rsidR="005439E1" w:rsidRPr="003F23A5">
        <w:rPr>
          <w:rFonts w:ascii="Times New Roman" w:hAnsi="Times New Roman"/>
          <w:b/>
          <w:i/>
          <w:sz w:val="24"/>
          <w:szCs w:val="24"/>
        </w:rPr>
        <w:t xml:space="preserve"> </w:t>
      </w:r>
      <w:r w:rsidR="005439E1" w:rsidRPr="003F23A5">
        <w:rPr>
          <w:rFonts w:ascii="Times New Roman" w:hAnsi="Times New Roman"/>
          <w:sz w:val="24"/>
          <w:szCs w:val="26"/>
        </w:rPr>
        <w:t>Характеристика объектов и объемов бюджетных инвестиций, учтенных в законопроекте в составе Приложения 9 «</w:t>
      </w:r>
      <w:r w:rsidR="005439E1" w:rsidRPr="003F23A5">
        <w:rPr>
          <w:rFonts w:ascii="Times New Roman" w:hAnsi="Times New Roman"/>
          <w:bCs/>
          <w:sz w:val="24"/>
          <w:szCs w:val="24"/>
          <w:lang w:eastAsia="ru-RU"/>
        </w:rPr>
        <w:t xml:space="preserve">Распределение бюджетных ассигнований </w:t>
      </w:r>
      <w:r w:rsidR="005439E1" w:rsidRPr="003F23A5">
        <w:rPr>
          <w:rFonts w:ascii="Times New Roman" w:hAnsi="Times New Roman"/>
          <w:b/>
          <w:bCs/>
          <w:sz w:val="24"/>
          <w:szCs w:val="24"/>
          <w:lang w:eastAsia="ru-RU"/>
        </w:rPr>
        <w:t>по объектам капитального строительства</w:t>
      </w:r>
      <w:r w:rsidR="005439E1" w:rsidRPr="003F23A5">
        <w:rPr>
          <w:rFonts w:ascii="Times New Roman" w:hAnsi="Times New Roman"/>
          <w:bCs/>
          <w:sz w:val="24"/>
          <w:szCs w:val="24"/>
          <w:lang w:eastAsia="ru-RU"/>
        </w:rPr>
        <w:t xml:space="preserve"> государственной собственности Томской области (муниципальной собственности) и объектам недвижимого имущества, приобретаемым в государственную собственность Томской области (муниципальную собственность), финансируемых за счет средств областного бюджета, на 20</w:t>
      </w:r>
      <w:r w:rsidR="005439E1">
        <w:rPr>
          <w:rFonts w:ascii="Times New Roman" w:hAnsi="Times New Roman"/>
          <w:bCs/>
          <w:sz w:val="24"/>
          <w:szCs w:val="24"/>
          <w:lang w:eastAsia="ru-RU"/>
        </w:rPr>
        <w:t>21 год и на плановый период 2022 и 2023</w:t>
      </w:r>
      <w:r w:rsidR="005439E1" w:rsidRPr="003F23A5">
        <w:rPr>
          <w:rFonts w:ascii="Times New Roman" w:hAnsi="Times New Roman"/>
          <w:bCs/>
          <w:sz w:val="24"/>
          <w:szCs w:val="24"/>
          <w:lang w:eastAsia="ru-RU"/>
        </w:rPr>
        <w:t xml:space="preserve"> годов» </w:t>
      </w:r>
      <w:r w:rsidR="005439E1">
        <w:rPr>
          <w:rFonts w:ascii="Times New Roman" w:hAnsi="Times New Roman"/>
          <w:sz w:val="24"/>
          <w:szCs w:val="26"/>
        </w:rPr>
        <w:t>приведена в П</w:t>
      </w:r>
      <w:r w:rsidR="005439E1" w:rsidRPr="003F23A5">
        <w:rPr>
          <w:rFonts w:ascii="Times New Roman" w:hAnsi="Times New Roman"/>
          <w:sz w:val="24"/>
          <w:szCs w:val="26"/>
        </w:rPr>
        <w:t xml:space="preserve">риложениях </w:t>
      </w:r>
      <w:r w:rsidR="005439E1" w:rsidRPr="00FD3EA5">
        <w:rPr>
          <w:rFonts w:ascii="Times New Roman" w:hAnsi="Times New Roman"/>
          <w:sz w:val="24"/>
          <w:szCs w:val="26"/>
        </w:rPr>
        <w:t>4 и 5 к</w:t>
      </w:r>
      <w:r w:rsidR="005439E1" w:rsidRPr="003F23A5">
        <w:rPr>
          <w:rFonts w:ascii="Times New Roman" w:hAnsi="Times New Roman"/>
          <w:sz w:val="24"/>
          <w:szCs w:val="26"/>
        </w:rPr>
        <w:t xml:space="preserve"> настоящему заключению.</w:t>
      </w:r>
    </w:p>
    <w:p w:rsidR="005439E1" w:rsidRPr="003F23A5" w:rsidRDefault="00622A45" w:rsidP="00850DBE">
      <w:pPr>
        <w:widowControl w:val="0"/>
        <w:autoSpaceDE w:val="0"/>
        <w:autoSpaceDN w:val="0"/>
        <w:adjustRightInd w:val="0"/>
        <w:spacing w:after="0" w:line="240" w:lineRule="auto"/>
        <w:jc w:val="both"/>
        <w:rPr>
          <w:rFonts w:ascii="Times New Roman" w:hAnsi="Times New Roman"/>
          <w:sz w:val="24"/>
          <w:szCs w:val="24"/>
          <w:lang w:eastAsia="ru-RU"/>
        </w:rPr>
      </w:pPr>
      <w:r w:rsidRPr="00622A45">
        <w:rPr>
          <w:rFonts w:ascii="Times New Roman" w:hAnsi="Times New Roman"/>
          <w:b/>
          <w:sz w:val="24"/>
          <w:szCs w:val="26"/>
        </w:rPr>
        <w:t>8</w:t>
      </w:r>
      <w:r w:rsidR="005439E1" w:rsidRPr="00622A45">
        <w:rPr>
          <w:rFonts w:ascii="Times New Roman" w:hAnsi="Times New Roman"/>
          <w:b/>
          <w:sz w:val="24"/>
          <w:szCs w:val="26"/>
        </w:rPr>
        <w:t>.</w:t>
      </w:r>
      <w:r w:rsidR="005439E1" w:rsidRPr="003F23A5">
        <w:rPr>
          <w:rFonts w:ascii="Times New Roman" w:hAnsi="Times New Roman"/>
          <w:sz w:val="24"/>
          <w:szCs w:val="26"/>
        </w:rPr>
        <w:t xml:space="preserve"> </w:t>
      </w:r>
      <w:r w:rsidR="005439E1" w:rsidRPr="003F23A5">
        <w:rPr>
          <w:rFonts w:ascii="Times New Roman" w:hAnsi="Times New Roman"/>
          <w:sz w:val="24"/>
          <w:szCs w:val="24"/>
        </w:rPr>
        <w:t>Характеристики</w:t>
      </w:r>
      <w:r w:rsidR="005439E1" w:rsidRPr="003F23A5">
        <w:rPr>
          <w:rFonts w:ascii="Times New Roman" w:hAnsi="Times New Roman"/>
          <w:sz w:val="24"/>
          <w:szCs w:val="24"/>
          <w:lang w:eastAsia="ru-RU"/>
        </w:rPr>
        <w:t xml:space="preserve"> показателей</w:t>
      </w:r>
      <w:r w:rsidR="005439E1" w:rsidRPr="003F23A5">
        <w:rPr>
          <w:rFonts w:ascii="Times New Roman" w:hAnsi="Times New Roman"/>
          <w:b/>
          <w:sz w:val="24"/>
          <w:szCs w:val="24"/>
          <w:lang w:eastAsia="ru-RU"/>
        </w:rPr>
        <w:t xml:space="preserve"> «Источники финансирования дефицита областного бюджета», «Программа государственных внутренних заимствований Томской области», «Программа государственных гарантий Томской области», «Государственный долг Томской области и расходы на обслуживание Государственного долга»,</w:t>
      </w:r>
      <w:r w:rsidR="005439E1" w:rsidRPr="003F23A5">
        <w:rPr>
          <w:rFonts w:ascii="Times New Roman" w:hAnsi="Times New Roman"/>
          <w:sz w:val="24"/>
          <w:szCs w:val="24"/>
          <w:lang w:eastAsia="ru-RU"/>
        </w:rPr>
        <w:t xml:space="preserve"> их содержание и соответствие требованиям бюджетного законодательства</w:t>
      </w:r>
      <w:r w:rsidR="005439E1" w:rsidRPr="003F23A5">
        <w:rPr>
          <w:rFonts w:ascii="Times New Roman" w:hAnsi="Times New Roman"/>
          <w:b/>
          <w:sz w:val="24"/>
          <w:szCs w:val="24"/>
          <w:lang w:eastAsia="ru-RU"/>
        </w:rPr>
        <w:t xml:space="preserve"> </w:t>
      </w:r>
      <w:r w:rsidR="005439E1" w:rsidRPr="003F23A5">
        <w:rPr>
          <w:rFonts w:ascii="Times New Roman" w:hAnsi="Times New Roman"/>
          <w:sz w:val="24"/>
          <w:szCs w:val="24"/>
          <w:lang w:eastAsia="ru-RU"/>
        </w:rPr>
        <w:t xml:space="preserve">приведены в Приложении </w:t>
      </w:r>
      <w:r w:rsidR="005439E1">
        <w:rPr>
          <w:rFonts w:ascii="Times New Roman" w:hAnsi="Times New Roman"/>
          <w:sz w:val="24"/>
          <w:szCs w:val="24"/>
          <w:lang w:eastAsia="ru-RU"/>
        </w:rPr>
        <w:t>6</w:t>
      </w:r>
      <w:r w:rsidR="005439E1" w:rsidRPr="003F23A5">
        <w:rPr>
          <w:rFonts w:ascii="Times New Roman" w:hAnsi="Times New Roman"/>
          <w:sz w:val="24"/>
          <w:szCs w:val="24"/>
          <w:lang w:eastAsia="ru-RU"/>
        </w:rPr>
        <w:t xml:space="preserve">. </w:t>
      </w:r>
    </w:p>
    <w:p w:rsidR="005439E1" w:rsidRPr="003F23A5" w:rsidRDefault="005439E1" w:rsidP="003F23A5">
      <w:pPr>
        <w:widowControl w:val="0"/>
        <w:autoSpaceDE w:val="0"/>
        <w:autoSpaceDN w:val="0"/>
        <w:adjustRightInd w:val="0"/>
        <w:spacing w:after="0" w:line="240" w:lineRule="auto"/>
        <w:jc w:val="both"/>
        <w:rPr>
          <w:rFonts w:ascii="Times New Roman" w:hAnsi="Times New Roman"/>
          <w:b/>
          <w:bCs/>
          <w:sz w:val="24"/>
          <w:szCs w:val="24"/>
          <w:lang w:eastAsia="ru-RU"/>
        </w:rPr>
      </w:pPr>
      <w:r w:rsidRPr="003F23A5">
        <w:rPr>
          <w:rFonts w:ascii="Times New Roman" w:hAnsi="Times New Roman"/>
          <w:b/>
          <w:sz w:val="24"/>
          <w:szCs w:val="24"/>
        </w:rPr>
        <w:t xml:space="preserve"> </w:t>
      </w:r>
    </w:p>
    <w:p w:rsidR="005439E1" w:rsidRPr="003F23A5" w:rsidRDefault="005439E1" w:rsidP="003F23A5">
      <w:pPr>
        <w:widowControl w:val="0"/>
        <w:autoSpaceDE w:val="0"/>
        <w:autoSpaceDN w:val="0"/>
        <w:adjustRightInd w:val="0"/>
        <w:spacing w:before="120" w:after="120" w:line="240" w:lineRule="auto"/>
        <w:ind w:firstLine="709"/>
        <w:jc w:val="both"/>
        <w:rPr>
          <w:rFonts w:ascii="Times New Roman" w:hAnsi="Times New Roman"/>
          <w:b/>
          <w:sz w:val="24"/>
          <w:szCs w:val="24"/>
        </w:rPr>
      </w:pPr>
      <w:r w:rsidRPr="003F23A5">
        <w:rPr>
          <w:rFonts w:ascii="Times New Roman" w:hAnsi="Times New Roman"/>
          <w:b/>
          <w:bCs/>
          <w:sz w:val="24"/>
          <w:szCs w:val="24"/>
          <w:lang w:eastAsia="ru-RU"/>
        </w:rPr>
        <w:t xml:space="preserve">На основании изложенного в настоящем заключении </w:t>
      </w:r>
      <w:r w:rsidRPr="003F23A5">
        <w:rPr>
          <w:rFonts w:ascii="Times New Roman" w:hAnsi="Times New Roman"/>
          <w:b/>
          <w:sz w:val="24"/>
          <w:szCs w:val="24"/>
        </w:rPr>
        <w:t>Контрольно-счетная палата Томской области сообщает следующее:</w:t>
      </w:r>
    </w:p>
    <w:p w:rsidR="005439E1" w:rsidRPr="003F23A5" w:rsidRDefault="005439E1" w:rsidP="003F23A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F23A5">
        <w:rPr>
          <w:rFonts w:ascii="Times New Roman" w:hAnsi="Times New Roman"/>
          <w:sz w:val="24"/>
          <w:szCs w:val="24"/>
          <w:lang w:eastAsia="ru-RU"/>
        </w:rPr>
        <w:t>1. Законопроект в целом соответствует требованиям бюджетного законодательства и может быть принят в первом чтении.</w:t>
      </w:r>
    </w:p>
    <w:p w:rsidR="005439E1" w:rsidRPr="003F23A5" w:rsidRDefault="005439E1" w:rsidP="00C31AF1">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3F23A5">
        <w:rPr>
          <w:rFonts w:ascii="Times New Roman" w:hAnsi="Times New Roman"/>
          <w:sz w:val="24"/>
          <w:szCs w:val="24"/>
        </w:rPr>
        <w:t xml:space="preserve">Документы и материалы, представленные вместе с проектом бюджета, в основном соответствуют перечню, установленному статьей 184.2 Бюджетного кодекса РФ. </w:t>
      </w:r>
      <w:r>
        <w:rPr>
          <w:rFonts w:ascii="Times New Roman" w:hAnsi="Times New Roman"/>
          <w:sz w:val="24"/>
          <w:szCs w:val="24"/>
        </w:rPr>
        <w:t>Отсутствует часть расчетов распределения межбюджетных трансфертов местным бюджетам.</w:t>
      </w:r>
    </w:p>
    <w:p w:rsidR="009F7E32" w:rsidRDefault="005439E1" w:rsidP="00727E20">
      <w:pPr>
        <w:widowControl w:val="0"/>
        <w:autoSpaceDE w:val="0"/>
        <w:autoSpaceDN w:val="0"/>
        <w:adjustRightInd w:val="0"/>
        <w:spacing w:before="120" w:after="120" w:line="240" w:lineRule="auto"/>
        <w:ind w:firstLine="709"/>
        <w:jc w:val="both"/>
        <w:rPr>
          <w:rFonts w:ascii="Times New Roman" w:hAnsi="Times New Roman"/>
          <w:sz w:val="24"/>
          <w:szCs w:val="24"/>
        </w:rPr>
      </w:pPr>
      <w:r w:rsidRPr="003F23A5">
        <w:rPr>
          <w:rFonts w:ascii="Times New Roman" w:hAnsi="Times New Roman"/>
          <w:sz w:val="24"/>
          <w:szCs w:val="24"/>
          <w:lang w:eastAsia="ru-RU"/>
        </w:rPr>
        <w:t>2.</w:t>
      </w:r>
      <w:r w:rsidRPr="003F23A5">
        <w:rPr>
          <w:rFonts w:ascii="Times New Roman" w:hAnsi="Times New Roman"/>
          <w:sz w:val="24"/>
          <w:szCs w:val="24"/>
        </w:rPr>
        <w:t xml:space="preserve"> </w:t>
      </w:r>
      <w:r w:rsidR="00727E20" w:rsidRPr="00FF7DEA">
        <w:rPr>
          <w:rFonts w:ascii="Times New Roman" w:hAnsi="Times New Roman"/>
          <w:sz w:val="24"/>
          <w:szCs w:val="24"/>
        </w:rPr>
        <w:t xml:space="preserve">Провести сравнительный анализ показателей Прогноза социально-экономического </w:t>
      </w:r>
      <w:r w:rsidR="00727E20" w:rsidRPr="00FF7DEA">
        <w:rPr>
          <w:rFonts w:ascii="Times New Roman" w:hAnsi="Times New Roman"/>
          <w:sz w:val="24"/>
          <w:szCs w:val="24"/>
        </w:rPr>
        <w:lastRenderedPageBreak/>
        <w:t>развития Томской области</w:t>
      </w:r>
      <w:r w:rsidR="00727E20">
        <w:rPr>
          <w:rFonts w:ascii="Times New Roman" w:hAnsi="Times New Roman"/>
          <w:sz w:val="24"/>
          <w:szCs w:val="24"/>
        </w:rPr>
        <w:t xml:space="preserve"> на 2021 год и на плановый период 2022-2023 годов</w:t>
      </w:r>
      <w:r w:rsidR="00727E20" w:rsidRPr="00FF7DEA">
        <w:rPr>
          <w:rFonts w:ascii="Times New Roman" w:hAnsi="Times New Roman"/>
          <w:sz w:val="24"/>
          <w:szCs w:val="24"/>
        </w:rPr>
        <w:t xml:space="preserve"> с утвержденными в Стратегии развития Томской области </w:t>
      </w:r>
      <w:r w:rsidR="00727E20">
        <w:rPr>
          <w:rFonts w:ascii="Times New Roman" w:hAnsi="Times New Roman"/>
          <w:sz w:val="24"/>
          <w:szCs w:val="24"/>
        </w:rPr>
        <w:t xml:space="preserve">до 2030 </w:t>
      </w:r>
      <w:r w:rsidR="00727E20" w:rsidRPr="00FF7DEA">
        <w:rPr>
          <w:rFonts w:ascii="Times New Roman" w:hAnsi="Times New Roman"/>
          <w:sz w:val="24"/>
          <w:szCs w:val="24"/>
        </w:rPr>
        <w:t>год</w:t>
      </w:r>
      <w:r w:rsidR="00727E20">
        <w:rPr>
          <w:rFonts w:ascii="Times New Roman" w:hAnsi="Times New Roman"/>
          <w:sz w:val="24"/>
          <w:szCs w:val="24"/>
        </w:rPr>
        <w:t>а</w:t>
      </w:r>
      <w:r w:rsidR="00727E20" w:rsidRPr="00FF7DEA">
        <w:rPr>
          <w:rFonts w:ascii="Times New Roman" w:hAnsi="Times New Roman"/>
          <w:sz w:val="24"/>
          <w:szCs w:val="24"/>
        </w:rPr>
        <w:t xml:space="preserve"> не представляется возможным, </w:t>
      </w:r>
      <w:r w:rsidR="00727E20" w:rsidRPr="00727E20">
        <w:rPr>
          <w:rFonts w:ascii="Times New Roman" w:hAnsi="Times New Roman"/>
          <w:sz w:val="24"/>
          <w:szCs w:val="24"/>
        </w:rPr>
        <w:t>ввиду отсутствия на среднесрочный период планирования показателей Стратегии по трем</w:t>
      </w:r>
      <w:r w:rsidR="00727E20" w:rsidRPr="00FF7DEA">
        <w:rPr>
          <w:rFonts w:ascii="Times New Roman" w:hAnsi="Times New Roman"/>
          <w:sz w:val="24"/>
          <w:szCs w:val="24"/>
        </w:rPr>
        <w:t xml:space="preserve"> сценариям (</w:t>
      </w:r>
      <w:r w:rsidR="009F7E32">
        <w:rPr>
          <w:rFonts w:ascii="Times New Roman" w:hAnsi="Times New Roman"/>
          <w:sz w:val="24"/>
          <w:szCs w:val="24"/>
        </w:rPr>
        <w:t xml:space="preserve">ближайшие </w:t>
      </w:r>
      <w:r w:rsidR="00727E20">
        <w:rPr>
          <w:rFonts w:ascii="Times New Roman" w:hAnsi="Times New Roman"/>
          <w:sz w:val="24"/>
          <w:szCs w:val="24"/>
        </w:rPr>
        <w:t xml:space="preserve">ориентиры – 2025 и 2030 годы). </w:t>
      </w:r>
      <w:r w:rsidR="00067A0B">
        <w:rPr>
          <w:rFonts w:ascii="Times New Roman" w:hAnsi="Times New Roman"/>
          <w:sz w:val="24"/>
          <w:szCs w:val="24"/>
        </w:rPr>
        <w:t xml:space="preserve">С </w:t>
      </w:r>
      <w:r w:rsidR="00067A0B" w:rsidRPr="00FF7DEA">
        <w:rPr>
          <w:rFonts w:ascii="Times New Roman" w:hAnsi="Times New Roman"/>
          <w:sz w:val="24"/>
          <w:szCs w:val="24"/>
        </w:rPr>
        <w:t>учетом изменений макроэкономической ситуаци</w:t>
      </w:r>
      <w:r w:rsidR="00067A0B">
        <w:rPr>
          <w:rFonts w:ascii="Times New Roman" w:hAnsi="Times New Roman"/>
          <w:sz w:val="24"/>
          <w:szCs w:val="24"/>
        </w:rPr>
        <w:t>и в регионе и в целом по стране</w:t>
      </w:r>
      <w:r w:rsidR="009F7E32">
        <w:rPr>
          <w:rFonts w:ascii="Times New Roman" w:hAnsi="Times New Roman"/>
          <w:sz w:val="24"/>
          <w:szCs w:val="24"/>
        </w:rPr>
        <w:t>,</w:t>
      </w:r>
      <w:r w:rsidR="00067A0B">
        <w:rPr>
          <w:rFonts w:ascii="Times New Roman" w:hAnsi="Times New Roman"/>
          <w:sz w:val="24"/>
          <w:szCs w:val="24"/>
        </w:rPr>
        <w:t xml:space="preserve"> </w:t>
      </w:r>
      <w:r w:rsidR="009F7E32">
        <w:rPr>
          <w:rFonts w:ascii="Times New Roman" w:hAnsi="Times New Roman"/>
          <w:sz w:val="24"/>
          <w:szCs w:val="24"/>
        </w:rPr>
        <w:t>характеризующейся замедлением темпов роста,</w:t>
      </w:r>
      <w:r w:rsidR="009F7E32" w:rsidRPr="009F7E32">
        <w:rPr>
          <w:rFonts w:ascii="Times New Roman" w:hAnsi="Times New Roman"/>
          <w:sz w:val="24"/>
          <w:szCs w:val="24"/>
        </w:rPr>
        <w:t xml:space="preserve"> </w:t>
      </w:r>
      <w:r w:rsidR="009F7E32">
        <w:rPr>
          <w:rFonts w:ascii="Times New Roman" w:hAnsi="Times New Roman"/>
          <w:sz w:val="24"/>
          <w:szCs w:val="24"/>
        </w:rPr>
        <w:t>целесообразна</w:t>
      </w:r>
      <w:r w:rsidR="009F7E32" w:rsidRPr="00FF7DEA">
        <w:rPr>
          <w:rFonts w:ascii="Times New Roman" w:hAnsi="Times New Roman"/>
          <w:sz w:val="24"/>
          <w:szCs w:val="24"/>
        </w:rPr>
        <w:t xml:space="preserve"> </w:t>
      </w:r>
      <w:r w:rsidR="009F7E32">
        <w:rPr>
          <w:rFonts w:ascii="Times New Roman" w:hAnsi="Times New Roman"/>
          <w:sz w:val="24"/>
          <w:szCs w:val="24"/>
        </w:rPr>
        <w:t xml:space="preserve">разработка структурных мер, направленных на раскрытие возможностей экономики региона. </w:t>
      </w:r>
    </w:p>
    <w:p w:rsidR="005439E1" w:rsidRPr="00F53EBB" w:rsidRDefault="005439E1" w:rsidP="003F23A5">
      <w:pPr>
        <w:widowControl w:val="0"/>
        <w:autoSpaceDE w:val="0"/>
        <w:autoSpaceDN w:val="0"/>
        <w:adjustRightInd w:val="0"/>
        <w:spacing w:before="120" w:after="120" w:line="240" w:lineRule="auto"/>
        <w:ind w:firstLine="709"/>
        <w:jc w:val="both"/>
        <w:rPr>
          <w:rFonts w:ascii="Times New Roman" w:hAnsi="Times New Roman"/>
          <w:sz w:val="24"/>
          <w:szCs w:val="24"/>
        </w:rPr>
      </w:pPr>
      <w:r w:rsidRPr="003F23A5">
        <w:rPr>
          <w:rFonts w:ascii="Times New Roman" w:hAnsi="Times New Roman"/>
          <w:sz w:val="24"/>
          <w:szCs w:val="24"/>
          <w:lang w:eastAsia="ru-RU"/>
        </w:rPr>
        <w:t xml:space="preserve">3. </w:t>
      </w:r>
      <w:r w:rsidRPr="003F23A5">
        <w:rPr>
          <w:rFonts w:ascii="Times New Roman" w:hAnsi="Times New Roman"/>
          <w:sz w:val="24"/>
          <w:szCs w:val="24"/>
        </w:rPr>
        <w:t>Анализ прогнозных показателей по доходам областного бюджета</w:t>
      </w:r>
      <w:r>
        <w:rPr>
          <w:rFonts w:ascii="Times New Roman" w:hAnsi="Times New Roman"/>
          <w:sz w:val="24"/>
          <w:szCs w:val="24"/>
        </w:rPr>
        <w:t xml:space="preserve"> показал завышение ожидаемого поступления доходов в консолидированный бюджет Томской области в текущем году. С учетом расчетов прогнозных значений по формированию доходной части областного бюджета на очередной финансовый год и плановый период с учетом ожидаемой оценки, внесенные в проект бюджета плановые величины по доходным источникам имеют значительные риски неисполнения. Принятие предложенных Администрацией Томской области прогнозных значений по доходам может быть возможным при условии формирования действенного плана мероприятий для каждого администратора доходов с акцентом на усиление работы по реализации мер, направленных на приоритетность применения полномочий по </w:t>
      </w:r>
      <w:r w:rsidRPr="00F53EBB">
        <w:rPr>
          <w:rFonts w:ascii="Times New Roman" w:hAnsi="Times New Roman"/>
          <w:sz w:val="24"/>
          <w:szCs w:val="24"/>
        </w:rPr>
        <w:t>мобилизации в бюджет платежей.</w:t>
      </w:r>
    </w:p>
    <w:p w:rsidR="005439E1" w:rsidRPr="00C21E62" w:rsidRDefault="005439E1" w:rsidP="00F53EBB">
      <w:pPr>
        <w:widowControl w:val="0"/>
        <w:autoSpaceDE w:val="0"/>
        <w:autoSpaceDN w:val="0"/>
        <w:adjustRightInd w:val="0"/>
        <w:spacing w:before="120" w:after="120" w:line="240" w:lineRule="auto"/>
        <w:ind w:firstLine="709"/>
        <w:jc w:val="both"/>
        <w:rPr>
          <w:color w:val="000000"/>
          <w:sz w:val="24"/>
          <w:szCs w:val="24"/>
          <w:shd w:val="clear" w:color="auto" w:fill="FFFFFF"/>
        </w:rPr>
      </w:pPr>
      <w:r w:rsidRPr="00F53EBB">
        <w:rPr>
          <w:rFonts w:ascii="Times New Roman" w:hAnsi="Times New Roman"/>
          <w:sz w:val="24"/>
          <w:szCs w:val="24"/>
        </w:rPr>
        <w:t xml:space="preserve">4. </w:t>
      </w:r>
      <w:r w:rsidRPr="00F53EBB">
        <w:rPr>
          <w:rFonts w:ascii="Lucida Grande" w:hAnsi="Lucida Grande"/>
          <w:color w:val="000000"/>
          <w:sz w:val="24"/>
          <w:szCs w:val="24"/>
          <w:shd w:val="clear" w:color="auto" w:fill="FFFFFF"/>
        </w:rPr>
        <w:t xml:space="preserve">Анализ факторов, влияющих на увеличение доходов бюджета от использования имущества, находящегося в государственной собственности, свидетельствует о наличии резервов, связанных, в частности,  с повышением качества управления компаниями с государственным участием, в том числе в части: реализации единого подхода к дивидендной политике - соблюдение минимальных требований по дивидендным выплатам в размере 50% чистой прибыли, повышения эффективности участия представителей Томской области в органах управления, а также повышения достоверности принимаемых перспективных планов и </w:t>
      </w:r>
      <w:r w:rsidRPr="00F53EBB">
        <w:rPr>
          <w:rFonts w:ascii="Times New Roman" w:hAnsi="Times New Roman"/>
          <w:color w:val="000000"/>
          <w:sz w:val="24"/>
          <w:szCs w:val="24"/>
          <w:shd w:val="clear" w:color="auto" w:fill="FFFFFF"/>
        </w:rPr>
        <w:t>программ финансово-хозяйственной деятельности унитарных предприятий и хозяйственных обществ с государственным участием</w:t>
      </w:r>
      <w:r w:rsidRPr="00C21E62">
        <w:rPr>
          <w:color w:val="000000"/>
          <w:sz w:val="24"/>
          <w:szCs w:val="24"/>
          <w:shd w:val="clear" w:color="auto" w:fill="FFFFFF"/>
        </w:rPr>
        <w:t>.</w:t>
      </w:r>
    </w:p>
    <w:p w:rsidR="005439E1" w:rsidRPr="00277D98" w:rsidRDefault="005439E1" w:rsidP="00F53EBB">
      <w:pPr>
        <w:widowControl w:val="0"/>
        <w:autoSpaceDE w:val="0"/>
        <w:autoSpaceDN w:val="0"/>
        <w:adjustRightInd w:val="0"/>
        <w:spacing w:before="120" w:after="120" w:line="240" w:lineRule="auto"/>
        <w:ind w:firstLine="709"/>
        <w:jc w:val="both"/>
        <w:rPr>
          <w:rFonts w:ascii="Times New Roman" w:hAnsi="Times New Roman"/>
          <w:sz w:val="24"/>
          <w:szCs w:val="24"/>
        </w:rPr>
      </w:pPr>
      <w:r w:rsidRPr="00F53EBB">
        <w:rPr>
          <w:rFonts w:ascii="Times New Roman" w:hAnsi="Times New Roman"/>
          <w:sz w:val="24"/>
          <w:szCs w:val="24"/>
        </w:rPr>
        <w:t xml:space="preserve">5. </w:t>
      </w:r>
      <w:r w:rsidRPr="00F53EBB">
        <w:rPr>
          <w:rFonts w:ascii="Times New Roman" w:hAnsi="Times New Roman"/>
          <w:bCs/>
          <w:sz w:val="24"/>
          <w:szCs w:val="24"/>
        </w:rPr>
        <w:t>Структура</w:t>
      </w:r>
      <w:r w:rsidRPr="00A303E8">
        <w:rPr>
          <w:rFonts w:ascii="Times New Roman" w:hAnsi="Times New Roman"/>
          <w:bCs/>
          <w:sz w:val="24"/>
          <w:szCs w:val="24"/>
        </w:rPr>
        <w:t xml:space="preserve"> расходов обл</w:t>
      </w:r>
      <w:r>
        <w:rPr>
          <w:rFonts w:ascii="Times New Roman" w:hAnsi="Times New Roman"/>
          <w:bCs/>
          <w:sz w:val="24"/>
          <w:szCs w:val="24"/>
        </w:rPr>
        <w:t>астного бюджета на 2021</w:t>
      </w:r>
      <w:r w:rsidRPr="00A303E8">
        <w:rPr>
          <w:rFonts w:ascii="Times New Roman" w:hAnsi="Times New Roman"/>
          <w:bCs/>
          <w:sz w:val="24"/>
          <w:szCs w:val="24"/>
        </w:rPr>
        <w:t>-202</w:t>
      </w:r>
      <w:r>
        <w:rPr>
          <w:rFonts w:ascii="Times New Roman" w:hAnsi="Times New Roman"/>
          <w:bCs/>
          <w:sz w:val="24"/>
          <w:szCs w:val="24"/>
        </w:rPr>
        <w:t>3</w:t>
      </w:r>
      <w:r w:rsidRPr="00A303E8">
        <w:rPr>
          <w:rFonts w:ascii="Times New Roman" w:hAnsi="Times New Roman"/>
          <w:bCs/>
          <w:sz w:val="24"/>
          <w:szCs w:val="24"/>
        </w:rPr>
        <w:t xml:space="preserve"> годы в разрезе пяти стратегических</w:t>
      </w:r>
      <w:r w:rsidRPr="00DC0094">
        <w:rPr>
          <w:rFonts w:ascii="Times New Roman" w:hAnsi="Times New Roman"/>
          <w:bCs/>
          <w:sz w:val="24"/>
          <w:szCs w:val="24"/>
        </w:rPr>
        <w:t xml:space="preserve"> целей </w:t>
      </w:r>
      <w:r w:rsidRPr="00DC0094">
        <w:rPr>
          <w:rFonts w:ascii="Times New Roman" w:hAnsi="Times New Roman"/>
          <w:bCs/>
          <w:iCs/>
          <w:sz w:val="24"/>
          <w:szCs w:val="24"/>
        </w:rPr>
        <w:t xml:space="preserve">социально-экономического развития Томской области сохранила социальную направленность областного бюджета, на достижение социальной цели </w:t>
      </w:r>
      <w:r w:rsidRPr="00DC0094">
        <w:rPr>
          <w:rFonts w:ascii="Times New Roman" w:hAnsi="Times New Roman"/>
          <w:bCs/>
          <w:sz w:val="24"/>
          <w:szCs w:val="24"/>
        </w:rPr>
        <w:t>«Повышение уровня и качества жизни населения на всей территории Томской области, нак</w:t>
      </w:r>
      <w:r w:rsidRPr="00DC0094">
        <w:rPr>
          <w:rFonts w:ascii="Times New Roman" w:hAnsi="Times New Roman"/>
          <w:sz w:val="24"/>
          <w:szCs w:val="24"/>
        </w:rPr>
        <w:t xml:space="preserve">опление человеческого капитала» </w:t>
      </w:r>
      <w:r w:rsidRPr="00DC0094">
        <w:rPr>
          <w:rFonts w:ascii="Times New Roman" w:hAnsi="Times New Roman"/>
          <w:bCs/>
          <w:iCs/>
          <w:sz w:val="24"/>
          <w:szCs w:val="24"/>
        </w:rPr>
        <w:t xml:space="preserve">доля расходов </w:t>
      </w:r>
      <w:r w:rsidRPr="00DC0094">
        <w:rPr>
          <w:rFonts w:ascii="Times New Roman" w:hAnsi="Times New Roman"/>
          <w:sz w:val="24"/>
          <w:szCs w:val="24"/>
        </w:rPr>
        <w:t>на реализацию 8 государственных программ</w:t>
      </w:r>
      <w:r w:rsidRPr="00DC0094">
        <w:rPr>
          <w:rFonts w:ascii="Times New Roman" w:hAnsi="Times New Roman"/>
          <w:bCs/>
          <w:iCs/>
          <w:sz w:val="24"/>
          <w:szCs w:val="24"/>
        </w:rPr>
        <w:t xml:space="preserve"> </w:t>
      </w:r>
      <w:r>
        <w:rPr>
          <w:rFonts w:ascii="Times New Roman" w:hAnsi="Times New Roman"/>
          <w:bCs/>
          <w:iCs/>
          <w:sz w:val="24"/>
          <w:szCs w:val="24"/>
        </w:rPr>
        <w:t>с</w:t>
      </w:r>
      <w:r w:rsidRPr="00277D98">
        <w:rPr>
          <w:rFonts w:ascii="Times New Roman" w:hAnsi="Times New Roman"/>
          <w:bCs/>
          <w:iCs/>
          <w:sz w:val="24"/>
          <w:szCs w:val="24"/>
        </w:rPr>
        <w:t>оставил</w:t>
      </w:r>
      <w:r>
        <w:rPr>
          <w:rFonts w:ascii="Times New Roman" w:hAnsi="Times New Roman"/>
          <w:bCs/>
          <w:iCs/>
          <w:sz w:val="24"/>
          <w:szCs w:val="24"/>
        </w:rPr>
        <w:t>а</w:t>
      </w:r>
      <w:r w:rsidRPr="00277D98">
        <w:rPr>
          <w:rFonts w:ascii="Times New Roman" w:hAnsi="Times New Roman"/>
          <w:bCs/>
          <w:iCs/>
          <w:sz w:val="24"/>
          <w:szCs w:val="24"/>
        </w:rPr>
        <w:t xml:space="preserve"> в законопроекте на 2021-2023 годы</w:t>
      </w:r>
      <w:r w:rsidRPr="00277D98">
        <w:rPr>
          <w:rFonts w:ascii="Times New Roman" w:hAnsi="Times New Roman"/>
          <w:sz w:val="24"/>
          <w:szCs w:val="24"/>
        </w:rPr>
        <w:t xml:space="preserve"> 69,5%, 68,1%, 64,2% соответственно, из которых основная доля расходов приходится на 3 госпрограммы: ГП «</w:t>
      </w:r>
      <w:r w:rsidRPr="00277D98">
        <w:rPr>
          <w:rFonts w:ascii="Times New Roman" w:hAnsi="Times New Roman"/>
          <w:sz w:val="24"/>
          <w:szCs w:val="24"/>
          <w:lang w:eastAsia="ru-RU"/>
        </w:rPr>
        <w:t>Развитие образования в Томской области»</w:t>
      </w:r>
      <w:r>
        <w:rPr>
          <w:rFonts w:ascii="Times New Roman" w:hAnsi="Times New Roman"/>
          <w:sz w:val="24"/>
          <w:szCs w:val="24"/>
          <w:lang w:eastAsia="ru-RU"/>
        </w:rPr>
        <w:t xml:space="preserve"> (</w:t>
      </w:r>
      <w:r>
        <w:rPr>
          <w:rFonts w:ascii="Times New Roman" w:hAnsi="Times New Roman"/>
          <w:sz w:val="24"/>
          <w:szCs w:val="24"/>
        </w:rPr>
        <w:t>29,6</w:t>
      </w:r>
      <w:r w:rsidRPr="00277D98">
        <w:rPr>
          <w:rFonts w:ascii="Times New Roman" w:hAnsi="Times New Roman"/>
          <w:sz w:val="24"/>
          <w:szCs w:val="24"/>
        </w:rPr>
        <w:t xml:space="preserve">%, </w:t>
      </w:r>
      <w:r>
        <w:rPr>
          <w:rFonts w:ascii="Times New Roman" w:hAnsi="Times New Roman"/>
          <w:sz w:val="24"/>
          <w:szCs w:val="24"/>
        </w:rPr>
        <w:t>29,7</w:t>
      </w:r>
      <w:r w:rsidRPr="00277D98">
        <w:rPr>
          <w:rFonts w:ascii="Times New Roman" w:hAnsi="Times New Roman"/>
          <w:sz w:val="24"/>
          <w:szCs w:val="24"/>
        </w:rPr>
        <w:t xml:space="preserve">% и </w:t>
      </w:r>
      <w:r>
        <w:rPr>
          <w:rFonts w:ascii="Times New Roman" w:hAnsi="Times New Roman"/>
          <w:sz w:val="24"/>
          <w:szCs w:val="24"/>
        </w:rPr>
        <w:t>27,5</w:t>
      </w:r>
      <w:r w:rsidRPr="00277D98">
        <w:rPr>
          <w:rFonts w:ascii="Times New Roman" w:hAnsi="Times New Roman"/>
          <w:sz w:val="24"/>
          <w:szCs w:val="24"/>
        </w:rPr>
        <w:t>% соответственно</w:t>
      </w:r>
      <w:r>
        <w:rPr>
          <w:rFonts w:ascii="Times New Roman" w:hAnsi="Times New Roman"/>
          <w:sz w:val="24"/>
          <w:szCs w:val="24"/>
          <w:lang w:eastAsia="ru-RU"/>
        </w:rPr>
        <w:t>)</w:t>
      </w:r>
      <w:r w:rsidRPr="00277D98">
        <w:rPr>
          <w:rFonts w:ascii="Times New Roman" w:hAnsi="Times New Roman"/>
          <w:sz w:val="24"/>
          <w:szCs w:val="24"/>
          <w:lang w:eastAsia="ru-RU"/>
        </w:rPr>
        <w:t>, ГП «Развитие здравоохранения в Томской области»</w:t>
      </w:r>
      <w:r>
        <w:rPr>
          <w:rFonts w:ascii="Times New Roman" w:hAnsi="Times New Roman"/>
          <w:sz w:val="24"/>
          <w:szCs w:val="24"/>
          <w:lang w:eastAsia="ru-RU"/>
        </w:rPr>
        <w:t xml:space="preserve"> (</w:t>
      </w:r>
      <w:r>
        <w:rPr>
          <w:rFonts w:ascii="Times New Roman" w:hAnsi="Times New Roman"/>
          <w:sz w:val="24"/>
          <w:szCs w:val="24"/>
        </w:rPr>
        <w:t>18,5</w:t>
      </w:r>
      <w:r w:rsidRPr="00277D98">
        <w:rPr>
          <w:rFonts w:ascii="Times New Roman" w:hAnsi="Times New Roman"/>
          <w:sz w:val="24"/>
          <w:szCs w:val="24"/>
        </w:rPr>
        <w:t xml:space="preserve">%, </w:t>
      </w:r>
      <w:r>
        <w:rPr>
          <w:rFonts w:ascii="Times New Roman" w:hAnsi="Times New Roman"/>
          <w:sz w:val="24"/>
          <w:szCs w:val="24"/>
        </w:rPr>
        <w:t>17,0</w:t>
      </w:r>
      <w:r w:rsidRPr="00277D98">
        <w:rPr>
          <w:rFonts w:ascii="Times New Roman" w:hAnsi="Times New Roman"/>
          <w:sz w:val="24"/>
          <w:szCs w:val="24"/>
        </w:rPr>
        <w:t xml:space="preserve">% и </w:t>
      </w:r>
      <w:r>
        <w:rPr>
          <w:rFonts w:ascii="Times New Roman" w:hAnsi="Times New Roman"/>
          <w:sz w:val="24"/>
          <w:szCs w:val="24"/>
        </w:rPr>
        <w:t>16,5%</w:t>
      </w:r>
      <w:r>
        <w:rPr>
          <w:rFonts w:ascii="Times New Roman" w:hAnsi="Times New Roman"/>
          <w:sz w:val="24"/>
          <w:szCs w:val="24"/>
          <w:lang w:eastAsia="ru-RU"/>
        </w:rPr>
        <w:t>)</w:t>
      </w:r>
      <w:r w:rsidRPr="00277D98">
        <w:rPr>
          <w:rFonts w:ascii="Times New Roman" w:hAnsi="Times New Roman"/>
          <w:sz w:val="24"/>
          <w:szCs w:val="24"/>
          <w:lang w:eastAsia="ru-RU"/>
        </w:rPr>
        <w:t xml:space="preserve"> и ГП «Социальная поддержка населения Томской области»</w:t>
      </w:r>
      <w:r>
        <w:rPr>
          <w:rFonts w:ascii="Times New Roman" w:hAnsi="Times New Roman"/>
          <w:sz w:val="24"/>
          <w:szCs w:val="24"/>
          <w:lang w:eastAsia="ru-RU"/>
        </w:rPr>
        <w:t xml:space="preserve"> (</w:t>
      </w:r>
      <w:r>
        <w:rPr>
          <w:rFonts w:ascii="Times New Roman" w:hAnsi="Times New Roman"/>
          <w:sz w:val="24"/>
          <w:szCs w:val="24"/>
        </w:rPr>
        <w:t>15,3</w:t>
      </w:r>
      <w:r w:rsidRPr="00277D98">
        <w:rPr>
          <w:rFonts w:ascii="Times New Roman" w:hAnsi="Times New Roman"/>
          <w:sz w:val="24"/>
          <w:szCs w:val="24"/>
        </w:rPr>
        <w:t xml:space="preserve">%, </w:t>
      </w:r>
      <w:r>
        <w:rPr>
          <w:rFonts w:ascii="Times New Roman" w:hAnsi="Times New Roman"/>
          <w:sz w:val="24"/>
          <w:szCs w:val="24"/>
        </w:rPr>
        <w:t>15,2</w:t>
      </w:r>
      <w:r w:rsidRPr="00277D98">
        <w:rPr>
          <w:rFonts w:ascii="Times New Roman" w:hAnsi="Times New Roman"/>
          <w:sz w:val="24"/>
          <w:szCs w:val="24"/>
        </w:rPr>
        <w:t xml:space="preserve">% и </w:t>
      </w:r>
      <w:r>
        <w:rPr>
          <w:rFonts w:ascii="Times New Roman" w:hAnsi="Times New Roman"/>
          <w:sz w:val="24"/>
          <w:szCs w:val="24"/>
        </w:rPr>
        <w:t>14,5</w:t>
      </w:r>
      <w:r w:rsidRPr="00277D98">
        <w:rPr>
          <w:rFonts w:ascii="Times New Roman" w:hAnsi="Times New Roman"/>
          <w:sz w:val="24"/>
          <w:szCs w:val="24"/>
        </w:rPr>
        <w:t>%</w:t>
      </w:r>
      <w:r>
        <w:rPr>
          <w:rFonts w:ascii="Times New Roman" w:hAnsi="Times New Roman"/>
          <w:sz w:val="24"/>
          <w:szCs w:val="24"/>
          <w:lang w:eastAsia="ru-RU"/>
        </w:rPr>
        <w:t>)</w:t>
      </w:r>
      <w:r w:rsidRPr="00277D98">
        <w:rPr>
          <w:rFonts w:ascii="Times New Roman" w:hAnsi="Times New Roman"/>
          <w:sz w:val="24"/>
          <w:szCs w:val="24"/>
          <w:lang w:eastAsia="ru-RU"/>
        </w:rPr>
        <w:t>.</w:t>
      </w:r>
    </w:p>
    <w:p w:rsidR="005439E1" w:rsidRDefault="005439E1" w:rsidP="00BA0756">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6</w:t>
      </w:r>
      <w:r w:rsidRPr="00ED69D0">
        <w:rPr>
          <w:rFonts w:ascii="Times New Roman" w:hAnsi="Times New Roman"/>
          <w:sz w:val="24"/>
          <w:szCs w:val="24"/>
        </w:rPr>
        <w:t>.</w:t>
      </w:r>
      <w:r>
        <w:rPr>
          <w:rFonts w:ascii="Times New Roman" w:hAnsi="Times New Roman"/>
          <w:sz w:val="24"/>
          <w:szCs w:val="24"/>
        </w:rPr>
        <w:t xml:space="preserve"> </w:t>
      </w:r>
      <w:r>
        <w:rPr>
          <w:rFonts w:ascii="Times New Roman" w:hAnsi="Times New Roman"/>
          <w:bCs/>
          <w:sz w:val="24"/>
          <w:szCs w:val="24"/>
        </w:rPr>
        <w:t xml:space="preserve">Суммарная доля программных расходов на основные мероприятия госпрограмм и </w:t>
      </w:r>
      <w:r w:rsidR="00B43824">
        <w:rPr>
          <w:rFonts w:ascii="Times New Roman" w:hAnsi="Times New Roman"/>
          <w:bCs/>
          <w:sz w:val="24"/>
          <w:szCs w:val="24"/>
        </w:rPr>
        <w:t>региональные</w:t>
      </w:r>
      <w:r>
        <w:rPr>
          <w:rFonts w:ascii="Times New Roman" w:hAnsi="Times New Roman"/>
          <w:bCs/>
          <w:sz w:val="24"/>
          <w:szCs w:val="24"/>
        </w:rPr>
        <w:t xml:space="preserve"> проект</w:t>
      </w:r>
      <w:r w:rsidR="00B43824">
        <w:rPr>
          <w:rFonts w:ascii="Times New Roman" w:hAnsi="Times New Roman"/>
          <w:bCs/>
          <w:sz w:val="24"/>
          <w:szCs w:val="24"/>
        </w:rPr>
        <w:t>ы</w:t>
      </w:r>
      <w:r>
        <w:rPr>
          <w:rFonts w:ascii="Times New Roman" w:hAnsi="Times New Roman"/>
          <w:bCs/>
          <w:sz w:val="24"/>
          <w:szCs w:val="24"/>
        </w:rPr>
        <w:t xml:space="preserve">, носящих в т.ч. инвестиционный характер, составила на 2021-2023 годы только 30,9%, 30,5%, 28,4% соответственно, что свидетельствует о </w:t>
      </w:r>
      <w:r w:rsidRPr="00AD4EC3">
        <w:rPr>
          <w:rFonts w:ascii="Times New Roman" w:hAnsi="Times New Roman"/>
          <w:bCs/>
          <w:sz w:val="24"/>
          <w:szCs w:val="24"/>
        </w:rPr>
        <w:t>недостаточност</w:t>
      </w:r>
      <w:r>
        <w:rPr>
          <w:rFonts w:ascii="Times New Roman" w:hAnsi="Times New Roman"/>
          <w:bCs/>
          <w:sz w:val="24"/>
          <w:szCs w:val="24"/>
        </w:rPr>
        <w:t>и</w:t>
      </w:r>
      <w:r w:rsidRPr="00AD4EC3">
        <w:rPr>
          <w:rFonts w:ascii="Times New Roman" w:hAnsi="Times New Roman"/>
          <w:bCs/>
          <w:sz w:val="24"/>
          <w:szCs w:val="24"/>
        </w:rPr>
        <w:t xml:space="preserve"> финансовых ресурсов на </w:t>
      </w:r>
      <w:r>
        <w:rPr>
          <w:rFonts w:ascii="Times New Roman" w:hAnsi="Times New Roman"/>
          <w:bCs/>
          <w:sz w:val="24"/>
          <w:szCs w:val="24"/>
        </w:rPr>
        <w:t>улучшение социально-экономического развития</w:t>
      </w:r>
      <w:r w:rsidRPr="00AD4EC3">
        <w:rPr>
          <w:rFonts w:ascii="Times New Roman" w:hAnsi="Times New Roman"/>
          <w:bCs/>
          <w:sz w:val="24"/>
          <w:szCs w:val="24"/>
        </w:rPr>
        <w:t xml:space="preserve"> Томской области</w:t>
      </w:r>
      <w:r>
        <w:rPr>
          <w:rFonts w:ascii="Times New Roman" w:hAnsi="Times New Roman"/>
          <w:bCs/>
          <w:sz w:val="24"/>
          <w:szCs w:val="24"/>
        </w:rPr>
        <w:t>.</w:t>
      </w:r>
    </w:p>
    <w:p w:rsidR="005439E1" w:rsidRDefault="005439E1" w:rsidP="00797E11">
      <w:pPr>
        <w:spacing w:after="0" w:line="240" w:lineRule="auto"/>
        <w:ind w:firstLine="709"/>
        <w:jc w:val="both"/>
        <w:rPr>
          <w:rFonts w:ascii="Times New Roman" w:hAnsi="Times New Roman"/>
          <w:sz w:val="24"/>
          <w:szCs w:val="24"/>
        </w:rPr>
      </w:pPr>
    </w:p>
    <w:p w:rsidR="005439E1" w:rsidRDefault="005439E1" w:rsidP="00797E11">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9E4CF2">
        <w:rPr>
          <w:rFonts w:ascii="Times New Roman" w:hAnsi="Times New Roman"/>
          <w:sz w:val="24"/>
          <w:szCs w:val="24"/>
        </w:rPr>
        <w:t xml:space="preserve">При проведении отбора </w:t>
      </w:r>
      <w:r>
        <w:rPr>
          <w:rFonts w:ascii="Times New Roman" w:hAnsi="Times New Roman"/>
          <w:sz w:val="24"/>
          <w:szCs w:val="24"/>
        </w:rPr>
        <w:t xml:space="preserve">объектов капитального строительства в проекте бюджета </w:t>
      </w:r>
      <w:r w:rsidRPr="009E4CF2">
        <w:rPr>
          <w:rFonts w:ascii="Times New Roman" w:hAnsi="Times New Roman"/>
          <w:sz w:val="24"/>
          <w:szCs w:val="24"/>
        </w:rPr>
        <w:t>учтена приоритетность финансирования переход</w:t>
      </w:r>
      <w:r>
        <w:rPr>
          <w:rFonts w:ascii="Times New Roman" w:hAnsi="Times New Roman"/>
          <w:sz w:val="24"/>
          <w:szCs w:val="24"/>
        </w:rPr>
        <w:t>ящих объектов - 61</w:t>
      </w:r>
      <w:r w:rsidRPr="009E4CF2">
        <w:rPr>
          <w:rFonts w:ascii="Times New Roman" w:hAnsi="Times New Roman"/>
          <w:sz w:val="24"/>
          <w:szCs w:val="24"/>
        </w:rPr>
        <w:t xml:space="preserve">% от общего объема </w:t>
      </w:r>
      <w:r>
        <w:rPr>
          <w:rFonts w:ascii="Times New Roman" w:hAnsi="Times New Roman"/>
          <w:sz w:val="24"/>
          <w:szCs w:val="24"/>
        </w:rPr>
        <w:t xml:space="preserve">бюджетных инвестиций </w:t>
      </w:r>
      <w:r w:rsidRPr="009E4CF2">
        <w:rPr>
          <w:rFonts w:ascii="Times New Roman" w:hAnsi="Times New Roman"/>
          <w:sz w:val="24"/>
          <w:szCs w:val="24"/>
        </w:rPr>
        <w:t>направлено на переходящие объекты.</w:t>
      </w:r>
      <w:r>
        <w:rPr>
          <w:rFonts w:ascii="Times New Roman" w:hAnsi="Times New Roman"/>
          <w:sz w:val="24"/>
          <w:szCs w:val="24"/>
        </w:rPr>
        <w:t xml:space="preserve"> Выделяемых бюджетных инвестиций достаточно, чтобы в </w:t>
      </w:r>
      <w:r w:rsidRPr="00390CE4">
        <w:rPr>
          <w:rFonts w:ascii="Times New Roman" w:hAnsi="Times New Roman"/>
          <w:sz w:val="24"/>
          <w:szCs w:val="24"/>
        </w:rPr>
        <w:t xml:space="preserve">2021 году и в плановый период 2022 и 2023 годов </w:t>
      </w:r>
      <w:r>
        <w:rPr>
          <w:rFonts w:ascii="Times New Roman" w:hAnsi="Times New Roman"/>
          <w:sz w:val="24"/>
          <w:szCs w:val="24"/>
        </w:rPr>
        <w:t>завершить строительство 32 объектов из 43-х</w:t>
      </w:r>
      <w:r w:rsidRPr="00390CE4">
        <w:rPr>
          <w:rFonts w:ascii="Times New Roman" w:hAnsi="Times New Roman"/>
          <w:sz w:val="24"/>
          <w:szCs w:val="24"/>
        </w:rPr>
        <w:t>,</w:t>
      </w:r>
      <w:r>
        <w:rPr>
          <w:rFonts w:ascii="Times New Roman" w:hAnsi="Times New Roman"/>
          <w:sz w:val="24"/>
          <w:szCs w:val="24"/>
        </w:rPr>
        <w:t xml:space="preserve"> учтенных в законопроекте. При этом</w:t>
      </w:r>
      <w:r w:rsidRPr="00390CE4">
        <w:rPr>
          <w:rFonts w:ascii="Times New Roman" w:hAnsi="Times New Roman"/>
          <w:sz w:val="24"/>
          <w:szCs w:val="24"/>
        </w:rPr>
        <w:t xml:space="preserve"> завершение 11 объектов возможно в случае своевременного </w:t>
      </w:r>
      <w:r>
        <w:rPr>
          <w:rFonts w:ascii="Times New Roman" w:hAnsi="Times New Roman"/>
          <w:sz w:val="24"/>
          <w:szCs w:val="24"/>
        </w:rPr>
        <w:t>выполнения проектно-сметной документации.</w:t>
      </w:r>
    </w:p>
    <w:p w:rsidR="005439E1" w:rsidRDefault="005439E1" w:rsidP="00797E11">
      <w:pPr>
        <w:spacing w:after="0" w:line="240" w:lineRule="auto"/>
        <w:ind w:firstLine="709"/>
        <w:jc w:val="both"/>
        <w:rPr>
          <w:rFonts w:ascii="Times New Roman" w:hAnsi="Times New Roman"/>
          <w:sz w:val="24"/>
          <w:szCs w:val="24"/>
        </w:rPr>
      </w:pPr>
    </w:p>
    <w:p w:rsidR="005439E1" w:rsidRPr="00D173C3" w:rsidRDefault="005439E1" w:rsidP="00797E11">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D173C3">
        <w:rPr>
          <w:rFonts w:ascii="Times New Roman" w:hAnsi="Times New Roman"/>
          <w:sz w:val="24"/>
          <w:szCs w:val="24"/>
        </w:rPr>
        <w:t xml:space="preserve">. </w:t>
      </w:r>
      <w:r w:rsidRPr="00D173C3">
        <w:rPr>
          <w:rFonts w:ascii="Lucida Grande" w:hAnsi="Lucida Grande"/>
          <w:color w:val="000000"/>
          <w:sz w:val="24"/>
          <w:szCs w:val="24"/>
          <w:shd w:val="clear" w:color="auto" w:fill="FFFFFF"/>
        </w:rPr>
        <w:t xml:space="preserve">С учетом значительных рисков при прогнозировании доходной части областного бюджета, при его исполнении в </w:t>
      </w:r>
      <w:r>
        <w:rPr>
          <w:rFonts w:ascii="Times New Roman" w:hAnsi="Times New Roman"/>
          <w:sz w:val="24"/>
          <w:szCs w:val="24"/>
        </w:rPr>
        <w:t xml:space="preserve">следующем </w:t>
      </w:r>
      <w:r w:rsidRPr="00D173C3">
        <w:rPr>
          <w:rFonts w:ascii="Lucida Grande" w:hAnsi="Lucida Grande"/>
          <w:color w:val="000000"/>
          <w:sz w:val="24"/>
          <w:szCs w:val="24"/>
          <w:shd w:val="clear" w:color="auto" w:fill="FFFFFF"/>
        </w:rPr>
        <w:t xml:space="preserve">году и плановом периоде долговая нагрузка на бюджет будет приближена к предельным значениям. Соответственно особого внимания </w:t>
      </w:r>
      <w:r w:rsidRPr="00D173C3">
        <w:rPr>
          <w:rFonts w:ascii="Lucida Grande" w:hAnsi="Lucida Grande"/>
          <w:color w:val="000000"/>
          <w:sz w:val="24"/>
          <w:szCs w:val="24"/>
          <w:shd w:val="clear" w:color="auto" w:fill="FFFFFF"/>
        </w:rPr>
        <w:lastRenderedPageBreak/>
        <w:t>потребует политика заимствований и сдерживания уровня государственного долга Томской области.</w:t>
      </w:r>
    </w:p>
    <w:p w:rsidR="005439E1" w:rsidRDefault="005439E1" w:rsidP="00797E11">
      <w:pPr>
        <w:spacing w:after="0" w:line="240" w:lineRule="auto"/>
        <w:ind w:firstLine="709"/>
        <w:jc w:val="both"/>
        <w:rPr>
          <w:rFonts w:ascii="Times New Roman" w:hAnsi="Times New Roman"/>
          <w:sz w:val="24"/>
          <w:szCs w:val="24"/>
        </w:rPr>
      </w:pPr>
    </w:p>
    <w:p w:rsidR="005439E1" w:rsidRPr="008C23FE" w:rsidRDefault="005439E1" w:rsidP="003F23A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8C23FE">
        <w:rPr>
          <w:rFonts w:ascii="Times New Roman" w:hAnsi="Times New Roman"/>
          <w:sz w:val="24"/>
          <w:szCs w:val="24"/>
        </w:rPr>
        <w:t xml:space="preserve">. Требования бюджетного законодательства по сбалансированности областного бюджета,  отношению дефицита областного бюджета к доходам без учета безвозмездных поступлений, параметрам государственного долга и соблюдению условий  </w:t>
      </w:r>
      <w:r w:rsidRPr="008C23FE">
        <w:rPr>
          <w:rFonts w:ascii="Times New Roman" w:hAnsi="Times New Roman"/>
          <w:color w:val="000000"/>
          <w:sz w:val="24"/>
          <w:szCs w:val="24"/>
        </w:rPr>
        <w:t>реструктуризации обязательств (задолженности) Томской области перед Российской Федерацией по бюджетным кредитам</w:t>
      </w:r>
      <w:r>
        <w:rPr>
          <w:rFonts w:ascii="Times New Roman" w:hAnsi="Times New Roman"/>
          <w:sz w:val="24"/>
          <w:szCs w:val="24"/>
        </w:rPr>
        <w:t xml:space="preserve"> на 2021</w:t>
      </w:r>
      <w:r w:rsidRPr="008C23FE">
        <w:rPr>
          <w:rFonts w:ascii="Times New Roman" w:hAnsi="Times New Roman"/>
          <w:sz w:val="24"/>
          <w:szCs w:val="24"/>
        </w:rPr>
        <w:t xml:space="preserve"> год и </w:t>
      </w:r>
      <w:r>
        <w:rPr>
          <w:rFonts w:ascii="Times New Roman" w:hAnsi="Times New Roman"/>
          <w:sz w:val="24"/>
          <w:szCs w:val="24"/>
        </w:rPr>
        <w:t>на плановый период 2022 и 2023</w:t>
      </w:r>
      <w:r w:rsidRPr="008C23FE">
        <w:rPr>
          <w:rFonts w:ascii="Times New Roman" w:hAnsi="Times New Roman"/>
          <w:sz w:val="24"/>
          <w:szCs w:val="24"/>
        </w:rPr>
        <w:t xml:space="preserve"> годов в проекте бюджета соблюдены.</w:t>
      </w:r>
    </w:p>
    <w:p w:rsidR="005439E1" w:rsidRDefault="005439E1" w:rsidP="003F23A5">
      <w:pPr>
        <w:widowControl w:val="0"/>
        <w:autoSpaceDE w:val="0"/>
        <w:autoSpaceDN w:val="0"/>
        <w:adjustRightInd w:val="0"/>
        <w:spacing w:after="0" w:line="240" w:lineRule="auto"/>
        <w:ind w:firstLine="709"/>
        <w:jc w:val="both"/>
        <w:rPr>
          <w:rFonts w:ascii="Times New Roman" w:hAnsi="Times New Roman"/>
          <w:sz w:val="24"/>
          <w:szCs w:val="24"/>
        </w:rPr>
      </w:pPr>
    </w:p>
    <w:p w:rsidR="005439E1" w:rsidRDefault="005439E1" w:rsidP="003F23A5">
      <w:pPr>
        <w:widowControl w:val="0"/>
        <w:autoSpaceDE w:val="0"/>
        <w:autoSpaceDN w:val="0"/>
        <w:adjustRightInd w:val="0"/>
        <w:spacing w:after="0" w:line="240" w:lineRule="auto"/>
        <w:ind w:firstLine="709"/>
        <w:jc w:val="both"/>
        <w:rPr>
          <w:rFonts w:ascii="Times New Roman" w:hAnsi="Times New Roman"/>
          <w:sz w:val="24"/>
          <w:szCs w:val="24"/>
        </w:rPr>
      </w:pPr>
    </w:p>
    <w:p w:rsidR="0079165A" w:rsidRDefault="0079165A" w:rsidP="003F23A5">
      <w:pPr>
        <w:widowControl w:val="0"/>
        <w:autoSpaceDE w:val="0"/>
        <w:autoSpaceDN w:val="0"/>
        <w:adjustRightInd w:val="0"/>
        <w:spacing w:after="0" w:line="240" w:lineRule="auto"/>
        <w:ind w:firstLine="709"/>
        <w:jc w:val="both"/>
        <w:rPr>
          <w:rFonts w:ascii="Times New Roman" w:hAnsi="Times New Roman"/>
          <w:sz w:val="24"/>
          <w:szCs w:val="24"/>
        </w:rPr>
      </w:pPr>
    </w:p>
    <w:p w:rsidR="0079165A" w:rsidRDefault="0079165A" w:rsidP="003F23A5">
      <w:pPr>
        <w:widowControl w:val="0"/>
        <w:autoSpaceDE w:val="0"/>
        <w:autoSpaceDN w:val="0"/>
        <w:adjustRightInd w:val="0"/>
        <w:spacing w:after="0" w:line="240" w:lineRule="auto"/>
        <w:ind w:firstLine="709"/>
        <w:jc w:val="both"/>
        <w:rPr>
          <w:rFonts w:ascii="Times New Roman" w:hAnsi="Times New Roman"/>
          <w:sz w:val="24"/>
          <w:szCs w:val="24"/>
        </w:rPr>
      </w:pPr>
    </w:p>
    <w:p w:rsidR="0079165A" w:rsidRDefault="0079165A" w:rsidP="003F23A5">
      <w:pPr>
        <w:widowControl w:val="0"/>
        <w:autoSpaceDE w:val="0"/>
        <w:autoSpaceDN w:val="0"/>
        <w:adjustRightInd w:val="0"/>
        <w:spacing w:after="0" w:line="240" w:lineRule="auto"/>
        <w:ind w:firstLine="709"/>
        <w:jc w:val="both"/>
        <w:rPr>
          <w:rFonts w:ascii="Times New Roman" w:hAnsi="Times New Roman"/>
          <w:sz w:val="24"/>
          <w:szCs w:val="24"/>
        </w:rPr>
      </w:pPr>
    </w:p>
    <w:p w:rsidR="0079165A" w:rsidRDefault="0079165A" w:rsidP="003F23A5">
      <w:pPr>
        <w:widowControl w:val="0"/>
        <w:autoSpaceDE w:val="0"/>
        <w:autoSpaceDN w:val="0"/>
        <w:adjustRightInd w:val="0"/>
        <w:spacing w:after="0" w:line="240" w:lineRule="auto"/>
        <w:ind w:firstLine="709"/>
        <w:jc w:val="both"/>
        <w:rPr>
          <w:rFonts w:ascii="Times New Roman" w:hAnsi="Times New Roman"/>
          <w:sz w:val="24"/>
          <w:szCs w:val="24"/>
        </w:rPr>
      </w:pPr>
    </w:p>
    <w:p w:rsidR="0079165A" w:rsidRDefault="0079165A" w:rsidP="003F23A5">
      <w:pPr>
        <w:widowControl w:val="0"/>
        <w:autoSpaceDE w:val="0"/>
        <w:autoSpaceDN w:val="0"/>
        <w:adjustRightInd w:val="0"/>
        <w:spacing w:after="0" w:line="240" w:lineRule="auto"/>
        <w:ind w:firstLine="709"/>
        <w:jc w:val="both"/>
        <w:rPr>
          <w:rFonts w:ascii="Times New Roman" w:hAnsi="Times New Roman"/>
          <w:sz w:val="24"/>
          <w:szCs w:val="24"/>
        </w:rPr>
      </w:pPr>
    </w:p>
    <w:p w:rsidR="005439E1" w:rsidRPr="003F23A5" w:rsidRDefault="005439E1" w:rsidP="003F23A5">
      <w:pPr>
        <w:widowControl w:val="0"/>
        <w:autoSpaceDE w:val="0"/>
        <w:autoSpaceDN w:val="0"/>
        <w:adjustRightInd w:val="0"/>
        <w:spacing w:after="0" w:line="240" w:lineRule="auto"/>
        <w:jc w:val="both"/>
        <w:rPr>
          <w:rFonts w:ascii="Times New Roman" w:hAnsi="Times New Roman"/>
          <w:sz w:val="24"/>
          <w:szCs w:val="24"/>
          <w:lang w:eastAsia="ru-RU"/>
        </w:rPr>
      </w:pPr>
      <w:r w:rsidRPr="003F23A5">
        <w:rPr>
          <w:rFonts w:ascii="Times New Roman" w:hAnsi="Times New Roman"/>
          <w:sz w:val="24"/>
          <w:szCs w:val="24"/>
          <w:lang w:eastAsia="ru-RU"/>
        </w:rPr>
        <w:t>Председатель</w:t>
      </w:r>
    </w:p>
    <w:p w:rsidR="005439E1" w:rsidRPr="003F23A5" w:rsidRDefault="005439E1" w:rsidP="003F23A5">
      <w:pPr>
        <w:widowControl w:val="0"/>
        <w:autoSpaceDE w:val="0"/>
        <w:autoSpaceDN w:val="0"/>
        <w:adjustRightInd w:val="0"/>
        <w:spacing w:after="0" w:line="240" w:lineRule="auto"/>
        <w:jc w:val="both"/>
        <w:rPr>
          <w:rFonts w:ascii="Times New Roman" w:hAnsi="Times New Roman"/>
          <w:sz w:val="24"/>
          <w:szCs w:val="24"/>
          <w:lang w:eastAsia="ru-RU"/>
        </w:rPr>
      </w:pPr>
      <w:r w:rsidRPr="003F23A5">
        <w:rPr>
          <w:rFonts w:ascii="Times New Roman" w:hAnsi="Times New Roman"/>
          <w:sz w:val="24"/>
          <w:szCs w:val="24"/>
          <w:lang w:eastAsia="ru-RU"/>
        </w:rPr>
        <w:t>Контрольно-счетной палаты</w:t>
      </w:r>
    </w:p>
    <w:p w:rsidR="00EC4109" w:rsidRDefault="005439E1" w:rsidP="0016298C">
      <w:pPr>
        <w:widowControl w:val="0"/>
        <w:autoSpaceDE w:val="0"/>
        <w:autoSpaceDN w:val="0"/>
        <w:adjustRightInd w:val="0"/>
        <w:spacing w:after="0" w:line="240" w:lineRule="auto"/>
        <w:jc w:val="both"/>
        <w:rPr>
          <w:rFonts w:ascii="Times New Roman" w:hAnsi="Times New Roman"/>
          <w:sz w:val="24"/>
          <w:szCs w:val="24"/>
          <w:lang w:eastAsia="ru-RU"/>
        </w:rPr>
      </w:pPr>
      <w:r w:rsidRPr="003F23A5">
        <w:rPr>
          <w:rFonts w:ascii="Times New Roman" w:hAnsi="Times New Roman"/>
          <w:sz w:val="24"/>
          <w:szCs w:val="24"/>
          <w:lang w:eastAsia="ru-RU"/>
        </w:rPr>
        <w:t>Томской области</w:t>
      </w:r>
      <w:r w:rsidRPr="003F23A5">
        <w:rPr>
          <w:rFonts w:ascii="Times New Roman" w:hAnsi="Times New Roman"/>
          <w:sz w:val="24"/>
          <w:szCs w:val="24"/>
          <w:lang w:eastAsia="ru-RU"/>
        </w:rPr>
        <w:tab/>
      </w:r>
      <w:r w:rsidRPr="003F23A5">
        <w:rPr>
          <w:rFonts w:ascii="Times New Roman" w:hAnsi="Times New Roman"/>
          <w:sz w:val="24"/>
          <w:szCs w:val="24"/>
          <w:lang w:eastAsia="ru-RU"/>
        </w:rPr>
        <w:tab/>
      </w:r>
      <w:r w:rsidRPr="003F23A5">
        <w:rPr>
          <w:rFonts w:ascii="Times New Roman" w:hAnsi="Times New Roman"/>
          <w:sz w:val="24"/>
          <w:szCs w:val="24"/>
          <w:lang w:eastAsia="ru-RU"/>
        </w:rPr>
        <w:tab/>
      </w:r>
      <w:r w:rsidRPr="003F23A5">
        <w:rPr>
          <w:rFonts w:ascii="Times New Roman" w:hAnsi="Times New Roman"/>
          <w:sz w:val="24"/>
          <w:szCs w:val="24"/>
          <w:lang w:eastAsia="ru-RU"/>
        </w:rPr>
        <w:tab/>
      </w:r>
      <w:r w:rsidRPr="003F23A5">
        <w:rPr>
          <w:rFonts w:ascii="Times New Roman" w:hAnsi="Times New Roman"/>
          <w:sz w:val="24"/>
          <w:szCs w:val="24"/>
          <w:lang w:eastAsia="ru-RU"/>
        </w:rPr>
        <w:tab/>
      </w:r>
      <w:r w:rsidRPr="003F23A5">
        <w:rPr>
          <w:rFonts w:ascii="Times New Roman" w:hAnsi="Times New Roman"/>
          <w:sz w:val="24"/>
          <w:szCs w:val="24"/>
          <w:lang w:eastAsia="ru-RU"/>
        </w:rPr>
        <w:tab/>
      </w:r>
      <w:r w:rsidRPr="003F23A5">
        <w:rPr>
          <w:rFonts w:ascii="Times New Roman" w:hAnsi="Times New Roman"/>
          <w:sz w:val="24"/>
          <w:szCs w:val="24"/>
          <w:lang w:eastAsia="ru-RU"/>
        </w:rPr>
        <w:tab/>
      </w:r>
      <w:r w:rsidRPr="003F23A5">
        <w:rPr>
          <w:rFonts w:ascii="Times New Roman" w:hAnsi="Times New Roman"/>
          <w:sz w:val="24"/>
          <w:szCs w:val="24"/>
          <w:lang w:eastAsia="ru-RU"/>
        </w:rPr>
        <w:tab/>
      </w:r>
      <w:r w:rsidRPr="003F23A5">
        <w:rPr>
          <w:rFonts w:ascii="Times New Roman" w:hAnsi="Times New Roman"/>
          <w:sz w:val="24"/>
          <w:szCs w:val="24"/>
          <w:lang w:eastAsia="ru-RU"/>
        </w:rPr>
        <w:tab/>
      </w:r>
    </w:p>
    <w:p w:rsidR="005439E1" w:rsidRPr="004839EA" w:rsidRDefault="005439E1" w:rsidP="0016298C">
      <w:pPr>
        <w:widowControl w:val="0"/>
        <w:autoSpaceDE w:val="0"/>
        <w:autoSpaceDN w:val="0"/>
        <w:adjustRightInd w:val="0"/>
        <w:spacing w:after="0" w:line="240" w:lineRule="auto"/>
        <w:jc w:val="both"/>
        <w:rPr>
          <w:rFonts w:ascii="Times New Roman" w:hAnsi="Times New Roman"/>
          <w:sz w:val="24"/>
          <w:szCs w:val="24"/>
          <w:lang w:eastAsia="ru-RU"/>
        </w:rPr>
      </w:pPr>
      <w:bookmarkStart w:id="0" w:name="_GoBack"/>
      <w:bookmarkEnd w:id="0"/>
      <w:r w:rsidRPr="003F23A5">
        <w:rPr>
          <w:rFonts w:ascii="Times New Roman" w:hAnsi="Times New Roman"/>
          <w:sz w:val="24"/>
          <w:szCs w:val="24"/>
          <w:lang w:eastAsia="ru-RU"/>
        </w:rPr>
        <w:t>А.Д. Пронькин</w:t>
      </w:r>
    </w:p>
    <w:sectPr w:rsidR="005439E1" w:rsidRPr="004839EA" w:rsidSect="00AE3596">
      <w:headerReference w:type="default" r:id="rId10"/>
      <w:pgSz w:w="11906" w:h="16838"/>
      <w:pgMar w:top="851" w:right="566"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D9" w:rsidRDefault="00A74BD9" w:rsidP="00AE3596">
      <w:pPr>
        <w:spacing w:after="0" w:line="240" w:lineRule="auto"/>
      </w:pPr>
      <w:r>
        <w:separator/>
      </w:r>
    </w:p>
  </w:endnote>
  <w:endnote w:type="continuationSeparator" w:id="0">
    <w:p w:rsidR="00A74BD9" w:rsidRDefault="00A74BD9" w:rsidP="00AE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D9" w:rsidRDefault="00A74BD9" w:rsidP="00AE3596">
      <w:pPr>
        <w:spacing w:after="0" w:line="240" w:lineRule="auto"/>
      </w:pPr>
      <w:r>
        <w:separator/>
      </w:r>
    </w:p>
  </w:footnote>
  <w:footnote w:type="continuationSeparator" w:id="0">
    <w:p w:rsidR="00A74BD9" w:rsidRDefault="00A74BD9" w:rsidP="00AE3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A0B" w:rsidRDefault="00067A0B">
    <w:pPr>
      <w:pStyle w:val="afc"/>
      <w:jc w:val="center"/>
    </w:pPr>
    <w:r>
      <w:fldChar w:fldCharType="begin"/>
    </w:r>
    <w:r>
      <w:instrText>PAGE   \* MERGEFORMAT</w:instrText>
    </w:r>
    <w:r>
      <w:fldChar w:fldCharType="separate"/>
    </w:r>
    <w:r w:rsidR="00EC4109">
      <w:rPr>
        <w:noProof/>
      </w:rPr>
      <w:t>39</w:t>
    </w:r>
    <w:r>
      <w:rPr>
        <w:noProof/>
      </w:rPr>
      <w:fldChar w:fldCharType="end"/>
    </w:r>
  </w:p>
  <w:p w:rsidR="00067A0B" w:rsidRDefault="00067A0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001"/>
    <w:multiLevelType w:val="hybridMultilevel"/>
    <w:tmpl w:val="21D8A6B2"/>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A61328"/>
    <w:multiLevelType w:val="hybridMultilevel"/>
    <w:tmpl w:val="7E7A9E42"/>
    <w:lvl w:ilvl="0" w:tplc="ED8CDD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12327F0"/>
    <w:multiLevelType w:val="hybridMultilevel"/>
    <w:tmpl w:val="9762087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A1F1E"/>
    <w:multiLevelType w:val="hybridMultilevel"/>
    <w:tmpl w:val="FB70B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242CC0"/>
    <w:multiLevelType w:val="hybridMultilevel"/>
    <w:tmpl w:val="D7849416"/>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5">
    <w:nsid w:val="17C21147"/>
    <w:multiLevelType w:val="hybridMultilevel"/>
    <w:tmpl w:val="FBB868F4"/>
    <w:lvl w:ilvl="0" w:tplc="8BE6761E">
      <w:start w:val="87"/>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D0A2D99"/>
    <w:multiLevelType w:val="hybridMultilevel"/>
    <w:tmpl w:val="0CAC895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33C28"/>
    <w:multiLevelType w:val="hybridMultilevel"/>
    <w:tmpl w:val="36F256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F610DD4"/>
    <w:multiLevelType w:val="hybridMultilevel"/>
    <w:tmpl w:val="565EA73E"/>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B06679"/>
    <w:multiLevelType w:val="hybridMultilevel"/>
    <w:tmpl w:val="57FA827E"/>
    <w:lvl w:ilvl="0" w:tplc="04190001">
      <w:start w:val="19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3C577D"/>
    <w:multiLevelType w:val="hybridMultilevel"/>
    <w:tmpl w:val="637E5C9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17AFE"/>
    <w:multiLevelType w:val="hybridMultilevel"/>
    <w:tmpl w:val="CDF6D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6F634E"/>
    <w:multiLevelType w:val="hybridMultilevel"/>
    <w:tmpl w:val="8F3458D0"/>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3BC7C62"/>
    <w:multiLevelType w:val="hybridMultilevel"/>
    <w:tmpl w:val="1DBC068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173071"/>
    <w:multiLevelType w:val="hybridMultilevel"/>
    <w:tmpl w:val="11B46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EE24B0"/>
    <w:multiLevelType w:val="hybridMultilevel"/>
    <w:tmpl w:val="5CA45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757919"/>
    <w:multiLevelType w:val="hybridMultilevel"/>
    <w:tmpl w:val="20A25AF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8410E"/>
    <w:multiLevelType w:val="hybridMultilevel"/>
    <w:tmpl w:val="04187700"/>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83DB4"/>
    <w:multiLevelType w:val="hybridMultilevel"/>
    <w:tmpl w:val="DBC4AC5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231B79"/>
    <w:multiLevelType w:val="hybridMultilevel"/>
    <w:tmpl w:val="46441C8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CF3FDE"/>
    <w:multiLevelType w:val="hybridMultilevel"/>
    <w:tmpl w:val="379A6C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B66D71"/>
    <w:multiLevelType w:val="hybridMultilevel"/>
    <w:tmpl w:val="285CD8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6A92F78"/>
    <w:multiLevelType w:val="hybridMultilevel"/>
    <w:tmpl w:val="BBC60F4A"/>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3">
    <w:nsid w:val="6767235F"/>
    <w:multiLevelType w:val="hybridMultilevel"/>
    <w:tmpl w:val="6F940A42"/>
    <w:lvl w:ilvl="0" w:tplc="8FDC55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7836ACB"/>
    <w:multiLevelType w:val="hybridMultilevel"/>
    <w:tmpl w:val="8E782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146E3F"/>
    <w:multiLevelType w:val="hybridMultilevel"/>
    <w:tmpl w:val="FC4C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2B38C4"/>
    <w:multiLevelType w:val="hybridMultilevel"/>
    <w:tmpl w:val="044AF18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9A5362"/>
    <w:multiLevelType w:val="hybridMultilevel"/>
    <w:tmpl w:val="4F447392"/>
    <w:lvl w:ilvl="0" w:tplc="C0DE7796">
      <w:start w:val="5"/>
      <w:numFmt w:val="bullet"/>
      <w:lvlText w:val="-"/>
      <w:lvlJc w:val="left"/>
      <w:pPr>
        <w:ind w:left="660" w:hanging="360"/>
      </w:pPr>
      <w:rPr>
        <w:rFonts w:ascii="Times New Roman" w:eastAsia="Times New Roman" w:hAnsi="Times New Roman" w:hint="default"/>
      </w:rPr>
    </w:lvl>
    <w:lvl w:ilvl="1" w:tplc="04190003" w:tentative="1">
      <w:start w:val="1"/>
      <w:numFmt w:val="bullet"/>
      <w:lvlText w:val="o"/>
      <w:lvlJc w:val="left"/>
      <w:pPr>
        <w:ind w:left="1380" w:hanging="360"/>
      </w:pPr>
      <w:rPr>
        <w:rFonts w:ascii="Courier New" w:hAnsi="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8">
    <w:nsid w:val="6E9D559A"/>
    <w:multiLevelType w:val="hybridMultilevel"/>
    <w:tmpl w:val="68109E24"/>
    <w:lvl w:ilvl="0" w:tplc="04190001">
      <w:start w:val="1"/>
      <w:numFmt w:val="bullet"/>
      <w:lvlText w:val=""/>
      <w:lvlJc w:val="left"/>
      <w:pPr>
        <w:ind w:left="1427" w:hanging="360"/>
      </w:pPr>
      <w:rPr>
        <w:rFonts w:ascii="Symbol" w:hAnsi="Symbol" w:hint="default"/>
      </w:rPr>
    </w:lvl>
    <w:lvl w:ilvl="1" w:tplc="04190003">
      <w:start w:val="1"/>
      <w:numFmt w:val="bullet"/>
      <w:lvlText w:val="o"/>
      <w:lvlJc w:val="left"/>
      <w:pPr>
        <w:ind w:left="2147" w:hanging="360"/>
      </w:pPr>
      <w:rPr>
        <w:rFonts w:ascii="Courier New" w:hAnsi="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9">
    <w:nsid w:val="716206C9"/>
    <w:multiLevelType w:val="hybridMultilevel"/>
    <w:tmpl w:val="1F74F5A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FB5952"/>
    <w:multiLevelType w:val="hybridMultilevel"/>
    <w:tmpl w:val="A998D7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9367206"/>
    <w:multiLevelType w:val="hybridMultilevel"/>
    <w:tmpl w:val="217050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FAF39F0"/>
    <w:multiLevelType w:val="hybridMultilevel"/>
    <w:tmpl w:val="E25EE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5"/>
  </w:num>
  <w:num w:numId="3">
    <w:abstractNumId w:val="3"/>
  </w:num>
  <w:num w:numId="4">
    <w:abstractNumId w:val="2"/>
  </w:num>
  <w:num w:numId="5">
    <w:abstractNumId w:val="29"/>
  </w:num>
  <w:num w:numId="6">
    <w:abstractNumId w:val="0"/>
  </w:num>
  <w:num w:numId="7">
    <w:abstractNumId w:val="23"/>
  </w:num>
  <w:num w:numId="8">
    <w:abstractNumId w:val="26"/>
  </w:num>
  <w:num w:numId="9">
    <w:abstractNumId w:val="10"/>
  </w:num>
  <w:num w:numId="10">
    <w:abstractNumId w:val="5"/>
  </w:num>
  <w:num w:numId="11">
    <w:abstractNumId w:val="9"/>
  </w:num>
  <w:num w:numId="12">
    <w:abstractNumId w:val="7"/>
  </w:num>
  <w:num w:numId="13">
    <w:abstractNumId w:val="11"/>
  </w:num>
  <w:num w:numId="14">
    <w:abstractNumId w:val="21"/>
  </w:num>
  <w:num w:numId="15">
    <w:abstractNumId w:val="12"/>
  </w:num>
  <w:num w:numId="16">
    <w:abstractNumId w:val="17"/>
  </w:num>
  <w:num w:numId="17">
    <w:abstractNumId w:val="16"/>
  </w:num>
  <w:num w:numId="18">
    <w:abstractNumId w:val="8"/>
  </w:num>
  <w:num w:numId="19">
    <w:abstractNumId w:val="13"/>
  </w:num>
  <w:num w:numId="20">
    <w:abstractNumId w:val="14"/>
  </w:num>
  <w:num w:numId="21">
    <w:abstractNumId w:val="19"/>
  </w:num>
  <w:num w:numId="22">
    <w:abstractNumId w:val="6"/>
  </w:num>
  <w:num w:numId="23">
    <w:abstractNumId w:val="18"/>
  </w:num>
  <w:num w:numId="24">
    <w:abstractNumId w:val="25"/>
  </w:num>
  <w:num w:numId="25">
    <w:abstractNumId w:val="22"/>
  </w:num>
  <w:num w:numId="26">
    <w:abstractNumId w:val="1"/>
  </w:num>
  <w:num w:numId="27">
    <w:abstractNumId w:val="30"/>
  </w:num>
  <w:num w:numId="28">
    <w:abstractNumId w:val="32"/>
  </w:num>
  <w:num w:numId="29">
    <w:abstractNumId w:val="24"/>
  </w:num>
  <w:num w:numId="30">
    <w:abstractNumId w:val="20"/>
  </w:num>
  <w:num w:numId="31">
    <w:abstractNumId w:val="4"/>
  </w:num>
  <w:num w:numId="32">
    <w:abstractNumId w:val="3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969"/>
    <w:rsid w:val="00003DC4"/>
    <w:rsid w:val="000040FE"/>
    <w:rsid w:val="00004E4F"/>
    <w:rsid w:val="00005B4C"/>
    <w:rsid w:val="0001186D"/>
    <w:rsid w:val="0001438B"/>
    <w:rsid w:val="00015E4C"/>
    <w:rsid w:val="00016604"/>
    <w:rsid w:val="0002244B"/>
    <w:rsid w:val="000224E0"/>
    <w:rsid w:val="0002305B"/>
    <w:rsid w:val="00023CD7"/>
    <w:rsid w:val="000250F4"/>
    <w:rsid w:val="00026087"/>
    <w:rsid w:val="000311BD"/>
    <w:rsid w:val="00036306"/>
    <w:rsid w:val="00036D2D"/>
    <w:rsid w:val="00037A40"/>
    <w:rsid w:val="000403D0"/>
    <w:rsid w:val="0004200F"/>
    <w:rsid w:val="000441C2"/>
    <w:rsid w:val="000450DF"/>
    <w:rsid w:val="000469C4"/>
    <w:rsid w:val="000535BD"/>
    <w:rsid w:val="00054170"/>
    <w:rsid w:val="000545B0"/>
    <w:rsid w:val="00063056"/>
    <w:rsid w:val="0006437D"/>
    <w:rsid w:val="000657A3"/>
    <w:rsid w:val="00065D3C"/>
    <w:rsid w:val="00067659"/>
    <w:rsid w:val="00067A0B"/>
    <w:rsid w:val="00067A79"/>
    <w:rsid w:val="00071615"/>
    <w:rsid w:val="00074096"/>
    <w:rsid w:val="00081857"/>
    <w:rsid w:val="000869D6"/>
    <w:rsid w:val="00087187"/>
    <w:rsid w:val="00087F78"/>
    <w:rsid w:val="00090F6A"/>
    <w:rsid w:val="00092DA1"/>
    <w:rsid w:val="000935A7"/>
    <w:rsid w:val="00095CA6"/>
    <w:rsid w:val="000A28FA"/>
    <w:rsid w:val="000A299D"/>
    <w:rsid w:val="000A3611"/>
    <w:rsid w:val="000A61C8"/>
    <w:rsid w:val="000B0ECF"/>
    <w:rsid w:val="000B1FFF"/>
    <w:rsid w:val="000B2BF2"/>
    <w:rsid w:val="000B302D"/>
    <w:rsid w:val="000B4310"/>
    <w:rsid w:val="000B74A7"/>
    <w:rsid w:val="000C248F"/>
    <w:rsid w:val="000C5B87"/>
    <w:rsid w:val="000D14BF"/>
    <w:rsid w:val="000D3AF8"/>
    <w:rsid w:val="000D416F"/>
    <w:rsid w:val="000D484C"/>
    <w:rsid w:val="000D7810"/>
    <w:rsid w:val="000E1C8D"/>
    <w:rsid w:val="000E2526"/>
    <w:rsid w:val="000F25A4"/>
    <w:rsid w:val="000F5A77"/>
    <w:rsid w:val="000F5E53"/>
    <w:rsid w:val="00103128"/>
    <w:rsid w:val="0010585A"/>
    <w:rsid w:val="00112A0A"/>
    <w:rsid w:val="00112FE1"/>
    <w:rsid w:val="00114CE3"/>
    <w:rsid w:val="0012095E"/>
    <w:rsid w:val="001229D9"/>
    <w:rsid w:val="0012336C"/>
    <w:rsid w:val="00124C26"/>
    <w:rsid w:val="00125047"/>
    <w:rsid w:val="001258FA"/>
    <w:rsid w:val="00131553"/>
    <w:rsid w:val="001361D8"/>
    <w:rsid w:val="00136C6C"/>
    <w:rsid w:val="0014102D"/>
    <w:rsid w:val="00143702"/>
    <w:rsid w:val="0014428C"/>
    <w:rsid w:val="00144334"/>
    <w:rsid w:val="00145E1B"/>
    <w:rsid w:val="00147E59"/>
    <w:rsid w:val="00151AF1"/>
    <w:rsid w:val="00151EF0"/>
    <w:rsid w:val="00152684"/>
    <w:rsid w:val="00160389"/>
    <w:rsid w:val="0016298C"/>
    <w:rsid w:val="00165BE5"/>
    <w:rsid w:val="001710D6"/>
    <w:rsid w:val="001716CD"/>
    <w:rsid w:val="00173541"/>
    <w:rsid w:val="001735CD"/>
    <w:rsid w:val="001743E1"/>
    <w:rsid w:val="001759A3"/>
    <w:rsid w:val="00176196"/>
    <w:rsid w:val="00176EE1"/>
    <w:rsid w:val="001814A0"/>
    <w:rsid w:val="00183BD7"/>
    <w:rsid w:val="00186001"/>
    <w:rsid w:val="00187F04"/>
    <w:rsid w:val="00190837"/>
    <w:rsid w:val="00194929"/>
    <w:rsid w:val="00194DF4"/>
    <w:rsid w:val="001955ED"/>
    <w:rsid w:val="0019666D"/>
    <w:rsid w:val="001A3884"/>
    <w:rsid w:val="001A6802"/>
    <w:rsid w:val="001A7E1C"/>
    <w:rsid w:val="001B0807"/>
    <w:rsid w:val="001B1FEA"/>
    <w:rsid w:val="001B6AFA"/>
    <w:rsid w:val="001C00AD"/>
    <w:rsid w:val="001C0B29"/>
    <w:rsid w:val="001D6594"/>
    <w:rsid w:val="001D78C8"/>
    <w:rsid w:val="001E3AE0"/>
    <w:rsid w:val="001E4617"/>
    <w:rsid w:val="001F1467"/>
    <w:rsid w:val="001F1A2A"/>
    <w:rsid w:val="001F236D"/>
    <w:rsid w:val="001F28B8"/>
    <w:rsid w:val="001F5D01"/>
    <w:rsid w:val="001F7D5D"/>
    <w:rsid w:val="00202449"/>
    <w:rsid w:val="0021041E"/>
    <w:rsid w:val="00213E8E"/>
    <w:rsid w:val="00213EDA"/>
    <w:rsid w:val="00214B21"/>
    <w:rsid w:val="002151E1"/>
    <w:rsid w:val="002161F4"/>
    <w:rsid w:val="00220D9B"/>
    <w:rsid w:val="002226C8"/>
    <w:rsid w:val="00231701"/>
    <w:rsid w:val="00234DDC"/>
    <w:rsid w:val="00235D0E"/>
    <w:rsid w:val="00236DFC"/>
    <w:rsid w:val="00240C57"/>
    <w:rsid w:val="00242447"/>
    <w:rsid w:val="002433FD"/>
    <w:rsid w:val="0024512E"/>
    <w:rsid w:val="0024733C"/>
    <w:rsid w:val="00247BE8"/>
    <w:rsid w:val="002518F5"/>
    <w:rsid w:val="00253722"/>
    <w:rsid w:val="002571F8"/>
    <w:rsid w:val="002618DB"/>
    <w:rsid w:val="002639E4"/>
    <w:rsid w:val="00265940"/>
    <w:rsid w:val="00273F7C"/>
    <w:rsid w:val="00277D98"/>
    <w:rsid w:val="00290E7E"/>
    <w:rsid w:val="00292147"/>
    <w:rsid w:val="00292C23"/>
    <w:rsid w:val="002A2750"/>
    <w:rsid w:val="002A5028"/>
    <w:rsid w:val="002A783D"/>
    <w:rsid w:val="002B08EA"/>
    <w:rsid w:val="002B225C"/>
    <w:rsid w:val="002B238B"/>
    <w:rsid w:val="002B2F18"/>
    <w:rsid w:val="002B3C5D"/>
    <w:rsid w:val="002B3FC3"/>
    <w:rsid w:val="002B634F"/>
    <w:rsid w:val="002C14F2"/>
    <w:rsid w:val="002C2488"/>
    <w:rsid w:val="002C3D26"/>
    <w:rsid w:val="002C542B"/>
    <w:rsid w:val="002C54C8"/>
    <w:rsid w:val="002D09DE"/>
    <w:rsid w:val="002D1B8E"/>
    <w:rsid w:val="002D24C7"/>
    <w:rsid w:val="002D3AEF"/>
    <w:rsid w:val="002D3B4B"/>
    <w:rsid w:val="002D483B"/>
    <w:rsid w:val="002D4F35"/>
    <w:rsid w:val="002D6B7C"/>
    <w:rsid w:val="002D70EB"/>
    <w:rsid w:val="002E1A6C"/>
    <w:rsid w:val="002E1C34"/>
    <w:rsid w:val="002E4B86"/>
    <w:rsid w:val="002F374C"/>
    <w:rsid w:val="0030464D"/>
    <w:rsid w:val="00307556"/>
    <w:rsid w:val="00310651"/>
    <w:rsid w:val="003115E6"/>
    <w:rsid w:val="00315439"/>
    <w:rsid w:val="003170CE"/>
    <w:rsid w:val="00317C72"/>
    <w:rsid w:val="00321E1E"/>
    <w:rsid w:val="003223F3"/>
    <w:rsid w:val="003229EC"/>
    <w:rsid w:val="00323D9D"/>
    <w:rsid w:val="00326FBD"/>
    <w:rsid w:val="0033079C"/>
    <w:rsid w:val="00333127"/>
    <w:rsid w:val="00335ACC"/>
    <w:rsid w:val="00341642"/>
    <w:rsid w:val="003437FF"/>
    <w:rsid w:val="0034464F"/>
    <w:rsid w:val="0034523B"/>
    <w:rsid w:val="0035111F"/>
    <w:rsid w:val="0035368D"/>
    <w:rsid w:val="00354E9D"/>
    <w:rsid w:val="00356C92"/>
    <w:rsid w:val="00357CF5"/>
    <w:rsid w:val="0036084C"/>
    <w:rsid w:val="00362B29"/>
    <w:rsid w:val="003634CF"/>
    <w:rsid w:val="00363A63"/>
    <w:rsid w:val="0036539C"/>
    <w:rsid w:val="00366377"/>
    <w:rsid w:val="00367857"/>
    <w:rsid w:val="003727AF"/>
    <w:rsid w:val="0037394B"/>
    <w:rsid w:val="003745BA"/>
    <w:rsid w:val="00375742"/>
    <w:rsid w:val="0037752C"/>
    <w:rsid w:val="00381575"/>
    <w:rsid w:val="00383CE3"/>
    <w:rsid w:val="00386B2F"/>
    <w:rsid w:val="003905E9"/>
    <w:rsid w:val="00390C2E"/>
    <w:rsid w:val="00390CE4"/>
    <w:rsid w:val="00394718"/>
    <w:rsid w:val="003A1A7A"/>
    <w:rsid w:val="003A1ABA"/>
    <w:rsid w:val="003A3452"/>
    <w:rsid w:val="003A388B"/>
    <w:rsid w:val="003A3F7B"/>
    <w:rsid w:val="003B065A"/>
    <w:rsid w:val="003B1725"/>
    <w:rsid w:val="003B3526"/>
    <w:rsid w:val="003B4565"/>
    <w:rsid w:val="003B4E59"/>
    <w:rsid w:val="003B7B0C"/>
    <w:rsid w:val="003C0CA8"/>
    <w:rsid w:val="003C50A9"/>
    <w:rsid w:val="003C5999"/>
    <w:rsid w:val="003C7A17"/>
    <w:rsid w:val="003D2B87"/>
    <w:rsid w:val="003D57A7"/>
    <w:rsid w:val="003D6521"/>
    <w:rsid w:val="003D7324"/>
    <w:rsid w:val="003E02E8"/>
    <w:rsid w:val="003E1377"/>
    <w:rsid w:val="003E38E1"/>
    <w:rsid w:val="003E7233"/>
    <w:rsid w:val="003F01DC"/>
    <w:rsid w:val="003F23A5"/>
    <w:rsid w:val="003F2789"/>
    <w:rsid w:val="003F7026"/>
    <w:rsid w:val="00400B1C"/>
    <w:rsid w:val="004031A4"/>
    <w:rsid w:val="00404039"/>
    <w:rsid w:val="004050C9"/>
    <w:rsid w:val="00411ECF"/>
    <w:rsid w:val="004126B1"/>
    <w:rsid w:val="00414A9B"/>
    <w:rsid w:val="00414D56"/>
    <w:rsid w:val="00421C51"/>
    <w:rsid w:val="00423607"/>
    <w:rsid w:val="0042389F"/>
    <w:rsid w:val="00425533"/>
    <w:rsid w:val="00425DBD"/>
    <w:rsid w:val="00426899"/>
    <w:rsid w:val="00426A1C"/>
    <w:rsid w:val="004310D9"/>
    <w:rsid w:val="00432C14"/>
    <w:rsid w:val="00433ED2"/>
    <w:rsid w:val="00436189"/>
    <w:rsid w:val="00440559"/>
    <w:rsid w:val="00445BEB"/>
    <w:rsid w:val="00447481"/>
    <w:rsid w:val="004510CD"/>
    <w:rsid w:val="00453C42"/>
    <w:rsid w:val="00454FB7"/>
    <w:rsid w:val="004617B0"/>
    <w:rsid w:val="00461A19"/>
    <w:rsid w:val="00461B95"/>
    <w:rsid w:val="0046527D"/>
    <w:rsid w:val="00465EA3"/>
    <w:rsid w:val="004734AD"/>
    <w:rsid w:val="004839EA"/>
    <w:rsid w:val="00485A0B"/>
    <w:rsid w:val="004862A0"/>
    <w:rsid w:val="0049085B"/>
    <w:rsid w:val="004922B9"/>
    <w:rsid w:val="004942EC"/>
    <w:rsid w:val="00494715"/>
    <w:rsid w:val="00494B79"/>
    <w:rsid w:val="00496276"/>
    <w:rsid w:val="004A005C"/>
    <w:rsid w:val="004A1831"/>
    <w:rsid w:val="004A4C80"/>
    <w:rsid w:val="004A5537"/>
    <w:rsid w:val="004A63AF"/>
    <w:rsid w:val="004A6750"/>
    <w:rsid w:val="004A79CC"/>
    <w:rsid w:val="004B1F41"/>
    <w:rsid w:val="004B371F"/>
    <w:rsid w:val="004B4BE1"/>
    <w:rsid w:val="004B531A"/>
    <w:rsid w:val="004B57FA"/>
    <w:rsid w:val="004B6261"/>
    <w:rsid w:val="004C0EE8"/>
    <w:rsid w:val="004C2887"/>
    <w:rsid w:val="004C50BB"/>
    <w:rsid w:val="004C66F2"/>
    <w:rsid w:val="004C6B1E"/>
    <w:rsid w:val="004C7BA0"/>
    <w:rsid w:val="004D075D"/>
    <w:rsid w:val="004D1653"/>
    <w:rsid w:val="004D2856"/>
    <w:rsid w:val="004D40D8"/>
    <w:rsid w:val="004E0E7D"/>
    <w:rsid w:val="004E207F"/>
    <w:rsid w:val="004E627C"/>
    <w:rsid w:val="004F0463"/>
    <w:rsid w:val="004F04F4"/>
    <w:rsid w:val="004F385A"/>
    <w:rsid w:val="004F3D20"/>
    <w:rsid w:val="005002EA"/>
    <w:rsid w:val="00502754"/>
    <w:rsid w:val="005038C1"/>
    <w:rsid w:val="005057BF"/>
    <w:rsid w:val="00506F10"/>
    <w:rsid w:val="005120CC"/>
    <w:rsid w:val="00512120"/>
    <w:rsid w:val="005164EE"/>
    <w:rsid w:val="005169E5"/>
    <w:rsid w:val="00520B26"/>
    <w:rsid w:val="00520D5B"/>
    <w:rsid w:val="0052106B"/>
    <w:rsid w:val="00522CB5"/>
    <w:rsid w:val="00522F72"/>
    <w:rsid w:val="00530490"/>
    <w:rsid w:val="00530D89"/>
    <w:rsid w:val="005339A3"/>
    <w:rsid w:val="00535505"/>
    <w:rsid w:val="005360B7"/>
    <w:rsid w:val="00536377"/>
    <w:rsid w:val="00542A7D"/>
    <w:rsid w:val="005439E1"/>
    <w:rsid w:val="00543DC9"/>
    <w:rsid w:val="005473C3"/>
    <w:rsid w:val="00551323"/>
    <w:rsid w:val="00560271"/>
    <w:rsid w:val="00560D36"/>
    <w:rsid w:val="0056135C"/>
    <w:rsid w:val="00563D67"/>
    <w:rsid w:val="00563E02"/>
    <w:rsid w:val="00566BB5"/>
    <w:rsid w:val="005675AC"/>
    <w:rsid w:val="00572EF5"/>
    <w:rsid w:val="00572FD4"/>
    <w:rsid w:val="0057653D"/>
    <w:rsid w:val="005765C7"/>
    <w:rsid w:val="00581AF5"/>
    <w:rsid w:val="00582935"/>
    <w:rsid w:val="00584802"/>
    <w:rsid w:val="00592360"/>
    <w:rsid w:val="005941B4"/>
    <w:rsid w:val="00597B6A"/>
    <w:rsid w:val="005A0358"/>
    <w:rsid w:val="005A44B9"/>
    <w:rsid w:val="005A4F2B"/>
    <w:rsid w:val="005A61BB"/>
    <w:rsid w:val="005B0B97"/>
    <w:rsid w:val="005B1507"/>
    <w:rsid w:val="005B1B12"/>
    <w:rsid w:val="005B265E"/>
    <w:rsid w:val="005B29BA"/>
    <w:rsid w:val="005B66FD"/>
    <w:rsid w:val="005C49B8"/>
    <w:rsid w:val="005C49CE"/>
    <w:rsid w:val="005C5EEA"/>
    <w:rsid w:val="005D35C3"/>
    <w:rsid w:val="005D4452"/>
    <w:rsid w:val="005D77A0"/>
    <w:rsid w:val="005E1C9A"/>
    <w:rsid w:val="005E576D"/>
    <w:rsid w:val="005F064E"/>
    <w:rsid w:val="005F4756"/>
    <w:rsid w:val="005F54FA"/>
    <w:rsid w:val="00601608"/>
    <w:rsid w:val="00602D3E"/>
    <w:rsid w:val="00604113"/>
    <w:rsid w:val="006046CB"/>
    <w:rsid w:val="006064ED"/>
    <w:rsid w:val="006064F5"/>
    <w:rsid w:val="00606949"/>
    <w:rsid w:val="0060763E"/>
    <w:rsid w:val="00607BB1"/>
    <w:rsid w:val="00607BD1"/>
    <w:rsid w:val="00610477"/>
    <w:rsid w:val="00611F82"/>
    <w:rsid w:val="006129D8"/>
    <w:rsid w:val="00621DF2"/>
    <w:rsid w:val="006225F0"/>
    <w:rsid w:val="0062299E"/>
    <w:rsid w:val="00622A45"/>
    <w:rsid w:val="00622B91"/>
    <w:rsid w:val="00623878"/>
    <w:rsid w:val="00623B7B"/>
    <w:rsid w:val="006242A0"/>
    <w:rsid w:val="006248EE"/>
    <w:rsid w:val="00625D7A"/>
    <w:rsid w:val="00633499"/>
    <w:rsid w:val="006349B8"/>
    <w:rsid w:val="00634EEC"/>
    <w:rsid w:val="00636136"/>
    <w:rsid w:val="00636914"/>
    <w:rsid w:val="00636A9A"/>
    <w:rsid w:val="006405AC"/>
    <w:rsid w:val="00642B86"/>
    <w:rsid w:val="00643C1B"/>
    <w:rsid w:val="00643C78"/>
    <w:rsid w:val="00644AB0"/>
    <w:rsid w:val="00646978"/>
    <w:rsid w:val="00650BBD"/>
    <w:rsid w:val="00651737"/>
    <w:rsid w:val="00652A2F"/>
    <w:rsid w:val="006530A9"/>
    <w:rsid w:val="00653721"/>
    <w:rsid w:val="006555C8"/>
    <w:rsid w:val="00662766"/>
    <w:rsid w:val="006669DB"/>
    <w:rsid w:val="00666DC6"/>
    <w:rsid w:val="00667BBB"/>
    <w:rsid w:val="00667F4F"/>
    <w:rsid w:val="0067026F"/>
    <w:rsid w:val="00671CCB"/>
    <w:rsid w:val="00675C4F"/>
    <w:rsid w:val="006813A0"/>
    <w:rsid w:val="006852D1"/>
    <w:rsid w:val="00685D99"/>
    <w:rsid w:val="00685F0A"/>
    <w:rsid w:val="00687B27"/>
    <w:rsid w:val="00696DDB"/>
    <w:rsid w:val="006A0D7E"/>
    <w:rsid w:val="006A0E06"/>
    <w:rsid w:val="006A5D31"/>
    <w:rsid w:val="006A5F1B"/>
    <w:rsid w:val="006B3580"/>
    <w:rsid w:val="006B43C3"/>
    <w:rsid w:val="006B6F1A"/>
    <w:rsid w:val="006B702D"/>
    <w:rsid w:val="006C3035"/>
    <w:rsid w:val="006C698B"/>
    <w:rsid w:val="006D07BE"/>
    <w:rsid w:val="006D6216"/>
    <w:rsid w:val="006D6386"/>
    <w:rsid w:val="006D73DA"/>
    <w:rsid w:val="006E03AE"/>
    <w:rsid w:val="006E0624"/>
    <w:rsid w:val="006E2864"/>
    <w:rsid w:val="006E2F5E"/>
    <w:rsid w:val="006E3CEB"/>
    <w:rsid w:val="006E62BF"/>
    <w:rsid w:val="006E7998"/>
    <w:rsid w:val="006F0B7E"/>
    <w:rsid w:val="006F1447"/>
    <w:rsid w:val="006F2019"/>
    <w:rsid w:val="006F303B"/>
    <w:rsid w:val="006F3B11"/>
    <w:rsid w:val="007021F5"/>
    <w:rsid w:val="00702372"/>
    <w:rsid w:val="00710A56"/>
    <w:rsid w:val="007156DA"/>
    <w:rsid w:val="00721D57"/>
    <w:rsid w:val="00722F9D"/>
    <w:rsid w:val="007237D4"/>
    <w:rsid w:val="007244E5"/>
    <w:rsid w:val="00725F27"/>
    <w:rsid w:val="00726546"/>
    <w:rsid w:val="007269A1"/>
    <w:rsid w:val="00727E20"/>
    <w:rsid w:val="00730C75"/>
    <w:rsid w:val="00731196"/>
    <w:rsid w:val="007320AC"/>
    <w:rsid w:val="00732BB1"/>
    <w:rsid w:val="007366B3"/>
    <w:rsid w:val="00736A46"/>
    <w:rsid w:val="00737D6E"/>
    <w:rsid w:val="00737F50"/>
    <w:rsid w:val="007404F2"/>
    <w:rsid w:val="00747B10"/>
    <w:rsid w:val="00750DCC"/>
    <w:rsid w:val="00752E22"/>
    <w:rsid w:val="00752F35"/>
    <w:rsid w:val="00755FF8"/>
    <w:rsid w:val="007604EF"/>
    <w:rsid w:val="00767207"/>
    <w:rsid w:val="00767991"/>
    <w:rsid w:val="00770250"/>
    <w:rsid w:val="0077600C"/>
    <w:rsid w:val="00776DB0"/>
    <w:rsid w:val="00776FDB"/>
    <w:rsid w:val="007810EC"/>
    <w:rsid w:val="00787336"/>
    <w:rsid w:val="0078736D"/>
    <w:rsid w:val="00790572"/>
    <w:rsid w:val="0079165A"/>
    <w:rsid w:val="007935C5"/>
    <w:rsid w:val="00793F76"/>
    <w:rsid w:val="0079625D"/>
    <w:rsid w:val="007969EE"/>
    <w:rsid w:val="007976F5"/>
    <w:rsid w:val="00797E11"/>
    <w:rsid w:val="007A01B8"/>
    <w:rsid w:val="007A122C"/>
    <w:rsid w:val="007A2D67"/>
    <w:rsid w:val="007A551D"/>
    <w:rsid w:val="007B0C13"/>
    <w:rsid w:val="007B101A"/>
    <w:rsid w:val="007B1DC1"/>
    <w:rsid w:val="007B2D08"/>
    <w:rsid w:val="007C3B4A"/>
    <w:rsid w:val="007C77DD"/>
    <w:rsid w:val="007C7946"/>
    <w:rsid w:val="007C7F1B"/>
    <w:rsid w:val="007D51AF"/>
    <w:rsid w:val="007E1815"/>
    <w:rsid w:val="007E3B9B"/>
    <w:rsid w:val="007E5F8C"/>
    <w:rsid w:val="007F0437"/>
    <w:rsid w:val="007F2E49"/>
    <w:rsid w:val="007F2F97"/>
    <w:rsid w:val="007F3155"/>
    <w:rsid w:val="007F49C5"/>
    <w:rsid w:val="007F65D4"/>
    <w:rsid w:val="007F71DA"/>
    <w:rsid w:val="007F7B4B"/>
    <w:rsid w:val="0080050F"/>
    <w:rsid w:val="0080078A"/>
    <w:rsid w:val="008029FA"/>
    <w:rsid w:val="008073EF"/>
    <w:rsid w:val="0081291D"/>
    <w:rsid w:val="008139D3"/>
    <w:rsid w:val="008141F4"/>
    <w:rsid w:val="00821E80"/>
    <w:rsid w:val="008235D8"/>
    <w:rsid w:val="0082378D"/>
    <w:rsid w:val="0083102F"/>
    <w:rsid w:val="00831F09"/>
    <w:rsid w:val="00833883"/>
    <w:rsid w:val="008351DC"/>
    <w:rsid w:val="00837AA9"/>
    <w:rsid w:val="00840B9A"/>
    <w:rsid w:val="008424A2"/>
    <w:rsid w:val="00844911"/>
    <w:rsid w:val="00846350"/>
    <w:rsid w:val="00850DBE"/>
    <w:rsid w:val="0085132C"/>
    <w:rsid w:val="00852D59"/>
    <w:rsid w:val="008535F3"/>
    <w:rsid w:val="00857B4A"/>
    <w:rsid w:val="00862BAF"/>
    <w:rsid w:val="00862CE3"/>
    <w:rsid w:val="00862DC8"/>
    <w:rsid w:val="00863E37"/>
    <w:rsid w:val="0087081D"/>
    <w:rsid w:val="00871682"/>
    <w:rsid w:val="00874172"/>
    <w:rsid w:val="008743A9"/>
    <w:rsid w:val="00874AF4"/>
    <w:rsid w:val="008753FD"/>
    <w:rsid w:val="00876AF7"/>
    <w:rsid w:val="00876B0D"/>
    <w:rsid w:val="00883551"/>
    <w:rsid w:val="00886902"/>
    <w:rsid w:val="00886969"/>
    <w:rsid w:val="00886F23"/>
    <w:rsid w:val="00890657"/>
    <w:rsid w:val="00891916"/>
    <w:rsid w:val="008A1721"/>
    <w:rsid w:val="008A1A39"/>
    <w:rsid w:val="008A2CB1"/>
    <w:rsid w:val="008A3C8A"/>
    <w:rsid w:val="008A40D2"/>
    <w:rsid w:val="008B08DD"/>
    <w:rsid w:val="008B3FC5"/>
    <w:rsid w:val="008B4AD8"/>
    <w:rsid w:val="008B6F20"/>
    <w:rsid w:val="008C1D1D"/>
    <w:rsid w:val="008C23FE"/>
    <w:rsid w:val="008C2A8A"/>
    <w:rsid w:val="008C55F8"/>
    <w:rsid w:val="008C60E5"/>
    <w:rsid w:val="008C68DB"/>
    <w:rsid w:val="008D276F"/>
    <w:rsid w:val="008D4A7B"/>
    <w:rsid w:val="008D5928"/>
    <w:rsid w:val="008D77C6"/>
    <w:rsid w:val="008E0FC4"/>
    <w:rsid w:val="008E4C11"/>
    <w:rsid w:val="008E5A78"/>
    <w:rsid w:val="008E7EA3"/>
    <w:rsid w:val="008F04E2"/>
    <w:rsid w:val="008F0BE1"/>
    <w:rsid w:val="008F1640"/>
    <w:rsid w:val="008F1CF2"/>
    <w:rsid w:val="008F2AB3"/>
    <w:rsid w:val="008F3ADD"/>
    <w:rsid w:val="008F747E"/>
    <w:rsid w:val="009007FF"/>
    <w:rsid w:val="00901800"/>
    <w:rsid w:val="009034D1"/>
    <w:rsid w:val="00904E94"/>
    <w:rsid w:val="00910D65"/>
    <w:rsid w:val="0091126E"/>
    <w:rsid w:val="009134DA"/>
    <w:rsid w:val="009216AC"/>
    <w:rsid w:val="00923537"/>
    <w:rsid w:val="00927822"/>
    <w:rsid w:val="00930641"/>
    <w:rsid w:val="00930C0A"/>
    <w:rsid w:val="00932A61"/>
    <w:rsid w:val="00937051"/>
    <w:rsid w:val="00937370"/>
    <w:rsid w:val="009409F9"/>
    <w:rsid w:val="00942E5A"/>
    <w:rsid w:val="00943880"/>
    <w:rsid w:val="00947A82"/>
    <w:rsid w:val="00950106"/>
    <w:rsid w:val="009523C9"/>
    <w:rsid w:val="00952AF8"/>
    <w:rsid w:val="009558AD"/>
    <w:rsid w:val="00956A02"/>
    <w:rsid w:val="00960E74"/>
    <w:rsid w:val="0096136F"/>
    <w:rsid w:val="009633C7"/>
    <w:rsid w:val="00967B72"/>
    <w:rsid w:val="00970683"/>
    <w:rsid w:val="009708A5"/>
    <w:rsid w:val="00981B75"/>
    <w:rsid w:val="00982AD6"/>
    <w:rsid w:val="009835D0"/>
    <w:rsid w:val="009905C8"/>
    <w:rsid w:val="00991C0C"/>
    <w:rsid w:val="0099214B"/>
    <w:rsid w:val="00992756"/>
    <w:rsid w:val="009943FD"/>
    <w:rsid w:val="009A1443"/>
    <w:rsid w:val="009A517A"/>
    <w:rsid w:val="009B09B2"/>
    <w:rsid w:val="009B15EF"/>
    <w:rsid w:val="009B5782"/>
    <w:rsid w:val="009B75CA"/>
    <w:rsid w:val="009C1A69"/>
    <w:rsid w:val="009C2F16"/>
    <w:rsid w:val="009C691A"/>
    <w:rsid w:val="009D1290"/>
    <w:rsid w:val="009D540A"/>
    <w:rsid w:val="009D6DC5"/>
    <w:rsid w:val="009E0A3E"/>
    <w:rsid w:val="009E21B4"/>
    <w:rsid w:val="009E4CF2"/>
    <w:rsid w:val="009E6FDB"/>
    <w:rsid w:val="009E78E9"/>
    <w:rsid w:val="009F4A48"/>
    <w:rsid w:val="009F52E5"/>
    <w:rsid w:val="009F7811"/>
    <w:rsid w:val="009F7E32"/>
    <w:rsid w:val="00A0112F"/>
    <w:rsid w:val="00A0174E"/>
    <w:rsid w:val="00A06305"/>
    <w:rsid w:val="00A100A9"/>
    <w:rsid w:val="00A11918"/>
    <w:rsid w:val="00A12F5E"/>
    <w:rsid w:val="00A17516"/>
    <w:rsid w:val="00A203EB"/>
    <w:rsid w:val="00A205C2"/>
    <w:rsid w:val="00A20E36"/>
    <w:rsid w:val="00A222B4"/>
    <w:rsid w:val="00A25845"/>
    <w:rsid w:val="00A25D7D"/>
    <w:rsid w:val="00A27DB6"/>
    <w:rsid w:val="00A303E8"/>
    <w:rsid w:val="00A31ADB"/>
    <w:rsid w:val="00A362AC"/>
    <w:rsid w:val="00A365B4"/>
    <w:rsid w:val="00A430A8"/>
    <w:rsid w:val="00A4692F"/>
    <w:rsid w:val="00A476C0"/>
    <w:rsid w:val="00A50147"/>
    <w:rsid w:val="00A6011F"/>
    <w:rsid w:val="00A64AE3"/>
    <w:rsid w:val="00A660F4"/>
    <w:rsid w:val="00A673AB"/>
    <w:rsid w:val="00A73313"/>
    <w:rsid w:val="00A73D8F"/>
    <w:rsid w:val="00A745B5"/>
    <w:rsid w:val="00A74BD9"/>
    <w:rsid w:val="00A74F03"/>
    <w:rsid w:val="00A8208A"/>
    <w:rsid w:val="00A821D6"/>
    <w:rsid w:val="00A83208"/>
    <w:rsid w:val="00A85FA2"/>
    <w:rsid w:val="00A908CF"/>
    <w:rsid w:val="00A90A92"/>
    <w:rsid w:val="00A90AD3"/>
    <w:rsid w:val="00A91A28"/>
    <w:rsid w:val="00A9234A"/>
    <w:rsid w:val="00A95DCE"/>
    <w:rsid w:val="00AA0DC4"/>
    <w:rsid w:val="00AA1AAE"/>
    <w:rsid w:val="00AA1CD8"/>
    <w:rsid w:val="00AA4599"/>
    <w:rsid w:val="00AA6147"/>
    <w:rsid w:val="00AA7A10"/>
    <w:rsid w:val="00AB113B"/>
    <w:rsid w:val="00AB3298"/>
    <w:rsid w:val="00AB42C8"/>
    <w:rsid w:val="00AC11CA"/>
    <w:rsid w:val="00AC138F"/>
    <w:rsid w:val="00AC2D90"/>
    <w:rsid w:val="00AC2E7D"/>
    <w:rsid w:val="00AC48E4"/>
    <w:rsid w:val="00AC611D"/>
    <w:rsid w:val="00AC61A8"/>
    <w:rsid w:val="00AC69C1"/>
    <w:rsid w:val="00AC7BF6"/>
    <w:rsid w:val="00AC7E43"/>
    <w:rsid w:val="00AD173A"/>
    <w:rsid w:val="00AD4EC3"/>
    <w:rsid w:val="00AD591A"/>
    <w:rsid w:val="00AE1A23"/>
    <w:rsid w:val="00AE3596"/>
    <w:rsid w:val="00AE3866"/>
    <w:rsid w:val="00AE3A63"/>
    <w:rsid w:val="00AE643F"/>
    <w:rsid w:val="00AF0858"/>
    <w:rsid w:val="00AF350F"/>
    <w:rsid w:val="00AF4E35"/>
    <w:rsid w:val="00AF5361"/>
    <w:rsid w:val="00AF7E27"/>
    <w:rsid w:val="00B013C1"/>
    <w:rsid w:val="00B0305B"/>
    <w:rsid w:val="00B0387E"/>
    <w:rsid w:val="00B0414C"/>
    <w:rsid w:val="00B04186"/>
    <w:rsid w:val="00B076A2"/>
    <w:rsid w:val="00B07E09"/>
    <w:rsid w:val="00B100B1"/>
    <w:rsid w:val="00B11526"/>
    <w:rsid w:val="00B115A3"/>
    <w:rsid w:val="00B117D7"/>
    <w:rsid w:val="00B11BC6"/>
    <w:rsid w:val="00B13F58"/>
    <w:rsid w:val="00B1565D"/>
    <w:rsid w:val="00B174DA"/>
    <w:rsid w:val="00B24BE5"/>
    <w:rsid w:val="00B252D5"/>
    <w:rsid w:val="00B27F56"/>
    <w:rsid w:val="00B42E6C"/>
    <w:rsid w:val="00B43824"/>
    <w:rsid w:val="00B443F9"/>
    <w:rsid w:val="00B4488B"/>
    <w:rsid w:val="00B44C9B"/>
    <w:rsid w:val="00B456F5"/>
    <w:rsid w:val="00B54403"/>
    <w:rsid w:val="00B5672B"/>
    <w:rsid w:val="00B60170"/>
    <w:rsid w:val="00B60EC5"/>
    <w:rsid w:val="00B620BE"/>
    <w:rsid w:val="00B66B95"/>
    <w:rsid w:val="00B66CE2"/>
    <w:rsid w:val="00B6738A"/>
    <w:rsid w:val="00B705E6"/>
    <w:rsid w:val="00B718AC"/>
    <w:rsid w:val="00B7462D"/>
    <w:rsid w:val="00B74639"/>
    <w:rsid w:val="00B773C1"/>
    <w:rsid w:val="00B800EF"/>
    <w:rsid w:val="00B823EA"/>
    <w:rsid w:val="00B826B5"/>
    <w:rsid w:val="00B86D90"/>
    <w:rsid w:val="00B931FD"/>
    <w:rsid w:val="00B96F7B"/>
    <w:rsid w:val="00BA0756"/>
    <w:rsid w:val="00BA2260"/>
    <w:rsid w:val="00BB0048"/>
    <w:rsid w:val="00BB3138"/>
    <w:rsid w:val="00BB5536"/>
    <w:rsid w:val="00BB7FC3"/>
    <w:rsid w:val="00BC0391"/>
    <w:rsid w:val="00BC07C0"/>
    <w:rsid w:val="00BC2308"/>
    <w:rsid w:val="00BC5164"/>
    <w:rsid w:val="00BC6265"/>
    <w:rsid w:val="00BD2307"/>
    <w:rsid w:val="00BD2E9B"/>
    <w:rsid w:val="00BD6B62"/>
    <w:rsid w:val="00BD6CFF"/>
    <w:rsid w:val="00BD74A7"/>
    <w:rsid w:val="00BD74DB"/>
    <w:rsid w:val="00BD7BF0"/>
    <w:rsid w:val="00BE2A58"/>
    <w:rsid w:val="00BE2CC3"/>
    <w:rsid w:val="00BE78B0"/>
    <w:rsid w:val="00BF16A9"/>
    <w:rsid w:val="00BF4EC7"/>
    <w:rsid w:val="00BF59A8"/>
    <w:rsid w:val="00BF6537"/>
    <w:rsid w:val="00BF7228"/>
    <w:rsid w:val="00BF7F6E"/>
    <w:rsid w:val="00C01B44"/>
    <w:rsid w:val="00C04919"/>
    <w:rsid w:val="00C04F99"/>
    <w:rsid w:val="00C0566D"/>
    <w:rsid w:val="00C07774"/>
    <w:rsid w:val="00C10D16"/>
    <w:rsid w:val="00C13153"/>
    <w:rsid w:val="00C169BD"/>
    <w:rsid w:val="00C21E62"/>
    <w:rsid w:val="00C22E3D"/>
    <w:rsid w:val="00C23657"/>
    <w:rsid w:val="00C252DB"/>
    <w:rsid w:val="00C261CC"/>
    <w:rsid w:val="00C273FA"/>
    <w:rsid w:val="00C27B27"/>
    <w:rsid w:val="00C31AF1"/>
    <w:rsid w:val="00C37EAB"/>
    <w:rsid w:val="00C47967"/>
    <w:rsid w:val="00C502B7"/>
    <w:rsid w:val="00C50A43"/>
    <w:rsid w:val="00C5142C"/>
    <w:rsid w:val="00C51A4C"/>
    <w:rsid w:val="00C54369"/>
    <w:rsid w:val="00C54AAB"/>
    <w:rsid w:val="00C55A05"/>
    <w:rsid w:val="00C60908"/>
    <w:rsid w:val="00C61AC4"/>
    <w:rsid w:val="00C6212A"/>
    <w:rsid w:val="00C6321D"/>
    <w:rsid w:val="00C675F3"/>
    <w:rsid w:val="00C70554"/>
    <w:rsid w:val="00C7155B"/>
    <w:rsid w:val="00C8084D"/>
    <w:rsid w:val="00C82B01"/>
    <w:rsid w:val="00C83261"/>
    <w:rsid w:val="00C91FBB"/>
    <w:rsid w:val="00C975F8"/>
    <w:rsid w:val="00C97B50"/>
    <w:rsid w:val="00CA2160"/>
    <w:rsid w:val="00CA5497"/>
    <w:rsid w:val="00CA58EC"/>
    <w:rsid w:val="00CA6683"/>
    <w:rsid w:val="00CB05BE"/>
    <w:rsid w:val="00CB0B95"/>
    <w:rsid w:val="00CB21D8"/>
    <w:rsid w:val="00CB2A8E"/>
    <w:rsid w:val="00CB43F7"/>
    <w:rsid w:val="00CB735F"/>
    <w:rsid w:val="00CB7753"/>
    <w:rsid w:val="00CC00C0"/>
    <w:rsid w:val="00CC13A8"/>
    <w:rsid w:val="00CC38EA"/>
    <w:rsid w:val="00CC4720"/>
    <w:rsid w:val="00CC4CFE"/>
    <w:rsid w:val="00CC5BBE"/>
    <w:rsid w:val="00CC6735"/>
    <w:rsid w:val="00CD4DF3"/>
    <w:rsid w:val="00CD50B4"/>
    <w:rsid w:val="00CD68AB"/>
    <w:rsid w:val="00CD7A36"/>
    <w:rsid w:val="00CE0B86"/>
    <w:rsid w:val="00CE6A5D"/>
    <w:rsid w:val="00CE6B55"/>
    <w:rsid w:val="00CE6E34"/>
    <w:rsid w:val="00CF1059"/>
    <w:rsid w:val="00CF3690"/>
    <w:rsid w:val="00CF436E"/>
    <w:rsid w:val="00CF51A6"/>
    <w:rsid w:val="00D0008B"/>
    <w:rsid w:val="00D00262"/>
    <w:rsid w:val="00D01BED"/>
    <w:rsid w:val="00D03385"/>
    <w:rsid w:val="00D033D5"/>
    <w:rsid w:val="00D04642"/>
    <w:rsid w:val="00D049C3"/>
    <w:rsid w:val="00D11FDB"/>
    <w:rsid w:val="00D12F8E"/>
    <w:rsid w:val="00D1408B"/>
    <w:rsid w:val="00D173C3"/>
    <w:rsid w:val="00D17BC0"/>
    <w:rsid w:val="00D23FEF"/>
    <w:rsid w:val="00D2472E"/>
    <w:rsid w:val="00D329C2"/>
    <w:rsid w:val="00D35470"/>
    <w:rsid w:val="00D360D2"/>
    <w:rsid w:val="00D36746"/>
    <w:rsid w:val="00D40989"/>
    <w:rsid w:val="00D40D93"/>
    <w:rsid w:val="00D4465F"/>
    <w:rsid w:val="00D45738"/>
    <w:rsid w:val="00D461E8"/>
    <w:rsid w:val="00D51AAB"/>
    <w:rsid w:val="00D53087"/>
    <w:rsid w:val="00D53E13"/>
    <w:rsid w:val="00D5486C"/>
    <w:rsid w:val="00D56469"/>
    <w:rsid w:val="00D635B0"/>
    <w:rsid w:val="00D6656A"/>
    <w:rsid w:val="00D71059"/>
    <w:rsid w:val="00D7227B"/>
    <w:rsid w:val="00D72F2F"/>
    <w:rsid w:val="00D73039"/>
    <w:rsid w:val="00D74F60"/>
    <w:rsid w:val="00D76B99"/>
    <w:rsid w:val="00D801F0"/>
    <w:rsid w:val="00D83AF4"/>
    <w:rsid w:val="00D85FD8"/>
    <w:rsid w:val="00D97F2E"/>
    <w:rsid w:val="00DA031C"/>
    <w:rsid w:val="00DA0C62"/>
    <w:rsid w:val="00DA16AD"/>
    <w:rsid w:val="00DA23D6"/>
    <w:rsid w:val="00DA7576"/>
    <w:rsid w:val="00DB0119"/>
    <w:rsid w:val="00DB1BB8"/>
    <w:rsid w:val="00DB3745"/>
    <w:rsid w:val="00DB388D"/>
    <w:rsid w:val="00DB5275"/>
    <w:rsid w:val="00DB5E43"/>
    <w:rsid w:val="00DB7BE4"/>
    <w:rsid w:val="00DC0094"/>
    <w:rsid w:val="00DC1AA5"/>
    <w:rsid w:val="00DC1FD9"/>
    <w:rsid w:val="00DC2C8A"/>
    <w:rsid w:val="00DC39D2"/>
    <w:rsid w:val="00DC42F2"/>
    <w:rsid w:val="00DC43A2"/>
    <w:rsid w:val="00DC5026"/>
    <w:rsid w:val="00DC61E3"/>
    <w:rsid w:val="00DD4FCB"/>
    <w:rsid w:val="00DD4FEC"/>
    <w:rsid w:val="00DD51BF"/>
    <w:rsid w:val="00DD566C"/>
    <w:rsid w:val="00DD5732"/>
    <w:rsid w:val="00DD7010"/>
    <w:rsid w:val="00DD7A1E"/>
    <w:rsid w:val="00DE2B49"/>
    <w:rsid w:val="00DE4D3A"/>
    <w:rsid w:val="00DF01FD"/>
    <w:rsid w:val="00DF7346"/>
    <w:rsid w:val="00E03802"/>
    <w:rsid w:val="00E039A8"/>
    <w:rsid w:val="00E1014A"/>
    <w:rsid w:val="00E11860"/>
    <w:rsid w:val="00E120A9"/>
    <w:rsid w:val="00E1281F"/>
    <w:rsid w:val="00E15DA9"/>
    <w:rsid w:val="00E167EE"/>
    <w:rsid w:val="00E174D7"/>
    <w:rsid w:val="00E20A32"/>
    <w:rsid w:val="00E218D7"/>
    <w:rsid w:val="00E2569C"/>
    <w:rsid w:val="00E262A4"/>
    <w:rsid w:val="00E31181"/>
    <w:rsid w:val="00E32C35"/>
    <w:rsid w:val="00E367D6"/>
    <w:rsid w:val="00E37016"/>
    <w:rsid w:val="00E3708D"/>
    <w:rsid w:val="00E41D6A"/>
    <w:rsid w:val="00E45B58"/>
    <w:rsid w:val="00E5531D"/>
    <w:rsid w:val="00E566BD"/>
    <w:rsid w:val="00E57942"/>
    <w:rsid w:val="00E57F35"/>
    <w:rsid w:val="00E60C74"/>
    <w:rsid w:val="00E6248A"/>
    <w:rsid w:val="00E64F07"/>
    <w:rsid w:val="00E64FC0"/>
    <w:rsid w:val="00E70D04"/>
    <w:rsid w:val="00E7669D"/>
    <w:rsid w:val="00E80798"/>
    <w:rsid w:val="00E83EAF"/>
    <w:rsid w:val="00E843BE"/>
    <w:rsid w:val="00E9127D"/>
    <w:rsid w:val="00E91B78"/>
    <w:rsid w:val="00E926F5"/>
    <w:rsid w:val="00EA3B98"/>
    <w:rsid w:val="00EA5C98"/>
    <w:rsid w:val="00EA6A3D"/>
    <w:rsid w:val="00EA6AD1"/>
    <w:rsid w:val="00EB1089"/>
    <w:rsid w:val="00EB1B97"/>
    <w:rsid w:val="00EC16FA"/>
    <w:rsid w:val="00EC2868"/>
    <w:rsid w:val="00EC3630"/>
    <w:rsid w:val="00EC4109"/>
    <w:rsid w:val="00EC4523"/>
    <w:rsid w:val="00EC4F76"/>
    <w:rsid w:val="00EC6B67"/>
    <w:rsid w:val="00ED1F40"/>
    <w:rsid w:val="00ED2012"/>
    <w:rsid w:val="00ED278C"/>
    <w:rsid w:val="00ED2C87"/>
    <w:rsid w:val="00ED2CFD"/>
    <w:rsid w:val="00ED4D33"/>
    <w:rsid w:val="00ED5DFE"/>
    <w:rsid w:val="00ED5EBE"/>
    <w:rsid w:val="00ED69D0"/>
    <w:rsid w:val="00EE4865"/>
    <w:rsid w:val="00EF04DF"/>
    <w:rsid w:val="00EF0E31"/>
    <w:rsid w:val="00EF112F"/>
    <w:rsid w:val="00EF4051"/>
    <w:rsid w:val="00EF4178"/>
    <w:rsid w:val="00EF4803"/>
    <w:rsid w:val="00EF4B3A"/>
    <w:rsid w:val="00EF6E23"/>
    <w:rsid w:val="00EF7E2E"/>
    <w:rsid w:val="00F01935"/>
    <w:rsid w:val="00F020FD"/>
    <w:rsid w:val="00F04CD8"/>
    <w:rsid w:val="00F05AB2"/>
    <w:rsid w:val="00F06F16"/>
    <w:rsid w:val="00F14E4A"/>
    <w:rsid w:val="00F15462"/>
    <w:rsid w:val="00F165B7"/>
    <w:rsid w:val="00F16CB8"/>
    <w:rsid w:val="00F17D89"/>
    <w:rsid w:val="00F20674"/>
    <w:rsid w:val="00F20843"/>
    <w:rsid w:val="00F22A7B"/>
    <w:rsid w:val="00F231ED"/>
    <w:rsid w:val="00F24F01"/>
    <w:rsid w:val="00F25FA4"/>
    <w:rsid w:val="00F30B3E"/>
    <w:rsid w:val="00F31AD0"/>
    <w:rsid w:val="00F31DA9"/>
    <w:rsid w:val="00F35116"/>
    <w:rsid w:val="00F3768B"/>
    <w:rsid w:val="00F376CE"/>
    <w:rsid w:val="00F3771F"/>
    <w:rsid w:val="00F44891"/>
    <w:rsid w:val="00F465B1"/>
    <w:rsid w:val="00F46F2D"/>
    <w:rsid w:val="00F47605"/>
    <w:rsid w:val="00F52244"/>
    <w:rsid w:val="00F53EBB"/>
    <w:rsid w:val="00F54827"/>
    <w:rsid w:val="00F5494B"/>
    <w:rsid w:val="00F55788"/>
    <w:rsid w:val="00F56257"/>
    <w:rsid w:val="00F578CB"/>
    <w:rsid w:val="00F5798F"/>
    <w:rsid w:val="00F57F2C"/>
    <w:rsid w:val="00F620FE"/>
    <w:rsid w:val="00F62748"/>
    <w:rsid w:val="00F67239"/>
    <w:rsid w:val="00F7308C"/>
    <w:rsid w:val="00F7427F"/>
    <w:rsid w:val="00F75EB9"/>
    <w:rsid w:val="00F76A01"/>
    <w:rsid w:val="00F80072"/>
    <w:rsid w:val="00F821A2"/>
    <w:rsid w:val="00F82537"/>
    <w:rsid w:val="00F82934"/>
    <w:rsid w:val="00F877A7"/>
    <w:rsid w:val="00F930FA"/>
    <w:rsid w:val="00F9443E"/>
    <w:rsid w:val="00F95258"/>
    <w:rsid w:val="00F95AEA"/>
    <w:rsid w:val="00F978C2"/>
    <w:rsid w:val="00FA0446"/>
    <w:rsid w:val="00FA1419"/>
    <w:rsid w:val="00FA3F4F"/>
    <w:rsid w:val="00FA54DF"/>
    <w:rsid w:val="00FA604B"/>
    <w:rsid w:val="00FB01A0"/>
    <w:rsid w:val="00FB1D54"/>
    <w:rsid w:val="00FB4D93"/>
    <w:rsid w:val="00FB699A"/>
    <w:rsid w:val="00FB69A8"/>
    <w:rsid w:val="00FC4774"/>
    <w:rsid w:val="00FC4A4D"/>
    <w:rsid w:val="00FC6761"/>
    <w:rsid w:val="00FC7591"/>
    <w:rsid w:val="00FD003A"/>
    <w:rsid w:val="00FD3DDD"/>
    <w:rsid w:val="00FD3EA5"/>
    <w:rsid w:val="00FD4A9E"/>
    <w:rsid w:val="00FE02EA"/>
    <w:rsid w:val="00FE243B"/>
    <w:rsid w:val="00FE28C5"/>
    <w:rsid w:val="00FE5455"/>
    <w:rsid w:val="00FF3783"/>
    <w:rsid w:val="00FF42D6"/>
    <w:rsid w:val="00FF489E"/>
    <w:rsid w:val="00FF6F24"/>
    <w:rsid w:val="00FF7C9D"/>
    <w:rsid w:val="00FF7D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97"/>
    <w:pPr>
      <w:spacing w:after="160" w:line="259" w:lineRule="auto"/>
    </w:pPr>
    <w:rPr>
      <w:sz w:val="22"/>
      <w:szCs w:val="22"/>
      <w:lang w:eastAsia="en-US"/>
    </w:rPr>
  </w:style>
  <w:style w:type="paragraph" w:styleId="1">
    <w:name w:val="heading 1"/>
    <w:basedOn w:val="a"/>
    <w:next w:val="a"/>
    <w:link w:val="10"/>
    <w:uiPriority w:val="99"/>
    <w:qFormat/>
    <w:rsid w:val="00886969"/>
    <w:pPr>
      <w:widowControl w:val="0"/>
      <w:pBdr>
        <w:bottom w:val="single" w:sz="12" w:space="1" w:color="365F91"/>
      </w:pBdr>
      <w:autoSpaceDE w:val="0"/>
      <w:autoSpaceDN w:val="0"/>
      <w:adjustRightInd w:val="0"/>
      <w:spacing w:before="600" w:after="80" w:line="240" w:lineRule="auto"/>
      <w:jc w:val="both"/>
      <w:outlineLvl w:val="0"/>
    </w:pPr>
    <w:rPr>
      <w:rFonts w:ascii="Cambria" w:hAnsi="Cambria"/>
      <w:b/>
      <w:color w:val="365F91"/>
      <w:sz w:val="20"/>
      <w:szCs w:val="20"/>
      <w:lang w:eastAsia="ru-RU"/>
    </w:rPr>
  </w:style>
  <w:style w:type="paragraph" w:styleId="2">
    <w:name w:val="heading 2"/>
    <w:basedOn w:val="a"/>
    <w:next w:val="a"/>
    <w:link w:val="20"/>
    <w:uiPriority w:val="99"/>
    <w:qFormat/>
    <w:rsid w:val="00886969"/>
    <w:pPr>
      <w:widowControl w:val="0"/>
      <w:pBdr>
        <w:bottom w:val="single" w:sz="8" w:space="1" w:color="4F81BD"/>
      </w:pBdr>
      <w:autoSpaceDE w:val="0"/>
      <w:autoSpaceDN w:val="0"/>
      <w:adjustRightInd w:val="0"/>
      <w:spacing w:before="200" w:after="80" w:line="240" w:lineRule="auto"/>
      <w:jc w:val="both"/>
      <w:outlineLvl w:val="1"/>
    </w:pPr>
    <w:rPr>
      <w:rFonts w:ascii="Cambria" w:hAnsi="Cambria"/>
      <w:color w:val="365F91"/>
      <w:sz w:val="20"/>
      <w:szCs w:val="20"/>
      <w:lang w:eastAsia="ru-RU"/>
    </w:rPr>
  </w:style>
  <w:style w:type="paragraph" w:styleId="3">
    <w:name w:val="heading 3"/>
    <w:basedOn w:val="a"/>
    <w:next w:val="a"/>
    <w:link w:val="30"/>
    <w:uiPriority w:val="99"/>
    <w:qFormat/>
    <w:rsid w:val="00886969"/>
    <w:pPr>
      <w:widowControl w:val="0"/>
      <w:pBdr>
        <w:bottom w:val="single" w:sz="4" w:space="1" w:color="95B3D7"/>
      </w:pBdr>
      <w:autoSpaceDE w:val="0"/>
      <w:autoSpaceDN w:val="0"/>
      <w:adjustRightInd w:val="0"/>
      <w:spacing w:before="200" w:after="80" w:line="240" w:lineRule="auto"/>
      <w:jc w:val="both"/>
      <w:outlineLvl w:val="2"/>
    </w:pPr>
    <w:rPr>
      <w:rFonts w:ascii="Cambria" w:hAnsi="Cambria"/>
      <w:color w:val="4F81BD"/>
      <w:sz w:val="20"/>
      <w:szCs w:val="20"/>
      <w:lang w:eastAsia="ru-RU"/>
    </w:rPr>
  </w:style>
  <w:style w:type="paragraph" w:styleId="4">
    <w:name w:val="heading 4"/>
    <w:basedOn w:val="a"/>
    <w:next w:val="a"/>
    <w:link w:val="40"/>
    <w:uiPriority w:val="99"/>
    <w:qFormat/>
    <w:rsid w:val="00886969"/>
    <w:pPr>
      <w:widowControl w:val="0"/>
      <w:pBdr>
        <w:bottom w:val="single" w:sz="4" w:space="2" w:color="B8CCE4"/>
      </w:pBdr>
      <w:autoSpaceDE w:val="0"/>
      <w:autoSpaceDN w:val="0"/>
      <w:adjustRightInd w:val="0"/>
      <w:spacing w:before="200" w:after="80" w:line="240" w:lineRule="auto"/>
      <w:jc w:val="both"/>
      <w:outlineLvl w:val="3"/>
    </w:pPr>
    <w:rPr>
      <w:rFonts w:ascii="Cambria" w:hAnsi="Cambria"/>
      <w:i/>
      <w:color w:val="4F81BD"/>
      <w:sz w:val="20"/>
      <w:szCs w:val="20"/>
      <w:lang w:eastAsia="ru-RU"/>
    </w:rPr>
  </w:style>
  <w:style w:type="paragraph" w:styleId="5">
    <w:name w:val="heading 5"/>
    <w:basedOn w:val="a"/>
    <w:next w:val="a"/>
    <w:link w:val="50"/>
    <w:uiPriority w:val="99"/>
    <w:qFormat/>
    <w:rsid w:val="00886969"/>
    <w:pPr>
      <w:widowControl w:val="0"/>
      <w:autoSpaceDE w:val="0"/>
      <w:autoSpaceDN w:val="0"/>
      <w:adjustRightInd w:val="0"/>
      <w:spacing w:before="200" w:after="80" w:line="240" w:lineRule="auto"/>
      <w:jc w:val="both"/>
      <w:outlineLvl w:val="4"/>
    </w:pPr>
    <w:rPr>
      <w:rFonts w:ascii="Cambria" w:hAnsi="Cambria"/>
      <w:color w:val="4F81BD"/>
      <w:sz w:val="20"/>
      <w:szCs w:val="20"/>
      <w:lang w:eastAsia="ru-RU"/>
    </w:rPr>
  </w:style>
  <w:style w:type="paragraph" w:styleId="6">
    <w:name w:val="heading 6"/>
    <w:basedOn w:val="a"/>
    <w:next w:val="a"/>
    <w:link w:val="60"/>
    <w:uiPriority w:val="99"/>
    <w:qFormat/>
    <w:rsid w:val="00886969"/>
    <w:pPr>
      <w:widowControl w:val="0"/>
      <w:autoSpaceDE w:val="0"/>
      <w:autoSpaceDN w:val="0"/>
      <w:adjustRightInd w:val="0"/>
      <w:spacing w:before="280" w:after="100" w:line="240" w:lineRule="auto"/>
      <w:jc w:val="both"/>
      <w:outlineLvl w:val="5"/>
    </w:pPr>
    <w:rPr>
      <w:rFonts w:ascii="Cambria" w:hAnsi="Cambria"/>
      <w:i/>
      <w:color w:val="4F81BD"/>
      <w:sz w:val="20"/>
      <w:szCs w:val="20"/>
      <w:lang w:eastAsia="ru-RU"/>
    </w:rPr>
  </w:style>
  <w:style w:type="paragraph" w:styleId="7">
    <w:name w:val="heading 7"/>
    <w:basedOn w:val="a"/>
    <w:next w:val="a"/>
    <w:link w:val="70"/>
    <w:uiPriority w:val="99"/>
    <w:qFormat/>
    <w:rsid w:val="00886969"/>
    <w:pPr>
      <w:widowControl w:val="0"/>
      <w:autoSpaceDE w:val="0"/>
      <w:autoSpaceDN w:val="0"/>
      <w:adjustRightInd w:val="0"/>
      <w:spacing w:before="320" w:after="100" w:line="240" w:lineRule="auto"/>
      <w:jc w:val="both"/>
      <w:outlineLvl w:val="6"/>
    </w:pPr>
    <w:rPr>
      <w:rFonts w:ascii="Cambria" w:hAnsi="Cambria"/>
      <w:b/>
      <w:color w:val="9BBB59"/>
      <w:sz w:val="20"/>
      <w:szCs w:val="20"/>
      <w:lang w:eastAsia="ru-RU"/>
    </w:rPr>
  </w:style>
  <w:style w:type="paragraph" w:styleId="8">
    <w:name w:val="heading 8"/>
    <w:basedOn w:val="a"/>
    <w:next w:val="a"/>
    <w:link w:val="80"/>
    <w:uiPriority w:val="99"/>
    <w:qFormat/>
    <w:rsid w:val="00886969"/>
    <w:pPr>
      <w:widowControl w:val="0"/>
      <w:autoSpaceDE w:val="0"/>
      <w:autoSpaceDN w:val="0"/>
      <w:adjustRightInd w:val="0"/>
      <w:spacing w:before="320" w:after="100" w:line="240" w:lineRule="auto"/>
      <w:jc w:val="both"/>
      <w:outlineLvl w:val="7"/>
    </w:pPr>
    <w:rPr>
      <w:rFonts w:ascii="Cambria" w:hAnsi="Cambria"/>
      <w:b/>
      <w:i/>
      <w:color w:val="9BBB59"/>
      <w:sz w:val="20"/>
      <w:szCs w:val="20"/>
      <w:lang w:eastAsia="ru-RU"/>
    </w:rPr>
  </w:style>
  <w:style w:type="paragraph" w:styleId="9">
    <w:name w:val="heading 9"/>
    <w:basedOn w:val="a"/>
    <w:next w:val="a"/>
    <w:link w:val="90"/>
    <w:uiPriority w:val="99"/>
    <w:qFormat/>
    <w:rsid w:val="00886969"/>
    <w:pPr>
      <w:widowControl w:val="0"/>
      <w:autoSpaceDE w:val="0"/>
      <w:autoSpaceDN w:val="0"/>
      <w:adjustRightInd w:val="0"/>
      <w:spacing w:before="320" w:after="100" w:line="240" w:lineRule="auto"/>
      <w:jc w:val="both"/>
      <w:outlineLvl w:val="8"/>
    </w:pPr>
    <w:rPr>
      <w:rFonts w:ascii="Cambria" w:hAnsi="Cambria"/>
      <w:i/>
      <w:color w:val="9BBB59"/>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86969"/>
    <w:rPr>
      <w:rFonts w:ascii="Cambria" w:hAnsi="Cambria"/>
      <w:b/>
      <w:color w:val="365F91"/>
      <w:sz w:val="20"/>
      <w:lang w:eastAsia="ru-RU"/>
    </w:rPr>
  </w:style>
  <w:style w:type="character" w:customStyle="1" w:styleId="20">
    <w:name w:val="Заголовок 2 Знак"/>
    <w:link w:val="2"/>
    <w:uiPriority w:val="99"/>
    <w:locked/>
    <w:rsid w:val="00886969"/>
    <w:rPr>
      <w:rFonts w:ascii="Cambria" w:hAnsi="Cambria"/>
      <w:color w:val="365F91"/>
      <w:sz w:val="20"/>
      <w:lang w:eastAsia="ru-RU"/>
    </w:rPr>
  </w:style>
  <w:style w:type="character" w:customStyle="1" w:styleId="30">
    <w:name w:val="Заголовок 3 Знак"/>
    <w:link w:val="3"/>
    <w:uiPriority w:val="99"/>
    <w:locked/>
    <w:rsid w:val="00886969"/>
    <w:rPr>
      <w:rFonts w:ascii="Cambria" w:hAnsi="Cambria"/>
      <w:color w:val="4F81BD"/>
      <w:sz w:val="20"/>
      <w:lang w:eastAsia="ru-RU"/>
    </w:rPr>
  </w:style>
  <w:style w:type="character" w:customStyle="1" w:styleId="40">
    <w:name w:val="Заголовок 4 Знак"/>
    <w:link w:val="4"/>
    <w:uiPriority w:val="99"/>
    <w:locked/>
    <w:rsid w:val="00886969"/>
    <w:rPr>
      <w:rFonts w:ascii="Cambria" w:hAnsi="Cambria"/>
      <w:i/>
      <w:color w:val="4F81BD"/>
      <w:sz w:val="20"/>
      <w:lang w:eastAsia="ru-RU"/>
    </w:rPr>
  </w:style>
  <w:style w:type="character" w:customStyle="1" w:styleId="50">
    <w:name w:val="Заголовок 5 Знак"/>
    <w:link w:val="5"/>
    <w:uiPriority w:val="99"/>
    <w:locked/>
    <w:rsid w:val="00886969"/>
    <w:rPr>
      <w:rFonts w:ascii="Cambria" w:hAnsi="Cambria"/>
      <w:color w:val="4F81BD"/>
      <w:sz w:val="20"/>
      <w:lang w:eastAsia="ru-RU"/>
    </w:rPr>
  </w:style>
  <w:style w:type="character" w:customStyle="1" w:styleId="60">
    <w:name w:val="Заголовок 6 Знак"/>
    <w:link w:val="6"/>
    <w:uiPriority w:val="99"/>
    <w:locked/>
    <w:rsid w:val="00886969"/>
    <w:rPr>
      <w:rFonts w:ascii="Cambria" w:hAnsi="Cambria"/>
      <w:i/>
      <w:color w:val="4F81BD"/>
      <w:sz w:val="20"/>
      <w:lang w:eastAsia="ru-RU"/>
    </w:rPr>
  </w:style>
  <w:style w:type="character" w:customStyle="1" w:styleId="70">
    <w:name w:val="Заголовок 7 Знак"/>
    <w:link w:val="7"/>
    <w:uiPriority w:val="99"/>
    <w:locked/>
    <w:rsid w:val="00886969"/>
    <w:rPr>
      <w:rFonts w:ascii="Cambria" w:hAnsi="Cambria"/>
      <w:b/>
      <w:color w:val="9BBB59"/>
      <w:sz w:val="20"/>
      <w:lang w:eastAsia="ru-RU"/>
    </w:rPr>
  </w:style>
  <w:style w:type="character" w:customStyle="1" w:styleId="80">
    <w:name w:val="Заголовок 8 Знак"/>
    <w:link w:val="8"/>
    <w:uiPriority w:val="99"/>
    <w:locked/>
    <w:rsid w:val="00886969"/>
    <w:rPr>
      <w:rFonts w:ascii="Cambria" w:hAnsi="Cambria"/>
      <w:b/>
      <w:i/>
      <w:color w:val="9BBB59"/>
      <w:sz w:val="20"/>
      <w:lang w:eastAsia="ru-RU"/>
    </w:rPr>
  </w:style>
  <w:style w:type="character" w:customStyle="1" w:styleId="90">
    <w:name w:val="Заголовок 9 Знак"/>
    <w:link w:val="9"/>
    <w:uiPriority w:val="99"/>
    <w:locked/>
    <w:rsid w:val="00886969"/>
    <w:rPr>
      <w:rFonts w:ascii="Cambria" w:hAnsi="Cambria"/>
      <w:i/>
      <w:color w:val="9BBB59"/>
      <w:sz w:val="20"/>
      <w:lang w:eastAsia="ru-RU"/>
    </w:rPr>
  </w:style>
  <w:style w:type="character" w:customStyle="1" w:styleId="BalloonTextChar">
    <w:name w:val="Balloon Text Char"/>
    <w:uiPriority w:val="99"/>
    <w:semiHidden/>
    <w:locked/>
    <w:rsid w:val="00886969"/>
    <w:rPr>
      <w:rFonts w:ascii="Tahoma" w:hAnsi="Tahoma"/>
      <w:sz w:val="20"/>
      <w:lang w:eastAsia="ru-RU"/>
    </w:rPr>
  </w:style>
  <w:style w:type="paragraph" w:styleId="a3">
    <w:name w:val="Balloon Text"/>
    <w:basedOn w:val="a"/>
    <w:link w:val="a4"/>
    <w:uiPriority w:val="99"/>
    <w:semiHidden/>
    <w:rsid w:val="00886969"/>
    <w:pPr>
      <w:widowControl w:val="0"/>
      <w:autoSpaceDE w:val="0"/>
      <w:autoSpaceDN w:val="0"/>
      <w:adjustRightInd w:val="0"/>
      <w:spacing w:after="0" w:line="240" w:lineRule="auto"/>
      <w:ind w:firstLine="360"/>
      <w:jc w:val="both"/>
    </w:pPr>
    <w:rPr>
      <w:rFonts w:ascii="Times New Roman" w:hAnsi="Times New Roman"/>
      <w:sz w:val="2"/>
      <w:szCs w:val="20"/>
    </w:rPr>
  </w:style>
  <w:style w:type="character" w:customStyle="1" w:styleId="a4">
    <w:name w:val="Текст выноски Знак"/>
    <w:link w:val="a3"/>
    <w:uiPriority w:val="99"/>
    <w:semiHidden/>
    <w:locked/>
    <w:rsid w:val="00886969"/>
    <w:rPr>
      <w:rFonts w:ascii="Times New Roman" w:hAnsi="Times New Roman"/>
      <w:sz w:val="2"/>
      <w:lang w:eastAsia="en-US"/>
    </w:rPr>
  </w:style>
  <w:style w:type="character" w:customStyle="1" w:styleId="11">
    <w:name w:val="Текст выноски Знак1"/>
    <w:uiPriority w:val="99"/>
    <w:semiHidden/>
    <w:rsid w:val="00886969"/>
    <w:rPr>
      <w:rFonts w:ascii="Segoe UI" w:hAnsi="Segoe UI"/>
      <w:sz w:val="18"/>
    </w:rPr>
  </w:style>
  <w:style w:type="paragraph" w:customStyle="1" w:styleId="21">
    <w:name w:val="Список 21"/>
    <w:basedOn w:val="a"/>
    <w:uiPriority w:val="99"/>
    <w:rsid w:val="00886969"/>
    <w:pPr>
      <w:widowControl w:val="0"/>
      <w:suppressAutoHyphens/>
      <w:autoSpaceDE w:val="0"/>
      <w:autoSpaceDN w:val="0"/>
      <w:adjustRightInd w:val="0"/>
      <w:spacing w:after="0" w:line="240" w:lineRule="auto"/>
      <w:ind w:left="566" w:hanging="283"/>
      <w:jc w:val="both"/>
    </w:pPr>
    <w:rPr>
      <w:rFonts w:ascii="Times New Roman" w:eastAsia="Times New Roman" w:hAnsi="Times New Roman"/>
      <w:sz w:val="24"/>
      <w:szCs w:val="24"/>
      <w:lang w:eastAsia="ar-SA"/>
    </w:rPr>
  </w:style>
  <w:style w:type="paragraph" w:customStyle="1" w:styleId="31">
    <w:name w:val="Список 31"/>
    <w:basedOn w:val="a"/>
    <w:uiPriority w:val="99"/>
    <w:rsid w:val="00886969"/>
    <w:pPr>
      <w:widowControl w:val="0"/>
      <w:suppressAutoHyphens/>
      <w:autoSpaceDE w:val="0"/>
      <w:autoSpaceDN w:val="0"/>
      <w:adjustRightInd w:val="0"/>
      <w:spacing w:after="0" w:line="240" w:lineRule="auto"/>
      <w:ind w:left="849" w:hanging="283"/>
      <w:jc w:val="both"/>
    </w:pPr>
    <w:rPr>
      <w:rFonts w:ascii="Times New Roman" w:eastAsia="Times New Roman" w:hAnsi="Times New Roman"/>
      <w:sz w:val="24"/>
      <w:szCs w:val="24"/>
      <w:lang w:eastAsia="ar-SA"/>
    </w:rPr>
  </w:style>
  <w:style w:type="paragraph" w:styleId="a5">
    <w:name w:val="List Paragraph"/>
    <w:basedOn w:val="a"/>
    <w:link w:val="a6"/>
    <w:uiPriority w:val="99"/>
    <w:qFormat/>
    <w:rsid w:val="00886969"/>
    <w:pPr>
      <w:widowControl w:val="0"/>
      <w:autoSpaceDE w:val="0"/>
      <w:autoSpaceDN w:val="0"/>
      <w:adjustRightInd w:val="0"/>
      <w:spacing w:after="0" w:line="240" w:lineRule="auto"/>
      <w:ind w:left="720" w:firstLine="360"/>
      <w:contextualSpacing/>
      <w:jc w:val="both"/>
    </w:pPr>
    <w:rPr>
      <w:rFonts w:ascii="Times New Roman" w:hAnsi="Times New Roman"/>
      <w:sz w:val="26"/>
      <w:szCs w:val="20"/>
    </w:rPr>
  </w:style>
  <w:style w:type="character" w:customStyle="1" w:styleId="CommentTextChar">
    <w:name w:val="Comment Text Char"/>
    <w:uiPriority w:val="99"/>
    <w:semiHidden/>
    <w:locked/>
    <w:rsid w:val="00886969"/>
    <w:rPr>
      <w:rFonts w:ascii="Calibri" w:hAnsi="Calibri"/>
      <w:sz w:val="20"/>
      <w:lang w:eastAsia="ru-RU"/>
    </w:rPr>
  </w:style>
  <w:style w:type="paragraph" w:styleId="a7">
    <w:name w:val="annotation text"/>
    <w:basedOn w:val="a"/>
    <w:link w:val="a8"/>
    <w:uiPriority w:val="99"/>
    <w:semiHidden/>
    <w:rsid w:val="00886969"/>
    <w:pPr>
      <w:widowControl w:val="0"/>
      <w:autoSpaceDE w:val="0"/>
      <w:autoSpaceDN w:val="0"/>
      <w:adjustRightInd w:val="0"/>
      <w:spacing w:after="0" w:line="240" w:lineRule="auto"/>
      <w:ind w:firstLine="360"/>
      <w:jc w:val="both"/>
    </w:pPr>
    <w:rPr>
      <w:rFonts w:ascii="Times New Roman" w:hAnsi="Times New Roman"/>
      <w:sz w:val="20"/>
      <w:szCs w:val="20"/>
    </w:rPr>
  </w:style>
  <w:style w:type="character" w:customStyle="1" w:styleId="a8">
    <w:name w:val="Текст примечания Знак"/>
    <w:link w:val="a7"/>
    <w:uiPriority w:val="99"/>
    <w:semiHidden/>
    <w:locked/>
    <w:rsid w:val="00886969"/>
    <w:rPr>
      <w:rFonts w:ascii="Times New Roman" w:hAnsi="Times New Roman"/>
      <w:sz w:val="20"/>
      <w:lang w:eastAsia="en-US"/>
    </w:rPr>
  </w:style>
  <w:style w:type="character" w:customStyle="1" w:styleId="12">
    <w:name w:val="Текст примечания Знак1"/>
    <w:uiPriority w:val="99"/>
    <w:semiHidden/>
    <w:rsid w:val="00886969"/>
    <w:rPr>
      <w:sz w:val="20"/>
    </w:rPr>
  </w:style>
  <w:style w:type="character" w:customStyle="1" w:styleId="CommentSubjectChar">
    <w:name w:val="Comment Subject Char"/>
    <w:uiPriority w:val="99"/>
    <w:semiHidden/>
    <w:locked/>
    <w:rsid w:val="00886969"/>
    <w:rPr>
      <w:rFonts w:ascii="Calibri" w:hAnsi="Calibri"/>
      <w:b/>
      <w:sz w:val="20"/>
      <w:lang w:eastAsia="ru-RU"/>
    </w:rPr>
  </w:style>
  <w:style w:type="paragraph" w:styleId="a9">
    <w:name w:val="annotation subject"/>
    <w:basedOn w:val="a7"/>
    <w:next w:val="a7"/>
    <w:link w:val="aa"/>
    <w:uiPriority w:val="99"/>
    <w:semiHidden/>
    <w:rsid w:val="00886969"/>
    <w:rPr>
      <w:b/>
    </w:rPr>
  </w:style>
  <w:style w:type="character" w:customStyle="1" w:styleId="aa">
    <w:name w:val="Тема примечания Знак"/>
    <w:link w:val="a9"/>
    <w:uiPriority w:val="99"/>
    <w:semiHidden/>
    <w:locked/>
    <w:rsid w:val="00886969"/>
    <w:rPr>
      <w:rFonts w:ascii="Times New Roman" w:hAnsi="Times New Roman"/>
      <w:b/>
      <w:sz w:val="20"/>
      <w:lang w:eastAsia="en-US"/>
    </w:rPr>
  </w:style>
  <w:style w:type="character" w:customStyle="1" w:styleId="13">
    <w:name w:val="Тема примечания Знак1"/>
    <w:uiPriority w:val="99"/>
    <w:semiHidden/>
    <w:rsid w:val="00886969"/>
    <w:rPr>
      <w:b/>
      <w:sz w:val="20"/>
    </w:rPr>
  </w:style>
  <w:style w:type="paragraph" w:styleId="ab">
    <w:name w:val="caption"/>
    <w:basedOn w:val="a"/>
    <w:next w:val="a"/>
    <w:uiPriority w:val="99"/>
    <w:qFormat/>
    <w:rsid w:val="00886969"/>
    <w:pPr>
      <w:widowControl w:val="0"/>
      <w:autoSpaceDE w:val="0"/>
      <w:autoSpaceDN w:val="0"/>
      <w:adjustRightInd w:val="0"/>
      <w:spacing w:after="0" w:line="240" w:lineRule="auto"/>
      <w:ind w:firstLine="360"/>
      <w:jc w:val="both"/>
    </w:pPr>
    <w:rPr>
      <w:rFonts w:ascii="Times New Roman" w:eastAsia="Times New Roman" w:hAnsi="Times New Roman"/>
      <w:b/>
      <w:bCs/>
      <w:sz w:val="18"/>
      <w:szCs w:val="18"/>
    </w:rPr>
  </w:style>
  <w:style w:type="paragraph" w:styleId="ac">
    <w:name w:val="Title"/>
    <w:basedOn w:val="a"/>
    <w:next w:val="a"/>
    <w:link w:val="ad"/>
    <w:uiPriority w:val="99"/>
    <w:qFormat/>
    <w:rsid w:val="00886969"/>
    <w:pPr>
      <w:widowControl w:val="0"/>
      <w:pBdr>
        <w:top w:val="single" w:sz="8" w:space="10" w:color="A7BFDE"/>
        <w:bottom w:val="single" w:sz="24" w:space="15" w:color="9BBB59"/>
      </w:pBdr>
      <w:autoSpaceDE w:val="0"/>
      <w:autoSpaceDN w:val="0"/>
      <w:adjustRightInd w:val="0"/>
      <w:spacing w:after="0" w:line="240" w:lineRule="auto"/>
      <w:jc w:val="center"/>
    </w:pPr>
    <w:rPr>
      <w:rFonts w:ascii="Cambria" w:hAnsi="Cambria"/>
      <w:i/>
      <w:color w:val="243F60"/>
      <w:sz w:val="20"/>
      <w:szCs w:val="20"/>
      <w:lang w:eastAsia="ru-RU"/>
    </w:rPr>
  </w:style>
  <w:style w:type="character" w:customStyle="1" w:styleId="ad">
    <w:name w:val="Название Знак"/>
    <w:link w:val="ac"/>
    <w:uiPriority w:val="99"/>
    <w:locked/>
    <w:rsid w:val="00886969"/>
    <w:rPr>
      <w:rFonts w:ascii="Cambria" w:hAnsi="Cambria"/>
      <w:i/>
      <w:color w:val="243F60"/>
      <w:sz w:val="20"/>
      <w:lang w:eastAsia="ru-RU"/>
    </w:rPr>
  </w:style>
  <w:style w:type="paragraph" w:styleId="ae">
    <w:name w:val="Subtitle"/>
    <w:basedOn w:val="a"/>
    <w:next w:val="a"/>
    <w:link w:val="af"/>
    <w:uiPriority w:val="99"/>
    <w:qFormat/>
    <w:rsid w:val="00886969"/>
    <w:pPr>
      <w:widowControl w:val="0"/>
      <w:autoSpaceDE w:val="0"/>
      <w:autoSpaceDN w:val="0"/>
      <w:adjustRightInd w:val="0"/>
      <w:spacing w:before="200" w:after="900" w:line="240" w:lineRule="auto"/>
      <w:jc w:val="right"/>
    </w:pPr>
    <w:rPr>
      <w:i/>
      <w:sz w:val="20"/>
      <w:szCs w:val="20"/>
      <w:lang w:eastAsia="ru-RU"/>
    </w:rPr>
  </w:style>
  <w:style w:type="character" w:customStyle="1" w:styleId="af">
    <w:name w:val="Подзаголовок Знак"/>
    <w:link w:val="ae"/>
    <w:uiPriority w:val="99"/>
    <w:locked/>
    <w:rsid w:val="00886969"/>
    <w:rPr>
      <w:rFonts w:ascii="Calibri" w:hAnsi="Calibri"/>
      <w:i/>
      <w:sz w:val="20"/>
      <w:lang w:eastAsia="ru-RU"/>
    </w:rPr>
  </w:style>
  <w:style w:type="character" w:styleId="af0">
    <w:name w:val="Strong"/>
    <w:uiPriority w:val="99"/>
    <w:qFormat/>
    <w:rsid w:val="00886969"/>
    <w:rPr>
      <w:rFonts w:cs="Times New Roman"/>
      <w:b/>
      <w:spacing w:val="0"/>
    </w:rPr>
  </w:style>
  <w:style w:type="character" w:styleId="af1">
    <w:name w:val="Emphasis"/>
    <w:uiPriority w:val="99"/>
    <w:qFormat/>
    <w:rsid w:val="00886969"/>
    <w:rPr>
      <w:rFonts w:cs="Times New Roman"/>
      <w:b/>
      <w:i/>
      <w:color w:val="5A5A5A"/>
    </w:rPr>
  </w:style>
  <w:style w:type="paragraph" w:styleId="af2">
    <w:name w:val="No Spacing"/>
    <w:basedOn w:val="a"/>
    <w:link w:val="af3"/>
    <w:uiPriority w:val="99"/>
    <w:qFormat/>
    <w:rsid w:val="00886969"/>
    <w:pPr>
      <w:widowControl w:val="0"/>
      <w:autoSpaceDE w:val="0"/>
      <w:autoSpaceDN w:val="0"/>
      <w:adjustRightInd w:val="0"/>
      <w:spacing w:after="0" w:line="240" w:lineRule="auto"/>
      <w:jc w:val="both"/>
    </w:pPr>
    <w:rPr>
      <w:sz w:val="20"/>
      <w:szCs w:val="20"/>
      <w:lang w:eastAsia="ru-RU"/>
    </w:rPr>
  </w:style>
  <w:style w:type="character" w:customStyle="1" w:styleId="af3">
    <w:name w:val="Без интервала Знак"/>
    <w:link w:val="af2"/>
    <w:uiPriority w:val="99"/>
    <w:locked/>
    <w:rsid w:val="00886969"/>
    <w:rPr>
      <w:rFonts w:ascii="Calibri" w:hAnsi="Calibri"/>
      <w:sz w:val="20"/>
      <w:lang w:eastAsia="ru-RU"/>
    </w:rPr>
  </w:style>
  <w:style w:type="paragraph" w:styleId="22">
    <w:name w:val="Quote"/>
    <w:basedOn w:val="a"/>
    <w:next w:val="a"/>
    <w:link w:val="23"/>
    <w:uiPriority w:val="99"/>
    <w:qFormat/>
    <w:rsid w:val="00886969"/>
    <w:pPr>
      <w:widowControl w:val="0"/>
      <w:autoSpaceDE w:val="0"/>
      <w:autoSpaceDN w:val="0"/>
      <w:adjustRightInd w:val="0"/>
      <w:spacing w:after="0" w:line="240" w:lineRule="auto"/>
      <w:ind w:firstLine="360"/>
      <w:jc w:val="both"/>
    </w:pPr>
    <w:rPr>
      <w:rFonts w:ascii="Cambria" w:hAnsi="Cambria"/>
      <w:i/>
      <w:color w:val="5A5A5A"/>
      <w:sz w:val="20"/>
      <w:szCs w:val="20"/>
      <w:lang w:eastAsia="ru-RU"/>
    </w:rPr>
  </w:style>
  <w:style w:type="character" w:customStyle="1" w:styleId="23">
    <w:name w:val="Цитата 2 Знак"/>
    <w:link w:val="22"/>
    <w:uiPriority w:val="99"/>
    <w:locked/>
    <w:rsid w:val="00886969"/>
    <w:rPr>
      <w:rFonts w:ascii="Cambria" w:hAnsi="Cambria"/>
      <w:i/>
      <w:color w:val="5A5A5A"/>
      <w:sz w:val="20"/>
      <w:lang w:eastAsia="ru-RU"/>
    </w:rPr>
  </w:style>
  <w:style w:type="paragraph" w:styleId="af4">
    <w:name w:val="Intense Quote"/>
    <w:basedOn w:val="a"/>
    <w:next w:val="a"/>
    <w:link w:val="af5"/>
    <w:uiPriority w:val="99"/>
    <w:qFormat/>
    <w:rsid w:val="00886969"/>
    <w:pPr>
      <w:widowControl w:val="0"/>
      <w:pBdr>
        <w:top w:val="single" w:sz="12" w:space="10" w:color="B8CCE4"/>
        <w:left w:val="single" w:sz="36" w:space="4" w:color="4F81BD"/>
        <w:bottom w:val="single" w:sz="24" w:space="10" w:color="9BBB59"/>
        <w:right w:val="single" w:sz="36" w:space="4" w:color="4F81BD"/>
      </w:pBdr>
      <w:shd w:val="clear" w:color="auto" w:fill="4F81BD"/>
      <w:autoSpaceDE w:val="0"/>
      <w:autoSpaceDN w:val="0"/>
      <w:adjustRightInd w:val="0"/>
      <w:spacing w:before="320" w:after="320" w:line="300" w:lineRule="auto"/>
      <w:ind w:left="1440" w:right="1440" w:firstLine="360"/>
      <w:jc w:val="both"/>
    </w:pPr>
    <w:rPr>
      <w:rFonts w:ascii="Cambria" w:hAnsi="Cambria"/>
      <w:i/>
      <w:color w:val="FFFFFF"/>
      <w:sz w:val="20"/>
      <w:szCs w:val="20"/>
      <w:lang w:eastAsia="ru-RU"/>
    </w:rPr>
  </w:style>
  <w:style w:type="character" w:customStyle="1" w:styleId="af5">
    <w:name w:val="Выделенная цитата Знак"/>
    <w:link w:val="af4"/>
    <w:uiPriority w:val="99"/>
    <w:locked/>
    <w:rsid w:val="00886969"/>
    <w:rPr>
      <w:rFonts w:ascii="Cambria" w:hAnsi="Cambria"/>
      <w:i/>
      <w:color w:val="FFFFFF"/>
      <w:sz w:val="20"/>
      <w:shd w:val="clear" w:color="auto" w:fill="4F81BD"/>
      <w:lang w:eastAsia="ru-RU"/>
    </w:rPr>
  </w:style>
  <w:style w:type="character" w:styleId="af6">
    <w:name w:val="Subtle Emphasis"/>
    <w:uiPriority w:val="99"/>
    <w:qFormat/>
    <w:rsid w:val="00886969"/>
    <w:rPr>
      <w:i/>
      <w:color w:val="5A5A5A"/>
    </w:rPr>
  </w:style>
  <w:style w:type="character" w:styleId="af7">
    <w:name w:val="Intense Emphasis"/>
    <w:uiPriority w:val="99"/>
    <w:qFormat/>
    <w:rsid w:val="00886969"/>
    <w:rPr>
      <w:b/>
      <w:i/>
      <w:color w:val="4F81BD"/>
      <w:sz w:val="22"/>
    </w:rPr>
  </w:style>
  <w:style w:type="character" w:styleId="af8">
    <w:name w:val="Subtle Reference"/>
    <w:uiPriority w:val="99"/>
    <w:qFormat/>
    <w:rsid w:val="00886969"/>
    <w:rPr>
      <w:color w:val="auto"/>
      <w:u w:val="single" w:color="9BBB59"/>
    </w:rPr>
  </w:style>
  <w:style w:type="character" w:styleId="af9">
    <w:name w:val="Intense Reference"/>
    <w:uiPriority w:val="99"/>
    <w:qFormat/>
    <w:rsid w:val="00886969"/>
    <w:rPr>
      <w:b/>
      <w:color w:val="76923C"/>
      <w:u w:val="single" w:color="9BBB59"/>
    </w:rPr>
  </w:style>
  <w:style w:type="character" w:styleId="afa">
    <w:name w:val="Book Title"/>
    <w:uiPriority w:val="99"/>
    <w:qFormat/>
    <w:rsid w:val="00886969"/>
    <w:rPr>
      <w:rFonts w:ascii="Cambria" w:hAnsi="Cambria"/>
      <w:b/>
      <w:i/>
      <w:color w:val="auto"/>
    </w:rPr>
  </w:style>
  <w:style w:type="paragraph" w:styleId="afb">
    <w:name w:val="TOC Heading"/>
    <w:basedOn w:val="1"/>
    <w:next w:val="a"/>
    <w:uiPriority w:val="99"/>
    <w:qFormat/>
    <w:rsid w:val="00886969"/>
    <w:pPr>
      <w:outlineLvl w:val="9"/>
    </w:pPr>
  </w:style>
  <w:style w:type="paragraph" w:styleId="afc">
    <w:name w:val="header"/>
    <w:basedOn w:val="a"/>
    <w:link w:val="afd"/>
    <w:uiPriority w:val="99"/>
    <w:rsid w:val="00886969"/>
    <w:pPr>
      <w:widowControl w:val="0"/>
      <w:tabs>
        <w:tab w:val="center" w:pos="4677"/>
        <w:tab w:val="right" w:pos="9355"/>
      </w:tabs>
      <w:autoSpaceDE w:val="0"/>
      <w:autoSpaceDN w:val="0"/>
      <w:adjustRightInd w:val="0"/>
      <w:spacing w:after="0" w:line="240" w:lineRule="auto"/>
      <w:ind w:firstLine="360"/>
      <w:jc w:val="both"/>
    </w:pPr>
    <w:rPr>
      <w:rFonts w:ascii="Times New Roman" w:hAnsi="Times New Roman"/>
      <w:sz w:val="20"/>
      <w:szCs w:val="20"/>
      <w:lang w:eastAsia="ru-RU"/>
    </w:rPr>
  </w:style>
  <w:style w:type="character" w:customStyle="1" w:styleId="afd">
    <w:name w:val="Верхний колонтитул Знак"/>
    <w:link w:val="afc"/>
    <w:uiPriority w:val="99"/>
    <w:locked/>
    <w:rsid w:val="00886969"/>
    <w:rPr>
      <w:rFonts w:ascii="Times New Roman" w:hAnsi="Times New Roman"/>
      <w:sz w:val="20"/>
      <w:lang w:eastAsia="ru-RU"/>
    </w:rPr>
  </w:style>
  <w:style w:type="paragraph" w:styleId="afe">
    <w:name w:val="footer"/>
    <w:basedOn w:val="a"/>
    <w:link w:val="aff"/>
    <w:uiPriority w:val="99"/>
    <w:rsid w:val="00886969"/>
    <w:pPr>
      <w:widowControl w:val="0"/>
      <w:tabs>
        <w:tab w:val="center" w:pos="4677"/>
        <w:tab w:val="right" w:pos="9355"/>
      </w:tabs>
      <w:autoSpaceDE w:val="0"/>
      <w:autoSpaceDN w:val="0"/>
      <w:adjustRightInd w:val="0"/>
      <w:spacing w:after="0" w:line="240" w:lineRule="auto"/>
      <w:ind w:firstLine="360"/>
      <w:jc w:val="both"/>
    </w:pPr>
    <w:rPr>
      <w:rFonts w:ascii="Times New Roman" w:hAnsi="Times New Roman"/>
      <w:sz w:val="20"/>
      <w:szCs w:val="20"/>
      <w:lang w:eastAsia="ru-RU"/>
    </w:rPr>
  </w:style>
  <w:style w:type="character" w:customStyle="1" w:styleId="aff">
    <w:name w:val="Нижний колонтитул Знак"/>
    <w:link w:val="afe"/>
    <w:uiPriority w:val="99"/>
    <w:locked/>
    <w:rsid w:val="00886969"/>
    <w:rPr>
      <w:rFonts w:ascii="Times New Roman" w:hAnsi="Times New Roman"/>
      <w:sz w:val="20"/>
      <w:lang w:eastAsia="ru-RU"/>
    </w:rPr>
  </w:style>
  <w:style w:type="paragraph" w:styleId="aff0">
    <w:name w:val="Normal (Web)"/>
    <w:basedOn w:val="a"/>
    <w:uiPriority w:val="99"/>
    <w:rsid w:val="00886969"/>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Body Text"/>
    <w:aliases w:val="Основной текст1,Основной текст Знак Знак,bt"/>
    <w:basedOn w:val="a"/>
    <w:link w:val="aff2"/>
    <w:uiPriority w:val="99"/>
    <w:rsid w:val="00886969"/>
    <w:pPr>
      <w:spacing w:after="120" w:line="240" w:lineRule="auto"/>
    </w:pPr>
    <w:rPr>
      <w:rFonts w:ascii="Times New Roman" w:hAnsi="Times New Roman"/>
      <w:sz w:val="20"/>
      <w:szCs w:val="20"/>
      <w:lang w:eastAsia="ru-RU"/>
    </w:rPr>
  </w:style>
  <w:style w:type="character" w:customStyle="1" w:styleId="aff2">
    <w:name w:val="Основной текст Знак"/>
    <w:aliases w:val="Основной текст1 Знак1,Основной текст Знак Знак Знак1,bt Знак1"/>
    <w:link w:val="aff1"/>
    <w:uiPriority w:val="99"/>
    <w:locked/>
    <w:rsid w:val="00886969"/>
    <w:rPr>
      <w:rFonts w:ascii="Times New Roman" w:hAnsi="Times New Roman"/>
      <w:sz w:val="20"/>
      <w:lang w:eastAsia="ru-RU"/>
    </w:rPr>
  </w:style>
  <w:style w:type="paragraph" w:customStyle="1" w:styleId="ConsPlusNormal">
    <w:name w:val="ConsPlusNormal"/>
    <w:link w:val="ConsPlusNormal0"/>
    <w:uiPriority w:val="99"/>
    <w:rsid w:val="00886969"/>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uiPriority w:val="99"/>
    <w:locked/>
    <w:rsid w:val="00886969"/>
    <w:rPr>
      <w:rFonts w:ascii="Arial" w:hAnsi="Arial"/>
      <w:sz w:val="22"/>
      <w:lang w:eastAsia="ru-RU"/>
    </w:rPr>
  </w:style>
  <w:style w:type="paragraph" w:customStyle="1" w:styleId="aff3">
    <w:name w:val="Знак Знак"/>
    <w:basedOn w:val="a"/>
    <w:uiPriority w:val="99"/>
    <w:rsid w:val="00886969"/>
    <w:pPr>
      <w:tabs>
        <w:tab w:val="num" w:pos="360"/>
      </w:tabs>
      <w:spacing w:line="240" w:lineRule="exact"/>
    </w:pPr>
    <w:rPr>
      <w:rFonts w:ascii="Verdana" w:eastAsia="Times New Roman" w:hAnsi="Verdana" w:cs="Verdana"/>
      <w:sz w:val="20"/>
      <w:szCs w:val="20"/>
      <w:lang w:val="en-US"/>
    </w:rPr>
  </w:style>
  <w:style w:type="character" w:styleId="aff4">
    <w:name w:val="page number"/>
    <w:uiPriority w:val="99"/>
    <w:rsid w:val="00886969"/>
    <w:rPr>
      <w:rFonts w:cs="Times New Roman"/>
    </w:rPr>
  </w:style>
  <w:style w:type="paragraph" w:customStyle="1" w:styleId="aff5">
    <w:name w:val="Знак Знак Знак Знак Знак Знак"/>
    <w:basedOn w:val="a"/>
    <w:uiPriority w:val="99"/>
    <w:rsid w:val="00886969"/>
    <w:pPr>
      <w:tabs>
        <w:tab w:val="num" w:pos="360"/>
      </w:tabs>
      <w:spacing w:line="240" w:lineRule="exact"/>
    </w:pPr>
    <w:rPr>
      <w:rFonts w:ascii="Verdana" w:eastAsia="Times New Roman" w:hAnsi="Verdana" w:cs="Verdana"/>
      <w:sz w:val="20"/>
      <w:szCs w:val="20"/>
      <w:lang w:val="en-US"/>
    </w:rPr>
  </w:style>
  <w:style w:type="paragraph" w:customStyle="1" w:styleId="14">
    <w:name w:val="1"/>
    <w:basedOn w:val="a"/>
    <w:uiPriority w:val="99"/>
    <w:rsid w:val="00886969"/>
    <w:pPr>
      <w:tabs>
        <w:tab w:val="num" w:pos="360"/>
      </w:tabs>
      <w:spacing w:line="240" w:lineRule="exact"/>
    </w:pPr>
    <w:rPr>
      <w:rFonts w:ascii="Verdana" w:eastAsia="Times New Roman" w:hAnsi="Verdana" w:cs="Verdana"/>
      <w:sz w:val="20"/>
      <w:szCs w:val="20"/>
      <w:lang w:val="en-US"/>
    </w:rPr>
  </w:style>
  <w:style w:type="paragraph" w:customStyle="1" w:styleId="rvps698610">
    <w:name w:val="rvps698610"/>
    <w:basedOn w:val="a"/>
    <w:uiPriority w:val="99"/>
    <w:rsid w:val="00886969"/>
    <w:pPr>
      <w:spacing w:after="150" w:line="240" w:lineRule="auto"/>
      <w:ind w:right="300"/>
    </w:pPr>
    <w:rPr>
      <w:rFonts w:ascii="Times New Roman" w:eastAsia="Times New Roman" w:hAnsi="Times New Roman"/>
      <w:sz w:val="24"/>
      <w:szCs w:val="24"/>
      <w:lang w:eastAsia="ru-RU"/>
    </w:rPr>
  </w:style>
  <w:style w:type="character" w:customStyle="1" w:styleId="15">
    <w:name w:val="Основной текст Знак1"/>
    <w:aliases w:val="Основной текст1 Знак,Основной текст Знак Знак Знак,bt Знак"/>
    <w:uiPriority w:val="99"/>
    <w:locked/>
    <w:rsid w:val="00886969"/>
    <w:rPr>
      <w:rFonts w:ascii="Times New Roman" w:hAnsi="Times New Roman"/>
      <w:sz w:val="24"/>
      <w:lang w:eastAsia="ru-RU"/>
    </w:rPr>
  </w:style>
  <w:style w:type="paragraph" w:customStyle="1" w:styleId="16">
    <w:name w:val="Абзац списка1"/>
    <w:basedOn w:val="a"/>
    <w:uiPriority w:val="99"/>
    <w:rsid w:val="00886969"/>
    <w:pPr>
      <w:suppressAutoHyphens/>
      <w:spacing w:after="0" w:line="240" w:lineRule="auto"/>
      <w:ind w:left="720"/>
      <w:contextualSpacing/>
    </w:pPr>
    <w:rPr>
      <w:rFonts w:ascii="Times New Roman" w:eastAsia="Times New Roman" w:hAnsi="Times New Roman"/>
      <w:kern w:val="2"/>
      <w:sz w:val="24"/>
      <w:szCs w:val="24"/>
      <w:lang w:eastAsia="ru-RU"/>
    </w:rPr>
  </w:style>
  <w:style w:type="paragraph" w:customStyle="1" w:styleId="17">
    <w:name w:val="Знак Знак1"/>
    <w:basedOn w:val="a"/>
    <w:uiPriority w:val="99"/>
    <w:rsid w:val="00886969"/>
    <w:pPr>
      <w:tabs>
        <w:tab w:val="num" w:pos="360"/>
      </w:tabs>
      <w:spacing w:line="240" w:lineRule="exact"/>
    </w:pPr>
    <w:rPr>
      <w:rFonts w:ascii="Verdana" w:eastAsia="Times New Roman" w:hAnsi="Verdana" w:cs="Verdana"/>
      <w:sz w:val="20"/>
      <w:szCs w:val="20"/>
      <w:lang w:val="en-US"/>
    </w:rPr>
  </w:style>
  <w:style w:type="paragraph" w:customStyle="1" w:styleId="18">
    <w:name w:val="Знак Знак Знак Знак Знак Знак1"/>
    <w:basedOn w:val="a"/>
    <w:uiPriority w:val="99"/>
    <w:rsid w:val="00886969"/>
    <w:pPr>
      <w:tabs>
        <w:tab w:val="num" w:pos="360"/>
      </w:tabs>
      <w:spacing w:line="240" w:lineRule="exact"/>
    </w:pPr>
    <w:rPr>
      <w:rFonts w:ascii="Verdana" w:eastAsia="Times New Roman" w:hAnsi="Verdana" w:cs="Verdana"/>
      <w:sz w:val="20"/>
      <w:szCs w:val="20"/>
      <w:lang w:val="en-US"/>
    </w:rPr>
  </w:style>
  <w:style w:type="paragraph" w:styleId="32">
    <w:name w:val="Body Text Indent 3"/>
    <w:basedOn w:val="a"/>
    <w:link w:val="33"/>
    <w:uiPriority w:val="99"/>
    <w:rsid w:val="00886969"/>
    <w:pPr>
      <w:spacing w:after="120" w:line="240" w:lineRule="auto"/>
      <w:ind w:left="283"/>
    </w:pPr>
    <w:rPr>
      <w:rFonts w:ascii="Times New Roman" w:hAnsi="Times New Roman"/>
      <w:sz w:val="16"/>
      <w:szCs w:val="20"/>
      <w:lang w:eastAsia="ru-RU"/>
    </w:rPr>
  </w:style>
  <w:style w:type="character" w:customStyle="1" w:styleId="33">
    <w:name w:val="Основной текст с отступом 3 Знак"/>
    <w:link w:val="32"/>
    <w:uiPriority w:val="99"/>
    <w:locked/>
    <w:rsid w:val="00886969"/>
    <w:rPr>
      <w:rFonts w:ascii="Times New Roman" w:hAnsi="Times New Roman"/>
      <w:sz w:val="16"/>
      <w:lang w:eastAsia="ru-RU"/>
    </w:rPr>
  </w:style>
  <w:style w:type="character" w:styleId="aff6">
    <w:name w:val="Hyperlink"/>
    <w:uiPriority w:val="99"/>
    <w:semiHidden/>
    <w:rsid w:val="00886969"/>
    <w:rPr>
      <w:rFonts w:cs="Times New Roman"/>
      <w:color w:val="0000FF"/>
      <w:u w:val="single"/>
    </w:rPr>
  </w:style>
  <w:style w:type="character" w:customStyle="1" w:styleId="apple-style-span">
    <w:name w:val="apple-style-span"/>
    <w:uiPriority w:val="99"/>
    <w:rsid w:val="00886969"/>
  </w:style>
  <w:style w:type="paragraph" w:customStyle="1" w:styleId="aff7">
    <w:name w:val="Знак Знак Знак Знак"/>
    <w:basedOn w:val="a"/>
    <w:uiPriority w:val="99"/>
    <w:rsid w:val="00886969"/>
    <w:pPr>
      <w:tabs>
        <w:tab w:val="num" w:pos="360"/>
      </w:tabs>
      <w:spacing w:line="240" w:lineRule="exact"/>
    </w:pPr>
    <w:rPr>
      <w:rFonts w:ascii="Verdana" w:eastAsia="Times New Roman" w:hAnsi="Verdana" w:cs="Verdana"/>
      <w:sz w:val="20"/>
      <w:szCs w:val="20"/>
      <w:lang w:val="en-US"/>
    </w:rPr>
  </w:style>
  <w:style w:type="character" w:customStyle="1" w:styleId="aff8">
    <w:name w:val="Основной текст_"/>
    <w:link w:val="24"/>
    <w:uiPriority w:val="99"/>
    <w:locked/>
    <w:rsid w:val="00886969"/>
    <w:rPr>
      <w:rFonts w:ascii="Times New Roman" w:hAnsi="Times New Roman"/>
      <w:shd w:val="clear" w:color="auto" w:fill="FFFFFF"/>
    </w:rPr>
  </w:style>
  <w:style w:type="paragraph" w:customStyle="1" w:styleId="24">
    <w:name w:val="Основной текст2"/>
    <w:basedOn w:val="a"/>
    <w:link w:val="aff8"/>
    <w:uiPriority w:val="99"/>
    <w:rsid w:val="00886969"/>
    <w:pPr>
      <w:widowControl w:val="0"/>
      <w:shd w:val="clear" w:color="auto" w:fill="FFFFFF"/>
      <w:spacing w:after="420" w:line="240" w:lineRule="atLeast"/>
      <w:jc w:val="right"/>
    </w:pPr>
    <w:rPr>
      <w:rFonts w:ascii="Times New Roman" w:hAnsi="Times New Roman"/>
      <w:sz w:val="20"/>
      <w:szCs w:val="20"/>
      <w:lang w:eastAsia="ru-RU"/>
    </w:rPr>
  </w:style>
  <w:style w:type="character" w:customStyle="1" w:styleId="8pt">
    <w:name w:val="Основной текст + 8 pt"/>
    <w:aliases w:val="Полужирный,Интервал 0 pt"/>
    <w:uiPriority w:val="99"/>
    <w:rsid w:val="00886969"/>
    <w:rPr>
      <w:rFonts w:ascii="Times New Roman" w:hAnsi="Times New Roman"/>
      <w:b/>
      <w:color w:val="000000"/>
      <w:spacing w:val="2"/>
      <w:w w:val="100"/>
      <w:position w:val="0"/>
      <w:sz w:val="16"/>
      <w:shd w:val="clear" w:color="auto" w:fill="FFFFFF"/>
      <w:lang w:val="ru-RU"/>
    </w:rPr>
  </w:style>
  <w:style w:type="table" w:styleId="aff9">
    <w:name w:val="Table Grid"/>
    <w:basedOn w:val="a1"/>
    <w:uiPriority w:val="99"/>
    <w:rsid w:val="00886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86969"/>
    <w:pPr>
      <w:autoSpaceDE w:val="0"/>
      <w:autoSpaceDN w:val="0"/>
      <w:adjustRightInd w:val="0"/>
    </w:pPr>
    <w:rPr>
      <w:rFonts w:ascii="Arial" w:hAnsi="Arial" w:cs="Arial"/>
      <w:color w:val="000000"/>
      <w:sz w:val="24"/>
      <w:szCs w:val="24"/>
      <w:lang w:eastAsia="en-US"/>
    </w:rPr>
  </w:style>
  <w:style w:type="paragraph" w:customStyle="1" w:styleId="ConsPlusTitle">
    <w:name w:val="ConsPlusTitle"/>
    <w:uiPriority w:val="99"/>
    <w:rsid w:val="00886969"/>
    <w:pPr>
      <w:widowControl w:val="0"/>
      <w:autoSpaceDE w:val="0"/>
      <w:autoSpaceDN w:val="0"/>
    </w:pPr>
    <w:rPr>
      <w:rFonts w:eastAsia="Times New Roman" w:cs="Calibri"/>
      <w:b/>
      <w:sz w:val="22"/>
    </w:rPr>
  </w:style>
  <w:style w:type="character" w:customStyle="1" w:styleId="19">
    <w:name w:val="Просмотренная гиперссылка1"/>
    <w:uiPriority w:val="99"/>
    <w:semiHidden/>
    <w:rsid w:val="00886969"/>
    <w:rPr>
      <w:color w:val="800080"/>
      <w:u w:val="single"/>
    </w:rPr>
  </w:style>
  <w:style w:type="character" w:styleId="affa">
    <w:name w:val="FollowedHyperlink"/>
    <w:uiPriority w:val="99"/>
    <w:semiHidden/>
    <w:rsid w:val="00886969"/>
    <w:rPr>
      <w:rFonts w:cs="Times New Roman"/>
      <w:color w:val="954F72"/>
      <w:u w:val="single"/>
    </w:rPr>
  </w:style>
  <w:style w:type="character" w:styleId="affb">
    <w:name w:val="annotation reference"/>
    <w:uiPriority w:val="99"/>
    <w:semiHidden/>
    <w:rsid w:val="00886969"/>
    <w:rPr>
      <w:rFonts w:cs="Times New Roman"/>
      <w:sz w:val="16"/>
    </w:rPr>
  </w:style>
  <w:style w:type="paragraph" w:styleId="affc">
    <w:name w:val="Body Text Indent"/>
    <w:basedOn w:val="a"/>
    <w:link w:val="affd"/>
    <w:uiPriority w:val="99"/>
    <w:semiHidden/>
    <w:rsid w:val="00886969"/>
    <w:pPr>
      <w:spacing w:after="0" w:line="240" w:lineRule="auto"/>
      <w:ind w:firstLine="540"/>
      <w:jc w:val="both"/>
    </w:pPr>
    <w:rPr>
      <w:rFonts w:ascii="Times New Roman" w:hAnsi="Times New Roman"/>
      <w:sz w:val="26"/>
      <w:szCs w:val="20"/>
      <w:lang w:eastAsia="ru-RU"/>
    </w:rPr>
  </w:style>
  <w:style w:type="character" w:customStyle="1" w:styleId="affd">
    <w:name w:val="Основной текст с отступом Знак"/>
    <w:link w:val="affc"/>
    <w:uiPriority w:val="99"/>
    <w:semiHidden/>
    <w:locked/>
    <w:rsid w:val="00886969"/>
    <w:rPr>
      <w:rFonts w:ascii="Times New Roman" w:hAnsi="Times New Roman"/>
      <w:sz w:val="26"/>
      <w:lang w:eastAsia="ru-RU"/>
    </w:rPr>
  </w:style>
  <w:style w:type="character" w:customStyle="1" w:styleId="a6">
    <w:name w:val="Абзац списка Знак"/>
    <w:link w:val="a5"/>
    <w:uiPriority w:val="99"/>
    <w:locked/>
    <w:rsid w:val="00DC43A2"/>
    <w:rPr>
      <w:rFonts w:ascii="Times New Roman" w:hAnsi="Times New Roman"/>
      <w:sz w:val="26"/>
      <w:lang w:eastAsia="en-US"/>
    </w:rPr>
  </w:style>
  <w:style w:type="paragraph" w:customStyle="1" w:styleId="affe">
    <w:name w:val="Адресат"/>
    <w:basedOn w:val="a"/>
    <w:uiPriority w:val="99"/>
    <w:rsid w:val="00DC43A2"/>
    <w:pPr>
      <w:spacing w:before="120" w:after="0" w:line="240" w:lineRule="auto"/>
    </w:pPr>
    <w:rPr>
      <w:rFonts w:ascii="Times New Roman" w:eastAsia="Times New Roman" w:hAnsi="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7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10190</TotalTime>
  <Pages>39</Pages>
  <Words>20477</Words>
  <Characters>116724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Муратова Ирина Викторовна</dc:creator>
  <cp:keywords/>
  <dc:description/>
  <cp:lastModifiedBy>Гуляева Надежда Геннадьевна</cp:lastModifiedBy>
  <cp:revision>789</cp:revision>
  <cp:lastPrinted>2020-10-26T10:42:00Z</cp:lastPrinted>
  <dcterms:created xsi:type="dcterms:W3CDTF">2019-09-19T02:26:00Z</dcterms:created>
  <dcterms:modified xsi:type="dcterms:W3CDTF">2020-10-30T08:16:00Z</dcterms:modified>
  <cp:contentStatus/>
</cp:coreProperties>
</file>