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F6" w:rsidRPr="00EA3CDA" w:rsidRDefault="00CE66F6" w:rsidP="00340E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EA3CDA">
        <w:rPr>
          <w:rFonts w:ascii="Times New Roman" w:hAnsi="Times New Roman"/>
          <w:b/>
          <w:spacing w:val="6"/>
          <w:sz w:val="24"/>
          <w:szCs w:val="24"/>
        </w:rPr>
        <w:t>Заключение</w:t>
      </w:r>
    </w:p>
    <w:p w:rsidR="00CE66F6" w:rsidRPr="00EA3CDA" w:rsidRDefault="00CE66F6" w:rsidP="00340E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EA3CDA">
        <w:rPr>
          <w:rFonts w:ascii="Times New Roman" w:hAnsi="Times New Roman"/>
          <w:b/>
          <w:spacing w:val="6"/>
          <w:sz w:val="24"/>
          <w:szCs w:val="24"/>
        </w:rPr>
        <w:t>Контрольно-счетной палаты Томской области</w:t>
      </w:r>
    </w:p>
    <w:p w:rsidR="00CE66F6" w:rsidRPr="00EA3CDA" w:rsidRDefault="00CE66F6" w:rsidP="00340E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EA3CDA">
        <w:rPr>
          <w:rFonts w:ascii="Times New Roman" w:hAnsi="Times New Roman"/>
          <w:b/>
          <w:spacing w:val="6"/>
          <w:sz w:val="24"/>
          <w:szCs w:val="24"/>
        </w:rPr>
        <w:t>на проект закона Томской области</w:t>
      </w:r>
    </w:p>
    <w:p w:rsidR="00CE66F6" w:rsidRPr="00EA3CDA" w:rsidRDefault="00CE66F6" w:rsidP="00340E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EA3CDA">
        <w:rPr>
          <w:rFonts w:ascii="Times New Roman" w:hAnsi="Times New Roman"/>
          <w:b/>
          <w:spacing w:val="6"/>
          <w:sz w:val="24"/>
          <w:szCs w:val="24"/>
        </w:rPr>
        <w:t xml:space="preserve">«Об исполнении </w:t>
      </w:r>
      <w:r w:rsidRPr="00EA3CDA">
        <w:rPr>
          <w:rFonts w:ascii="Times New Roman" w:hAnsi="Times New Roman"/>
          <w:b/>
          <w:sz w:val="24"/>
          <w:szCs w:val="24"/>
        </w:rPr>
        <w:t>областного бюджета за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EA3CDA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CE66F6" w:rsidRPr="006F44F0" w:rsidRDefault="00CE66F6" w:rsidP="00340E9F">
      <w:pPr>
        <w:spacing w:line="240" w:lineRule="auto"/>
        <w:ind w:firstLine="567"/>
        <w:rPr>
          <w:rFonts w:ascii="Times New Roman" w:hAnsi="Times New Roman"/>
        </w:rPr>
      </w:pPr>
    </w:p>
    <w:p w:rsidR="00CE66F6" w:rsidRPr="006F44F0" w:rsidRDefault="00CE66F6" w:rsidP="00340E9F">
      <w:pPr>
        <w:shd w:val="clear" w:color="auto" w:fill="FFFFFF"/>
        <w:spacing w:line="240" w:lineRule="auto"/>
        <w:ind w:right="-1" w:firstLine="567"/>
        <w:jc w:val="both"/>
        <w:rPr>
          <w:rFonts w:ascii="Times New Roman" w:hAnsi="Times New Roman"/>
          <w:b/>
        </w:rPr>
      </w:pPr>
      <w:r w:rsidRPr="006F44F0">
        <w:rPr>
          <w:rFonts w:ascii="Times New Roman" w:hAnsi="Times New Roman"/>
          <w:b/>
        </w:rPr>
        <w:t>1. Оценка соответствия законопроекта и представленных одновременно с ним материалов требованиям действующего законодательства</w:t>
      </w:r>
    </w:p>
    <w:p w:rsidR="00CE66F6" w:rsidRPr="000C7FC0" w:rsidRDefault="00CE66F6" w:rsidP="00B205F4">
      <w:pPr>
        <w:pStyle w:val="BodyText21"/>
        <w:spacing w:line="240" w:lineRule="auto"/>
        <w:ind w:right="-1" w:firstLine="567"/>
        <w:jc w:val="both"/>
        <w:rPr>
          <w:b w:val="0"/>
          <w:sz w:val="24"/>
          <w:szCs w:val="24"/>
        </w:rPr>
      </w:pPr>
      <w:proofErr w:type="gramStart"/>
      <w:r w:rsidRPr="000C7FC0">
        <w:rPr>
          <w:b w:val="0"/>
          <w:sz w:val="24"/>
          <w:szCs w:val="24"/>
        </w:rPr>
        <w:t xml:space="preserve">Заключение Контрольно-счетной палаты Томской области (далее – Заключение) на </w:t>
      </w:r>
      <w:proofErr w:type="spellStart"/>
      <w:r w:rsidRPr="000C7FC0">
        <w:rPr>
          <w:b w:val="0"/>
          <w:sz w:val="24"/>
          <w:szCs w:val="24"/>
        </w:rPr>
        <w:t>отчет</w:t>
      </w:r>
      <w:proofErr w:type="spellEnd"/>
      <w:r w:rsidRPr="000C7FC0">
        <w:rPr>
          <w:b w:val="0"/>
          <w:sz w:val="24"/>
          <w:szCs w:val="24"/>
        </w:rPr>
        <w:t xml:space="preserve"> Администрации Томской области об исполнении областного бюджета за 201</w:t>
      </w:r>
      <w:r>
        <w:rPr>
          <w:b w:val="0"/>
          <w:sz w:val="24"/>
          <w:szCs w:val="24"/>
        </w:rPr>
        <w:t>9</w:t>
      </w:r>
      <w:r w:rsidRPr="000C7FC0">
        <w:rPr>
          <w:b w:val="0"/>
          <w:sz w:val="24"/>
          <w:szCs w:val="24"/>
        </w:rPr>
        <w:t xml:space="preserve"> год (далее – </w:t>
      </w:r>
      <w:proofErr w:type="spellStart"/>
      <w:r w:rsidRPr="000C7FC0">
        <w:rPr>
          <w:b w:val="0"/>
          <w:sz w:val="24"/>
          <w:szCs w:val="24"/>
        </w:rPr>
        <w:t>Отчет</w:t>
      </w:r>
      <w:proofErr w:type="spellEnd"/>
      <w:r w:rsidRPr="000C7FC0">
        <w:rPr>
          <w:b w:val="0"/>
          <w:sz w:val="24"/>
          <w:szCs w:val="24"/>
        </w:rPr>
        <w:t>), представленный в форме проекта закона Томской области «Об испо</w:t>
      </w:r>
      <w:r>
        <w:rPr>
          <w:b w:val="0"/>
          <w:sz w:val="24"/>
          <w:szCs w:val="24"/>
        </w:rPr>
        <w:t>лнении областного бюджета за 2019</w:t>
      </w:r>
      <w:r w:rsidRPr="000C7FC0">
        <w:rPr>
          <w:b w:val="0"/>
          <w:sz w:val="24"/>
          <w:szCs w:val="24"/>
        </w:rPr>
        <w:t xml:space="preserve"> год» (далее – законопроект), подготовлено в соответствии с Бюджетным кодексом РФ, Законами Томской области «О бюджетном процессе в Томской области» и «О Контрольно-счетной палате Томской области», на</w:t>
      </w:r>
      <w:proofErr w:type="gramEnd"/>
      <w:r w:rsidRPr="000C7FC0">
        <w:rPr>
          <w:b w:val="0"/>
          <w:sz w:val="24"/>
          <w:szCs w:val="24"/>
        </w:rPr>
        <w:t xml:space="preserve"> </w:t>
      </w:r>
      <w:proofErr w:type="gramStart"/>
      <w:r w:rsidRPr="000C7FC0">
        <w:rPr>
          <w:b w:val="0"/>
          <w:sz w:val="24"/>
          <w:szCs w:val="24"/>
        </w:rPr>
        <w:t xml:space="preserve">основании результатов внешней проверки годовой бюджетной </w:t>
      </w:r>
      <w:proofErr w:type="spellStart"/>
      <w:r w:rsidRPr="000C7FC0">
        <w:rPr>
          <w:b w:val="0"/>
          <w:sz w:val="24"/>
          <w:szCs w:val="24"/>
        </w:rPr>
        <w:t>отчетности</w:t>
      </w:r>
      <w:proofErr w:type="spellEnd"/>
      <w:r w:rsidRPr="000C7FC0">
        <w:rPr>
          <w:b w:val="0"/>
          <w:sz w:val="24"/>
          <w:szCs w:val="24"/>
        </w:rPr>
        <w:t xml:space="preserve"> главных администраторов бюджетных средств и внешней проверки </w:t>
      </w:r>
      <w:proofErr w:type="spellStart"/>
      <w:r w:rsidRPr="000C7FC0">
        <w:rPr>
          <w:b w:val="0"/>
          <w:sz w:val="24"/>
          <w:szCs w:val="24"/>
        </w:rPr>
        <w:t>Отчета</w:t>
      </w:r>
      <w:proofErr w:type="spellEnd"/>
      <w:r w:rsidRPr="000C7FC0">
        <w:rPr>
          <w:b w:val="0"/>
          <w:sz w:val="24"/>
          <w:szCs w:val="24"/>
        </w:rPr>
        <w:t xml:space="preserve">, а также проверок, </w:t>
      </w:r>
      <w:proofErr w:type="spellStart"/>
      <w:r w:rsidRPr="000C7FC0">
        <w:rPr>
          <w:b w:val="0"/>
          <w:sz w:val="24"/>
          <w:szCs w:val="24"/>
        </w:rPr>
        <w:t>проведенных</w:t>
      </w:r>
      <w:proofErr w:type="spellEnd"/>
      <w:r w:rsidRPr="000C7FC0">
        <w:rPr>
          <w:b w:val="0"/>
          <w:sz w:val="24"/>
          <w:szCs w:val="24"/>
        </w:rPr>
        <w:t xml:space="preserve"> в соответствии с </w:t>
      </w:r>
      <w:proofErr w:type="spellStart"/>
      <w:r w:rsidRPr="000C7FC0">
        <w:rPr>
          <w:b w:val="0"/>
          <w:sz w:val="24"/>
          <w:szCs w:val="24"/>
        </w:rPr>
        <w:t>утвержденными</w:t>
      </w:r>
      <w:proofErr w:type="spellEnd"/>
      <w:r w:rsidRPr="000C7FC0">
        <w:rPr>
          <w:b w:val="0"/>
          <w:sz w:val="24"/>
          <w:szCs w:val="24"/>
        </w:rPr>
        <w:t xml:space="preserve"> планами работы, экспертно-аналитических материалов.</w:t>
      </w:r>
      <w:proofErr w:type="gramEnd"/>
    </w:p>
    <w:p w:rsidR="00CE66F6" w:rsidRPr="000C7FC0" w:rsidRDefault="00CE66F6" w:rsidP="00B205F4">
      <w:pPr>
        <w:pStyle w:val="BodyText21"/>
        <w:spacing w:line="240" w:lineRule="auto"/>
        <w:ind w:right="-1" w:firstLine="567"/>
        <w:jc w:val="both"/>
        <w:rPr>
          <w:b w:val="0"/>
          <w:sz w:val="24"/>
          <w:szCs w:val="24"/>
        </w:rPr>
      </w:pPr>
      <w:r w:rsidRPr="000C7FC0">
        <w:rPr>
          <w:b w:val="0"/>
          <w:sz w:val="24"/>
          <w:szCs w:val="24"/>
        </w:rPr>
        <w:t>Законопроект представлен в Законодательную Думу Томской области с соблюдением срока, установленного ст. 42 Закона Томской области «О бюджетном процессе в Томской области». Содержание и состав материалов, представленных одновременно с ним, соответствуют требованиям указанного закона.</w:t>
      </w:r>
    </w:p>
    <w:p w:rsidR="00CE66F6" w:rsidRPr="000C7FC0" w:rsidRDefault="00CE66F6" w:rsidP="00B205F4">
      <w:pPr>
        <w:pStyle w:val="a3"/>
        <w:widowControl w:val="0"/>
        <w:spacing w:line="240" w:lineRule="auto"/>
        <w:ind w:right="-1" w:firstLine="567"/>
        <w:rPr>
          <w:sz w:val="24"/>
          <w:szCs w:val="24"/>
        </w:rPr>
      </w:pPr>
      <w:r w:rsidRPr="00C1450C">
        <w:rPr>
          <w:sz w:val="24"/>
          <w:szCs w:val="24"/>
        </w:rPr>
        <w:t xml:space="preserve">При проверке сопоставимости данных о доходах, расходах и источниках финансирования дефицита областного бюджета, </w:t>
      </w:r>
      <w:proofErr w:type="spellStart"/>
      <w:r w:rsidRPr="00C1450C">
        <w:rPr>
          <w:sz w:val="24"/>
          <w:szCs w:val="24"/>
        </w:rPr>
        <w:t>отраженных</w:t>
      </w:r>
      <w:proofErr w:type="spellEnd"/>
      <w:r w:rsidRPr="00C1450C">
        <w:rPr>
          <w:sz w:val="24"/>
          <w:szCs w:val="24"/>
        </w:rPr>
        <w:t xml:space="preserve"> в представленном </w:t>
      </w:r>
      <w:proofErr w:type="spellStart"/>
      <w:r w:rsidRPr="00C1450C">
        <w:rPr>
          <w:sz w:val="24"/>
          <w:szCs w:val="24"/>
        </w:rPr>
        <w:t>Отчете</w:t>
      </w:r>
      <w:proofErr w:type="spellEnd"/>
      <w:r w:rsidRPr="00C1450C">
        <w:rPr>
          <w:sz w:val="24"/>
          <w:szCs w:val="24"/>
        </w:rPr>
        <w:t xml:space="preserve">, с </w:t>
      </w:r>
      <w:proofErr w:type="spellStart"/>
      <w:r w:rsidRPr="00C1450C">
        <w:rPr>
          <w:sz w:val="24"/>
          <w:szCs w:val="24"/>
        </w:rPr>
        <w:t>отчетом</w:t>
      </w:r>
      <w:proofErr w:type="spellEnd"/>
      <w:r w:rsidRPr="00C1450C">
        <w:rPr>
          <w:sz w:val="24"/>
          <w:szCs w:val="24"/>
        </w:rPr>
        <w:t xml:space="preserve"> Департамента финансов Томской области по форме, представляемой в Министерство финансов РФ, расхождений </w:t>
      </w:r>
      <w:r>
        <w:rPr>
          <w:sz w:val="24"/>
          <w:szCs w:val="24"/>
        </w:rPr>
        <w:t>н</w:t>
      </w:r>
      <w:r w:rsidRPr="00C1450C">
        <w:rPr>
          <w:sz w:val="24"/>
          <w:szCs w:val="24"/>
        </w:rPr>
        <w:t>е установлено.</w:t>
      </w:r>
      <w:r w:rsidRPr="000C7FC0">
        <w:rPr>
          <w:sz w:val="24"/>
          <w:szCs w:val="24"/>
        </w:rPr>
        <w:t xml:space="preserve"> </w:t>
      </w:r>
    </w:p>
    <w:p w:rsidR="00CE66F6" w:rsidRPr="00B205F4" w:rsidRDefault="00CE66F6" w:rsidP="00340E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66F6" w:rsidRDefault="00CE66F6" w:rsidP="00340E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44F0">
        <w:rPr>
          <w:rFonts w:ascii="Times New Roman" w:hAnsi="Times New Roman"/>
          <w:b/>
          <w:sz w:val="24"/>
          <w:szCs w:val="24"/>
          <w:lang w:eastAsia="ru-RU"/>
        </w:rPr>
        <w:t>2. Анализ выполнения прогнозных значений показателей социально-экономического развития Томской области в 201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6F44F0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p w:rsidR="00CE66F6" w:rsidRDefault="00CE66F6" w:rsidP="00340E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66F6" w:rsidRPr="00686842" w:rsidRDefault="00CE66F6" w:rsidP="00AD23B1">
      <w:pPr>
        <w:spacing w:after="0" w:line="240" w:lineRule="auto"/>
        <w:ind w:firstLine="567"/>
        <w:jc w:val="both"/>
      </w:pPr>
      <w:proofErr w:type="gramStart"/>
      <w:r w:rsidRPr="00686842">
        <w:rPr>
          <w:rFonts w:ascii="Times New Roman" w:hAnsi="Times New Roman"/>
          <w:sz w:val="24"/>
          <w:szCs w:val="24"/>
          <w:lang w:eastAsia="ru-RU"/>
        </w:rPr>
        <w:t>Анализ выполнения показателей социально-экономического развития Томской области в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86842">
        <w:rPr>
          <w:rFonts w:ascii="Times New Roman" w:hAnsi="Times New Roman"/>
          <w:sz w:val="24"/>
          <w:szCs w:val="24"/>
          <w:lang w:eastAsia="ru-RU"/>
        </w:rPr>
        <w:t xml:space="preserve"> году проводился на основе прогнозных значений, представленных Администрацией Томской области одновременно с проектом закона Томской области «Об областном бюджете на 201</w:t>
      </w:r>
      <w:r>
        <w:rPr>
          <w:rFonts w:ascii="Times New Roman" w:hAnsi="Times New Roman"/>
          <w:sz w:val="24"/>
          <w:szCs w:val="24"/>
          <w:lang w:eastAsia="ru-RU"/>
        </w:rPr>
        <w:t>9 год и плановый период 2020</w:t>
      </w:r>
      <w:r w:rsidRPr="00686842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686842">
        <w:rPr>
          <w:rFonts w:ascii="Times New Roman" w:hAnsi="Times New Roman"/>
          <w:sz w:val="24"/>
          <w:szCs w:val="24"/>
          <w:lang w:eastAsia="ru-RU"/>
        </w:rPr>
        <w:t xml:space="preserve"> годов», и показателей, содержащихся в Докладах о социально-экономическом положении Томской области Территориального органа Федеральной службы государственной статистики по Томской области</w:t>
      </w:r>
      <w:r>
        <w:rPr>
          <w:rFonts w:ascii="Times New Roman" w:hAnsi="Times New Roman"/>
          <w:sz w:val="24"/>
          <w:szCs w:val="24"/>
          <w:lang w:eastAsia="ru-RU"/>
        </w:rPr>
        <w:t>, а также иные официальные публикации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(оперативные данные) Федеральной службы государственной статистики</w:t>
      </w:r>
      <w:r w:rsidRPr="00686842">
        <w:rPr>
          <w:rFonts w:ascii="Times New Roman" w:hAnsi="Times New Roman"/>
          <w:sz w:val="24"/>
          <w:szCs w:val="24"/>
          <w:lang w:eastAsia="ru-RU"/>
        </w:rPr>
        <w:t xml:space="preserve">. Пояснительная записка к </w:t>
      </w:r>
      <w:proofErr w:type="spellStart"/>
      <w:r w:rsidRPr="00686842">
        <w:rPr>
          <w:rFonts w:ascii="Times New Roman" w:hAnsi="Times New Roman"/>
          <w:sz w:val="24"/>
          <w:szCs w:val="24"/>
          <w:lang w:eastAsia="ru-RU"/>
        </w:rPr>
        <w:t>отчету</w:t>
      </w:r>
      <w:proofErr w:type="spellEnd"/>
      <w:r w:rsidRPr="00686842">
        <w:rPr>
          <w:rFonts w:ascii="Times New Roman" w:hAnsi="Times New Roman"/>
          <w:sz w:val="24"/>
          <w:szCs w:val="24"/>
          <w:lang w:eastAsia="ru-RU"/>
        </w:rPr>
        <w:t xml:space="preserve"> об исполнении областного бюджета, представленная одновременно с законопроектом, не содержит информации и анализа показателей социально-экономического развития Томской области за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8684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686842">
        <w:rPr>
          <w:rFonts w:ascii="Times New Roman" w:hAnsi="Times New Roman"/>
          <w:sz w:val="24"/>
          <w:szCs w:val="24"/>
        </w:rPr>
        <w:t>.</w:t>
      </w:r>
    </w:p>
    <w:p w:rsidR="00CE66F6" w:rsidRPr="00686842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842">
        <w:rPr>
          <w:rFonts w:ascii="Times New Roman" w:hAnsi="Times New Roman"/>
          <w:sz w:val="24"/>
          <w:szCs w:val="24"/>
          <w:lang w:eastAsia="ru-RU"/>
        </w:rPr>
        <w:t>По информации Росстата и Минэкономразвития России в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86842">
        <w:rPr>
          <w:rFonts w:ascii="Times New Roman" w:hAnsi="Times New Roman"/>
          <w:sz w:val="24"/>
          <w:szCs w:val="24"/>
          <w:lang w:eastAsia="ru-RU"/>
        </w:rPr>
        <w:t xml:space="preserve"> году темп роста ВВП </w:t>
      </w:r>
      <w:r>
        <w:rPr>
          <w:rFonts w:ascii="Times New Roman" w:hAnsi="Times New Roman"/>
          <w:sz w:val="24"/>
          <w:szCs w:val="24"/>
          <w:lang w:eastAsia="ru-RU"/>
        </w:rPr>
        <w:t>составил 1,3%, что соответствует</w:t>
      </w:r>
      <w:r w:rsidRPr="00BA0D12">
        <w:rPr>
          <w:rFonts w:ascii="Times New Roman" w:hAnsi="Times New Roman"/>
          <w:sz w:val="24"/>
          <w:szCs w:val="24"/>
          <w:lang w:eastAsia="ru-RU"/>
        </w:rPr>
        <w:t xml:space="preserve"> официальн</w:t>
      </w:r>
      <w:r>
        <w:rPr>
          <w:rFonts w:ascii="Times New Roman" w:hAnsi="Times New Roman"/>
          <w:sz w:val="24"/>
          <w:szCs w:val="24"/>
          <w:lang w:eastAsia="ru-RU"/>
        </w:rPr>
        <w:t>ому</w:t>
      </w:r>
      <w:r w:rsidRPr="00BA0D12">
        <w:rPr>
          <w:rFonts w:ascii="Times New Roman" w:hAnsi="Times New Roman"/>
          <w:sz w:val="24"/>
          <w:szCs w:val="24"/>
          <w:lang w:eastAsia="ru-RU"/>
        </w:rPr>
        <w:t xml:space="preserve"> прогноз</w:t>
      </w:r>
      <w:r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686842">
        <w:rPr>
          <w:rFonts w:ascii="Times New Roman" w:hAnsi="Times New Roman"/>
          <w:sz w:val="24"/>
          <w:szCs w:val="24"/>
          <w:lang w:eastAsia="ru-RU"/>
        </w:rPr>
        <w:t>Минэкономразвития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РФ. По </w:t>
      </w:r>
      <w:r w:rsidRPr="00BA0D12">
        <w:rPr>
          <w:rFonts w:ascii="Times New Roman" w:hAnsi="Times New Roman"/>
          <w:sz w:val="24"/>
          <w:szCs w:val="24"/>
          <w:lang w:eastAsia="ru-RU"/>
        </w:rPr>
        <w:t>сравнению с прошлым годом экономический рост замедлился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1,2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Основной вклад в</w:t>
      </w:r>
      <w:r w:rsidRPr="00686842">
        <w:rPr>
          <w:rFonts w:ascii="Times New Roman" w:hAnsi="Times New Roman"/>
          <w:sz w:val="24"/>
          <w:szCs w:val="24"/>
          <w:lang w:eastAsia="ru-RU"/>
        </w:rPr>
        <w:t xml:space="preserve"> экономику </w:t>
      </w:r>
      <w:r>
        <w:rPr>
          <w:rFonts w:ascii="Times New Roman" w:hAnsi="Times New Roman"/>
          <w:sz w:val="24"/>
          <w:szCs w:val="24"/>
          <w:lang w:eastAsia="ru-RU"/>
        </w:rPr>
        <w:t>внесли</w:t>
      </w:r>
      <w:r w:rsidRPr="00686842">
        <w:rPr>
          <w:rFonts w:ascii="Times New Roman" w:hAnsi="Times New Roman"/>
          <w:sz w:val="24"/>
          <w:szCs w:val="24"/>
          <w:lang w:eastAsia="ru-RU"/>
        </w:rPr>
        <w:t xml:space="preserve"> такие отрасли, как </w:t>
      </w:r>
      <w:r>
        <w:rPr>
          <w:rFonts w:ascii="Times New Roman" w:hAnsi="Times New Roman"/>
          <w:sz w:val="24"/>
          <w:szCs w:val="24"/>
          <w:lang w:eastAsia="ru-RU"/>
        </w:rPr>
        <w:t>сельское хозяйство, обрабатывающие производства, добыча полезных ископаемых, оптовая и розничная торговля</w:t>
      </w:r>
      <w:r w:rsidRPr="0068684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Ухудшение показателей зафиксировано по в</w:t>
      </w:r>
      <w:r w:rsidRPr="00751EA8">
        <w:rPr>
          <w:rFonts w:ascii="Times New Roman" w:hAnsi="Times New Roman"/>
          <w:sz w:val="24"/>
          <w:szCs w:val="24"/>
          <w:lang w:eastAsia="ru-RU"/>
        </w:rPr>
        <w:t>одоснабжени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751EA8">
        <w:rPr>
          <w:rFonts w:ascii="Times New Roman" w:hAnsi="Times New Roman"/>
          <w:sz w:val="24"/>
          <w:szCs w:val="24"/>
          <w:lang w:eastAsia="ru-RU"/>
        </w:rPr>
        <w:t>, водоотведени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751EA8">
        <w:rPr>
          <w:rFonts w:ascii="Times New Roman" w:hAnsi="Times New Roman"/>
          <w:sz w:val="24"/>
          <w:szCs w:val="24"/>
          <w:lang w:eastAsia="ru-RU"/>
        </w:rPr>
        <w:t>, утилизаци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1EA8">
        <w:rPr>
          <w:rFonts w:ascii="Times New Roman" w:hAnsi="Times New Roman"/>
          <w:sz w:val="24"/>
          <w:szCs w:val="24"/>
          <w:lang w:eastAsia="ru-RU"/>
        </w:rPr>
        <w:t xml:space="preserve"> отходов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2E41D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E41D8">
        <w:rPr>
          <w:rFonts w:ascii="Times New Roman" w:hAnsi="Times New Roman"/>
          <w:sz w:val="24"/>
          <w:szCs w:val="24"/>
          <w:lang w:eastAsia="ru-RU"/>
        </w:rPr>
        <w:t>объем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spellEnd"/>
      <w:r w:rsidRPr="002E41D8">
        <w:rPr>
          <w:rFonts w:ascii="Times New Roman" w:hAnsi="Times New Roman"/>
          <w:sz w:val="24"/>
          <w:szCs w:val="24"/>
          <w:lang w:eastAsia="ru-RU"/>
        </w:rPr>
        <w:t xml:space="preserve"> платных услуг населению</w:t>
      </w:r>
      <w:r w:rsidRPr="00686842">
        <w:rPr>
          <w:rFonts w:ascii="Times New Roman" w:hAnsi="Times New Roman"/>
          <w:sz w:val="24"/>
          <w:szCs w:val="24"/>
          <w:lang w:eastAsia="ru-RU"/>
        </w:rPr>
        <w:t>. Так</w:t>
      </w:r>
      <w:r w:rsidRPr="00686842">
        <w:rPr>
          <w:rFonts w:ascii="Times New Roman" w:hAnsi="Times New Roman"/>
          <w:color w:val="000000"/>
          <w:sz w:val="24"/>
          <w:szCs w:val="24"/>
        </w:rPr>
        <w:t>, по итогам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686842">
        <w:rPr>
          <w:rFonts w:ascii="Times New Roman" w:hAnsi="Times New Roman"/>
          <w:color w:val="000000"/>
          <w:sz w:val="24"/>
          <w:szCs w:val="24"/>
        </w:rPr>
        <w:t xml:space="preserve"> года ВВП России составил 10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686842">
        <w:rPr>
          <w:rFonts w:ascii="Times New Roman" w:hAnsi="Times New Roman"/>
          <w:color w:val="000000"/>
          <w:sz w:val="24"/>
          <w:szCs w:val="24"/>
        </w:rPr>
        <w:t>,3 %, темп роста промышленного производства – 10</w:t>
      </w:r>
      <w:r>
        <w:rPr>
          <w:rFonts w:ascii="Times New Roman" w:hAnsi="Times New Roman"/>
          <w:color w:val="000000"/>
          <w:sz w:val="24"/>
          <w:szCs w:val="24"/>
        </w:rPr>
        <w:t>2,3</w:t>
      </w:r>
      <w:r w:rsidRPr="00686842">
        <w:rPr>
          <w:rFonts w:ascii="Times New Roman" w:hAnsi="Times New Roman"/>
          <w:color w:val="000000"/>
          <w:sz w:val="24"/>
          <w:szCs w:val="24"/>
        </w:rPr>
        <w:t xml:space="preserve"> %, производство продукции сельского хозяйства – </w:t>
      </w:r>
      <w:r>
        <w:rPr>
          <w:rFonts w:ascii="Times New Roman" w:hAnsi="Times New Roman"/>
          <w:color w:val="000000"/>
          <w:sz w:val="24"/>
          <w:szCs w:val="24"/>
        </w:rPr>
        <w:t>104</w:t>
      </w:r>
      <w:r w:rsidRPr="00686842">
        <w:rPr>
          <w:rFonts w:ascii="Times New Roman" w:hAnsi="Times New Roman"/>
          <w:color w:val="000000"/>
          <w:sz w:val="24"/>
          <w:szCs w:val="24"/>
        </w:rPr>
        <w:t xml:space="preserve"> %, </w:t>
      </w:r>
      <w:proofErr w:type="spellStart"/>
      <w:r w:rsidRPr="00686842">
        <w:rPr>
          <w:rFonts w:ascii="Times New Roman" w:hAnsi="Times New Roman"/>
          <w:color w:val="000000"/>
          <w:sz w:val="24"/>
          <w:szCs w:val="24"/>
        </w:rPr>
        <w:t>объемы</w:t>
      </w:r>
      <w:proofErr w:type="spellEnd"/>
      <w:r w:rsidRPr="00686842">
        <w:rPr>
          <w:rFonts w:ascii="Times New Roman" w:hAnsi="Times New Roman"/>
          <w:color w:val="000000"/>
          <w:sz w:val="24"/>
          <w:szCs w:val="24"/>
        </w:rPr>
        <w:t xml:space="preserve"> работ по виду деятельности «строительство» - 10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68684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86842">
        <w:rPr>
          <w:rFonts w:ascii="Times New Roman" w:hAnsi="Times New Roman"/>
          <w:color w:val="000000"/>
          <w:sz w:val="24"/>
          <w:szCs w:val="24"/>
        </w:rPr>
        <w:t xml:space="preserve"> %, </w:t>
      </w:r>
      <w:r>
        <w:rPr>
          <w:rFonts w:ascii="Times New Roman" w:hAnsi="Times New Roman"/>
          <w:color w:val="000000"/>
          <w:sz w:val="24"/>
          <w:szCs w:val="24"/>
        </w:rPr>
        <w:t>инвестиции в основной капитал</w:t>
      </w:r>
      <w:r w:rsidRPr="006868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86842">
        <w:rPr>
          <w:rFonts w:ascii="Times New Roman" w:hAnsi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68684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86842">
        <w:rPr>
          <w:rFonts w:ascii="Times New Roman" w:hAnsi="Times New Roman"/>
          <w:color w:val="000000"/>
          <w:sz w:val="24"/>
          <w:szCs w:val="24"/>
        </w:rPr>
        <w:t>%, индекс потребительских цен – 10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686842">
        <w:rPr>
          <w:rFonts w:ascii="Times New Roman" w:hAnsi="Times New Roman"/>
          <w:color w:val="000000"/>
          <w:sz w:val="24"/>
          <w:szCs w:val="24"/>
        </w:rPr>
        <w:t>%.</w:t>
      </w:r>
    </w:p>
    <w:p w:rsidR="00CE66F6" w:rsidRPr="00686842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86842">
        <w:rPr>
          <w:rFonts w:ascii="Times New Roman" w:hAnsi="Times New Roman"/>
          <w:sz w:val="24"/>
          <w:szCs w:val="24"/>
        </w:rPr>
        <w:t xml:space="preserve">Общероссийские тенденции имели зеркальное отражение и на экономике Томской области.  </w:t>
      </w:r>
      <w:proofErr w:type="gramStart"/>
      <w:r w:rsidRPr="00686842">
        <w:rPr>
          <w:rFonts w:ascii="Times New Roman" w:hAnsi="Times New Roman"/>
          <w:sz w:val="24"/>
          <w:szCs w:val="24"/>
        </w:rPr>
        <w:t>По предварительной оценке Администрации Томской области рост ВРП в 201</w:t>
      </w:r>
      <w:r>
        <w:rPr>
          <w:rFonts w:ascii="Times New Roman" w:hAnsi="Times New Roman"/>
          <w:sz w:val="24"/>
          <w:szCs w:val="24"/>
        </w:rPr>
        <w:t>9</w:t>
      </w:r>
      <w:r w:rsidRPr="00686842">
        <w:rPr>
          <w:rFonts w:ascii="Times New Roman" w:hAnsi="Times New Roman"/>
          <w:sz w:val="24"/>
          <w:szCs w:val="24"/>
        </w:rPr>
        <w:t xml:space="preserve"> году составил 10</w:t>
      </w:r>
      <w:r>
        <w:rPr>
          <w:rFonts w:ascii="Times New Roman" w:hAnsi="Times New Roman"/>
          <w:sz w:val="24"/>
          <w:szCs w:val="24"/>
        </w:rPr>
        <w:t>1</w:t>
      </w:r>
      <w:r w:rsidRPr="006868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686842">
        <w:rPr>
          <w:rFonts w:ascii="Times New Roman" w:hAnsi="Times New Roman"/>
          <w:sz w:val="24"/>
          <w:szCs w:val="24"/>
        </w:rPr>
        <w:t>% (в 201</w:t>
      </w:r>
      <w:r>
        <w:rPr>
          <w:rFonts w:ascii="Times New Roman" w:hAnsi="Times New Roman"/>
          <w:sz w:val="24"/>
          <w:szCs w:val="24"/>
        </w:rPr>
        <w:t>8</w:t>
      </w:r>
      <w:r w:rsidRPr="00686842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100,7</w:t>
      </w:r>
      <w:r w:rsidRPr="00686842">
        <w:rPr>
          <w:rFonts w:ascii="Times New Roman" w:hAnsi="Times New Roman"/>
          <w:sz w:val="24"/>
          <w:szCs w:val="24"/>
        </w:rPr>
        <w:t xml:space="preserve">%), </w:t>
      </w:r>
      <w:r>
        <w:rPr>
          <w:rFonts w:ascii="Times New Roman" w:hAnsi="Times New Roman"/>
          <w:sz w:val="24"/>
          <w:szCs w:val="24"/>
        </w:rPr>
        <w:t>что</w:t>
      </w:r>
      <w:r w:rsidRPr="00686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оказалось </w:t>
      </w:r>
      <w:r w:rsidRPr="0068684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сколько выше</w:t>
      </w:r>
      <w:r w:rsidRPr="00686842">
        <w:rPr>
          <w:rFonts w:ascii="Times New Roman" w:hAnsi="Times New Roman"/>
          <w:sz w:val="24"/>
          <w:szCs w:val="24"/>
        </w:rPr>
        <w:t xml:space="preserve"> прогнозного </w:t>
      </w:r>
      <w:r w:rsidRPr="00686842">
        <w:rPr>
          <w:rFonts w:ascii="Times New Roman" w:hAnsi="Times New Roman"/>
          <w:sz w:val="24"/>
          <w:szCs w:val="24"/>
        </w:rPr>
        <w:lastRenderedPageBreak/>
        <w:t xml:space="preserve">значения, инфляция – </w:t>
      </w:r>
      <w:r>
        <w:rPr>
          <w:rFonts w:ascii="Times New Roman" w:hAnsi="Times New Roman"/>
          <w:sz w:val="24"/>
          <w:szCs w:val="24"/>
        </w:rPr>
        <w:t>ниже</w:t>
      </w:r>
      <w:r w:rsidRPr="00686842">
        <w:rPr>
          <w:rFonts w:ascii="Times New Roman" w:hAnsi="Times New Roman"/>
          <w:sz w:val="24"/>
          <w:szCs w:val="24"/>
        </w:rPr>
        <w:t xml:space="preserve"> планируемой, </w:t>
      </w:r>
      <w:r>
        <w:rPr>
          <w:rFonts w:ascii="Times New Roman" w:hAnsi="Times New Roman"/>
          <w:sz w:val="24"/>
          <w:szCs w:val="24"/>
        </w:rPr>
        <w:t>но</w:t>
      </w:r>
      <w:r w:rsidRPr="00686842">
        <w:rPr>
          <w:rFonts w:ascii="Times New Roman" w:hAnsi="Times New Roman"/>
          <w:sz w:val="24"/>
          <w:szCs w:val="24"/>
        </w:rPr>
        <w:t xml:space="preserve"> выше </w:t>
      </w:r>
      <w:r w:rsidRPr="00686842">
        <w:rPr>
          <w:rFonts w:ascii="Times New Roman" w:hAnsi="Times New Roman"/>
          <w:color w:val="000000"/>
          <w:sz w:val="24"/>
          <w:szCs w:val="24"/>
          <w:lang w:eastAsia="ru-RU"/>
        </w:rPr>
        <w:t>значения данного показателя по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6842">
        <w:rPr>
          <w:rFonts w:ascii="Times New Roman" w:hAnsi="Times New Roman"/>
          <w:sz w:val="24"/>
          <w:szCs w:val="24"/>
        </w:rPr>
        <w:t>по-прежнему сокращается добыча углеводородного сырья, инвестиций в основной капитал</w:t>
      </w:r>
      <w:r>
        <w:rPr>
          <w:rFonts w:ascii="Times New Roman" w:hAnsi="Times New Roman"/>
          <w:sz w:val="24"/>
          <w:szCs w:val="24"/>
        </w:rPr>
        <w:t>, оборот оптовой торговли, слабая положительная</w:t>
      </w:r>
      <w:r w:rsidRPr="00686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динамика наблюдается</w:t>
      </w:r>
      <w:r w:rsidRPr="00686842">
        <w:rPr>
          <w:rFonts w:ascii="Times New Roman" w:hAnsi="Times New Roman"/>
          <w:sz w:val="24"/>
          <w:szCs w:val="24"/>
        </w:rPr>
        <w:t xml:space="preserve"> в строительстве</w:t>
      </w:r>
      <w:r w:rsidRPr="00686842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68684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E66F6" w:rsidRPr="00686842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86842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Промышленное производство</w:t>
      </w:r>
    </w:p>
    <w:p w:rsidR="00CE66F6" w:rsidRPr="00686842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68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Индекс промышленного производства в </w:t>
      </w:r>
      <w:proofErr w:type="gramStart"/>
      <w:r w:rsidRPr="00686842">
        <w:rPr>
          <w:rFonts w:ascii="Times New Roman" w:hAnsi="Times New Roman"/>
          <w:color w:val="000000"/>
          <w:sz w:val="24"/>
          <w:szCs w:val="24"/>
          <w:lang w:eastAsia="ru-RU"/>
        </w:rPr>
        <w:t>целом</w:t>
      </w:r>
      <w:proofErr w:type="gramEnd"/>
      <w:r w:rsidRPr="006868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январь-декабрь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6868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ниже</w:t>
      </w:r>
      <w:r w:rsidRPr="009469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показателя за </w:t>
      </w:r>
      <w:r w:rsidRPr="0094694E">
        <w:rPr>
          <w:rFonts w:ascii="Times New Roman" w:hAnsi="Times New Roman"/>
          <w:color w:val="000000"/>
          <w:sz w:val="24"/>
          <w:szCs w:val="24"/>
          <w:lang w:eastAsia="ru-RU"/>
        </w:rPr>
        <w:t>аналогичны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9469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период прошлого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0,2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 прогнозного значения на 0,7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E66F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0B75">
        <w:rPr>
          <w:rFonts w:ascii="Times New Roman" w:hAnsi="Times New Roman"/>
          <w:color w:val="000000"/>
          <w:sz w:val="24"/>
          <w:szCs w:val="24"/>
          <w:lang w:eastAsia="ru-RU"/>
        </w:rPr>
        <w:t>Из основных видов деятельности только обрабатывающие производства показали прирост 9,3 %, водоснабжение, водоотведени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60B75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860B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сбора и утилизации отходов, деятельности по ликвидации загрязнений практически осталось на уровне 2018 года, а добыча полезных ископаемых и обеспечение электрической энергией, газом и паром, кондиционировани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60B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воздуха зафиксировали снижение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860B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95,2% и 96,5% соответственно.</w:t>
      </w:r>
    </w:p>
    <w:p w:rsidR="00CE66F6" w:rsidRPr="00230370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37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 добыче полезных ископаемых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рост наблюдается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 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>по добыче камня, песка и глины – на 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%.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>обыч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 и нефтяного (попутного) газа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>, предоставлени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услуг в обл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асти добычи полезных ископаемых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добыча природного газа и газового конденсата сократилась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4,6 %, 1,2 % и 10,8 % соответственно</w:t>
      </w:r>
      <w:r w:rsidRPr="00230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E66F6" w:rsidRPr="00C45F58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8404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A84049">
        <w:rPr>
          <w:rFonts w:ascii="Times New Roman" w:hAnsi="Times New Roman"/>
          <w:sz w:val="24"/>
          <w:szCs w:val="24"/>
          <w:u w:val="single"/>
          <w:lang w:eastAsia="ru-RU"/>
        </w:rPr>
        <w:t>обрабатывающих производствах</w:t>
      </w:r>
      <w:r w:rsidRPr="00A84049">
        <w:rPr>
          <w:rFonts w:ascii="Times New Roman" w:hAnsi="Times New Roman"/>
          <w:sz w:val="24"/>
          <w:szCs w:val="24"/>
          <w:lang w:eastAsia="ru-RU"/>
        </w:rPr>
        <w:t xml:space="preserve"> сокращение производства зафиксировано по видам деятельности: </w:t>
      </w:r>
      <w:r w:rsidRPr="00BF3DC6">
        <w:rPr>
          <w:rFonts w:ascii="Times New Roman" w:hAnsi="Times New Roman"/>
          <w:sz w:val="24"/>
          <w:szCs w:val="24"/>
          <w:lang w:eastAsia="ru-RU"/>
        </w:rPr>
        <w:t xml:space="preserve">«производство одежды» -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BF3DC6">
        <w:rPr>
          <w:rFonts w:ascii="Times New Roman" w:hAnsi="Times New Roman"/>
          <w:sz w:val="24"/>
          <w:szCs w:val="24"/>
          <w:lang w:eastAsia="ru-RU"/>
        </w:rPr>
        <w:t>27 %,</w:t>
      </w:r>
      <w:r w:rsidRPr="00A84049">
        <w:rPr>
          <w:rFonts w:ascii="Times New Roman" w:hAnsi="Times New Roman"/>
          <w:sz w:val="24"/>
          <w:szCs w:val="24"/>
          <w:lang w:eastAsia="ru-RU"/>
        </w:rPr>
        <w:t xml:space="preserve"> «производство текстильных изделий» - на 26,6 %, </w:t>
      </w:r>
      <w:r w:rsidRPr="000C3828">
        <w:rPr>
          <w:rFonts w:ascii="Times New Roman" w:hAnsi="Times New Roman"/>
          <w:sz w:val="24"/>
          <w:szCs w:val="24"/>
          <w:lang w:eastAsia="ru-RU"/>
        </w:rPr>
        <w:t xml:space="preserve">«производство машин и оборудования, не </w:t>
      </w:r>
      <w:proofErr w:type="spellStart"/>
      <w:r w:rsidRPr="000C3828">
        <w:rPr>
          <w:rFonts w:ascii="Times New Roman" w:hAnsi="Times New Roman"/>
          <w:sz w:val="24"/>
          <w:szCs w:val="24"/>
          <w:lang w:eastAsia="ru-RU"/>
        </w:rPr>
        <w:t>вк</w:t>
      </w:r>
      <w:r>
        <w:rPr>
          <w:rFonts w:ascii="Times New Roman" w:hAnsi="Times New Roman"/>
          <w:sz w:val="24"/>
          <w:szCs w:val="24"/>
          <w:lang w:eastAsia="ru-RU"/>
        </w:rPr>
        <w:t>люченных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другие группировки» - </w:t>
      </w:r>
      <w:r w:rsidRPr="000C3828">
        <w:rPr>
          <w:rFonts w:ascii="Times New Roman" w:hAnsi="Times New Roman"/>
          <w:sz w:val="24"/>
          <w:szCs w:val="24"/>
          <w:lang w:eastAsia="ru-RU"/>
        </w:rPr>
        <w:t>на 21,1</w:t>
      </w:r>
      <w:r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0C382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C01A9">
        <w:rPr>
          <w:rFonts w:ascii="Times New Roman" w:hAnsi="Times New Roman"/>
          <w:sz w:val="24"/>
          <w:szCs w:val="24"/>
          <w:lang w:eastAsia="ru-RU"/>
        </w:rPr>
        <w:t xml:space="preserve">«производство лекарственных средств и материалов, применяемых в медицинских целях» - на 20,8 %, </w:t>
      </w:r>
      <w:r w:rsidRPr="00885A3B">
        <w:rPr>
          <w:rFonts w:ascii="Times New Roman" w:hAnsi="Times New Roman"/>
          <w:sz w:val="24"/>
          <w:szCs w:val="24"/>
          <w:lang w:eastAsia="ru-RU"/>
        </w:rPr>
        <w:t xml:space="preserve">«ремонт и монтаж машин и оборудования» - на 18,5 %, </w:t>
      </w:r>
      <w:r w:rsidRPr="00EF2FE6">
        <w:rPr>
          <w:rFonts w:ascii="Times New Roman" w:hAnsi="Times New Roman"/>
          <w:sz w:val="24"/>
          <w:szCs w:val="24"/>
          <w:lang w:eastAsia="ru-RU"/>
        </w:rPr>
        <w:t>«производство бумаги и бумажных изделий» - на 17,4 %,</w:t>
      </w:r>
      <w:r w:rsidRPr="00961C0E">
        <w:rPr>
          <w:rFonts w:ascii="Times New Roman" w:hAnsi="Times New Roman"/>
          <w:sz w:val="24"/>
          <w:szCs w:val="24"/>
          <w:lang w:eastAsia="ru-RU"/>
        </w:rPr>
        <w:t xml:space="preserve"> «производство кожи и изделий из</w:t>
      </w:r>
      <w:proofErr w:type="gramEnd"/>
      <w:r w:rsidRPr="00961C0E">
        <w:rPr>
          <w:rFonts w:ascii="Times New Roman" w:hAnsi="Times New Roman"/>
          <w:sz w:val="24"/>
          <w:szCs w:val="24"/>
          <w:lang w:eastAsia="ru-RU"/>
        </w:rPr>
        <w:t xml:space="preserve"> кожи» - на 12 %,</w:t>
      </w:r>
      <w:r w:rsidRPr="00937B13">
        <w:rPr>
          <w:rFonts w:ascii="Times New Roman" w:hAnsi="Times New Roman"/>
          <w:sz w:val="24"/>
          <w:szCs w:val="24"/>
          <w:lang w:eastAsia="ru-RU"/>
        </w:rPr>
        <w:t>«производство готовых металлических изделий, кроме машин и оборудования» - на 7,2 %,</w:t>
      </w:r>
      <w:r w:rsidRPr="000C38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F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7B13">
        <w:rPr>
          <w:rFonts w:ascii="Times New Roman" w:hAnsi="Times New Roman"/>
          <w:sz w:val="24"/>
          <w:szCs w:val="24"/>
          <w:lang w:eastAsia="ru-RU"/>
        </w:rPr>
        <w:t xml:space="preserve">«производство металлургическое» - на 4,5%, </w:t>
      </w:r>
      <w:r w:rsidRPr="00C45F58">
        <w:rPr>
          <w:rFonts w:ascii="Times New Roman" w:hAnsi="Times New Roman"/>
          <w:sz w:val="24"/>
          <w:szCs w:val="24"/>
          <w:lang w:eastAsia="ru-RU"/>
        </w:rPr>
        <w:t>«производство прочей неметаллической минеральной продукции» - на 1,7 %.</w:t>
      </w:r>
    </w:p>
    <w:p w:rsidR="00CE66F6" w:rsidRPr="00313D2C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F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06581">
        <w:rPr>
          <w:rFonts w:ascii="Times New Roman" w:hAnsi="Times New Roman"/>
          <w:sz w:val="24"/>
          <w:szCs w:val="24"/>
          <w:lang w:eastAsia="ru-RU"/>
        </w:rPr>
        <w:t xml:space="preserve">По остальным видам деятельности индекс промышленного производства за январь-декабрь 2019 года к соответствующему периоду прошлого года увеличился: </w:t>
      </w:r>
      <w:r>
        <w:rPr>
          <w:rFonts w:ascii="Times New Roman" w:hAnsi="Times New Roman"/>
          <w:sz w:val="24"/>
          <w:szCs w:val="24"/>
          <w:lang w:eastAsia="ru-RU"/>
        </w:rPr>
        <w:t>«производство мебели» - на 303,8 %</w:t>
      </w:r>
      <w:r w:rsidRPr="00C64480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E06581">
        <w:rPr>
          <w:rFonts w:ascii="Times New Roman" w:hAnsi="Times New Roman"/>
          <w:sz w:val="24"/>
          <w:szCs w:val="24"/>
          <w:lang w:eastAsia="ru-RU"/>
        </w:rPr>
        <w:t xml:space="preserve">«производство прочих транспортных средств и оборудования» - </w:t>
      </w:r>
      <w:r>
        <w:rPr>
          <w:rFonts w:ascii="Times New Roman" w:hAnsi="Times New Roman"/>
          <w:sz w:val="24"/>
          <w:szCs w:val="24"/>
          <w:lang w:eastAsia="ru-RU"/>
        </w:rPr>
        <w:t>на 160,3 %,</w:t>
      </w:r>
      <w:r w:rsidRPr="00E065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32CA">
        <w:rPr>
          <w:rFonts w:ascii="Times New Roman" w:hAnsi="Times New Roman"/>
          <w:sz w:val="24"/>
          <w:szCs w:val="24"/>
          <w:lang w:eastAsia="ru-RU"/>
        </w:rPr>
        <w:t>«производство автотранспортных средств, прицепов и полуприцепов» - на 124,9 %,</w:t>
      </w:r>
      <w:r w:rsidRPr="000D2CA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4BEA">
        <w:rPr>
          <w:rFonts w:ascii="Times New Roman" w:hAnsi="Times New Roman"/>
          <w:sz w:val="24"/>
          <w:szCs w:val="24"/>
          <w:lang w:eastAsia="ru-RU"/>
        </w:rPr>
        <w:t>«производство электрического оборудования» - на 26,4 %,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2957">
        <w:rPr>
          <w:rFonts w:ascii="Times New Roman" w:hAnsi="Times New Roman"/>
          <w:sz w:val="24"/>
          <w:szCs w:val="24"/>
          <w:lang w:eastAsia="ru-RU"/>
        </w:rPr>
        <w:t xml:space="preserve">«производство прочих готовых изделий» - на 19,7 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Pr="00582957">
        <w:rPr>
          <w:rFonts w:ascii="Times New Roman" w:hAnsi="Times New Roman"/>
          <w:sz w:val="24"/>
          <w:szCs w:val="24"/>
          <w:lang w:eastAsia="ru-RU"/>
        </w:rPr>
        <w:t>,</w:t>
      </w:r>
      <w:r w:rsidRPr="00033F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44A5">
        <w:rPr>
          <w:rFonts w:ascii="Times New Roman" w:hAnsi="Times New Roman"/>
          <w:sz w:val="24"/>
          <w:szCs w:val="24"/>
          <w:lang w:eastAsia="ru-RU"/>
        </w:rPr>
        <w:t xml:space="preserve">«производство пищевых продуктов» - на 17,9 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Pr="000B44A5">
        <w:rPr>
          <w:rFonts w:ascii="Times New Roman" w:hAnsi="Times New Roman"/>
          <w:sz w:val="24"/>
          <w:szCs w:val="24"/>
          <w:lang w:eastAsia="ru-RU"/>
        </w:rPr>
        <w:t>,</w:t>
      </w:r>
      <w:r w:rsidRPr="00EE4B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01A9">
        <w:rPr>
          <w:rFonts w:ascii="Times New Roman" w:hAnsi="Times New Roman"/>
          <w:sz w:val="24"/>
          <w:szCs w:val="24"/>
          <w:lang w:eastAsia="ru-RU"/>
        </w:rPr>
        <w:t>«деятельность полиграфическая и копирование носителей информации» - на</w:t>
      </w:r>
      <w:proofErr w:type="gramEnd"/>
      <w:r w:rsidRPr="001C01A9">
        <w:rPr>
          <w:rFonts w:ascii="Times New Roman" w:hAnsi="Times New Roman"/>
          <w:sz w:val="24"/>
          <w:szCs w:val="24"/>
          <w:lang w:eastAsia="ru-RU"/>
        </w:rPr>
        <w:t xml:space="preserve"> 15,9 %, «производство резиновых и пластмассовых изделий» - на 6,9 %, </w:t>
      </w:r>
      <w:r w:rsidRPr="00313D2C">
        <w:rPr>
          <w:rFonts w:ascii="Times New Roman" w:hAnsi="Times New Roman"/>
          <w:sz w:val="24"/>
          <w:szCs w:val="24"/>
          <w:lang w:eastAsia="ru-RU"/>
        </w:rPr>
        <w:t xml:space="preserve">«производство химических веществ и химических продуктов» - на 3,6 </w:t>
      </w:r>
      <w:r>
        <w:rPr>
          <w:rFonts w:ascii="Times New Roman" w:hAnsi="Times New Roman"/>
          <w:sz w:val="24"/>
          <w:szCs w:val="24"/>
          <w:lang w:eastAsia="ru-RU"/>
        </w:rPr>
        <w:t>%,</w:t>
      </w:r>
      <w:r w:rsidRPr="00F50E87">
        <w:rPr>
          <w:rFonts w:ascii="Times New Roman" w:hAnsi="Times New Roman"/>
          <w:sz w:val="24"/>
          <w:szCs w:val="24"/>
          <w:lang w:eastAsia="ru-RU"/>
        </w:rPr>
        <w:t xml:space="preserve"> «производство компьютеров, электронных и оптических изделий» - на 3,5 %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13D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66F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Динамика производства основных товаров-представителей в </w:t>
      </w:r>
      <w:proofErr w:type="gramStart"/>
      <w:r w:rsidRPr="003266AD">
        <w:rPr>
          <w:rFonts w:ascii="Times New Roman" w:hAnsi="Times New Roman"/>
          <w:color w:val="000000"/>
          <w:sz w:val="24"/>
          <w:szCs w:val="24"/>
          <w:lang w:eastAsia="ru-RU"/>
        </w:rPr>
        <w:t>январе-декабре</w:t>
      </w:r>
      <w:proofErr w:type="gramEnd"/>
      <w:r w:rsidRPr="0032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2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по сравнению с </w:t>
      </w:r>
      <w:proofErr w:type="spellStart"/>
      <w:r w:rsidRPr="003266AD">
        <w:rPr>
          <w:rFonts w:ascii="Times New Roman" w:hAnsi="Times New Roman"/>
          <w:color w:val="000000"/>
          <w:sz w:val="24"/>
          <w:szCs w:val="24"/>
          <w:lang w:eastAsia="ru-RU"/>
        </w:rPr>
        <w:t>январем-декабрем</w:t>
      </w:r>
      <w:proofErr w:type="spellEnd"/>
      <w:r w:rsidRPr="0032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32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была следующей.</w:t>
      </w:r>
    </w:p>
    <w:p w:rsidR="00CE66F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proofErr w:type="gramStart"/>
      <w:r w:rsidRPr="00987064">
        <w:rPr>
          <w:rFonts w:ascii="Times New Roman" w:hAnsi="Times New Roman"/>
          <w:color w:val="000000"/>
          <w:sz w:val="24"/>
          <w:szCs w:val="24"/>
          <w:lang w:eastAsia="ru-RU"/>
        </w:rPr>
        <w:t>В производстве пищевых продуктов выросло производство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987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прочих пищевых продуктов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344,5 %</w:t>
      </w:r>
      <w:r w:rsidRPr="00987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растительных и животных масел и жиров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987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114,8 %</w:t>
      </w:r>
      <w:r w:rsidRPr="00987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 w:rsidRPr="006161F8">
        <w:rPr>
          <w:rFonts w:ascii="Times New Roman" w:hAnsi="Times New Roman"/>
          <w:color w:val="000000"/>
          <w:sz w:val="24"/>
          <w:szCs w:val="24"/>
          <w:lang w:eastAsia="ru-RU"/>
        </w:rPr>
        <w:t>переработке и консервировани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6161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мяса и мясной пищевой продукции –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</w:t>
      </w:r>
      <w:r w:rsidRPr="006161F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6161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%,</w:t>
      </w:r>
      <w:r w:rsidRPr="006161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продуктов мукомольной и крупяной промышленности, крахмала – на 3,4%, сократилось производство по переработке и консервированию фруктов и овощей – на 36,1%, </w:t>
      </w:r>
      <w:r w:rsidRPr="00987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хлебобулочных и мучных кондитерских изделий –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3%,</w:t>
      </w:r>
      <w:r w:rsidRPr="00987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готовых кормов для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животных – на 2,7 %,</w:t>
      </w:r>
      <w:r w:rsidRPr="00987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переработке и консервированию рыбы, ракообразных и моллюсков – на 2 %, </w:t>
      </w:r>
      <w:r w:rsidRPr="009870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молочной продукции –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0,6 %.</w:t>
      </w:r>
    </w:p>
    <w:p w:rsidR="00CE66F6" w:rsidRPr="00270B81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r w:rsidRPr="00AF4F88">
        <w:rPr>
          <w:rFonts w:ascii="Times New Roman" w:hAnsi="Times New Roman"/>
          <w:color w:val="000000"/>
          <w:sz w:val="24"/>
          <w:szCs w:val="24"/>
          <w:lang w:eastAsia="ru-RU"/>
        </w:rPr>
        <w:t>В производстве одежды прекращено производство меховых изделий, сократилось производство изделий трикотажных или вязаных – на 41,8%, одежды, кроме одежды из меха – на 21,9%. Производство текстильных изделий и обуви сократилось - на 26,6% и 12% соответственно.</w:t>
      </w:r>
      <w:r w:rsidRPr="00270B8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CE66F6" w:rsidRPr="006F48AA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48AA">
        <w:rPr>
          <w:rFonts w:ascii="Times New Roman" w:hAnsi="Times New Roman"/>
          <w:color w:val="000000"/>
          <w:sz w:val="24"/>
          <w:szCs w:val="24"/>
          <w:lang w:eastAsia="ru-RU"/>
        </w:rPr>
        <w:t>В обработке древесины и производстве изделий из дерева и пробки увеличилось производство изделий из дерева, пробки, соломки и материалов для плетения на 4,8%, сокращение по распиловке и строганию древесины на 14,5%.</w:t>
      </w:r>
    </w:p>
    <w:p w:rsidR="00CE66F6" w:rsidRPr="001615AD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15A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производстве прочих неметаллических минеральных продуктов выросло производство абразивных и неметаллических минеральных изделий на 58,6%, огнеупорных изделий на 7,1% и сократилось производство строительных керамических материалов на 8,5%, изделий из бетона, цемента и гипса на 5,2%, а также резка, обработка и отделка камня на 3%. </w:t>
      </w:r>
    </w:p>
    <w:p w:rsidR="00CE66F6" w:rsidRPr="001C084C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084C">
        <w:rPr>
          <w:rFonts w:ascii="Times New Roman" w:hAnsi="Times New Roman"/>
          <w:color w:val="000000"/>
          <w:sz w:val="24"/>
          <w:szCs w:val="24"/>
          <w:lang w:eastAsia="ru-RU"/>
        </w:rPr>
        <w:t>В производстве изделий резиновых и пластмассовых рост отмечен в производстве изделий из пластмасс на 7,5% и сокращение в производстве резиновых изделий на 11,6%.</w:t>
      </w:r>
    </w:p>
    <w:p w:rsidR="00CE66F6" w:rsidRPr="001C084C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08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производстве оборудования электрического выросло производство прочего электрического оборудования на 66,8%, электрических ламп и осветительного оборудования на 11,3%, кабелей и кабельной арматуры на 11,1%, бытовых приборов на 8,3%, сократилось производство электродвигателей, генераторов, трансформаторов и распределительных устройств, а также контрольно-измерительной аппаратуры на 18,4%. </w:t>
      </w:r>
    </w:p>
    <w:p w:rsidR="00CE66F6" w:rsidRPr="001C084C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084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В обеспечении электрической энергии, газа и пара; кондиционировании воздуха </w:t>
      </w:r>
      <w:r w:rsidRPr="001C08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выросло только производство пара и горячей воды на 2,4%. Производство газообразного топлива и электроэнергии сократилось на 23,8%, на 6,9%. </w:t>
      </w:r>
    </w:p>
    <w:p w:rsidR="00CE66F6" w:rsidRPr="00DF003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003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Производство водоснабжения, водоотведения, организации сбора и утилизации отходов, деятельности по ликвидации загрязнений </w:t>
      </w:r>
      <w:r w:rsidRPr="00DF0036">
        <w:rPr>
          <w:rFonts w:ascii="Times New Roman" w:hAnsi="Times New Roman"/>
          <w:color w:val="000000"/>
          <w:sz w:val="24"/>
          <w:szCs w:val="24"/>
          <w:lang w:eastAsia="ru-RU"/>
        </w:rPr>
        <w:t>сократилось на 0,1%.</w:t>
      </w:r>
    </w:p>
    <w:p w:rsidR="00CE66F6" w:rsidRPr="00D8099E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0036">
        <w:rPr>
          <w:rFonts w:ascii="Times New Roman" w:hAnsi="Times New Roman"/>
          <w:color w:val="000000"/>
          <w:sz w:val="24"/>
          <w:szCs w:val="24"/>
          <w:lang w:eastAsia="ru-RU"/>
        </w:rPr>
        <w:t>В целом, по итогам года промышленность Томской области демонстрирует отставание от уровня прошлого года на 0,6%, индекс промышленного производства (99,4%) не достиг уровня прогнозного значения Администрации (100,1%).</w:t>
      </w:r>
      <w:r w:rsidRPr="00D809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E66F6" w:rsidRPr="007010F8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10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Существенное влияние на темп роста </w:t>
      </w:r>
      <w:proofErr w:type="spellStart"/>
      <w:r w:rsidRPr="007010F8">
        <w:rPr>
          <w:rFonts w:ascii="Times New Roman" w:hAnsi="Times New Roman"/>
          <w:color w:val="000000"/>
          <w:sz w:val="24"/>
          <w:szCs w:val="24"/>
          <w:lang w:eastAsia="ru-RU"/>
        </w:rPr>
        <w:t>промпроизводства</w:t>
      </w:r>
      <w:proofErr w:type="spellEnd"/>
      <w:r w:rsidRPr="007010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оказали «добыча полезных ископаемых» и «обрабатывающие производства», доля в </w:t>
      </w:r>
      <w:proofErr w:type="spellStart"/>
      <w:r w:rsidRPr="007010F8">
        <w:rPr>
          <w:rFonts w:ascii="Times New Roman" w:hAnsi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7010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</w:t>
      </w:r>
      <w:proofErr w:type="spellStart"/>
      <w:r w:rsidRPr="007010F8">
        <w:rPr>
          <w:rFonts w:ascii="Times New Roman" w:hAnsi="Times New Roman"/>
          <w:color w:val="000000"/>
          <w:sz w:val="24"/>
          <w:szCs w:val="24"/>
          <w:lang w:eastAsia="ru-RU"/>
        </w:rPr>
        <w:t>промпроизводства</w:t>
      </w:r>
      <w:proofErr w:type="spellEnd"/>
      <w:r w:rsidRPr="007010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 которых составляет около 43,4% и 46,1% соответственно.</w:t>
      </w:r>
    </w:p>
    <w:p w:rsidR="00CE66F6" w:rsidRPr="00DC05B5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05B5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Сельское хозяйство</w:t>
      </w:r>
    </w:p>
    <w:p w:rsidR="00CE66F6" w:rsidRPr="0076690C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690C">
        <w:rPr>
          <w:rFonts w:ascii="Times New Roman" w:hAnsi="Times New Roman"/>
          <w:color w:val="000000"/>
          <w:sz w:val="24"/>
          <w:szCs w:val="24"/>
          <w:lang w:eastAsia="ru-RU"/>
        </w:rPr>
        <w:t>На протяжении всего 2019 года наблюдалась отрицательная динамика производства сельскохозяйственной продукции региона. При прогнозе темпов роста на 2019 год в размере 105,9% фактический рост составил 95,9 %.</w:t>
      </w:r>
    </w:p>
    <w:p w:rsidR="00CE66F6" w:rsidRPr="00891AD2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 продукции сельского хозяйства всеми сельхозпроизводителями в январе-декабре 2019 года составил 31 010,8 млн. руб. и в сопоставимой оценке с тем же периодом 2018 года сократился на 4,1%. </w:t>
      </w:r>
    </w:p>
    <w:p w:rsidR="00CE66F6" w:rsidRPr="00BF3C33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3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Снижение </w:t>
      </w:r>
      <w:proofErr w:type="spellStart"/>
      <w:r w:rsidRPr="00BF3C33">
        <w:rPr>
          <w:rFonts w:ascii="Times New Roman" w:hAnsi="Times New Roman"/>
          <w:color w:val="000000"/>
          <w:sz w:val="24"/>
          <w:szCs w:val="24"/>
          <w:lang w:eastAsia="ru-RU"/>
        </w:rPr>
        <w:t>объемов</w:t>
      </w:r>
      <w:proofErr w:type="spellEnd"/>
      <w:r w:rsidRPr="00BF3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производства произошло вследствие сокращения продукции животноводства на 3,5%. По сравнению с 2018 годом производство мяса в живом весе уменьшилось на 1,8%, яиц – на 2,5%, молока – на 1%. </w:t>
      </w:r>
    </w:p>
    <w:p w:rsidR="00CE66F6" w:rsidRPr="002841ED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7B78">
        <w:rPr>
          <w:rFonts w:ascii="Times New Roman" w:hAnsi="Times New Roman"/>
          <w:color w:val="000000"/>
          <w:sz w:val="24"/>
          <w:szCs w:val="24"/>
          <w:lang w:eastAsia="ru-RU"/>
        </w:rPr>
        <w:t>В хозяйствах всех категорий валовой сбор зерна (в весе после доработки) составил 341,3 тыс. тонн, что на 1,8% больше, чем в 2018 году</w:t>
      </w:r>
      <w:r w:rsidRPr="002841ED">
        <w:rPr>
          <w:rFonts w:ascii="Times New Roman" w:hAnsi="Times New Roman"/>
          <w:color w:val="000000"/>
          <w:sz w:val="24"/>
          <w:szCs w:val="24"/>
          <w:lang w:eastAsia="ru-RU"/>
        </w:rPr>
        <w:t>, валовой сбор картофеля и овощей открытого и защищённого грунта уменьшился на 25,1% и 4,7%.</w:t>
      </w:r>
    </w:p>
    <w:p w:rsidR="00CE66F6" w:rsidRPr="000A7A78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A7A78">
        <w:rPr>
          <w:rFonts w:ascii="Times New Roman" w:hAnsi="Times New Roman"/>
          <w:b/>
          <w:color w:val="000000"/>
          <w:sz w:val="24"/>
          <w:szCs w:val="24"/>
          <w:lang w:eastAsia="ru-RU"/>
        </w:rPr>
        <w:t>Строительство</w:t>
      </w:r>
    </w:p>
    <w:p w:rsidR="00CE66F6" w:rsidRPr="000A7A78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A78">
        <w:rPr>
          <w:rFonts w:ascii="Times New Roman" w:hAnsi="Times New Roman"/>
          <w:color w:val="000000"/>
          <w:sz w:val="24"/>
          <w:szCs w:val="24"/>
          <w:lang w:eastAsia="ru-RU"/>
        </w:rPr>
        <w:t>В 2019 году объём работ, выполненных по виду деятельности «Строительство», составил 55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111,7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млн</w:t>
      </w:r>
      <w:proofErr w:type="gramStart"/>
      <w:r w:rsidRPr="000A7A78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0A7A78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0A7A7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6CE8">
        <w:rPr>
          <w:rFonts w:ascii="Times New Roman" w:hAnsi="Times New Roman"/>
          <w:color w:val="000000"/>
          <w:sz w:val="24"/>
          <w:szCs w:val="24"/>
          <w:lang w:eastAsia="ru-RU"/>
        </w:rPr>
        <w:t>При прогнозе темпов роста на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B6C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в размере 10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7B6C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фактический рост составил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121,7</w:t>
      </w:r>
      <w:r w:rsidRPr="007B6C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учетом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низкой базы 2018 года </w:t>
      </w:r>
      <w:r w:rsidRPr="006F44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оказался </w:t>
      </w:r>
      <w:r w:rsidRPr="006F44F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самым высоким за последние 8 лет</w:t>
      </w:r>
      <w:r w:rsidRPr="000A7A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(темп роста в </w:t>
      </w:r>
      <w:r w:rsidRPr="00145443">
        <w:rPr>
          <w:rFonts w:ascii="Times New Roman" w:hAnsi="Times New Roman"/>
          <w:color w:val="000000"/>
          <w:sz w:val="24"/>
          <w:szCs w:val="24"/>
          <w:lang w:eastAsia="ru-RU"/>
        </w:rPr>
        <w:t>СФО – 105,9%, Россия – 100,6%).</w:t>
      </w:r>
    </w:p>
    <w:p w:rsidR="00CE66F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Организациями всех форм собственности введены жилые дома общей площадью 439,2 тыс. </w:t>
      </w:r>
      <w:proofErr w:type="spellStart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что составляет 100,5% к вводу жилья в 2018 году, в том числе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аселением за </w:t>
      </w:r>
      <w:proofErr w:type="spellStart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счет</w:t>
      </w:r>
      <w:proofErr w:type="spellEnd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собственных и </w:t>
      </w:r>
      <w:proofErr w:type="spellStart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заемных</w:t>
      </w:r>
      <w:proofErr w:type="spellEnd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 построено 182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тыс. </w:t>
      </w:r>
      <w:proofErr w:type="spellStart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жилья, в том числе без </w:t>
      </w:r>
      <w:proofErr w:type="spellStart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учета</w:t>
      </w:r>
      <w:proofErr w:type="spellEnd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жилых домов на участках для ведения садоводства – 180 тыс. </w:t>
      </w:r>
      <w:proofErr w:type="spellStart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, по сравнению с прошлым годом ввод</w:t>
      </w:r>
      <w:proofErr w:type="gramEnd"/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жилья увеличился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на 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7%.</w:t>
      </w:r>
    </w:p>
    <w:p w:rsidR="00CE66F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33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Доля индивидуального жилья в </w:t>
      </w:r>
      <w:proofErr w:type="gramStart"/>
      <w:r w:rsidRPr="00CA3309">
        <w:rPr>
          <w:rFonts w:ascii="Times New Roman" w:hAnsi="Times New Roman"/>
          <w:color w:val="000000"/>
          <w:sz w:val="24"/>
          <w:szCs w:val="24"/>
          <w:lang w:eastAsia="ru-RU"/>
        </w:rPr>
        <w:t>общем</w:t>
      </w:r>
      <w:proofErr w:type="gramEnd"/>
      <w:r w:rsidRPr="00CA33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3309">
        <w:rPr>
          <w:rFonts w:ascii="Times New Roman" w:hAnsi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CA33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ввода составила </w:t>
      </w:r>
      <w:r w:rsidRPr="00F636D2">
        <w:rPr>
          <w:rFonts w:ascii="Times New Roman" w:hAnsi="Times New Roman"/>
          <w:color w:val="000000"/>
          <w:sz w:val="24"/>
          <w:szCs w:val="24"/>
          <w:lang w:eastAsia="ru-RU"/>
        </w:rPr>
        <w:t>41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,6% </w:t>
      </w:r>
      <w:r w:rsidRPr="00CA3309">
        <w:rPr>
          <w:rFonts w:ascii="Times New Roman" w:hAnsi="Times New Roman"/>
          <w:color w:val="000000"/>
          <w:sz w:val="24"/>
          <w:szCs w:val="24"/>
          <w:lang w:eastAsia="ru-RU"/>
        </w:rPr>
        <w:t>(в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CA33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33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36,6%). </w:t>
      </w:r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Ввод общей площади индивидуального жилья в </w:t>
      </w:r>
      <w:proofErr w:type="spellStart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>расчете</w:t>
      </w:r>
      <w:proofErr w:type="spellEnd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1000 человек населения области составил 169,4 </w:t>
      </w:r>
      <w:proofErr w:type="spellStart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(в 2018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148,2 </w:t>
      </w:r>
      <w:proofErr w:type="spellStart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.). </w:t>
      </w:r>
    </w:p>
    <w:p w:rsidR="00CE66F6" w:rsidRPr="00D9726A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Ввод жилья в </w:t>
      </w:r>
      <w:proofErr w:type="gram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городах</w:t>
      </w:r>
      <w:proofErr w:type="gramEnd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поселках</w:t>
      </w:r>
      <w:proofErr w:type="spellEnd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типа составил 237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тыс. </w:t>
      </w:r>
      <w:proofErr w:type="spell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, в сельской местности –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 тыс. </w:t>
      </w:r>
      <w:proofErr w:type="spell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жилья.</w:t>
      </w:r>
      <w:r w:rsidRPr="002702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среднем по области ввод общей площади жилья в </w:t>
      </w:r>
      <w:proofErr w:type="spellStart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>расчете</w:t>
      </w:r>
      <w:proofErr w:type="spellEnd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1000 человек составил 407,6 </w:t>
      </w:r>
      <w:proofErr w:type="spellStart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(в 2018 - 405 </w:t>
      </w:r>
      <w:proofErr w:type="spellStart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D9726A"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p w:rsidR="00CE66F6" w:rsidRPr="00C532E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Динамика ввода жилья в муниципальных </w:t>
      </w:r>
      <w:proofErr w:type="gram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образованиях</w:t>
      </w:r>
      <w:proofErr w:type="gramEnd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Томской области характеризовалась тем, что за 2019 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ввод жилья увеличился в 15-ти из 19-ти муниципальных образованиях. Существеннее всего увеличился ввод жилья в </w:t>
      </w:r>
      <w:proofErr w:type="gram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Зырянском</w:t>
      </w:r>
      <w:proofErr w:type="gramEnd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 раза), </w:t>
      </w:r>
      <w:proofErr w:type="spell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Тегульдетском</w:t>
      </w:r>
      <w:proofErr w:type="spellEnd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раза) и </w:t>
      </w:r>
      <w:proofErr w:type="spell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Бакчарском</w:t>
      </w:r>
      <w:proofErr w:type="spellEnd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5 раза) районах. В то же время почти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треть сократился ввод жилья в Первомайском </w:t>
      </w:r>
      <w:proofErr w:type="gram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районе</w:t>
      </w:r>
      <w:proofErr w:type="gramEnd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, на 10% в Томске.</w:t>
      </w:r>
    </w:p>
    <w:p w:rsidR="00CE66F6" w:rsidRPr="00C532E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Из объектов социальной сферы введены в эксплуатацию: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дошкольные образовательные организации на 490 мест; общеобразовательные организации на 2200 ученических мест; учреждение культуры клубного типа на 100 мест; санаторий на 150 коек; дом отдыха на 52 места.</w:t>
      </w:r>
    </w:p>
    <w:p w:rsidR="00CE66F6" w:rsidRPr="00F636D2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>счет</w:t>
      </w:r>
      <w:proofErr w:type="spellEnd"/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нового строительства и реконструкции введены в действие производственные мощности: помещения для крупного рогатого скота на 2200 мест; скважины нефтяные из эксплуатационного бурения - 62 ед., разведочного бурения - 2 ед.; по выпуску пиломатериалов, годовая мощность - 2.9 тыс. куб. метров; по выпуску масла растительного, мощность - 139 т. переработки/сутки; по выпуску приборов контроля и регулирования технологических процессов,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205 млн. руб. в год;</w:t>
      </w:r>
      <w:r w:rsidRPr="00C532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предприятия общественного питания на 225 посадочных мест.</w:t>
      </w:r>
    </w:p>
    <w:p w:rsidR="00CE66F6" w:rsidRPr="00D130E5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0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Среди регионов СФО Томская область по </w:t>
      </w:r>
      <w:proofErr w:type="spellStart"/>
      <w:r w:rsidRPr="00D130E5">
        <w:rPr>
          <w:rFonts w:ascii="Times New Roman" w:hAnsi="Times New Roman"/>
          <w:color w:val="000000"/>
          <w:sz w:val="24"/>
          <w:szCs w:val="24"/>
          <w:lang w:eastAsia="ru-RU"/>
        </w:rPr>
        <w:t>объему</w:t>
      </w:r>
      <w:proofErr w:type="spellEnd"/>
      <w:r w:rsidRPr="00D130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строительных работ - на 4 месте уступая только Республике Тыва (143,4%), Иркутской области (13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5,4%) и Омской области (122,1%)</w:t>
      </w:r>
      <w:r w:rsidRPr="00D130E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E66F6" w:rsidRPr="00E86124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86124">
        <w:rPr>
          <w:rFonts w:ascii="Times New Roman" w:hAnsi="Times New Roman"/>
          <w:b/>
          <w:color w:val="000000"/>
          <w:sz w:val="24"/>
          <w:szCs w:val="24"/>
          <w:lang w:eastAsia="ru-RU"/>
        </w:rPr>
        <w:t>Инвестиции в основной капитал</w:t>
      </w:r>
    </w:p>
    <w:p w:rsidR="00CE66F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1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2019 году по предварительным данным общий объем инвестиций в основной капитал по Томской области составил 96,2 </w:t>
      </w:r>
      <w:proofErr w:type="spellStart"/>
      <w:r w:rsidRPr="00E86124">
        <w:rPr>
          <w:rFonts w:ascii="Times New Roman" w:hAnsi="Times New Roman"/>
          <w:color w:val="000000"/>
          <w:sz w:val="24"/>
          <w:szCs w:val="24"/>
          <w:lang w:eastAsia="ru-RU"/>
        </w:rPr>
        <w:t>млрд</w:t>
      </w:r>
      <w:proofErr w:type="gramStart"/>
      <w:r w:rsidRPr="00E86124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E86124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E861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 в сопоставимых ценах к уровню 2018 года сократился на </w:t>
      </w:r>
      <w:r w:rsidRPr="004D4D4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E86124">
        <w:rPr>
          <w:rFonts w:ascii="Times New Roman" w:hAnsi="Times New Roman"/>
          <w:color w:val="000000"/>
          <w:sz w:val="24"/>
          <w:szCs w:val="24"/>
          <w:lang w:eastAsia="ru-RU"/>
        </w:rPr>
        <w:t>,2%.</w:t>
      </w:r>
    </w:p>
    <w:p w:rsidR="00CE66F6" w:rsidRPr="004D4D45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1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4D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Доминирующими (79,4%) в </w:t>
      </w:r>
      <w:proofErr w:type="spellStart"/>
      <w:proofErr w:type="gramStart"/>
      <w:r w:rsidRPr="004D4D45">
        <w:rPr>
          <w:rFonts w:ascii="Times New Roman" w:hAnsi="Times New Roman"/>
          <w:color w:val="000000"/>
          <w:sz w:val="24"/>
          <w:szCs w:val="24"/>
          <w:lang w:eastAsia="ru-RU"/>
        </w:rPr>
        <w:t>объеме</w:t>
      </w:r>
      <w:proofErr w:type="spellEnd"/>
      <w:proofErr w:type="gramEnd"/>
      <w:r w:rsidRPr="004D4D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инвестиций являются инвестиционные ресурсы крупных и средних предприятий и организаций. </w:t>
      </w:r>
    </w:p>
    <w:p w:rsidR="00CE66F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4F15">
        <w:rPr>
          <w:rFonts w:ascii="Times New Roman" w:hAnsi="Times New Roman"/>
          <w:color w:val="000000"/>
          <w:sz w:val="24"/>
          <w:szCs w:val="24"/>
          <w:lang w:eastAsia="ru-RU"/>
        </w:rPr>
        <w:t>Наибольший объем инвестиций 43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94F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1%, направлялся в добычу полезных ископаемых, обрабатывающие производства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94F15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94F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1% и в деятельность трубопроводного транспорта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94F15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,5%, однако в</w:t>
      </w:r>
      <w:r w:rsidRPr="00494F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всех этих видах деятельности отмечалось снижение инвестиционной активности в сравнении с 2018 годом. </w:t>
      </w:r>
    </w:p>
    <w:p w:rsidR="00CE66F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4F15">
        <w:rPr>
          <w:rFonts w:ascii="Times New Roman" w:hAnsi="Times New Roman"/>
          <w:color w:val="000000"/>
          <w:sz w:val="24"/>
          <w:szCs w:val="24"/>
          <w:lang w:eastAsia="ru-RU"/>
        </w:rPr>
        <w:t>Позитивным фактом 2019 года является повышение инвестиционной активности в сельском и лесном хозяйстве, в обеспечении электрической энергией, газом и паром; кондиционировании воздуха, в строительстве, в деятельности в области информации и связи, в области здравоохранения и социальных услуг.</w:t>
      </w:r>
    </w:p>
    <w:p w:rsidR="00CE66F6" w:rsidRPr="00374073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40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 источником инвестиций остаются собственные средства организаций, их доля составила 69,7%,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этом, </w:t>
      </w:r>
      <w:r w:rsidRPr="005F6C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доля </w:t>
      </w:r>
      <w:proofErr w:type="spellStart"/>
      <w:r w:rsidRPr="005F6C5B">
        <w:rPr>
          <w:rFonts w:ascii="Times New Roman" w:hAnsi="Times New Roman"/>
          <w:color w:val="000000"/>
          <w:sz w:val="24"/>
          <w:szCs w:val="24"/>
          <w:lang w:eastAsia="ru-RU"/>
        </w:rPr>
        <w:t>привлеченных</w:t>
      </w:r>
      <w:proofErr w:type="spellEnd"/>
      <w:r w:rsidRPr="005F6C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 </w:t>
      </w:r>
      <w:proofErr w:type="gramStart"/>
      <w:r w:rsidRPr="005F6C5B">
        <w:rPr>
          <w:rFonts w:ascii="Times New Roman" w:hAnsi="Times New Roman"/>
          <w:color w:val="000000"/>
          <w:sz w:val="24"/>
          <w:szCs w:val="24"/>
          <w:lang w:eastAsia="ru-RU"/>
        </w:rPr>
        <w:t>увеличилась и составила</w:t>
      </w:r>
      <w:proofErr w:type="gramEnd"/>
      <w:r w:rsidRPr="005F6C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F6C5B">
        <w:rPr>
          <w:rFonts w:ascii="Times New Roman" w:hAnsi="Times New Roman"/>
          <w:color w:val="000000"/>
          <w:sz w:val="24"/>
          <w:szCs w:val="24"/>
          <w:lang w:eastAsia="ru-RU"/>
        </w:rPr>
        <w:t>3%, тогда как в 2018 году –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F6C5B">
        <w:rPr>
          <w:rFonts w:ascii="Times New Roman" w:hAnsi="Times New Roman"/>
          <w:color w:val="000000"/>
          <w:sz w:val="24"/>
          <w:szCs w:val="24"/>
          <w:lang w:eastAsia="ru-RU"/>
        </w:rPr>
        <w:t>8%.</w:t>
      </w:r>
    </w:p>
    <w:p w:rsidR="00CE66F6" w:rsidRPr="004A5A2C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5A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целом темп роста </w:t>
      </w:r>
      <w:proofErr w:type="spellStart"/>
      <w:r w:rsidRPr="004A5A2C">
        <w:rPr>
          <w:rFonts w:ascii="Times New Roman" w:hAnsi="Times New Roman"/>
          <w:color w:val="000000"/>
          <w:sz w:val="24"/>
          <w:szCs w:val="24"/>
          <w:lang w:eastAsia="ru-RU"/>
        </w:rPr>
        <w:t>объема</w:t>
      </w:r>
      <w:proofErr w:type="spellEnd"/>
      <w:r w:rsidRPr="004A5A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инвестиций в основной капитал в 2019 году составил 96,8% к уровню 2018 года (СФО – 106,3%, Россия – 101,7%).</w:t>
      </w:r>
    </w:p>
    <w:p w:rsidR="00CE66F6" w:rsidRPr="004A5A2C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A5A2C">
        <w:rPr>
          <w:rFonts w:ascii="Times New Roman" w:hAnsi="Times New Roman"/>
          <w:b/>
          <w:color w:val="000000"/>
          <w:sz w:val="24"/>
          <w:szCs w:val="24"/>
          <w:lang w:eastAsia="ru-RU"/>
        </w:rPr>
        <w:t>Торговля</w:t>
      </w:r>
    </w:p>
    <w:p w:rsidR="00CE66F6" w:rsidRPr="00875FAC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2019 года оборот оптовой торговли сократился на 19,1% к уровню предшествующего периода и составил 177,1 </w:t>
      </w:r>
      <w:proofErr w:type="spellStart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>млрд</w:t>
      </w:r>
      <w:proofErr w:type="gramStart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(в 2018 году – 212,9 </w:t>
      </w:r>
      <w:proofErr w:type="spellStart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>млрд.руб</w:t>
      </w:r>
      <w:proofErr w:type="spellEnd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темпом роста 78,9%), оборот розничной торговли увеличился на 3,1% и составил 170,9 </w:t>
      </w:r>
      <w:proofErr w:type="spellStart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>млрд.руб</w:t>
      </w:r>
      <w:proofErr w:type="spellEnd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(в 2018 году - 158,5 </w:t>
      </w:r>
      <w:proofErr w:type="spellStart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>млрд.руб</w:t>
      </w:r>
      <w:proofErr w:type="spellEnd"/>
      <w:r w:rsidRPr="00875F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темпом роста 104,4%). </w:t>
      </w:r>
    </w:p>
    <w:p w:rsidR="00CE66F6" w:rsidRPr="00A84A9E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A9E">
        <w:rPr>
          <w:rFonts w:ascii="Times New Roman" w:hAnsi="Times New Roman"/>
          <w:color w:val="000000"/>
          <w:sz w:val="24"/>
          <w:szCs w:val="24"/>
          <w:lang w:eastAsia="ru-RU"/>
        </w:rPr>
        <w:t>В структуре оборота розничной торговли удельный вес пищевых продуктов, включая напитки, и табачные изделия составил 48,8% (в 2018 году - 47,9 %) непродовольственных товаров - 51,2% (в 2017 году - 52,1 %).</w:t>
      </w:r>
    </w:p>
    <w:p w:rsidR="00CE66F6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3431">
        <w:rPr>
          <w:rFonts w:ascii="Times New Roman" w:hAnsi="Times New Roman"/>
          <w:color w:val="000000"/>
          <w:sz w:val="24"/>
          <w:szCs w:val="24"/>
          <w:lang w:eastAsia="ru-RU"/>
        </w:rPr>
        <w:t>В декабре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D434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оборот розничной торговли на 95,7% формировался торгующими организациями и индивидуальными предпринимателями, осуществляющими деятельность вне рынка, доля продажи товаров на розничных рынках и ярмарках составила 4,3% (в декабре 2018 года – 95,4% и 4,6% соответственно), темп роста к </w:t>
      </w:r>
      <w:proofErr w:type="spellStart"/>
      <w:r w:rsidRPr="00D43431">
        <w:rPr>
          <w:rFonts w:ascii="Times New Roman" w:hAnsi="Times New Roman"/>
          <w:color w:val="000000"/>
          <w:sz w:val="24"/>
          <w:szCs w:val="24"/>
          <w:lang w:eastAsia="ru-RU"/>
        </w:rPr>
        <w:t>объему</w:t>
      </w:r>
      <w:proofErr w:type="spellEnd"/>
      <w:r w:rsidRPr="00D434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предыдущего года составил 103,1%.</w:t>
      </w:r>
    </w:p>
    <w:p w:rsidR="005D5E0C" w:rsidRPr="00D43431" w:rsidRDefault="005D5E0C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6F6" w:rsidRPr="002E5E7C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5E7C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Цены</w:t>
      </w:r>
    </w:p>
    <w:p w:rsidR="00CE66F6" w:rsidRPr="00A75BFD" w:rsidRDefault="00CE66F6" w:rsidP="00AD2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r w:rsidRPr="002E5E7C">
        <w:rPr>
          <w:rFonts w:ascii="Times New Roman" w:hAnsi="Times New Roman"/>
          <w:color w:val="000000"/>
          <w:sz w:val="24"/>
          <w:szCs w:val="24"/>
          <w:lang w:eastAsia="ru-RU"/>
        </w:rPr>
        <w:t>Индекс потребительских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 по итогам года составил 103</w:t>
      </w:r>
      <w:r w:rsidRPr="002E5E7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2E5E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оказалось несколько ниже </w:t>
      </w:r>
      <w:r w:rsidRPr="002E5E7C">
        <w:rPr>
          <w:rFonts w:ascii="Times New Roman" w:hAnsi="Times New Roman"/>
          <w:color w:val="000000"/>
          <w:sz w:val="24"/>
          <w:szCs w:val="24"/>
          <w:lang w:eastAsia="ru-RU"/>
        </w:rPr>
        <w:t>прогнозного значения 104,1% (ИПЦ декабрь 2018 года к декабрю 2017 года – 104,5 %),</w:t>
      </w:r>
      <w:r w:rsidRPr="0012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на продовольственные товары – 104%, непродовольственные товары – 102%, услуги – 106,3%.</w:t>
      </w:r>
      <w:r w:rsidRPr="00A75BFD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CE66F6" w:rsidRPr="00582078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2842">
        <w:rPr>
          <w:rFonts w:ascii="Times New Roman" w:hAnsi="Times New Roman"/>
          <w:color w:val="000000"/>
          <w:sz w:val="24"/>
          <w:szCs w:val="24"/>
        </w:rPr>
        <w:t xml:space="preserve">Индекс потребительских цен на товары и услуги в целом по России составил 103%, в </w:t>
      </w:r>
      <w:r w:rsidRPr="00582078">
        <w:rPr>
          <w:rFonts w:ascii="Times New Roman" w:hAnsi="Times New Roman"/>
          <w:color w:val="000000"/>
          <w:sz w:val="24"/>
          <w:szCs w:val="24"/>
        </w:rPr>
        <w:t xml:space="preserve">том числе на продовольственные товары - 102,6%, на непродовольственные товары - 103%, на услуги - 103,8%. </w:t>
      </w:r>
    </w:p>
    <w:p w:rsidR="00CE66F6" w:rsidRPr="00EE6230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2839">
        <w:rPr>
          <w:rFonts w:ascii="Times New Roman" w:hAnsi="Times New Roman"/>
          <w:sz w:val="24"/>
          <w:szCs w:val="24"/>
        </w:rPr>
        <w:t xml:space="preserve">Индекс цен производителей промышленных </w:t>
      </w:r>
      <w:r w:rsidRPr="00932839">
        <w:rPr>
          <w:rFonts w:ascii="Times New Roman" w:hAnsi="Times New Roman"/>
          <w:color w:val="000000"/>
          <w:sz w:val="24"/>
          <w:szCs w:val="24"/>
        </w:rPr>
        <w:t xml:space="preserve">товаров по итогам года показал прирост на 6,4%, что выше уровня 2018 года на 4,6 </w:t>
      </w:r>
      <w:proofErr w:type="spellStart"/>
      <w:r w:rsidRPr="00932839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9328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E6230">
        <w:rPr>
          <w:rFonts w:ascii="Times New Roman" w:hAnsi="Times New Roman"/>
          <w:color w:val="000000"/>
          <w:sz w:val="24"/>
          <w:szCs w:val="24"/>
        </w:rPr>
        <w:t>в том числе</w:t>
      </w:r>
      <w:r w:rsidRPr="00EE6230">
        <w:rPr>
          <w:rFonts w:ascii="Times New Roman" w:hAnsi="Times New Roman"/>
          <w:sz w:val="24"/>
          <w:szCs w:val="24"/>
        </w:rPr>
        <w:t xml:space="preserve"> </w:t>
      </w:r>
      <w:r w:rsidRPr="00EE6230">
        <w:rPr>
          <w:rFonts w:ascii="Times New Roman" w:hAnsi="Times New Roman"/>
          <w:color w:val="000000"/>
          <w:sz w:val="24"/>
          <w:szCs w:val="24"/>
        </w:rPr>
        <w:t xml:space="preserve">по видам экономической деятельности отмечен рост на 9,3 </w:t>
      </w:r>
      <w:proofErr w:type="spellStart"/>
      <w:r w:rsidRPr="00EE6230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EE6230">
        <w:rPr>
          <w:rFonts w:ascii="Times New Roman" w:hAnsi="Times New Roman"/>
          <w:color w:val="000000"/>
          <w:sz w:val="24"/>
          <w:szCs w:val="24"/>
        </w:rPr>
        <w:t xml:space="preserve">. по добыче полезных ископаемых, на 10,7 </w:t>
      </w:r>
      <w:proofErr w:type="spellStart"/>
      <w:r w:rsidRPr="00EE6230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EE6230">
        <w:rPr>
          <w:rFonts w:ascii="Times New Roman" w:hAnsi="Times New Roman"/>
          <w:color w:val="000000"/>
          <w:sz w:val="24"/>
          <w:szCs w:val="24"/>
        </w:rPr>
        <w:t xml:space="preserve">. по обеспечению электрической энергией, газом и паром; кондиционированию воздуха и снижение по обрабатывающим производствам на 2,7 </w:t>
      </w:r>
      <w:proofErr w:type="spellStart"/>
      <w:r w:rsidRPr="00EE6230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EE6230">
        <w:rPr>
          <w:rFonts w:ascii="Times New Roman" w:hAnsi="Times New Roman"/>
          <w:color w:val="000000"/>
          <w:sz w:val="24"/>
          <w:szCs w:val="24"/>
        </w:rPr>
        <w:t xml:space="preserve">., по водоснабжению, водоотведению, организации сбора и утилизации отходов, деятельности по ликвидации загрязнений на 4,2 </w:t>
      </w:r>
      <w:proofErr w:type="spellStart"/>
      <w:r w:rsidRPr="00EE6230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EE623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E66F6" w:rsidRPr="006B0E1E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0E1E">
        <w:rPr>
          <w:rFonts w:ascii="Times New Roman" w:hAnsi="Times New Roman"/>
          <w:color w:val="000000"/>
          <w:sz w:val="24"/>
          <w:szCs w:val="24"/>
        </w:rPr>
        <w:t xml:space="preserve">На фоне самой высокой базы за последние 7 лет 2018 года (119,3%) показатель индекса цен </w:t>
      </w:r>
      <w:r w:rsidRPr="006B0E1E">
        <w:rPr>
          <w:rFonts w:ascii="Times New Roman" w:hAnsi="Times New Roman"/>
          <w:sz w:val="24"/>
          <w:szCs w:val="24"/>
        </w:rPr>
        <w:t xml:space="preserve">производителей </w:t>
      </w:r>
      <w:r w:rsidRPr="006B0E1E">
        <w:rPr>
          <w:rFonts w:ascii="Times New Roman" w:hAnsi="Times New Roman"/>
          <w:color w:val="000000"/>
          <w:sz w:val="24"/>
          <w:szCs w:val="24"/>
        </w:rPr>
        <w:t xml:space="preserve">сельскохозяйственной продукции демонстрирует снижение до 96,1%. </w:t>
      </w:r>
      <w:proofErr w:type="gramEnd"/>
    </w:p>
    <w:p w:rsidR="00CE66F6" w:rsidRPr="00A63A17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3A17">
        <w:rPr>
          <w:rFonts w:ascii="Times New Roman" w:hAnsi="Times New Roman"/>
          <w:sz w:val="24"/>
          <w:szCs w:val="24"/>
        </w:rPr>
        <w:t xml:space="preserve">На протяжении пяти последних лет наблюдается сокращение количества </w:t>
      </w:r>
      <w:r w:rsidRPr="00A63A17">
        <w:rPr>
          <w:rFonts w:ascii="Times New Roman" w:hAnsi="Times New Roman"/>
          <w:color w:val="000000"/>
          <w:sz w:val="24"/>
          <w:szCs w:val="24"/>
          <w:lang w:eastAsia="ru-RU"/>
        </w:rPr>
        <w:t>предприятий и организаций Томской области.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2015 года их число снизилось на 9 051 единиц или на 25%.</w:t>
      </w:r>
      <w:r w:rsidRPr="00A63A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A63A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состоянию на 1 января 2020 года число хозяйствующих субъектов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сравнении с предыдущим периодом </w:t>
      </w:r>
      <w:proofErr w:type="gramStart"/>
      <w:r w:rsidRPr="00A63A17">
        <w:rPr>
          <w:rFonts w:ascii="Times New Roman" w:hAnsi="Times New Roman"/>
          <w:color w:val="000000"/>
          <w:sz w:val="24"/>
          <w:szCs w:val="24"/>
          <w:lang w:eastAsia="ru-RU"/>
        </w:rPr>
        <w:t>сократилось на 1 864 единицы и составило</w:t>
      </w:r>
      <w:proofErr w:type="gramEnd"/>
      <w:r w:rsidRPr="00A63A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27 211 единиц (93,6%), количество индивидуальных предпринимателей выросло на 9 единиц.</w:t>
      </w:r>
    </w:p>
    <w:p w:rsidR="00CE66F6" w:rsidRPr="00CF3467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F34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Численность рабочей силы (численность экономически активного населения) к концу декабря 2019 года по данным экспертной оценки, проводимой </w:t>
      </w:r>
      <w:proofErr w:type="spellStart"/>
      <w:r w:rsidRPr="00CF3467">
        <w:rPr>
          <w:rFonts w:ascii="Times New Roman" w:hAnsi="Times New Roman"/>
          <w:color w:val="000000"/>
          <w:sz w:val="24"/>
          <w:szCs w:val="24"/>
          <w:lang w:eastAsia="ru-RU"/>
        </w:rPr>
        <w:t>Томскстатом</w:t>
      </w:r>
      <w:proofErr w:type="spellEnd"/>
      <w:r w:rsidRPr="00CF34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результатам выборочного обследования рабочей силы (выборочного обследования населения по проблемам занятости), составила 541,6 тыс. человек, из них 511,5 тыс. человек, или 94,4% численности рабочей силы, были заняты в экономике и 30,1 тыс. человек (5,6%) не имели занятия, но активно занимались его</w:t>
      </w:r>
      <w:proofErr w:type="gramEnd"/>
      <w:r w:rsidRPr="00CF34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поиском. </w:t>
      </w:r>
    </w:p>
    <w:p w:rsidR="00CE66F6" w:rsidRPr="003B4299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1670">
        <w:rPr>
          <w:rFonts w:ascii="Times New Roman" w:hAnsi="Times New Roman"/>
          <w:color w:val="000000"/>
          <w:sz w:val="24"/>
          <w:szCs w:val="24"/>
        </w:rPr>
        <w:t>В органах государственной службы занятости к концу декабря 2019 года состояло на учёте 6,7 тыс. граждан, не занятых трудовой деятельностью, что на 15,2 % меньше, чем в конце декабря 2018 года</w:t>
      </w:r>
      <w:r w:rsidRPr="00BB4D9B">
        <w:rPr>
          <w:rFonts w:ascii="Times New Roman" w:hAnsi="Times New Roman"/>
          <w:color w:val="000000"/>
          <w:sz w:val="24"/>
          <w:szCs w:val="24"/>
        </w:rPr>
        <w:t>. Из них 6,1 тыс. человек имели статус безработного. Уровень</w:t>
      </w:r>
      <w:r w:rsidRPr="003B4299">
        <w:rPr>
          <w:rFonts w:ascii="Times New Roman" w:hAnsi="Times New Roman"/>
          <w:color w:val="000000"/>
          <w:sz w:val="24"/>
          <w:szCs w:val="24"/>
        </w:rPr>
        <w:t xml:space="preserve"> регистрируемой безработицы, не превысив прогнозный показатель (1,4 %) составил 1,12 % от экономически активного населения, уменьшившись на 0,2 </w:t>
      </w:r>
      <w:proofErr w:type="spellStart"/>
      <w:r w:rsidRPr="003B4299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3B4299">
        <w:rPr>
          <w:rFonts w:ascii="Times New Roman" w:hAnsi="Times New Roman"/>
          <w:color w:val="000000"/>
          <w:sz w:val="24"/>
          <w:szCs w:val="24"/>
        </w:rPr>
        <w:t>.</w:t>
      </w:r>
    </w:p>
    <w:p w:rsidR="00CE66F6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38DB">
        <w:rPr>
          <w:rFonts w:ascii="Times New Roman" w:hAnsi="Times New Roman"/>
          <w:color w:val="000000"/>
          <w:sz w:val="24"/>
          <w:szCs w:val="24"/>
        </w:rPr>
        <w:t xml:space="preserve">Среднемесячная номинальная начисленная заработная плата на одного работника в 2019 году составила 43,7 </w:t>
      </w:r>
      <w:proofErr w:type="spellStart"/>
      <w:r w:rsidRPr="005F38DB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5F38DB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5F38DB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5F38DB">
        <w:rPr>
          <w:rFonts w:ascii="Times New Roman" w:hAnsi="Times New Roman"/>
          <w:color w:val="000000"/>
          <w:sz w:val="24"/>
          <w:szCs w:val="24"/>
        </w:rPr>
        <w:t xml:space="preserve">., темп роста 104,3% (в 2018 году – 111,7%). </w:t>
      </w:r>
    </w:p>
    <w:p w:rsidR="00CE66F6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Незначительное увеличение темпов роста заработной платы по сравнению с индексом потребительских цен отрицательно отразилось на р</w:t>
      </w:r>
      <w:r w:rsidRPr="00627F76">
        <w:rPr>
          <w:rFonts w:ascii="Times New Roman" w:hAnsi="Times New Roman"/>
          <w:color w:val="000000"/>
          <w:sz w:val="24"/>
          <w:szCs w:val="24"/>
        </w:rPr>
        <w:t>еально начисленн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627F76">
        <w:rPr>
          <w:rFonts w:ascii="Times New Roman" w:hAnsi="Times New Roman"/>
          <w:color w:val="000000"/>
          <w:sz w:val="24"/>
          <w:szCs w:val="24"/>
        </w:rPr>
        <w:t xml:space="preserve"> заработн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627F76">
        <w:rPr>
          <w:rFonts w:ascii="Times New Roman" w:hAnsi="Times New Roman"/>
          <w:color w:val="000000"/>
          <w:sz w:val="24"/>
          <w:szCs w:val="24"/>
        </w:rPr>
        <w:t xml:space="preserve"> плат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27F76">
        <w:rPr>
          <w:rFonts w:ascii="Times New Roman" w:hAnsi="Times New Roman"/>
          <w:color w:val="000000"/>
          <w:sz w:val="24"/>
          <w:szCs w:val="24"/>
        </w:rPr>
        <w:t xml:space="preserve"> в области</w:t>
      </w:r>
      <w:r>
        <w:rPr>
          <w:rFonts w:ascii="Times New Roman" w:hAnsi="Times New Roman"/>
          <w:color w:val="000000"/>
          <w:sz w:val="24"/>
          <w:szCs w:val="24"/>
        </w:rPr>
        <w:t>, которая снизилась до 99,9% (в 2018 году - 108,5%).</w:t>
      </w:r>
    </w:p>
    <w:p w:rsidR="00CE66F6" w:rsidRPr="00A52846" w:rsidRDefault="00CE66F6" w:rsidP="00E00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Просроченная задолженность по заработной плате в </w:t>
      </w:r>
      <w:proofErr w:type="spellStart"/>
      <w:r w:rsidRPr="00E023B3">
        <w:rPr>
          <w:rFonts w:ascii="Times New Roman" w:hAnsi="Times New Roman"/>
          <w:color w:val="000000"/>
          <w:sz w:val="24"/>
          <w:szCs w:val="24"/>
          <w:lang w:eastAsia="ru-RU"/>
        </w:rPr>
        <w:t>расчете</w:t>
      </w:r>
      <w:proofErr w:type="spellEnd"/>
      <w:r w:rsidRPr="00E023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одного работника</w:t>
      </w:r>
      <w:r w:rsidRPr="00E023B3">
        <w:rPr>
          <w:rFonts w:ascii="Times New Roman" w:hAnsi="Times New Roman"/>
          <w:color w:val="000000"/>
          <w:sz w:val="24"/>
          <w:szCs w:val="24"/>
        </w:rPr>
        <w:t xml:space="preserve"> (по данным, полученным от обследуемых организаций, кроме субъектов малого предпринимательства) на 1 января 2020 года</w:t>
      </w:r>
      <w:r w:rsidRPr="00E023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23B3">
        <w:rPr>
          <w:rFonts w:ascii="Times New Roman" w:hAnsi="Times New Roman"/>
          <w:color w:val="000000"/>
          <w:sz w:val="24"/>
          <w:szCs w:val="24"/>
        </w:rPr>
        <w:t xml:space="preserve">составила 13,5 </w:t>
      </w:r>
      <w:proofErr w:type="spellStart"/>
      <w:r w:rsidRPr="00E023B3">
        <w:rPr>
          <w:rFonts w:ascii="Times New Roman" w:hAnsi="Times New Roman"/>
          <w:color w:val="000000"/>
          <w:sz w:val="24"/>
          <w:szCs w:val="24"/>
        </w:rPr>
        <w:t>млн</w:t>
      </w:r>
      <w:proofErr w:type="gramStart"/>
      <w:r w:rsidRPr="00E023B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023B3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E023B3">
        <w:rPr>
          <w:rFonts w:ascii="Times New Roman" w:hAnsi="Times New Roman"/>
          <w:color w:val="000000"/>
          <w:sz w:val="24"/>
          <w:szCs w:val="24"/>
        </w:rPr>
        <w:t xml:space="preserve">., по сравнению с 1 января 2019 года увеличилась на 0,9 </w:t>
      </w:r>
      <w:proofErr w:type="spellStart"/>
      <w:r w:rsidRPr="00E023B3">
        <w:rPr>
          <w:rFonts w:ascii="Times New Roman" w:hAnsi="Times New Roman"/>
          <w:color w:val="000000"/>
          <w:sz w:val="24"/>
          <w:szCs w:val="24"/>
        </w:rPr>
        <w:t>млн.руб</w:t>
      </w:r>
      <w:proofErr w:type="spellEnd"/>
      <w:r w:rsidRPr="00E023B3">
        <w:rPr>
          <w:rFonts w:ascii="Times New Roman" w:hAnsi="Times New Roman"/>
          <w:color w:val="000000"/>
          <w:sz w:val="24"/>
          <w:szCs w:val="24"/>
        </w:rPr>
        <w:t xml:space="preserve">. (6,9%). Вся просроченная задолженность по заработной плате Томской области приходится на организации г. Томска. </w:t>
      </w:r>
      <w:r w:rsidRPr="00A52846">
        <w:rPr>
          <w:rFonts w:ascii="Times New Roman" w:hAnsi="Times New Roman"/>
          <w:color w:val="000000"/>
          <w:sz w:val="24"/>
          <w:szCs w:val="24"/>
        </w:rPr>
        <w:t>Из наблюдаемых видов деятельности основная доля просроченной задолженности по заработной плате на 1 января 2019 года приходится на производство контрольно-измерительных и навигационных приборов и аппаратов – 72,2%.</w:t>
      </w:r>
    </w:p>
    <w:p w:rsidR="00CE66F6" w:rsidRPr="00EB4A85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227653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За 2019 год номинальные денежные доходы населения по оперативным данным </w:t>
      </w:r>
      <w:proofErr w:type="spellStart"/>
      <w:r w:rsidRPr="00227653">
        <w:rPr>
          <w:rFonts w:ascii="Times New Roman" w:hAnsi="Times New Roman"/>
          <w:color w:val="000000"/>
          <w:sz w:val="24"/>
          <w:szCs w:val="20"/>
          <w:lang w:eastAsia="ru-RU"/>
        </w:rPr>
        <w:t>Томскстата</w:t>
      </w:r>
      <w:proofErr w:type="spellEnd"/>
      <w:r w:rsidRPr="00227653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сложились в сумме 28 378,2 </w:t>
      </w:r>
      <w:proofErr w:type="spellStart"/>
      <w:r w:rsidRPr="00227653">
        <w:rPr>
          <w:rFonts w:ascii="Times New Roman" w:hAnsi="Times New Roman"/>
          <w:color w:val="000000"/>
          <w:sz w:val="24"/>
          <w:szCs w:val="20"/>
          <w:lang w:eastAsia="ru-RU"/>
        </w:rPr>
        <w:t>млн</w:t>
      </w:r>
      <w:proofErr w:type="gramStart"/>
      <w:r w:rsidRPr="00227653">
        <w:rPr>
          <w:rFonts w:ascii="Times New Roman" w:hAnsi="Times New Roman"/>
          <w:color w:val="000000"/>
          <w:sz w:val="24"/>
          <w:szCs w:val="20"/>
          <w:lang w:eastAsia="ru-RU"/>
        </w:rPr>
        <w:t>.р</w:t>
      </w:r>
      <w:proofErr w:type="gramEnd"/>
      <w:r w:rsidRPr="00227653">
        <w:rPr>
          <w:rFonts w:ascii="Times New Roman" w:hAnsi="Times New Roman"/>
          <w:color w:val="000000"/>
          <w:sz w:val="24"/>
          <w:szCs w:val="20"/>
          <w:lang w:eastAsia="ru-RU"/>
        </w:rPr>
        <w:t>уб</w:t>
      </w:r>
      <w:proofErr w:type="spellEnd"/>
      <w:r w:rsidRPr="00227653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и увеличились по сравнению с </w:t>
      </w:r>
      <w:proofErr w:type="spellStart"/>
      <w:r w:rsidRPr="00227653">
        <w:rPr>
          <w:rFonts w:ascii="Times New Roman" w:hAnsi="Times New Roman"/>
          <w:color w:val="000000"/>
          <w:sz w:val="24"/>
          <w:szCs w:val="20"/>
          <w:lang w:eastAsia="ru-RU"/>
        </w:rPr>
        <w:t>декабрем</w:t>
      </w:r>
      <w:proofErr w:type="spellEnd"/>
      <w:r w:rsidRPr="00227653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2018 года на 4%. </w:t>
      </w:r>
      <w:r w:rsidRPr="00EB4A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Денежные расходы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населения </w:t>
      </w:r>
      <w:r w:rsidRPr="00EB4A85">
        <w:rPr>
          <w:rFonts w:ascii="Times New Roman" w:hAnsi="Times New Roman"/>
          <w:color w:val="000000"/>
          <w:sz w:val="24"/>
          <w:szCs w:val="20"/>
          <w:lang w:eastAsia="ru-RU"/>
        </w:rPr>
        <w:t>в январе-декабре 2019 года составили 347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,5</w:t>
      </w:r>
      <w:r w:rsidRPr="00EB4A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4A85">
        <w:rPr>
          <w:rFonts w:ascii="Times New Roman" w:hAnsi="Times New Roman"/>
          <w:color w:val="000000"/>
          <w:sz w:val="24"/>
          <w:szCs w:val="20"/>
          <w:lang w:eastAsia="ru-RU"/>
        </w:rPr>
        <w:t>мл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рд</w:t>
      </w:r>
      <w:r w:rsidRPr="00EB4A85">
        <w:rPr>
          <w:rFonts w:ascii="Times New Roman" w:hAnsi="Times New Roman"/>
          <w:color w:val="000000"/>
          <w:sz w:val="24"/>
          <w:szCs w:val="20"/>
          <w:lang w:eastAsia="ru-RU"/>
        </w:rPr>
        <w:t>.руб</w:t>
      </w:r>
      <w:proofErr w:type="spellEnd"/>
      <w:r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  <w:r w:rsidRPr="00EB4A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и увеличились по сравнению с соответствующим периодом предыдущего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года </w:t>
      </w:r>
      <w:r w:rsidRPr="00EB4A85">
        <w:rPr>
          <w:rFonts w:ascii="Times New Roman" w:hAnsi="Times New Roman"/>
          <w:color w:val="000000"/>
          <w:sz w:val="24"/>
          <w:szCs w:val="20"/>
          <w:lang w:eastAsia="ru-RU"/>
        </w:rPr>
        <w:t>на 9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,</w:t>
      </w:r>
      <w:r w:rsidRPr="00EB4A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4%. </w:t>
      </w:r>
    </w:p>
    <w:p w:rsidR="00CE66F6" w:rsidRPr="00903A3F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03A3F">
        <w:rPr>
          <w:rFonts w:ascii="Times New Roman" w:hAnsi="Times New Roman"/>
          <w:color w:val="000000"/>
          <w:sz w:val="24"/>
          <w:szCs w:val="20"/>
          <w:lang w:eastAsia="ru-RU"/>
        </w:rPr>
        <w:lastRenderedPageBreak/>
        <w:t>Реальные располагаемые денежные доходы населения (доходы за вычетом обязательных платежей, скорректированные на индекс потребительских цен) в 2019 году по сравнению с соответствующим периодом предыдущего года (по оценке) уменьшились на 1,4%.</w:t>
      </w:r>
    </w:p>
    <w:p w:rsidR="00CE66F6" w:rsidRPr="00686842" w:rsidRDefault="00CE66F6" w:rsidP="00AD2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3A3F">
        <w:rPr>
          <w:rFonts w:ascii="Times New Roman" w:hAnsi="Times New Roman"/>
          <w:color w:val="000000"/>
          <w:sz w:val="24"/>
          <w:szCs w:val="24"/>
          <w:lang w:eastAsia="ru-RU"/>
        </w:rPr>
        <w:t>Сравнительные характеристики показателей социально-экономического развития Томской области 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03A3F">
        <w:rPr>
          <w:rFonts w:ascii="Times New Roman" w:hAnsi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03A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3A3F">
        <w:rPr>
          <w:rFonts w:ascii="Times New Roman" w:hAnsi="Times New Roman"/>
          <w:color w:val="000000"/>
          <w:sz w:val="24"/>
          <w:szCs w:val="24"/>
          <w:lang w:eastAsia="ru-RU"/>
        </w:rPr>
        <w:t>годах</w:t>
      </w:r>
      <w:proofErr w:type="gramEnd"/>
      <w:r w:rsidRPr="00903A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приведены в Приложении 1.</w:t>
      </w:r>
    </w:p>
    <w:p w:rsidR="00CE66F6" w:rsidRDefault="00CE66F6" w:rsidP="00B205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E66F6" w:rsidRPr="0075704A" w:rsidRDefault="00CE66F6" w:rsidP="004975E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 Анализ</w:t>
      </w:r>
      <w:r w:rsidRPr="007570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доходов областного бюджета в </w:t>
      </w:r>
      <w:proofErr w:type="gramStart"/>
      <w:r w:rsidRPr="0075704A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целом</w:t>
      </w:r>
      <w:proofErr w:type="gramEnd"/>
      <w:r w:rsidRPr="007570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в разрезе отдельных видов доходов</w:t>
      </w:r>
    </w:p>
    <w:p w:rsidR="00CE66F6" w:rsidRPr="0075704A" w:rsidRDefault="00CE66F6" w:rsidP="00241774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E66F6" w:rsidRPr="0075704A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Учитывая отсутствие в Законе </w:t>
      </w:r>
      <w:proofErr w:type="spellStart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утвержденных</w:t>
      </w:r>
      <w:proofErr w:type="spellEnd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показателей налоговых и неналоговых доходов в разрезе </w:t>
      </w:r>
      <w:r w:rsidRPr="0075704A">
        <w:rPr>
          <w:rFonts w:ascii="Times New Roman" w:hAnsi="Times New Roman"/>
          <w:sz w:val="24"/>
          <w:szCs w:val="24"/>
          <w:lang w:eastAsia="ru-RU"/>
        </w:rPr>
        <w:t>главных администраторов доходов областного бюджета</w:t>
      </w:r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полного перечня и </w:t>
      </w:r>
      <w:proofErr w:type="spellStart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>объемов</w:t>
      </w:r>
      <w:proofErr w:type="spellEnd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трансфертов, предоставленных из бюджетов других уровней и иных трансфертов, анализ формирования и исполнения </w:t>
      </w:r>
      <w:r w:rsidRPr="0075704A">
        <w:rPr>
          <w:rFonts w:ascii="Times New Roman" w:hAnsi="Times New Roman"/>
          <w:sz w:val="24"/>
          <w:szCs w:val="24"/>
          <w:lang w:eastAsia="ru-RU"/>
        </w:rPr>
        <w:t xml:space="preserve">доходной части областного бюджета </w:t>
      </w:r>
      <w:proofErr w:type="spellStart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>проведен</w:t>
      </w:r>
      <w:proofErr w:type="spellEnd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основе сопоставления данных </w:t>
      </w:r>
      <w:proofErr w:type="spellStart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proofErr w:type="spellEnd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исполнении консолидированного бюджета субъекта РФ и бюджета территориального государственного внебюджетного фонда (форма № 0503317</w:t>
      </w:r>
      <w:proofErr w:type="gramEnd"/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>) с данными законопроекта «Об исполнении областного бюджета за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57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год» и представленными одновременно с ним материалами.</w:t>
      </w:r>
    </w:p>
    <w:p w:rsidR="00CE66F6" w:rsidRPr="0099449F" w:rsidRDefault="00CE66F6" w:rsidP="00455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449F">
        <w:rPr>
          <w:rFonts w:ascii="Times New Roman" w:hAnsi="Times New Roman"/>
          <w:sz w:val="24"/>
          <w:szCs w:val="24"/>
          <w:lang w:eastAsia="ru-RU"/>
        </w:rPr>
        <w:t>Анализ полноты и достоверности отражения доходов областного бюджета в законопроекте по кодам классификации за 2019 год в разрезе администраторов доходов (приложение 1 к законопроекту) показал в целом точность их отражения за исключением двух отклонений от данных, содержащихся в годовой бюджетной отчётности главных администраторов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105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0"/>
        <w:gridCol w:w="2039"/>
        <w:gridCol w:w="1451"/>
        <w:gridCol w:w="1604"/>
      </w:tblGrid>
      <w:tr w:rsidR="00CE66F6" w:rsidRPr="0099449F" w:rsidTr="0017289D">
        <w:trPr>
          <w:trHeight w:val="245"/>
        </w:trPr>
        <w:tc>
          <w:tcPr>
            <w:tcW w:w="4810" w:type="dxa"/>
            <w:vMerge w:val="restart"/>
          </w:tcPr>
          <w:p w:rsidR="00CE66F6" w:rsidRPr="00E35826" w:rsidRDefault="00CE66F6" w:rsidP="0017289D">
            <w:pPr>
              <w:jc w:val="center"/>
              <w:rPr>
                <w:rFonts w:ascii="Times New Roman" w:hAnsi="Times New Roman"/>
              </w:rPr>
            </w:pPr>
            <w:r w:rsidRPr="00E3582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039" w:type="dxa"/>
            <w:vMerge w:val="restart"/>
          </w:tcPr>
          <w:p w:rsidR="00CE66F6" w:rsidRPr="00E35826" w:rsidRDefault="00CE66F6" w:rsidP="0017289D">
            <w:pPr>
              <w:jc w:val="center"/>
              <w:rPr>
                <w:rFonts w:ascii="Times New Roman" w:hAnsi="Times New Roman"/>
              </w:rPr>
            </w:pPr>
            <w:r w:rsidRPr="00E35826">
              <w:rPr>
                <w:rFonts w:ascii="Times New Roman" w:hAnsi="Times New Roman"/>
              </w:rPr>
              <w:t>Код дохода по БК</w:t>
            </w:r>
          </w:p>
        </w:tc>
        <w:tc>
          <w:tcPr>
            <w:tcW w:w="3054" w:type="dxa"/>
            <w:gridSpan w:val="2"/>
          </w:tcPr>
          <w:p w:rsidR="00CE66F6" w:rsidRPr="00E35826" w:rsidRDefault="00CE66F6" w:rsidP="00172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26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CE66F6" w:rsidRPr="0099449F" w:rsidTr="0017289D">
        <w:trPr>
          <w:trHeight w:val="1055"/>
        </w:trPr>
        <w:tc>
          <w:tcPr>
            <w:tcW w:w="4810" w:type="dxa"/>
            <w:vMerge/>
          </w:tcPr>
          <w:p w:rsidR="00CE66F6" w:rsidRPr="00E35826" w:rsidRDefault="00CE66F6" w:rsidP="0017289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</w:tcPr>
          <w:p w:rsidR="00CE66F6" w:rsidRPr="00E35826" w:rsidRDefault="00CE66F6" w:rsidP="0017289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CE66F6" w:rsidRPr="00E35826" w:rsidRDefault="00CE66F6" w:rsidP="00E35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26">
              <w:rPr>
                <w:rFonts w:ascii="Times New Roman" w:hAnsi="Times New Roman"/>
              </w:rPr>
              <w:t>Ф. 0503127 годовой бюджетной отчётности</w:t>
            </w:r>
          </w:p>
        </w:tc>
        <w:tc>
          <w:tcPr>
            <w:tcW w:w="1602" w:type="dxa"/>
          </w:tcPr>
          <w:p w:rsidR="00CE66F6" w:rsidRPr="00E35826" w:rsidRDefault="00CE66F6" w:rsidP="00172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26">
              <w:rPr>
                <w:rFonts w:ascii="Times New Roman" w:hAnsi="Times New Roman"/>
              </w:rPr>
              <w:t>Приложение 1 к законопроекту</w:t>
            </w:r>
          </w:p>
        </w:tc>
      </w:tr>
      <w:tr w:rsidR="00CE66F6" w:rsidRPr="0099449F" w:rsidTr="0017289D">
        <w:trPr>
          <w:trHeight w:val="245"/>
        </w:trPr>
        <w:tc>
          <w:tcPr>
            <w:tcW w:w="9904" w:type="dxa"/>
            <w:gridSpan w:val="4"/>
          </w:tcPr>
          <w:p w:rsidR="00CE66F6" w:rsidRPr="00E35826" w:rsidRDefault="00CE66F6" w:rsidP="0017289D">
            <w:pPr>
              <w:rPr>
                <w:rFonts w:ascii="Times New Roman" w:hAnsi="Times New Roman"/>
              </w:rPr>
            </w:pPr>
            <w:r w:rsidRPr="00E35826">
              <w:rPr>
                <w:rFonts w:ascii="Times New Roman" w:hAnsi="Times New Roman"/>
                <w:b/>
              </w:rPr>
              <w:t xml:space="preserve">813 Департамент по </w:t>
            </w:r>
            <w:proofErr w:type="spellStart"/>
            <w:r w:rsidRPr="00E35826">
              <w:rPr>
                <w:rFonts w:ascii="Times New Roman" w:hAnsi="Times New Roman"/>
                <w:b/>
              </w:rPr>
              <w:t>молодежной</w:t>
            </w:r>
            <w:proofErr w:type="spellEnd"/>
            <w:r w:rsidRPr="00E35826">
              <w:rPr>
                <w:rFonts w:ascii="Times New Roman" w:hAnsi="Times New Roman"/>
                <w:b/>
              </w:rPr>
              <w:t xml:space="preserve"> политике, физической культуре и спорту Томской области</w:t>
            </w:r>
          </w:p>
        </w:tc>
      </w:tr>
      <w:tr w:rsidR="00CE66F6" w:rsidRPr="0099449F" w:rsidTr="0017289D">
        <w:trPr>
          <w:trHeight w:val="503"/>
        </w:trPr>
        <w:tc>
          <w:tcPr>
            <w:tcW w:w="4810" w:type="dxa"/>
          </w:tcPr>
          <w:p w:rsidR="00CE66F6" w:rsidRPr="0017289D" w:rsidRDefault="00CE66F6" w:rsidP="00E35826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2039" w:type="dxa"/>
          </w:tcPr>
          <w:p w:rsidR="00CE66F6" w:rsidRPr="0017289D" w:rsidRDefault="00CE66F6" w:rsidP="001728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89D">
              <w:rPr>
                <w:rFonts w:ascii="Times New Roman" w:hAnsi="Times New Roman"/>
                <w:sz w:val="18"/>
                <w:szCs w:val="18"/>
              </w:rPr>
              <w:t>1 13 02992 02 0000 130</w:t>
            </w:r>
          </w:p>
        </w:tc>
        <w:tc>
          <w:tcPr>
            <w:tcW w:w="1451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1602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22,5</w:t>
            </w:r>
          </w:p>
        </w:tc>
      </w:tr>
      <w:tr w:rsidR="00CE66F6" w:rsidRPr="0099449F" w:rsidTr="0017289D">
        <w:trPr>
          <w:trHeight w:val="1005"/>
        </w:trPr>
        <w:tc>
          <w:tcPr>
            <w:tcW w:w="4810" w:type="dxa"/>
          </w:tcPr>
          <w:p w:rsidR="00CE66F6" w:rsidRPr="0017289D" w:rsidRDefault="00CE66F6" w:rsidP="00E35826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2039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89D">
              <w:rPr>
                <w:rFonts w:ascii="Times New Roman" w:hAnsi="Times New Roman"/>
                <w:sz w:val="18"/>
                <w:szCs w:val="18"/>
              </w:rPr>
              <w:t>1 16 90020 02 0000 140</w:t>
            </w:r>
          </w:p>
        </w:tc>
        <w:tc>
          <w:tcPr>
            <w:tcW w:w="1451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22,5</w:t>
            </w:r>
          </w:p>
        </w:tc>
        <w:tc>
          <w:tcPr>
            <w:tcW w:w="1602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CE66F6" w:rsidRPr="0099449F" w:rsidTr="0017289D">
        <w:trPr>
          <w:trHeight w:val="258"/>
        </w:trPr>
        <w:tc>
          <w:tcPr>
            <w:tcW w:w="9904" w:type="dxa"/>
            <w:gridSpan w:val="4"/>
          </w:tcPr>
          <w:p w:rsidR="00CE66F6" w:rsidRPr="0017289D" w:rsidRDefault="00CE66F6" w:rsidP="0017289D">
            <w:pPr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b/>
                <w:szCs w:val="18"/>
              </w:rPr>
              <w:t>828 Департамент ЖКХ и государственного жилищного надзора Томской области</w:t>
            </w:r>
          </w:p>
        </w:tc>
      </w:tr>
      <w:tr w:rsidR="00CE66F6" w:rsidRPr="0099449F" w:rsidTr="0017289D">
        <w:trPr>
          <w:trHeight w:val="1508"/>
        </w:trPr>
        <w:tc>
          <w:tcPr>
            <w:tcW w:w="4810" w:type="dxa"/>
          </w:tcPr>
          <w:p w:rsidR="00CE66F6" w:rsidRPr="0017289D" w:rsidRDefault="00CE66F6" w:rsidP="00E35826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039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89D">
              <w:rPr>
                <w:rFonts w:ascii="Times New Roman" w:hAnsi="Times New Roman"/>
                <w:sz w:val="18"/>
                <w:szCs w:val="18"/>
              </w:rPr>
              <w:t>1 16 33020 02 0000 140</w:t>
            </w:r>
          </w:p>
        </w:tc>
        <w:tc>
          <w:tcPr>
            <w:tcW w:w="1451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1602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CE66F6" w:rsidRPr="0099449F" w:rsidTr="0017289D">
        <w:trPr>
          <w:trHeight w:val="425"/>
        </w:trPr>
        <w:tc>
          <w:tcPr>
            <w:tcW w:w="4810" w:type="dxa"/>
          </w:tcPr>
          <w:p w:rsidR="00CE66F6" w:rsidRPr="0017289D" w:rsidRDefault="00CE66F6" w:rsidP="00E35826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2039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89D">
              <w:rPr>
                <w:rFonts w:ascii="Times New Roman" w:hAnsi="Times New Roman"/>
                <w:sz w:val="18"/>
                <w:szCs w:val="18"/>
              </w:rPr>
              <w:t>1 16 90020 02 0000 140</w:t>
            </w:r>
          </w:p>
        </w:tc>
        <w:tc>
          <w:tcPr>
            <w:tcW w:w="1451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1602" w:type="dxa"/>
          </w:tcPr>
          <w:p w:rsidR="00CE66F6" w:rsidRPr="0017289D" w:rsidRDefault="00CE66F6" w:rsidP="0017289D">
            <w:pPr>
              <w:jc w:val="center"/>
              <w:rPr>
                <w:rFonts w:ascii="Times New Roman" w:hAnsi="Times New Roman"/>
                <w:szCs w:val="18"/>
              </w:rPr>
            </w:pPr>
            <w:r w:rsidRPr="0017289D">
              <w:rPr>
                <w:rFonts w:ascii="Times New Roman" w:hAnsi="Times New Roman"/>
                <w:szCs w:val="18"/>
              </w:rPr>
              <w:t>0,5</w:t>
            </w:r>
          </w:p>
        </w:tc>
      </w:tr>
    </w:tbl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Общий объем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плановых назначений по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доход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ам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spellEnd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Законом в последней редакции, увеличился по сравнению с первоначальной редакцией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2 504 726,0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или на 3,8% 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(по итогам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прирост </w:t>
      </w:r>
      <w:proofErr w:type="spellStart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утвержденных</w:t>
      </w:r>
      <w:proofErr w:type="spellEnd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законом о бюджете плановых назначений 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составил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5,8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%)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Корректировка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плановых назначений по доходам 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обусловлена 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увеличением </w:t>
      </w:r>
      <w:proofErr w:type="spellStart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объема</w:t>
      </w:r>
      <w:proofErr w:type="spellEnd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налоговых и неналоговых доходов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38 167,4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. и безвозмездных поступлений на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466 558,6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>. (+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16,3</w:t>
      </w:r>
      <w:r w:rsidRPr="00E46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%).</w:t>
      </w:r>
    </w:p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сравнении с </w:t>
      </w:r>
      <w:proofErr w:type="spellStart"/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>объемом</w:t>
      </w:r>
      <w:proofErr w:type="spellEnd"/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плановых назначений по </w:t>
      </w:r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>доход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ам</w:t>
      </w:r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утвержденным</w:t>
      </w:r>
      <w:proofErr w:type="spellEnd"/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первой редакцией Закона, кассовый план по доходам </w:t>
      </w:r>
      <w:r w:rsidRPr="00985765">
        <w:rPr>
          <w:rFonts w:ascii="Times New Roman" w:hAnsi="Times New Roman"/>
          <w:sz w:val="24"/>
          <w:szCs w:val="24"/>
        </w:rPr>
        <w:t>(</w:t>
      </w:r>
      <w:proofErr w:type="spellStart"/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>отчет</w:t>
      </w:r>
      <w:proofErr w:type="spellEnd"/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формы №0503317)</w:t>
      </w:r>
      <w:r w:rsidRPr="00985765">
        <w:rPr>
          <w:rFonts w:ascii="Times New Roman" w:hAnsi="Times New Roman"/>
          <w:sz w:val="24"/>
          <w:szCs w:val="24"/>
        </w:rPr>
        <w:t xml:space="preserve"> </w:t>
      </w:r>
      <w:r w:rsidRPr="00985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конец года превысил плановые назначения </w:t>
      </w:r>
      <w:r w:rsidRPr="0098576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3 681 209,8</w:t>
      </w:r>
      <w:r w:rsidRPr="00985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765">
        <w:rPr>
          <w:rFonts w:ascii="Times New Roman" w:hAnsi="Times New Roman"/>
          <w:sz w:val="24"/>
          <w:szCs w:val="24"/>
        </w:rPr>
        <w:t>тыс</w:t>
      </w:r>
      <w:proofErr w:type="gramStart"/>
      <w:r w:rsidRPr="00985765">
        <w:rPr>
          <w:rFonts w:ascii="Times New Roman" w:hAnsi="Times New Roman"/>
          <w:sz w:val="24"/>
          <w:szCs w:val="24"/>
        </w:rPr>
        <w:t>.р</w:t>
      </w:r>
      <w:proofErr w:type="gramEnd"/>
      <w:r w:rsidRPr="00985765">
        <w:rPr>
          <w:rFonts w:ascii="Times New Roman" w:hAnsi="Times New Roman"/>
          <w:sz w:val="24"/>
          <w:szCs w:val="24"/>
        </w:rPr>
        <w:t>уб</w:t>
      </w:r>
      <w:proofErr w:type="spellEnd"/>
      <w:r w:rsidRPr="00985765">
        <w:rPr>
          <w:rFonts w:ascii="Times New Roman" w:hAnsi="Times New Roman"/>
          <w:sz w:val="24"/>
          <w:szCs w:val="24"/>
        </w:rPr>
        <w:t xml:space="preserve">., или на </w:t>
      </w:r>
      <w:r>
        <w:rPr>
          <w:rFonts w:ascii="Times New Roman" w:hAnsi="Times New Roman"/>
          <w:sz w:val="24"/>
          <w:szCs w:val="24"/>
        </w:rPr>
        <w:t>5,6</w:t>
      </w:r>
      <w:r w:rsidRPr="00985765">
        <w:rPr>
          <w:rFonts w:ascii="Times New Roman" w:hAnsi="Times New Roman"/>
          <w:sz w:val="24"/>
          <w:szCs w:val="24"/>
        </w:rPr>
        <w:t xml:space="preserve"> %, и составил </w:t>
      </w:r>
      <w:r>
        <w:rPr>
          <w:rFonts w:ascii="Times New Roman" w:hAnsi="Times New Roman"/>
          <w:sz w:val="24"/>
          <w:szCs w:val="24"/>
        </w:rPr>
        <w:t>65 470 112,0</w:t>
      </w:r>
      <w:r w:rsidRPr="00985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765">
        <w:rPr>
          <w:rFonts w:ascii="Times New Roman" w:hAnsi="Times New Roman"/>
          <w:sz w:val="24"/>
          <w:szCs w:val="24"/>
        </w:rPr>
        <w:t>тыс.руб</w:t>
      </w:r>
      <w:proofErr w:type="spellEnd"/>
      <w:r w:rsidRPr="00985765">
        <w:rPr>
          <w:rFonts w:ascii="Times New Roman" w:hAnsi="Times New Roman"/>
          <w:sz w:val="24"/>
          <w:szCs w:val="24"/>
        </w:rPr>
        <w:t xml:space="preserve">. </w:t>
      </w:r>
    </w:p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A2F">
        <w:rPr>
          <w:rFonts w:ascii="Times New Roman" w:hAnsi="Times New Roman"/>
          <w:color w:val="000000"/>
          <w:sz w:val="24"/>
          <w:szCs w:val="24"/>
          <w:lang w:eastAsia="ru-RU"/>
        </w:rPr>
        <w:t>По состоянию на 01.01.20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292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кассовый план по доходам превысил объем, </w:t>
      </w:r>
      <w:proofErr w:type="spellStart"/>
      <w:r w:rsidRPr="00292A2F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утвержденный</w:t>
      </w:r>
      <w:proofErr w:type="spellEnd"/>
      <w:r w:rsidRPr="00292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Законом в последней редакции,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1 176 483,8 </w:t>
      </w:r>
      <w:proofErr w:type="spellStart"/>
      <w:r w:rsidRPr="00292A2F"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 w:rsidRPr="00292A2F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292A2F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292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или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1,7</w:t>
      </w:r>
      <w:r w:rsidRPr="00292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%.</w:t>
      </w:r>
    </w:p>
    <w:p w:rsidR="00CE66F6" w:rsidRPr="00CF5F98" w:rsidRDefault="00CE66F6" w:rsidP="002417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5F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Темп роста </w:t>
      </w:r>
      <w:proofErr w:type="spellStart"/>
      <w:r w:rsidRPr="00CF5F98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утвержденных</w:t>
      </w:r>
      <w:proofErr w:type="spellEnd"/>
      <w:r w:rsidRPr="00CF5F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бюджетных назначений по всем доходным источникам кассового плана к уровню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CF5F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составил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116,5 </w:t>
      </w:r>
      <w:r w:rsidRPr="00CF5F98">
        <w:rPr>
          <w:rFonts w:ascii="Times New Roman" w:hAnsi="Times New Roman"/>
          <w:color w:val="000000"/>
          <w:sz w:val="24"/>
          <w:szCs w:val="24"/>
          <w:lang w:eastAsia="ru-RU"/>
        </w:rPr>
        <w:t>%, в том числе:</w:t>
      </w:r>
    </w:p>
    <w:p w:rsidR="00CE66F6" w:rsidRPr="001D5DF2" w:rsidRDefault="00CE66F6" w:rsidP="002417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DF2">
        <w:rPr>
          <w:rFonts w:ascii="Times New Roman" w:hAnsi="Times New Roman"/>
          <w:color w:val="000000"/>
          <w:sz w:val="24"/>
          <w:szCs w:val="24"/>
          <w:lang w:eastAsia="ru-RU"/>
        </w:rPr>
        <w:t>- 121,3 % по налогу на прибыль организаций;</w:t>
      </w:r>
    </w:p>
    <w:p w:rsidR="00CE66F6" w:rsidRPr="001D5DF2" w:rsidRDefault="00CE66F6" w:rsidP="002417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DF2">
        <w:rPr>
          <w:rFonts w:ascii="Times New Roman" w:hAnsi="Times New Roman"/>
          <w:color w:val="000000"/>
          <w:sz w:val="24"/>
          <w:szCs w:val="24"/>
          <w:lang w:eastAsia="ru-RU"/>
        </w:rPr>
        <w:t>- 105,4 % по НДФЛ;</w:t>
      </w:r>
    </w:p>
    <w:p w:rsidR="00CE66F6" w:rsidRPr="001D5DF2" w:rsidRDefault="00CE66F6" w:rsidP="002417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DF2">
        <w:rPr>
          <w:rFonts w:ascii="Times New Roman" w:hAnsi="Times New Roman"/>
          <w:color w:val="000000"/>
          <w:sz w:val="24"/>
          <w:szCs w:val="24"/>
          <w:lang w:eastAsia="ru-RU"/>
        </w:rPr>
        <w:t>- 109,2 % по акцизам;</w:t>
      </w:r>
    </w:p>
    <w:p w:rsidR="00CE66F6" w:rsidRPr="001D5DF2" w:rsidRDefault="00CE66F6" w:rsidP="002417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DF2">
        <w:rPr>
          <w:rFonts w:ascii="Times New Roman" w:hAnsi="Times New Roman"/>
          <w:color w:val="000000"/>
          <w:sz w:val="24"/>
          <w:szCs w:val="24"/>
          <w:lang w:eastAsia="ru-RU"/>
        </w:rPr>
        <w:t>- 78,6 % по налогу на имущество организаций;</w:t>
      </w:r>
    </w:p>
    <w:p w:rsidR="00CE66F6" w:rsidRPr="001D5DF2" w:rsidRDefault="00CE66F6" w:rsidP="002417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DF2">
        <w:rPr>
          <w:rFonts w:ascii="Times New Roman" w:hAnsi="Times New Roman"/>
          <w:color w:val="000000"/>
          <w:sz w:val="24"/>
          <w:szCs w:val="24"/>
          <w:lang w:eastAsia="ru-RU"/>
        </w:rPr>
        <w:t>- 123,7 % по налогу на совокупный доход;</w:t>
      </w:r>
    </w:p>
    <w:p w:rsidR="00CE66F6" w:rsidRPr="001D5DF2" w:rsidRDefault="00CE66F6" w:rsidP="002417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DF2">
        <w:rPr>
          <w:rFonts w:ascii="Times New Roman" w:hAnsi="Times New Roman"/>
          <w:color w:val="000000"/>
          <w:sz w:val="24"/>
          <w:szCs w:val="24"/>
          <w:lang w:eastAsia="ru-RU"/>
        </w:rPr>
        <w:t>- 144,5 % по безвозмездным поступлениям.</w:t>
      </w:r>
    </w:p>
    <w:p w:rsidR="00CE66F6" w:rsidRDefault="00CE66F6" w:rsidP="002417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года кассовое исполнение по доходам составило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67 219 697,6 </w:t>
      </w:r>
      <w:proofErr w:type="spellStart"/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или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98,9</w:t>
      </w:r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к </w:t>
      </w:r>
      <w:proofErr w:type="spellStart"/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>объему</w:t>
      </w:r>
      <w:proofErr w:type="spellEnd"/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>утвержденному</w:t>
      </w:r>
      <w:proofErr w:type="spellEnd"/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Законом (в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году </w:t>
      </w:r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106,1</w:t>
      </w:r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%), и </w:t>
      </w:r>
      <w:r w:rsidRPr="00731D75">
        <w:rPr>
          <w:rFonts w:ascii="Times New Roman" w:hAnsi="Times New Roman"/>
          <w:color w:val="000000"/>
          <w:sz w:val="24"/>
          <w:szCs w:val="24"/>
          <w:lang w:eastAsia="ru-RU"/>
        </w:rPr>
        <w:t>97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731D7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к кассовому плану (в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9944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году</w:t>
      </w:r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104,6</w:t>
      </w:r>
      <w:r w:rsidRPr="00C536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%).</w:t>
      </w:r>
    </w:p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абсолютном выражении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невыполнение</w:t>
      </w:r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утвержденных</w:t>
      </w:r>
      <w:proofErr w:type="spellEnd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Законом плановых назначений составило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755 140,4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или 1,1 % (в 2018 году </w:t>
      </w:r>
      <w:proofErr w:type="spellStart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proofErr w:type="spellEnd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Законом плановы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назначения по доходам перевыполнены на </w:t>
      </w:r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3 594 220,2 </w:t>
      </w:r>
      <w:proofErr w:type="spellStart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>., или 6,1 %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при этом, плановые назначения по </w:t>
      </w:r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>налоговы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неналоговые доходы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</w:t>
      </w:r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>выполнены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1 115 319,7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или на 2,2 %, а </w:t>
      </w:r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 по безвозмездным поступлениям перевыполнен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360 179,3 </w:t>
      </w:r>
      <w:proofErr w:type="spellStart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или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9B30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%.</w:t>
      </w:r>
    </w:p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ассов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ый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 по доходам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 исполнен на 1 931 624,2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2,8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(в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перевыполнение составило 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2 744 408,4 </w:t>
      </w:r>
      <w:proofErr w:type="spellStart"/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. или 4,6 %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),</w:t>
      </w:r>
      <w:r w:rsidRPr="007F51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по налоговым и неналоговым доходам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1 115 319,7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или на 2,2 % (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пере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E358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2 939 878,9 </w:t>
      </w:r>
      <w:proofErr w:type="spellStart"/>
      <w:r w:rsidRPr="00E35826"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.руб</w:t>
      </w:r>
      <w:proofErr w:type="spellEnd"/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или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6,3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 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безвозмездным поступлениям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816 304,5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или 4,3 % (в 2018 году невыполнение составило </w:t>
      </w:r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195 470,5 </w:t>
      </w:r>
      <w:proofErr w:type="spellStart"/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8B1D38">
        <w:rPr>
          <w:rFonts w:ascii="Times New Roman" w:hAnsi="Times New Roman"/>
          <w:color w:val="000000"/>
          <w:sz w:val="24"/>
          <w:szCs w:val="24"/>
          <w:lang w:eastAsia="ru-RU"/>
        </w:rPr>
        <w:t>., или 1,5 %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CE66F6" w:rsidRDefault="00CE66F6" w:rsidP="00D3090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EC">
        <w:rPr>
          <w:rFonts w:ascii="Times New Roman" w:hAnsi="Times New Roman"/>
          <w:color w:val="000000"/>
          <w:sz w:val="24"/>
          <w:szCs w:val="24"/>
          <w:lang w:eastAsia="ru-RU"/>
        </w:rPr>
        <w:t>Темп роста доходов областного бюджета к уровню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9D34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составил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108,2 % </w:t>
      </w:r>
      <w:r w:rsidRPr="009D34EC">
        <w:rPr>
          <w:rFonts w:ascii="Times New Roman" w:hAnsi="Times New Roman"/>
          <w:color w:val="000000"/>
          <w:sz w:val="24"/>
          <w:szCs w:val="24"/>
          <w:lang w:eastAsia="ru-RU"/>
        </w:rPr>
        <w:t>(в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9D34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темп роста к уровню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9D34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составил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115,3</w:t>
      </w:r>
      <w:r w:rsidRPr="009D34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%).</w:t>
      </w:r>
    </w:p>
    <w:p w:rsidR="00CE66F6" w:rsidRDefault="00CE66F6" w:rsidP="00D3090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52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Налоговые доходы исполнены в </w:t>
      </w:r>
      <w:r w:rsidRPr="002952E1">
        <w:rPr>
          <w:rFonts w:ascii="Times New Roman" w:hAnsi="Times New Roman"/>
          <w:sz w:val="24"/>
          <w:szCs w:val="24"/>
          <w:lang w:eastAsia="ru-RU"/>
        </w:rPr>
        <w:t xml:space="preserve">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48 151 591,8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с темпом роста 99,8 % к уровню 2018 года (в 2018 году темп роста составил 106,2 %).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92B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неналоговым доходам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отмечен рост </w:t>
      </w:r>
      <w:r w:rsidRPr="00C92B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3,2 % (+ 32 924,8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>Налоговые и неналоговые доходы 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обеспечили кассовые расходы в </w:t>
      </w:r>
      <w:proofErr w:type="spellStart"/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69,7 </w:t>
      </w: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>%, 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данный показатель составлял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78,5</w:t>
      </w: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>%.</w:t>
      </w:r>
    </w:p>
    <w:p w:rsidR="00CE66F6" w:rsidRPr="004777DD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Удельный вес общего </w:t>
      </w:r>
      <w:proofErr w:type="spellStart"/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>объема</w:t>
      </w:r>
      <w:proofErr w:type="spellEnd"/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налоговых доходов в общем </w:t>
      </w:r>
      <w:proofErr w:type="spellStart"/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доходов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2019 году стал самым низким за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последние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 года и составил 71,6 % (в 2015 – 2018 гг. – 77,8%, 79,8 % 74,8 % и 77,7 % соответственно). Одновременно в 2019 году вырос удельный вес </w:t>
      </w:r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>безвозмездных поступлений до 20,6 % (в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– 2018 </w:t>
      </w:r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20,3</w:t>
      </w:r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18,7 %, 23,7 % и 20,6 % соответственно</w:t>
      </w:r>
      <w:r w:rsidRPr="004777DD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Безвозмездные поступления исполнены по итогам года в сумме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17 994 199,0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или 95,7 % </w:t>
      </w:r>
      <w:r w:rsidRPr="00FC0B03">
        <w:rPr>
          <w:rFonts w:ascii="Times New Roman" w:hAnsi="Times New Roman"/>
          <w:color w:val="000000"/>
          <w:sz w:val="24"/>
          <w:szCs w:val="24"/>
          <w:lang w:eastAsia="ru-RU"/>
        </w:rPr>
        <w:t>к кассовому плану, темп роста к уровню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C0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составил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FC0B03">
        <w:rPr>
          <w:rFonts w:ascii="Times New Roman" w:hAnsi="Times New Roman"/>
          <w:color w:val="000000"/>
          <w:sz w:val="24"/>
          <w:szCs w:val="24"/>
          <w:lang w:eastAsia="ru-RU"/>
        </w:rPr>
        <w:t>0,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FC0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(в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C0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–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00,6</w:t>
      </w:r>
      <w:r w:rsidRPr="00FC0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%).</w:t>
      </w:r>
    </w:p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структуры доходов областного бюджета и их исполнения за 2015 – 2019 годы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приведен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="005D5E0C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риложении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</w:t>
      </w:r>
    </w:p>
    <w:p w:rsidR="0035422A" w:rsidRDefault="0035422A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422A" w:rsidRDefault="0035422A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6F6" w:rsidRDefault="00CE66F6" w:rsidP="00241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6F6" w:rsidRPr="005E7C9C" w:rsidRDefault="00CE66F6" w:rsidP="00340E9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C9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3.1 </w:t>
      </w:r>
      <w:r w:rsidRPr="005E7C9C">
        <w:rPr>
          <w:rFonts w:ascii="Times New Roman" w:hAnsi="Times New Roman"/>
          <w:b/>
          <w:sz w:val="24"/>
          <w:szCs w:val="28"/>
          <w:lang w:eastAsia="ru-RU"/>
        </w:rPr>
        <w:t>Доходы от использования имущества, находящегося в государственной собственности Томской области</w:t>
      </w:r>
    </w:p>
    <w:p w:rsidR="00CE66F6" w:rsidRDefault="00CE66F6" w:rsidP="00AF57F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CE66F6" w:rsidRPr="00600C93" w:rsidRDefault="00CE66F6" w:rsidP="009C211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600C93">
        <w:rPr>
          <w:rFonts w:ascii="Times New Roman" w:hAnsi="Times New Roman"/>
          <w:sz w:val="24"/>
          <w:szCs w:val="24"/>
          <w:lang w:eastAsia="ru-RU"/>
        </w:rPr>
        <w:t>Плановые</w:t>
      </w:r>
      <w:r w:rsidRPr="00600C93">
        <w:rPr>
          <w:rFonts w:ascii="Times New Roman" w:hAnsi="Times New Roman"/>
          <w:sz w:val="24"/>
          <w:szCs w:val="28"/>
          <w:lang w:eastAsia="ru-RU"/>
        </w:rPr>
        <w:t xml:space="preserve"> назначения на 2019 год по доходам от использования имущества, находящегося в государственной собственности (59 369,6 </w:t>
      </w:r>
      <w:proofErr w:type="spellStart"/>
      <w:r w:rsidRPr="00600C93">
        <w:rPr>
          <w:rFonts w:ascii="Times New Roman" w:hAnsi="Times New Roman"/>
          <w:sz w:val="24"/>
          <w:szCs w:val="28"/>
          <w:lang w:eastAsia="ru-RU"/>
        </w:rPr>
        <w:t>тыс</w:t>
      </w:r>
      <w:proofErr w:type="gramStart"/>
      <w:r w:rsidRPr="00600C93">
        <w:rPr>
          <w:rFonts w:ascii="Times New Roman" w:hAnsi="Times New Roman"/>
          <w:sz w:val="24"/>
          <w:szCs w:val="28"/>
          <w:lang w:eastAsia="ru-RU"/>
        </w:rPr>
        <w:t>.р</w:t>
      </w:r>
      <w:proofErr w:type="gramEnd"/>
      <w:r w:rsidRPr="00600C93">
        <w:rPr>
          <w:rFonts w:ascii="Times New Roman" w:hAnsi="Times New Roman"/>
          <w:sz w:val="24"/>
          <w:szCs w:val="28"/>
          <w:lang w:eastAsia="ru-RU"/>
        </w:rPr>
        <w:t>уб</w:t>
      </w:r>
      <w:proofErr w:type="spellEnd"/>
      <w:r w:rsidRPr="00600C93">
        <w:rPr>
          <w:rFonts w:ascii="Times New Roman" w:hAnsi="Times New Roman"/>
          <w:sz w:val="24"/>
          <w:szCs w:val="28"/>
          <w:lang w:eastAsia="ru-RU"/>
        </w:rPr>
        <w:t xml:space="preserve">.), в </w:t>
      </w:r>
      <w:proofErr w:type="spellStart"/>
      <w:r w:rsidRPr="00600C93">
        <w:rPr>
          <w:rFonts w:ascii="Times New Roman" w:hAnsi="Times New Roman"/>
          <w:sz w:val="24"/>
          <w:szCs w:val="28"/>
          <w:lang w:eastAsia="ru-RU"/>
        </w:rPr>
        <w:t>отчетно</w:t>
      </w:r>
      <w:r>
        <w:rPr>
          <w:rFonts w:ascii="Times New Roman" w:hAnsi="Times New Roman"/>
          <w:sz w:val="24"/>
          <w:szCs w:val="28"/>
          <w:lang w:eastAsia="ru-RU"/>
        </w:rPr>
        <w:t>м</w:t>
      </w:r>
      <w:proofErr w:type="spellEnd"/>
      <w:r w:rsidRPr="00600C93">
        <w:rPr>
          <w:rFonts w:ascii="Times New Roman" w:hAnsi="Times New Roman"/>
          <w:sz w:val="24"/>
          <w:szCs w:val="28"/>
          <w:lang w:eastAsia="ru-RU"/>
        </w:rPr>
        <w:t xml:space="preserve"> год</w:t>
      </w:r>
      <w:r>
        <w:rPr>
          <w:rFonts w:ascii="Times New Roman" w:hAnsi="Times New Roman"/>
          <w:sz w:val="24"/>
          <w:szCs w:val="28"/>
          <w:lang w:eastAsia="ru-RU"/>
        </w:rPr>
        <w:t>у</w:t>
      </w:r>
      <w:r w:rsidRPr="00600C93">
        <w:rPr>
          <w:rFonts w:ascii="Times New Roman" w:hAnsi="Times New Roman"/>
          <w:sz w:val="24"/>
          <w:szCs w:val="28"/>
          <w:lang w:eastAsia="ru-RU"/>
        </w:rPr>
        <w:t xml:space="preserve"> не корректировались</w:t>
      </w:r>
      <w:r>
        <w:rPr>
          <w:rFonts w:ascii="Times New Roman" w:hAnsi="Times New Roman"/>
          <w:sz w:val="24"/>
          <w:szCs w:val="28"/>
          <w:lang w:eastAsia="ru-RU"/>
        </w:rPr>
        <w:t>, и</w:t>
      </w:r>
      <w:r w:rsidRPr="00600C93">
        <w:rPr>
          <w:rFonts w:ascii="Times New Roman" w:hAnsi="Times New Roman"/>
          <w:sz w:val="24"/>
          <w:szCs w:val="28"/>
          <w:lang w:eastAsia="ru-RU"/>
        </w:rPr>
        <w:t>сполнение составило 133,6%</w:t>
      </w:r>
      <w:r>
        <w:rPr>
          <w:rFonts w:ascii="Times New Roman" w:hAnsi="Times New Roman"/>
          <w:sz w:val="24"/>
          <w:szCs w:val="28"/>
          <w:lang w:eastAsia="ru-RU"/>
        </w:rPr>
        <w:t>. В</w:t>
      </w:r>
      <w:r w:rsidRPr="00600C93">
        <w:rPr>
          <w:rFonts w:ascii="Times New Roman" w:hAnsi="Times New Roman"/>
          <w:sz w:val="24"/>
          <w:szCs w:val="28"/>
          <w:lang w:eastAsia="ru-RU"/>
        </w:rPr>
        <w:t xml:space="preserve"> областной бюджет поступило 79 291,1 </w:t>
      </w:r>
      <w:proofErr w:type="spellStart"/>
      <w:r w:rsidRPr="00600C93"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., что </w:t>
      </w:r>
      <w:r w:rsidRPr="00600C93">
        <w:rPr>
          <w:rFonts w:ascii="Times New Roman" w:hAnsi="Times New Roman"/>
          <w:sz w:val="24"/>
          <w:szCs w:val="28"/>
          <w:lang w:eastAsia="ru-RU"/>
        </w:rPr>
        <w:t xml:space="preserve">на 19 921,5 </w:t>
      </w:r>
      <w:proofErr w:type="spellStart"/>
      <w:r w:rsidRPr="00600C93"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8"/>
          <w:lang w:eastAsia="ru-RU"/>
        </w:rPr>
        <w:t>. больше плана</w:t>
      </w:r>
      <w:r>
        <w:rPr>
          <w:rFonts w:ascii="Times New Roman" w:hAnsi="Times New Roman"/>
          <w:sz w:val="24"/>
          <w:szCs w:val="28"/>
          <w:lang w:eastAsia="ru-RU"/>
        </w:rPr>
        <w:t xml:space="preserve"> и </w:t>
      </w:r>
      <w:r w:rsidRPr="00600C93">
        <w:rPr>
          <w:rFonts w:ascii="Times New Roman" w:hAnsi="Times New Roman"/>
          <w:sz w:val="24"/>
          <w:szCs w:val="28"/>
          <w:lang w:eastAsia="ru-RU"/>
        </w:rPr>
        <w:t xml:space="preserve">на 20 400 </w:t>
      </w:r>
      <w:proofErr w:type="spellStart"/>
      <w:r w:rsidRPr="00600C93"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8"/>
          <w:lang w:eastAsia="ru-RU"/>
        </w:rPr>
        <w:t>. больше чем в 2018 году (темп роста - 134,6%)</w:t>
      </w:r>
      <w:r>
        <w:rPr>
          <w:rFonts w:ascii="Times New Roman" w:hAnsi="Times New Roman"/>
          <w:sz w:val="24"/>
          <w:szCs w:val="28"/>
          <w:lang w:eastAsia="ru-RU"/>
        </w:rPr>
        <w:t xml:space="preserve"> - в основном за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счет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 поступления сверхплановых доходов  в </w:t>
      </w:r>
      <w:proofErr w:type="gramStart"/>
      <w:r>
        <w:rPr>
          <w:rFonts w:ascii="Times New Roman" w:hAnsi="Times New Roman"/>
          <w:sz w:val="24"/>
          <w:szCs w:val="28"/>
          <w:lang w:eastAsia="ru-RU"/>
        </w:rPr>
        <w:t>виде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 xml:space="preserve"> части прибыли, </w:t>
      </w:r>
      <w:r w:rsidRPr="00E37403">
        <w:rPr>
          <w:rFonts w:ascii="Times New Roman" w:hAnsi="Times New Roman"/>
          <w:sz w:val="24"/>
          <w:szCs w:val="24"/>
          <w:lang w:eastAsia="ru-RU"/>
        </w:rPr>
        <w:t xml:space="preserve">остающейся после уплаты налогов и иных обязательных платежей </w:t>
      </w:r>
      <w:r>
        <w:rPr>
          <w:rFonts w:ascii="Times New Roman" w:hAnsi="Times New Roman"/>
          <w:sz w:val="24"/>
          <w:szCs w:val="24"/>
          <w:lang w:eastAsia="ru-RU"/>
        </w:rPr>
        <w:t>ОГУП. П</w:t>
      </w:r>
      <w:r w:rsidRPr="00600C93">
        <w:rPr>
          <w:rFonts w:ascii="Times New Roman" w:hAnsi="Times New Roman"/>
          <w:sz w:val="24"/>
          <w:szCs w:val="28"/>
          <w:lang w:eastAsia="ru-RU"/>
        </w:rPr>
        <w:t>лановые бюджетные назначения выполнены по всем источникам доходов от использования имущества</w:t>
      </w:r>
      <w:r>
        <w:rPr>
          <w:rFonts w:ascii="Times New Roman" w:hAnsi="Times New Roman"/>
          <w:sz w:val="24"/>
          <w:szCs w:val="28"/>
          <w:lang w:eastAsia="ru-RU"/>
        </w:rPr>
        <w:t xml:space="preserve">, </w:t>
      </w:r>
      <w:r w:rsidRPr="00600C93">
        <w:rPr>
          <w:rFonts w:ascii="Times New Roman" w:hAnsi="Times New Roman"/>
          <w:sz w:val="24"/>
          <w:szCs w:val="28"/>
          <w:lang w:eastAsia="ru-RU"/>
        </w:rPr>
        <w:t xml:space="preserve">за исключением доходов от аренды земель, находящихся в областной собственности, и доходов от аренды имущества, находящегося в оперативном управлении. </w:t>
      </w:r>
    </w:p>
    <w:p w:rsidR="00CE66F6" w:rsidRPr="00600C93" w:rsidRDefault="00CE66F6" w:rsidP="009C21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0C93">
        <w:rPr>
          <w:rFonts w:ascii="Times New Roman" w:hAnsi="Times New Roman"/>
          <w:i/>
          <w:sz w:val="24"/>
          <w:szCs w:val="24"/>
          <w:lang w:eastAsia="ru-RU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РФ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C93">
        <w:rPr>
          <w:rFonts w:ascii="Times New Roman" w:hAnsi="Times New Roman"/>
          <w:i/>
          <w:sz w:val="24"/>
          <w:szCs w:val="24"/>
          <w:lang w:eastAsia="ru-RU"/>
        </w:rPr>
        <w:t>(за исключением земельных участков бюджетных и автономных учреждений субъектов РФ)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, исполнены на 85,6% от установленного планового назначения (13 032,7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600C93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600C93">
        <w:rPr>
          <w:rFonts w:ascii="Times New Roman" w:hAnsi="Times New Roman"/>
          <w:sz w:val="24"/>
          <w:szCs w:val="24"/>
          <w:lang w:eastAsia="ru-RU"/>
        </w:rPr>
        <w:t>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 xml:space="preserve">.), в бюджет в 2019 году поступило 11 150,9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 xml:space="preserve">. или 80,9% к уровню 2018 года. Невыполнение планового показателя в 2019 году на 1 881,8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600C93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600C93">
        <w:rPr>
          <w:rFonts w:ascii="Times New Roman" w:hAnsi="Times New Roman"/>
          <w:sz w:val="24"/>
          <w:szCs w:val="24"/>
          <w:lang w:eastAsia="ru-RU"/>
        </w:rPr>
        <w:t>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00C93">
        <w:rPr>
          <w:rFonts w:ascii="Times New Roman" w:hAnsi="Times New Roman"/>
          <w:bCs/>
          <w:sz w:val="24"/>
          <w:szCs w:val="24"/>
          <w:lang w:eastAsia="ru-RU"/>
        </w:rPr>
        <w:t>обусловлено: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C9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600C93">
        <w:rPr>
          <w:rFonts w:ascii="Times New Roman" w:hAnsi="Times New Roman"/>
          <w:sz w:val="24"/>
          <w:szCs w:val="24"/>
        </w:rPr>
        <w:t>непоступлением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 запланированных доходов в </w:t>
      </w:r>
      <w:r>
        <w:rPr>
          <w:rFonts w:ascii="Times New Roman" w:hAnsi="Times New Roman"/>
          <w:sz w:val="24"/>
          <w:szCs w:val="24"/>
        </w:rPr>
        <w:t xml:space="preserve">общей </w:t>
      </w:r>
      <w:r w:rsidRPr="00600C93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1 945,7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C93">
        <w:rPr>
          <w:rFonts w:ascii="Times New Roman" w:hAnsi="Times New Roman"/>
          <w:sz w:val="24"/>
          <w:szCs w:val="24"/>
        </w:rPr>
        <w:t>тыс</w:t>
      </w:r>
      <w:proofErr w:type="gramStart"/>
      <w:r w:rsidRPr="00600C93">
        <w:rPr>
          <w:rFonts w:ascii="Times New Roman" w:hAnsi="Times New Roman"/>
          <w:sz w:val="24"/>
          <w:szCs w:val="24"/>
        </w:rPr>
        <w:t>.р</w:t>
      </w:r>
      <w:proofErr w:type="gramEnd"/>
      <w:r w:rsidRPr="00600C93">
        <w:rPr>
          <w:rFonts w:ascii="Times New Roman" w:hAnsi="Times New Roman"/>
          <w:sz w:val="24"/>
          <w:szCs w:val="24"/>
        </w:rPr>
        <w:t>уб</w:t>
      </w:r>
      <w:proofErr w:type="spellEnd"/>
      <w:r w:rsidRPr="00600C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них</w:t>
      </w:r>
      <w:r w:rsidRPr="00600C93">
        <w:rPr>
          <w:rFonts w:ascii="Times New Roman" w:hAnsi="Times New Roman"/>
          <w:sz w:val="24"/>
          <w:szCs w:val="24"/>
        </w:rPr>
        <w:t>: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C9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1 282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C93">
        <w:rPr>
          <w:rFonts w:ascii="Times New Roman" w:hAnsi="Times New Roman"/>
          <w:sz w:val="24"/>
          <w:szCs w:val="24"/>
        </w:rPr>
        <w:t>тыс</w:t>
      </w:r>
      <w:proofErr w:type="gramStart"/>
      <w:r w:rsidRPr="00600C93">
        <w:rPr>
          <w:rFonts w:ascii="Times New Roman" w:hAnsi="Times New Roman"/>
          <w:sz w:val="24"/>
          <w:szCs w:val="24"/>
        </w:rPr>
        <w:t>.р</w:t>
      </w:r>
      <w:proofErr w:type="gramEnd"/>
      <w:r w:rsidRPr="00600C93">
        <w:rPr>
          <w:rFonts w:ascii="Times New Roman" w:hAnsi="Times New Roman"/>
          <w:sz w:val="24"/>
          <w:szCs w:val="24"/>
        </w:rPr>
        <w:t>уб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. - в связи с </w:t>
      </w:r>
      <w:r>
        <w:rPr>
          <w:rFonts w:ascii="Times New Roman" w:hAnsi="Times New Roman"/>
          <w:sz w:val="24"/>
          <w:szCs w:val="24"/>
        </w:rPr>
        <w:t xml:space="preserve">большим </w:t>
      </w:r>
      <w:r w:rsidRPr="00600C93">
        <w:rPr>
          <w:rFonts w:ascii="Times New Roman" w:hAnsi="Times New Roman"/>
          <w:sz w:val="24"/>
          <w:szCs w:val="24"/>
        </w:rPr>
        <w:t xml:space="preserve">увеличением кредиторской задолженности </w:t>
      </w:r>
      <w:r>
        <w:rPr>
          <w:rFonts w:ascii="Times New Roman" w:hAnsi="Times New Roman"/>
          <w:sz w:val="24"/>
          <w:szCs w:val="24"/>
        </w:rPr>
        <w:t xml:space="preserve">по договорам аренды </w:t>
      </w:r>
      <w:r w:rsidRPr="00600C93">
        <w:rPr>
          <w:rFonts w:ascii="Times New Roman" w:hAnsi="Times New Roman"/>
          <w:sz w:val="24"/>
          <w:szCs w:val="24"/>
        </w:rPr>
        <w:t>по состоянию на 01.01.2020</w:t>
      </w:r>
      <w:r>
        <w:rPr>
          <w:rFonts w:ascii="Times New Roman" w:hAnsi="Times New Roman"/>
          <w:sz w:val="24"/>
          <w:szCs w:val="24"/>
        </w:rPr>
        <w:t xml:space="preserve"> по сравнению с предусмотренным в плане</w:t>
      </w:r>
      <w:r w:rsidRPr="00600C93">
        <w:rPr>
          <w:rFonts w:ascii="Times New Roman" w:hAnsi="Times New Roman"/>
          <w:sz w:val="24"/>
          <w:szCs w:val="24"/>
        </w:rPr>
        <w:t xml:space="preserve">, в том числе на 957,8 </w:t>
      </w:r>
      <w:proofErr w:type="spellStart"/>
      <w:r w:rsidRPr="00600C93">
        <w:rPr>
          <w:rFonts w:ascii="Times New Roman" w:hAnsi="Times New Roman"/>
          <w:sz w:val="24"/>
          <w:szCs w:val="24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00C93">
        <w:rPr>
          <w:rFonts w:ascii="Times New Roman" w:hAnsi="Times New Roman"/>
          <w:sz w:val="24"/>
          <w:szCs w:val="24"/>
        </w:rPr>
        <w:t>по договору аренды земельных участко</w:t>
      </w:r>
      <w:r>
        <w:rPr>
          <w:rFonts w:ascii="Times New Roman" w:hAnsi="Times New Roman"/>
          <w:sz w:val="24"/>
          <w:szCs w:val="24"/>
        </w:rPr>
        <w:t xml:space="preserve">в, </w:t>
      </w:r>
      <w:proofErr w:type="spellStart"/>
      <w:r>
        <w:rPr>
          <w:rFonts w:ascii="Times New Roman" w:hAnsi="Times New Roman"/>
          <w:sz w:val="24"/>
          <w:szCs w:val="24"/>
        </w:rPr>
        <w:t>заключенному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 ООО «Футбольный клуб «Томь»</w:t>
      </w:r>
      <w:r w:rsidRPr="00600C93">
        <w:rPr>
          <w:rFonts w:ascii="Times New Roman" w:hAnsi="Times New Roman"/>
          <w:sz w:val="24"/>
          <w:szCs w:val="24"/>
        </w:rPr>
        <w:t>;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C9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570,7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C93">
        <w:rPr>
          <w:rFonts w:ascii="Times New Roman" w:hAnsi="Times New Roman"/>
          <w:sz w:val="24"/>
          <w:szCs w:val="24"/>
        </w:rPr>
        <w:t>тыс</w:t>
      </w:r>
      <w:proofErr w:type="gramStart"/>
      <w:r w:rsidRPr="00600C93">
        <w:rPr>
          <w:rFonts w:ascii="Times New Roman" w:hAnsi="Times New Roman"/>
          <w:sz w:val="24"/>
          <w:szCs w:val="24"/>
        </w:rPr>
        <w:t>.р</w:t>
      </w:r>
      <w:proofErr w:type="gramEnd"/>
      <w:r w:rsidRPr="00600C93">
        <w:rPr>
          <w:rFonts w:ascii="Times New Roman" w:hAnsi="Times New Roman"/>
          <w:sz w:val="24"/>
          <w:szCs w:val="24"/>
        </w:rPr>
        <w:t>уб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. - в связи с </w:t>
      </w:r>
      <w:proofErr w:type="spellStart"/>
      <w:r w:rsidRPr="00600C93">
        <w:rPr>
          <w:rFonts w:ascii="Times New Roman" w:hAnsi="Times New Roman"/>
          <w:sz w:val="24"/>
          <w:szCs w:val="24"/>
        </w:rPr>
        <w:t>незаключением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 договоров аренды, планировавшихся к заключению в </w:t>
      </w:r>
      <w:proofErr w:type="spellStart"/>
      <w:r>
        <w:rPr>
          <w:rFonts w:ascii="Times New Roman" w:hAnsi="Times New Roman"/>
          <w:sz w:val="24"/>
          <w:szCs w:val="24"/>
        </w:rPr>
        <w:t>отчетном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Pr="00600C93">
        <w:rPr>
          <w:rFonts w:ascii="Times New Roman" w:hAnsi="Times New Roman"/>
          <w:sz w:val="24"/>
          <w:szCs w:val="24"/>
        </w:rPr>
        <w:t>в отношении земельн</w:t>
      </w:r>
      <w:r>
        <w:rPr>
          <w:rFonts w:ascii="Times New Roman" w:hAnsi="Times New Roman"/>
          <w:sz w:val="24"/>
          <w:szCs w:val="24"/>
        </w:rPr>
        <w:t>ых</w:t>
      </w:r>
      <w:r w:rsidRPr="00600C93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</w:t>
      </w:r>
      <w:r w:rsidRPr="00600C93">
        <w:rPr>
          <w:rFonts w:ascii="Times New Roman" w:hAnsi="Times New Roman"/>
          <w:sz w:val="24"/>
          <w:szCs w:val="24"/>
        </w:rPr>
        <w:t xml:space="preserve"> по адрес</w:t>
      </w:r>
      <w:r>
        <w:rPr>
          <w:rFonts w:ascii="Times New Roman" w:hAnsi="Times New Roman"/>
          <w:sz w:val="24"/>
          <w:szCs w:val="24"/>
        </w:rPr>
        <w:t>ам</w:t>
      </w:r>
      <w:r w:rsidRPr="00600C93">
        <w:rPr>
          <w:rFonts w:ascii="Times New Roman" w:hAnsi="Times New Roman"/>
          <w:sz w:val="24"/>
          <w:szCs w:val="24"/>
        </w:rPr>
        <w:t xml:space="preserve">: г. Томск, ул. Профсоюзная, 2, стр. 45 </w:t>
      </w:r>
      <w:r>
        <w:rPr>
          <w:rFonts w:ascii="Times New Roman" w:hAnsi="Times New Roman"/>
          <w:sz w:val="24"/>
          <w:szCs w:val="24"/>
        </w:rPr>
        <w:t>(</w:t>
      </w:r>
      <w:r w:rsidRPr="00600C93">
        <w:rPr>
          <w:rFonts w:ascii="Times New Roman" w:hAnsi="Times New Roman"/>
          <w:sz w:val="24"/>
          <w:szCs w:val="24"/>
        </w:rPr>
        <w:t>торги признаны несостоявшимися из-за отсутствия заявок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600C93">
        <w:rPr>
          <w:rFonts w:ascii="Times New Roman" w:hAnsi="Times New Roman"/>
          <w:sz w:val="24"/>
          <w:szCs w:val="24"/>
        </w:rPr>
        <w:t xml:space="preserve">г. Томск, </w:t>
      </w:r>
      <w:proofErr w:type="spellStart"/>
      <w:r w:rsidRPr="00600C93">
        <w:rPr>
          <w:rFonts w:ascii="Times New Roman" w:hAnsi="Times New Roman"/>
          <w:sz w:val="24"/>
          <w:szCs w:val="24"/>
        </w:rPr>
        <w:t>Кузовлевский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 тракт, 27а </w:t>
      </w:r>
      <w:r>
        <w:rPr>
          <w:rFonts w:ascii="Times New Roman" w:hAnsi="Times New Roman"/>
          <w:sz w:val="24"/>
          <w:szCs w:val="24"/>
        </w:rPr>
        <w:t>(</w:t>
      </w:r>
      <w:r w:rsidRPr="00600C93">
        <w:rPr>
          <w:rFonts w:ascii="Times New Roman" w:hAnsi="Times New Roman"/>
          <w:sz w:val="24"/>
          <w:szCs w:val="24"/>
        </w:rPr>
        <w:t xml:space="preserve">извещение о проведении аукциона опубликовано в </w:t>
      </w:r>
      <w:proofErr w:type="spellStart"/>
      <w:r w:rsidRPr="00600C93">
        <w:rPr>
          <w:rFonts w:ascii="Times New Roman" w:hAnsi="Times New Roman"/>
          <w:sz w:val="24"/>
          <w:szCs w:val="24"/>
        </w:rPr>
        <w:t>отчетном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 году, договор аренды </w:t>
      </w:r>
      <w:proofErr w:type="spellStart"/>
      <w:r w:rsidRPr="00600C93">
        <w:rPr>
          <w:rFonts w:ascii="Times New Roman" w:hAnsi="Times New Roman"/>
          <w:sz w:val="24"/>
          <w:szCs w:val="24"/>
        </w:rPr>
        <w:t>заключен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 уже в 2020 году</w:t>
      </w:r>
      <w:r>
        <w:rPr>
          <w:rFonts w:ascii="Times New Roman" w:hAnsi="Times New Roman"/>
          <w:sz w:val="24"/>
          <w:szCs w:val="24"/>
        </w:rPr>
        <w:t>),</w:t>
      </w:r>
      <w:r w:rsidRPr="00600C93">
        <w:rPr>
          <w:rFonts w:ascii="Times New Roman" w:hAnsi="Times New Roman"/>
          <w:sz w:val="24"/>
          <w:szCs w:val="24"/>
        </w:rPr>
        <w:t xml:space="preserve"> в отношении остальных земельных участков выявлены обстоятельства, не позволившие выстав</w:t>
      </w:r>
      <w:r>
        <w:rPr>
          <w:rFonts w:ascii="Times New Roman" w:hAnsi="Times New Roman"/>
          <w:sz w:val="24"/>
          <w:szCs w:val="24"/>
        </w:rPr>
        <w:t xml:space="preserve">ить их на торги, а также </w:t>
      </w:r>
      <w:r w:rsidRPr="00600C93">
        <w:rPr>
          <w:rFonts w:ascii="Times New Roman" w:hAnsi="Times New Roman"/>
          <w:sz w:val="24"/>
          <w:szCs w:val="24"/>
        </w:rPr>
        <w:t xml:space="preserve">заключением </w:t>
      </w:r>
      <w:r>
        <w:rPr>
          <w:rFonts w:ascii="Times New Roman" w:hAnsi="Times New Roman"/>
          <w:sz w:val="24"/>
          <w:szCs w:val="24"/>
        </w:rPr>
        <w:t xml:space="preserve">ряда </w:t>
      </w:r>
      <w:r w:rsidRPr="00600C93">
        <w:rPr>
          <w:rFonts w:ascii="Times New Roman" w:hAnsi="Times New Roman"/>
          <w:sz w:val="24"/>
          <w:szCs w:val="24"/>
        </w:rPr>
        <w:t xml:space="preserve">договоров аренды земельных участков </w:t>
      </w:r>
      <w:r>
        <w:rPr>
          <w:rFonts w:ascii="Times New Roman" w:hAnsi="Times New Roman"/>
          <w:sz w:val="24"/>
          <w:szCs w:val="24"/>
        </w:rPr>
        <w:t xml:space="preserve">не сначала </w:t>
      </w:r>
      <w:proofErr w:type="spellStart"/>
      <w:r>
        <w:rPr>
          <w:rFonts w:ascii="Times New Roman" w:hAnsi="Times New Roman"/>
          <w:sz w:val="24"/>
          <w:szCs w:val="24"/>
        </w:rPr>
        <w:t>отчетного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года</w:t>
      </w:r>
      <w:r w:rsidRPr="00600C93">
        <w:rPr>
          <w:rFonts w:ascii="Times New Roman" w:hAnsi="Times New Roman"/>
          <w:sz w:val="24"/>
          <w:szCs w:val="24"/>
        </w:rPr>
        <w:t xml:space="preserve">; 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00C93">
        <w:rPr>
          <w:rFonts w:ascii="Times New Roman" w:hAnsi="Times New Roman"/>
          <w:sz w:val="24"/>
          <w:szCs w:val="24"/>
        </w:rPr>
        <w:t xml:space="preserve">93 </w:t>
      </w:r>
      <w:proofErr w:type="spellStart"/>
      <w:r w:rsidRPr="00600C93">
        <w:rPr>
          <w:rFonts w:ascii="Times New Roman" w:hAnsi="Times New Roman"/>
          <w:sz w:val="24"/>
          <w:szCs w:val="24"/>
        </w:rPr>
        <w:t>тыс</w:t>
      </w:r>
      <w:proofErr w:type="gramStart"/>
      <w:r w:rsidRPr="00600C93">
        <w:rPr>
          <w:rFonts w:ascii="Times New Roman" w:hAnsi="Times New Roman"/>
          <w:sz w:val="24"/>
          <w:szCs w:val="24"/>
        </w:rPr>
        <w:t>.р</w:t>
      </w:r>
      <w:proofErr w:type="gramEnd"/>
      <w:r w:rsidRPr="00600C93">
        <w:rPr>
          <w:rFonts w:ascii="Times New Roman" w:hAnsi="Times New Roman"/>
          <w:sz w:val="24"/>
          <w:szCs w:val="24"/>
        </w:rPr>
        <w:t>уб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00C93">
        <w:rPr>
          <w:rFonts w:ascii="Times New Roman" w:hAnsi="Times New Roman"/>
          <w:sz w:val="24"/>
          <w:szCs w:val="24"/>
        </w:rPr>
        <w:t xml:space="preserve">связи с досрочным расторжением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600C93">
        <w:rPr>
          <w:rFonts w:ascii="Times New Roman" w:hAnsi="Times New Roman"/>
          <w:sz w:val="24"/>
          <w:szCs w:val="24"/>
        </w:rPr>
        <w:t xml:space="preserve">договоров аренды земельных участков и изменением </w:t>
      </w:r>
      <w:r>
        <w:rPr>
          <w:rFonts w:ascii="Times New Roman" w:hAnsi="Times New Roman"/>
          <w:sz w:val="24"/>
          <w:szCs w:val="24"/>
        </w:rPr>
        <w:t xml:space="preserve">площади </w:t>
      </w:r>
      <w:r w:rsidRPr="00600C9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 аренды по двум договорам аренды</w:t>
      </w:r>
      <w:r w:rsidRPr="00600C93">
        <w:rPr>
          <w:rFonts w:ascii="Times New Roman" w:hAnsi="Times New Roman"/>
          <w:sz w:val="24"/>
          <w:szCs w:val="24"/>
        </w:rPr>
        <w:t>;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C93">
        <w:rPr>
          <w:rFonts w:ascii="Times New Roman" w:hAnsi="Times New Roman"/>
          <w:sz w:val="24"/>
          <w:szCs w:val="24"/>
        </w:rPr>
        <w:t xml:space="preserve">- поступлением сверхплановых доходов в сумме </w:t>
      </w:r>
      <w:r>
        <w:rPr>
          <w:rFonts w:ascii="Times New Roman" w:hAnsi="Times New Roman"/>
          <w:sz w:val="24"/>
          <w:szCs w:val="24"/>
        </w:rPr>
        <w:t>63,9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C93">
        <w:rPr>
          <w:rFonts w:ascii="Times New Roman" w:hAnsi="Times New Roman"/>
          <w:sz w:val="24"/>
          <w:szCs w:val="24"/>
        </w:rPr>
        <w:t>тыс</w:t>
      </w:r>
      <w:proofErr w:type="gramStart"/>
      <w:r w:rsidRPr="00600C93">
        <w:rPr>
          <w:rFonts w:ascii="Times New Roman" w:hAnsi="Times New Roman"/>
          <w:sz w:val="24"/>
          <w:szCs w:val="24"/>
        </w:rPr>
        <w:t>.р</w:t>
      </w:r>
      <w:proofErr w:type="gramEnd"/>
      <w:r w:rsidRPr="00600C93">
        <w:rPr>
          <w:rFonts w:ascii="Times New Roman" w:hAnsi="Times New Roman"/>
          <w:sz w:val="24"/>
          <w:szCs w:val="24"/>
        </w:rPr>
        <w:t>уб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. в связи с увеличением поступивших авансовых платежей по </w:t>
      </w:r>
      <w:r>
        <w:rPr>
          <w:rFonts w:ascii="Times New Roman" w:hAnsi="Times New Roman"/>
          <w:sz w:val="24"/>
          <w:szCs w:val="24"/>
        </w:rPr>
        <w:t xml:space="preserve">состоянию на 01.01.2020 по </w:t>
      </w:r>
      <w:r w:rsidRPr="00600C93">
        <w:rPr>
          <w:rFonts w:ascii="Times New Roman" w:hAnsi="Times New Roman"/>
          <w:sz w:val="24"/>
          <w:szCs w:val="24"/>
        </w:rPr>
        <w:t>срав</w:t>
      </w:r>
      <w:r>
        <w:rPr>
          <w:rFonts w:ascii="Times New Roman" w:hAnsi="Times New Roman"/>
          <w:sz w:val="24"/>
          <w:szCs w:val="24"/>
        </w:rPr>
        <w:t xml:space="preserve">нению с началом </w:t>
      </w:r>
      <w:proofErr w:type="spellStart"/>
      <w:r>
        <w:rPr>
          <w:rFonts w:ascii="Times New Roman" w:hAnsi="Times New Roman"/>
          <w:sz w:val="24"/>
          <w:szCs w:val="24"/>
        </w:rPr>
        <w:t>отчетного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года и </w:t>
      </w:r>
      <w:r w:rsidRPr="00600C93">
        <w:rPr>
          <w:rFonts w:ascii="Times New Roman" w:hAnsi="Times New Roman"/>
          <w:sz w:val="24"/>
          <w:szCs w:val="24"/>
        </w:rPr>
        <w:t xml:space="preserve">переоценкой размера арендной платы в </w:t>
      </w:r>
      <w:r>
        <w:rPr>
          <w:rFonts w:ascii="Times New Roman" w:hAnsi="Times New Roman"/>
          <w:sz w:val="24"/>
          <w:szCs w:val="24"/>
        </w:rPr>
        <w:t>бол</w:t>
      </w:r>
      <w:r w:rsidRPr="00600C93">
        <w:rPr>
          <w:rFonts w:ascii="Times New Roman" w:hAnsi="Times New Roman"/>
          <w:sz w:val="24"/>
          <w:szCs w:val="24"/>
        </w:rPr>
        <w:t xml:space="preserve">ьшем </w:t>
      </w:r>
      <w:proofErr w:type="spellStart"/>
      <w:r w:rsidRPr="00600C93">
        <w:rPr>
          <w:rFonts w:ascii="Times New Roman" w:hAnsi="Times New Roman"/>
          <w:sz w:val="24"/>
          <w:szCs w:val="24"/>
        </w:rPr>
        <w:t>объеме</w:t>
      </w:r>
      <w:proofErr w:type="spellEnd"/>
      <w:r w:rsidRPr="00600C93">
        <w:rPr>
          <w:rFonts w:ascii="Times New Roman" w:hAnsi="Times New Roman"/>
          <w:sz w:val="24"/>
          <w:szCs w:val="24"/>
        </w:rPr>
        <w:t>, чем планировалось при форм</w:t>
      </w:r>
      <w:r>
        <w:rPr>
          <w:rFonts w:ascii="Times New Roman" w:hAnsi="Times New Roman"/>
          <w:sz w:val="24"/>
          <w:szCs w:val="24"/>
        </w:rPr>
        <w:t>ировании бюджета.</w:t>
      </w:r>
    </w:p>
    <w:p w:rsidR="00CE66F6" w:rsidRDefault="00CE66F6" w:rsidP="009C2115">
      <w:pPr>
        <w:tabs>
          <w:tab w:val="left" w:pos="90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00C93">
        <w:rPr>
          <w:rFonts w:ascii="Times New Roman" w:hAnsi="Times New Roman"/>
          <w:i/>
          <w:sz w:val="24"/>
          <w:szCs w:val="24"/>
          <w:lang w:eastAsia="ru-RU"/>
        </w:rPr>
        <w:t xml:space="preserve"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</w:t>
      </w:r>
      <w:proofErr w:type="spellStart"/>
      <w:r w:rsidRPr="00600C93">
        <w:rPr>
          <w:rFonts w:ascii="Times New Roman" w:hAnsi="Times New Roman"/>
          <w:i/>
          <w:sz w:val="24"/>
          <w:szCs w:val="24"/>
          <w:lang w:eastAsia="ru-RU"/>
        </w:rPr>
        <w:t>госвласти</w:t>
      </w:r>
      <w:proofErr w:type="spellEnd"/>
      <w:r w:rsidRPr="00600C93">
        <w:rPr>
          <w:rFonts w:ascii="Times New Roman" w:hAnsi="Times New Roman"/>
          <w:i/>
          <w:sz w:val="24"/>
          <w:szCs w:val="24"/>
          <w:lang w:eastAsia="ru-RU"/>
        </w:rPr>
        <w:t xml:space="preserve"> субъектов РФ, а также средств от продажи права на заключение договоров аренды этих участков,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планом </w:t>
      </w:r>
      <w:r w:rsidRPr="00600C93">
        <w:rPr>
          <w:rFonts w:ascii="Times New Roman" w:hAnsi="Times New Roman"/>
          <w:sz w:val="24"/>
          <w:szCs w:val="24"/>
        </w:rPr>
        <w:t>на 2019 год не предусмотрены.</w:t>
      </w:r>
      <w:proofErr w:type="gramEnd"/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Фактически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 w:rsidRPr="00600C93">
        <w:rPr>
          <w:rFonts w:ascii="Times New Roman" w:hAnsi="Times New Roman"/>
          <w:sz w:val="24"/>
          <w:szCs w:val="24"/>
          <w:lang w:eastAsia="ru-RU"/>
        </w:rPr>
        <w:t>по указанным земельным участкам, расположенным: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93">
        <w:rPr>
          <w:rFonts w:ascii="Times New Roman" w:hAnsi="Times New Roman"/>
          <w:sz w:val="24"/>
          <w:szCs w:val="24"/>
        </w:rPr>
        <w:t xml:space="preserve">- 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в границах городских округов - в областной бюджет поступила задолженность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сумме 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8,2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600C93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600C93">
        <w:rPr>
          <w:rFonts w:ascii="Times New Roman" w:hAnsi="Times New Roman"/>
          <w:sz w:val="24"/>
          <w:szCs w:val="24"/>
          <w:lang w:eastAsia="ru-RU"/>
        </w:rPr>
        <w:t>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 xml:space="preserve">. по досрочно расторгнутому в 2018 году договору аренды земельного участка площадью </w:t>
      </w:r>
      <w:smartTag w:uri="urn:schemas-microsoft-com:office:smarttags" w:element="metricconverter">
        <w:smartTagPr>
          <w:attr w:name="ProductID" w:val="20,3 га"/>
        </w:smartTagPr>
        <w:r w:rsidRPr="00600C93">
          <w:rPr>
            <w:rFonts w:ascii="Times New Roman" w:hAnsi="Times New Roman"/>
            <w:sz w:val="24"/>
            <w:szCs w:val="24"/>
            <w:lang w:eastAsia="ru-RU"/>
          </w:rPr>
          <w:t>20,3 га</w:t>
        </w:r>
      </w:smartTag>
      <w:r w:rsidRPr="00600C93">
        <w:rPr>
          <w:rFonts w:ascii="Times New Roman" w:hAnsi="Times New Roman"/>
          <w:sz w:val="24"/>
          <w:szCs w:val="24"/>
          <w:lang w:eastAsia="ru-RU"/>
        </w:rPr>
        <w:t xml:space="preserve"> (г. Томск,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Кузовлевский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 xml:space="preserve"> тракт, 2б), предоставленного в аренду МУП «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Томскстройзаказчик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 xml:space="preserve">» для комплексного освоения в целях строительства малоэтажного жилья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экономкласса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E66F6" w:rsidRPr="00600C93" w:rsidRDefault="00CE66F6" w:rsidP="009C21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C93">
        <w:rPr>
          <w:rFonts w:ascii="Times New Roman" w:hAnsi="Times New Roman"/>
          <w:sz w:val="24"/>
          <w:szCs w:val="24"/>
          <w:lang w:eastAsia="ru-RU"/>
        </w:rPr>
        <w:t xml:space="preserve">- в границах сельских поселений - в областной бюджет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600C93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600C93">
        <w:rPr>
          <w:rFonts w:ascii="Times New Roman" w:hAnsi="Times New Roman"/>
          <w:sz w:val="24"/>
          <w:szCs w:val="24"/>
        </w:rPr>
        <w:t xml:space="preserve"> о возбуждении </w:t>
      </w:r>
      <w:r>
        <w:rPr>
          <w:rFonts w:ascii="Times New Roman" w:hAnsi="Times New Roman"/>
          <w:sz w:val="24"/>
          <w:szCs w:val="24"/>
        </w:rPr>
        <w:t xml:space="preserve">исполнительного производства от </w:t>
      </w:r>
      <w:r w:rsidRPr="00600C93">
        <w:rPr>
          <w:rFonts w:ascii="Times New Roman" w:hAnsi="Times New Roman"/>
          <w:sz w:val="24"/>
          <w:szCs w:val="24"/>
        </w:rPr>
        <w:t>22.01.2018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поступила </w:t>
      </w:r>
      <w:r w:rsidRPr="00600C93">
        <w:rPr>
          <w:rFonts w:ascii="Times New Roman" w:hAnsi="Times New Roman"/>
          <w:sz w:val="24"/>
          <w:szCs w:val="24"/>
        </w:rPr>
        <w:t xml:space="preserve">задолженность по арендным платежам в сумме 2 105,8 </w:t>
      </w:r>
      <w:proofErr w:type="spellStart"/>
      <w:r w:rsidRPr="00600C93">
        <w:rPr>
          <w:rFonts w:ascii="Times New Roman" w:hAnsi="Times New Roman"/>
          <w:sz w:val="24"/>
          <w:szCs w:val="24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</w:rPr>
        <w:t>. за земельный участок</w:t>
      </w:r>
      <w:r>
        <w:rPr>
          <w:rFonts w:ascii="Times New Roman" w:hAnsi="Times New Roman"/>
          <w:sz w:val="24"/>
          <w:szCs w:val="24"/>
        </w:rPr>
        <w:t xml:space="preserve">, расположенный </w:t>
      </w:r>
      <w:r w:rsidRPr="00600C93">
        <w:rPr>
          <w:rFonts w:ascii="Times New Roman" w:hAnsi="Times New Roman"/>
          <w:sz w:val="24"/>
          <w:szCs w:val="24"/>
        </w:rPr>
        <w:t xml:space="preserve">по адресу: Томский район, </w:t>
      </w:r>
      <w:proofErr w:type="spellStart"/>
      <w:r w:rsidRPr="00600C93">
        <w:rPr>
          <w:rFonts w:ascii="Times New Roman" w:hAnsi="Times New Roman"/>
          <w:sz w:val="24"/>
          <w:szCs w:val="24"/>
        </w:rPr>
        <w:t>Богашевское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 сельское поселение, д. </w:t>
      </w:r>
      <w:proofErr w:type="spellStart"/>
      <w:r w:rsidRPr="00600C93">
        <w:rPr>
          <w:rFonts w:ascii="Times New Roman" w:hAnsi="Times New Roman"/>
          <w:sz w:val="24"/>
          <w:szCs w:val="24"/>
        </w:rPr>
        <w:t>Писарево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, микрорайон Аникино, </w:t>
      </w:r>
      <w:r>
        <w:rPr>
          <w:rFonts w:ascii="Times New Roman" w:hAnsi="Times New Roman"/>
          <w:sz w:val="24"/>
          <w:szCs w:val="24"/>
        </w:rPr>
        <w:t>который</w:t>
      </w:r>
      <w:r w:rsidRPr="00600C93">
        <w:rPr>
          <w:rFonts w:ascii="Times New Roman" w:hAnsi="Times New Roman"/>
          <w:sz w:val="24"/>
          <w:szCs w:val="24"/>
        </w:rPr>
        <w:t xml:space="preserve"> в 2010-2014 годах </w:t>
      </w:r>
      <w:r>
        <w:rPr>
          <w:rFonts w:ascii="Times New Roman" w:hAnsi="Times New Roman"/>
          <w:sz w:val="24"/>
          <w:szCs w:val="24"/>
        </w:rPr>
        <w:t xml:space="preserve">был предоставлен </w:t>
      </w:r>
      <w:r w:rsidRPr="00600C93">
        <w:rPr>
          <w:rFonts w:ascii="Times New Roman" w:hAnsi="Times New Roman"/>
          <w:sz w:val="24"/>
          <w:szCs w:val="24"/>
        </w:rPr>
        <w:t>в аренду УМП «</w:t>
      </w:r>
      <w:proofErr w:type="spellStart"/>
      <w:r w:rsidRPr="00600C93">
        <w:rPr>
          <w:rFonts w:ascii="Times New Roman" w:hAnsi="Times New Roman"/>
          <w:sz w:val="24"/>
          <w:szCs w:val="24"/>
        </w:rPr>
        <w:t>Томскстройзаказчик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» для комплексного освоения в целях строительства жилья </w:t>
      </w:r>
      <w:proofErr w:type="spellStart"/>
      <w:r w:rsidRPr="00600C93">
        <w:rPr>
          <w:rFonts w:ascii="Times New Roman" w:hAnsi="Times New Roman"/>
          <w:sz w:val="24"/>
          <w:szCs w:val="24"/>
        </w:rPr>
        <w:t>экономкласса</w:t>
      </w:r>
      <w:proofErr w:type="spellEnd"/>
      <w:r w:rsidRPr="00600C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взысканная </w:t>
      </w:r>
      <w:r w:rsidRPr="00600C93">
        <w:rPr>
          <w:rFonts w:ascii="Times New Roman" w:hAnsi="Times New Roman"/>
          <w:sz w:val="24"/>
          <w:szCs w:val="24"/>
        </w:rPr>
        <w:t xml:space="preserve">в пользу </w:t>
      </w:r>
      <w:r w:rsidRPr="00600C93">
        <w:rPr>
          <w:rFonts w:ascii="Times New Roman" w:hAnsi="Times New Roman"/>
          <w:sz w:val="24"/>
          <w:szCs w:val="24"/>
        </w:rPr>
        <w:lastRenderedPageBreak/>
        <w:t>взыскателя - Департамента архитектуры и строительства Томской области, являвшегося в указанном периоде администратором данных доходов</w:t>
      </w:r>
      <w:r>
        <w:rPr>
          <w:rFonts w:ascii="Times New Roman" w:hAnsi="Times New Roman"/>
          <w:sz w:val="24"/>
          <w:szCs w:val="24"/>
        </w:rPr>
        <w:t>.</w:t>
      </w:r>
    </w:p>
    <w:p w:rsidR="00CE66F6" w:rsidRPr="00600C93" w:rsidRDefault="00CE66F6" w:rsidP="009C21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00C93">
        <w:rPr>
          <w:rFonts w:ascii="Times New Roman" w:hAnsi="Times New Roman"/>
          <w:sz w:val="24"/>
          <w:szCs w:val="24"/>
          <w:lang w:eastAsia="ru-RU"/>
        </w:rPr>
        <w:t xml:space="preserve">Исполнение по </w:t>
      </w:r>
      <w:r w:rsidRPr="00600C93">
        <w:rPr>
          <w:rFonts w:ascii="Times New Roman" w:hAnsi="Times New Roman"/>
          <w:i/>
          <w:sz w:val="24"/>
          <w:szCs w:val="24"/>
          <w:lang w:eastAsia="ru-RU"/>
        </w:rPr>
        <w:t>доходам от сдачи в аренду имущества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находящегося в управлении органов государственной власти, а также составляющего государственную казну </w:t>
      </w:r>
      <w:r w:rsidRPr="00600C93">
        <w:rPr>
          <w:rFonts w:ascii="Times New Roman" w:hAnsi="Times New Roman"/>
          <w:i/>
          <w:sz w:val="24"/>
          <w:szCs w:val="24"/>
          <w:lang w:eastAsia="ru-RU"/>
        </w:rPr>
        <w:t>(за исключением земельных участков)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600C9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в целом 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18 443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 xml:space="preserve">. или 103,3% от установленного плана (17 860,7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>.)</w:t>
      </w:r>
      <w:r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Pr="00600C93">
        <w:rPr>
          <w:rFonts w:ascii="Times New Roman" w:hAnsi="Times New Roman"/>
          <w:sz w:val="24"/>
          <w:szCs w:val="24"/>
          <w:lang w:eastAsia="ru-RU"/>
        </w:rPr>
        <w:t>: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00C93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2 732,6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>. или 79,7% от плана</w:t>
      </w:r>
      <w:r w:rsidRPr="00600C9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D5471">
        <w:rPr>
          <w:rFonts w:ascii="Times New Roman" w:hAnsi="Times New Roman"/>
          <w:sz w:val="24"/>
          <w:szCs w:val="24"/>
          <w:lang w:eastAsia="ru-RU"/>
        </w:rPr>
        <w:t xml:space="preserve">по доходам от сдачи в аренду имущества, находящегося в оперативном управлении органов </w:t>
      </w:r>
      <w:proofErr w:type="spellStart"/>
      <w:r w:rsidRPr="00FD5471">
        <w:rPr>
          <w:rFonts w:ascii="Times New Roman" w:hAnsi="Times New Roman"/>
          <w:sz w:val="24"/>
          <w:szCs w:val="24"/>
          <w:lang w:eastAsia="ru-RU"/>
        </w:rPr>
        <w:t>госвласти</w:t>
      </w:r>
      <w:proofErr w:type="spellEnd"/>
      <w:r w:rsidRPr="00FD5471">
        <w:rPr>
          <w:rFonts w:ascii="Times New Roman" w:hAnsi="Times New Roman"/>
          <w:sz w:val="24"/>
          <w:szCs w:val="24"/>
          <w:lang w:eastAsia="ru-RU"/>
        </w:rPr>
        <w:t xml:space="preserve"> субъектов РФ и созданных ими учреждений (за исключением имущества бюджетных и автономных учреждений)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установ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ленного в сумме 3 427,3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этом 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к 2018 году </w:t>
      </w:r>
      <w:r>
        <w:rPr>
          <w:rFonts w:ascii="Times New Roman" w:hAnsi="Times New Roman"/>
          <w:sz w:val="24"/>
          <w:szCs w:val="24"/>
          <w:lang w:eastAsia="ru-RU"/>
        </w:rPr>
        <w:t xml:space="preserve">достигнут рост доходов в </w:t>
      </w:r>
      <w:r w:rsidRPr="00600C9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,6 раза;</w:t>
      </w:r>
    </w:p>
    <w:p w:rsidR="00CE66F6" w:rsidRPr="00600C93" w:rsidRDefault="00CE66F6" w:rsidP="009C21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C93">
        <w:rPr>
          <w:rFonts w:ascii="Times New Roman" w:hAnsi="Times New Roman"/>
          <w:sz w:val="24"/>
          <w:szCs w:val="24"/>
          <w:lang w:eastAsia="ru-RU"/>
        </w:rPr>
        <w:t xml:space="preserve">- 15 710,4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 xml:space="preserve">. или 108,8% от </w:t>
      </w:r>
      <w:r w:rsidRPr="00FD5471">
        <w:rPr>
          <w:rFonts w:ascii="Times New Roman" w:hAnsi="Times New Roman"/>
          <w:sz w:val="24"/>
          <w:szCs w:val="24"/>
          <w:lang w:eastAsia="ru-RU"/>
        </w:rPr>
        <w:t>плана по доходам от сдачи в аренду имущества, составляющего казну субъекта РФ (за исключением земельных участков),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 установленного в сумме 14 433,4 </w:t>
      </w:r>
      <w:proofErr w:type="spellStart"/>
      <w:r w:rsidRPr="00600C93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  <w:lang w:eastAsia="ru-RU"/>
        </w:rPr>
        <w:t>., темп роста к 2018 году - 110,7%</w:t>
      </w:r>
      <w:r w:rsidRPr="00600C93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66F6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5434">
        <w:rPr>
          <w:rFonts w:ascii="Times New Roman" w:hAnsi="Times New Roman"/>
          <w:bCs/>
          <w:sz w:val="24"/>
          <w:szCs w:val="24"/>
          <w:u w:val="single"/>
          <w:lang w:eastAsia="ru-RU"/>
        </w:rPr>
        <w:t>Следует уточнить данные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приведенные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в пояснительной записке к законопроекту в части исполнения указанных доходов на 103,3% («связано в основном с проведением переоценки в 2019 году в отношении договоров аренды недвижимого имущества, составляющего Казну Томской области»). Фактически п</w:t>
      </w:r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еревыполнение плана по </w:t>
      </w:r>
      <w:r>
        <w:rPr>
          <w:rFonts w:ascii="Times New Roman" w:hAnsi="Times New Roman"/>
          <w:bCs/>
          <w:sz w:val="24"/>
          <w:szCs w:val="24"/>
          <w:lang w:eastAsia="ru-RU"/>
        </w:rPr>
        <w:t>вышеуказанным д</w:t>
      </w:r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оходам в целом на 582,3 </w:t>
      </w:r>
      <w:proofErr w:type="spellStart"/>
      <w:r w:rsidRPr="00D2226F">
        <w:rPr>
          <w:rFonts w:ascii="Times New Roman" w:hAnsi="Times New Roman"/>
          <w:bCs/>
          <w:sz w:val="24"/>
          <w:szCs w:val="24"/>
          <w:lang w:eastAsia="ru-RU"/>
        </w:rPr>
        <w:t>тыс.руб</w:t>
      </w:r>
      <w:proofErr w:type="spellEnd"/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bCs/>
          <w:sz w:val="24"/>
          <w:szCs w:val="24"/>
          <w:lang w:eastAsia="ru-RU"/>
        </w:rPr>
        <w:t>из них</w:t>
      </w:r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 на 1 277 </w:t>
      </w:r>
      <w:proofErr w:type="spellStart"/>
      <w:r w:rsidRPr="00D2226F">
        <w:rPr>
          <w:rFonts w:ascii="Times New Roman" w:hAnsi="Times New Roman"/>
          <w:bCs/>
          <w:sz w:val="24"/>
          <w:szCs w:val="24"/>
          <w:lang w:eastAsia="ru-RU"/>
        </w:rPr>
        <w:t>тыс.руб</w:t>
      </w:r>
      <w:proofErr w:type="spellEnd"/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по имуществу </w:t>
      </w:r>
      <w:r>
        <w:rPr>
          <w:rFonts w:ascii="Times New Roman" w:hAnsi="Times New Roman"/>
          <w:bCs/>
          <w:sz w:val="24"/>
          <w:szCs w:val="24"/>
          <w:lang w:eastAsia="ru-RU"/>
        </w:rPr>
        <w:t>Казны Томской области</w:t>
      </w:r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 и невыполнением на 694,7 </w:t>
      </w:r>
      <w:proofErr w:type="spellStart"/>
      <w:r w:rsidRPr="00D2226F">
        <w:rPr>
          <w:rFonts w:ascii="Times New Roman" w:hAnsi="Times New Roman"/>
          <w:bCs/>
          <w:sz w:val="24"/>
          <w:szCs w:val="24"/>
          <w:lang w:eastAsia="ru-RU"/>
        </w:rPr>
        <w:t>тыс.руб</w:t>
      </w:r>
      <w:proofErr w:type="spellEnd"/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по имуществу, находящемуся в оперативном управлении органов </w:t>
      </w:r>
      <w:proofErr w:type="spellStart"/>
      <w:r w:rsidRPr="00D2226F">
        <w:rPr>
          <w:rFonts w:ascii="Times New Roman" w:hAnsi="Times New Roman"/>
          <w:bCs/>
          <w:sz w:val="24"/>
          <w:szCs w:val="24"/>
          <w:lang w:eastAsia="ru-RU"/>
        </w:rPr>
        <w:t>госвласти</w:t>
      </w:r>
      <w:proofErr w:type="spellEnd"/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 и созданных ими учреждений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D2226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2226F">
        <w:rPr>
          <w:rFonts w:ascii="Times New Roman" w:hAnsi="Times New Roman"/>
          <w:bCs/>
          <w:sz w:val="24"/>
          <w:szCs w:val="24"/>
        </w:rPr>
        <w:t xml:space="preserve">обусловлено: </w:t>
      </w:r>
    </w:p>
    <w:p w:rsidR="00CE66F6" w:rsidRPr="00D2226F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6F">
        <w:rPr>
          <w:rFonts w:ascii="Times New Roman" w:hAnsi="Times New Roman"/>
          <w:sz w:val="24"/>
          <w:szCs w:val="24"/>
          <w:lang w:eastAsia="ru-RU"/>
        </w:rPr>
        <w:t>- поступление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2226F">
        <w:rPr>
          <w:rFonts w:ascii="Times New Roman" w:hAnsi="Times New Roman"/>
          <w:sz w:val="24"/>
          <w:szCs w:val="24"/>
          <w:lang w:eastAsia="ru-RU"/>
        </w:rPr>
        <w:t xml:space="preserve"> сверхплановых доходов </w:t>
      </w:r>
      <w:r>
        <w:rPr>
          <w:rFonts w:ascii="Times New Roman" w:hAnsi="Times New Roman"/>
          <w:sz w:val="24"/>
          <w:szCs w:val="24"/>
          <w:lang w:eastAsia="ru-RU"/>
        </w:rPr>
        <w:t>в общей сумме 2 980,</w:t>
      </w:r>
      <w:r w:rsidRPr="00D2226F">
        <w:rPr>
          <w:rFonts w:ascii="Times New Roman" w:hAnsi="Times New Roman"/>
          <w:sz w:val="24"/>
          <w:szCs w:val="24"/>
          <w:lang w:eastAsia="ru-RU"/>
        </w:rPr>
        <w:t xml:space="preserve">2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6F">
        <w:rPr>
          <w:rFonts w:ascii="Times New Roman" w:hAnsi="Times New Roman"/>
          <w:sz w:val="24"/>
          <w:szCs w:val="24"/>
          <w:lang w:eastAsia="ru-RU"/>
        </w:rPr>
        <w:t xml:space="preserve">от аренды областного имущества в связи с заключением договоров аренды объектов областной собственности, не участвовавших при планировании доходов бюджета, с увеличением авансовых платежей по состоянию на 01.01.2020 по сравнению с началом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отчетного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 года и переоценкой размера арендной платы в большем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объеме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, чем планировалось при формировании бюджета, из них: 137,3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. - по имуществу, находящемуся в оперативном управлении органов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госвласти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 и созданных ими учреждений, 2 842,9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. - по имуществу, составляющему </w:t>
      </w:r>
      <w:r>
        <w:rPr>
          <w:rFonts w:ascii="Times New Roman" w:hAnsi="Times New Roman"/>
          <w:bCs/>
          <w:sz w:val="24"/>
          <w:szCs w:val="24"/>
          <w:lang w:eastAsia="ru-RU"/>
        </w:rPr>
        <w:t>Казну Томской области</w:t>
      </w:r>
      <w:r w:rsidRPr="00D2226F">
        <w:rPr>
          <w:rFonts w:ascii="Times New Roman" w:hAnsi="Times New Roman"/>
          <w:sz w:val="24"/>
          <w:szCs w:val="24"/>
          <w:lang w:eastAsia="ru-RU"/>
        </w:rPr>
        <w:t>;</w:t>
      </w:r>
    </w:p>
    <w:p w:rsidR="00CE66F6" w:rsidRPr="00D2226F" w:rsidRDefault="00CE66F6" w:rsidP="009C21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6F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непоступление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 запланированных доходов в общей сумме 2 397,9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D2226F">
        <w:rPr>
          <w:rFonts w:ascii="Times New Roman" w:hAnsi="Times New Roman"/>
          <w:sz w:val="24"/>
          <w:szCs w:val="24"/>
          <w:lang w:eastAsia="ru-RU"/>
        </w:rPr>
        <w:t xml:space="preserve"> от аренды имущества в связи с большим увеличением кредиторской задолженности по договорам аренды на 01.01.2020 по сравнению с предусмотренным в плане, досрочным расторжением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ряда </w:t>
      </w:r>
      <w:r w:rsidRPr="00D2226F">
        <w:rPr>
          <w:rFonts w:ascii="Times New Roman" w:hAnsi="Times New Roman"/>
          <w:sz w:val="24"/>
          <w:szCs w:val="24"/>
          <w:lang w:eastAsia="ru-RU"/>
        </w:rPr>
        <w:t xml:space="preserve">договоров,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незаключением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 договоров аренды на новый срок, из них: 832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. - по имуществу, находящемуся в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оперуправлении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 органов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госвласти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 и созданных ими учреждений, 1 565,9 </w:t>
      </w:r>
      <w:proofErr w:type="spellStart"/>
      <w:r w:rsidRPr="00D2226F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D2226F">
        <w:rPr>
          <w:rFonts w:ascii="Times New Roman" w:hAnsi="Times New Roman"/>
          <w:sz w:val="24"/>
          <w:szCs w:val="24"/>
          <w:lang w:eastAsia="ru-RU"/>
        </w:rPr>
        <w:t xml:space="preserve">. - по имуществу, составляющему </w:t>
      </w:r>
      <w:r>
        <w:rPr>
          <w:rFonts w:ascii="Times New Roman" w:hAnsi="Times New Roman"/>
          <w:bCs/>
          <w:sz w:val="24"/>
          <w:szCs w:val="24"/>
          <w:lang w:eastAsia="ru-RU"/>
        </w:rPr>
        <w:t>Казну Томской области</w:t>
      </w:r>
      <w:r w:rsidRPr="00D2226F"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00C93">
        <w:rPr>
          <w:rFonts w:ascii="Times New Roman" w:hAnsi="Times New Roman"/>
          <w:sz w:val="24"/>
          <w:lang w:eastAsia="ru-RU"/>
        </w:rPr>
        <w:t xml:space="preserve">ри </w:t>
      </w:r>
      <w:r>
        <w:rPr>
          <w:rFonts w:ascii="Times New Roman" w:hAnsi="Times New Roman"/>
          <w:sz w:val="24"/>
          <w:lang w:eastAsia="ru-RU"/>
        </w:rPr>
        <w:t xml:space="preserve">установленных плановых бюджетных </w:t>
      </w:r>
      <w:r w:rsidRPr="00600C93">
        <w:rPr>
          <w:rFonts w:ascii="Times New Roman" w:hAnsi="Times New Roman"/>
          <w:sz w:val="24"/>
          <w:szCs w:val="28"/>
          <w:lang w:eastAsia="ru-RU"/>
        </w:rPr>
        <w:t>назначения</w:t>
      </w:r>
      <w:r>
        <w:rPr>
          <w:rFonts w:ascii="Times New Roman" w:hAnsi="Times New Roman"/>
          <w:sz w:val="24"/>
          <w:szCs w:val="28"/>
          <w:lang w:eastAsia="ru-RU"/>
        </w:rPr>
        <w:t>х</w:t>
      </w:r>
      <w:r w:rsidRPr="00600C9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в сумме</w:t>
      </w:r>
      <w:r w:rsidRPr="00600C93">
        <w:rPr>
          <w:rFonts w:ascii="Times New Roman" w:hAnsi="Times New Roman"/>
          <w:sz w:val="24"/>
          <w:lang w:eastAsia="ru-RU"/>
        </w:rPr>
        <w:t xml:space="preserve"> 6 890 </w:t>
      </w:r>
      <w:proofErr w:type="spellStart"/>
      <w:r w:rsidRPr="00600C93">
        <w:rPr>
          <w:rFonts w:ascii="Times New Roman" w:hAnsi="Times New Roman"/>
          <w:sz w:val="24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lang w:eastAsia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eastAsia="ru-RU"/>
        </w:rPr>
        <w:t>по д</w:t>
      </w:r>
      <w:r w:rsidRPr="00600C93">
        <w:rPr>
          <w:rFonts w:ascii="Times New Roman" w:hAnsi="Times New Roman"/>
          <w:i/>
          <w:sz w:val="24"/>
          <w:szCs w:val="24"/>
          <w:lang w:eastAsia="ru-RU"/>
        </w:rPr>
        <w:t>оход</w:t>
      </w:r>
      <w:r>
        <w:rPr>
          <w:rFonts w:ascii="Times New Roman" w:hAnsi="Times New Roman"/>
          <w:i/>
          <w:sz w:val="24"/>
          <w:szCs w:val="24"/>
          <w:lang w:eastAsia="ru-RU"/>
        </w:rPr>
        <w:t>ам</w:t>
      </w:r>
      <w:r w:rsidRPr="00600C93">
        <w:rPr>
          <w:rFonts w:ascii="Times New Roman" w:hAnsi="Times New Roman"/>
          <w:i/>
          <w:sz w:val="24"/>
          <w:szCs w:val="24"/>
          <w:lang w:eastAsia="ru-RU"/>
        </w:rPr>
        <w:t xml:space="preserve"> от перечисления части прибыли, остающейся после уплаты налогов и иных обязательных платежей государственных унитарных предприятий субъектов РФ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lang w:eastAsia="ru-RU"/>
        </w:rPr>
        <w:t xml:space="preserve">фактически </w:t>
      </w:r>
      <w:r w:rsidRPr="00600C93">
        <w:rPr>
          <w:rFonts w:ascii="Times New Roman" w:hAnsi="Times New Roman"/>
          <w:sz w:val="24"/>
          <w:szCs w:val="24"/>
          <w:lang w:eastAsia="ru-RU"/>
        </w:rPr>
        <w:t>в бюджет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Pr="00600C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C93">
        <w:rPr>
          <w:rFonts w:ascii="Times New Roman" w:hAnsi="Times New Roman"/>
          <w:sz w:val="24"/>
          <w:lang w:eastAsia="ru-RU"/>
        </w:rPr>
        <w:t xml:space="preserve">25 384,1 </w:t>
      </w:r>
      <w:proofErr w:type="spellStart"/>
      <w:r w:rsidRPr="00600C93">
        <w:rPr>
          <w:rFonts w:ascii="Times New Roman" w:hAnsi="Times New Roman"/>
          <w:sz w:val="24"/>
          <w:lang w:eastAsia="ru-RU"/>
        </w:rPr>
        <w:t>тыс.руб</w:t>
      </w:r>
      <w:proofErr w:type="spellEnd"/>
      <w:r w:rsidRPr="00600C93">
        <w:rPr>
          <w:rFonts w:ascii="Times New Roman" w:hAnsi="Times New Roman"/>
          <w:sz w:val="24"/>
          <w:lang w:eastAsia="ru-RU"/>
        </w:rPr>
        <w:t>.</w:t>
      </w:r>
      <w:r>
        <w:rPr>
          <w:rFonts w:ascii="Times New Roman" w:hAnsi="Times New Roman"/>
          <w:sz w:val="24"/>
          <w:lang w:eastAsia="ru-RU"/>
        </w:rPr>
        <w:t xml:space="preserve"> П</w:t>
      </w:r>
      <w:r w:rsidRPr="00600C93">
        <w:rPr>
          <w:rFonts w:ascii="Times New Roman" w:hAnsi="Times New Roman"/>
          <w:sz w:val="24"/>
          <w:lang w:eastAsia="ru-RU"/>
        </w:rPr>
        <w:t>еревыполнен</w:t>
      </w:r>
      <w:r>
        <w:rPr>
          <w:rFonts w:ascii="Times New Roman" w:hAnsi="Times New Roman"/>
          <w:sz w:val="24"/>
          <w:lang w:eastAsia="ru-RU"/>
        </w:rPr>
        <w:t>ие</w:t>
      </w:r>
      <w:r w:rsidRPr="00600C93">
        <w:rPr>
          <w:rFonts w:ascii="Times New Roman" w:hAnsi="Times New Roman"/>
          <w:sz w:val="24"/>
          <w:lang w:eastAsia="ru-RU"/>
        </w:rPr>
        <w:t xml:space="preserve"> в 3,7 раза, </w:t>
      </w:r>
      <w:r>
        <w:rPr>
          <w:rFonts w:ascii="Times New Roman" w:hAnsi="Times New Roman"/>
          <w:sz w:val="24"/>
          <w:lang w:eastAsia="ru-RU"/>
        </w:rPr>
        <w:t>в</w:t>
      </w:r>
      <w:r w:rsidRPr="00600C93">
        <w:rPr>
          <w:rFonts w:ascii="Times New Roman" w:hAnsi="Times New Roman"/>
          <w:sz w:val="24"/>
          <w:lang w:eastAsia="ru-RU"/>
        </w:rPr>
        <w:t xml:space="preserve"> сравнени</w:t>
      </w:r>
      <w:r>
        <w:rPr>
          <w:rFonts w:ascii="Times New Roman" w:hAnsi="Times New Roman"/>
          <w:sz w:val="24"/>
          <w:lang w:eastAsia="ru-RU"/>
        </w:rPr>
        <w:t>и</w:t>
      </w:r>
      <w:r w:rsidRPr="00600C93">
        <w:rPr>
          <w:rFonts w:ascii="Times New Roman" w:hAnsi="Times New Roman"/>
          <w:sz w:val="24"/>
          <w:lang w:eastAsia="ru-RU"/>
        </w:rPr>
        <w:t xml:space="preserve"> с </w:t>
      </w:r>
      <w:r>
        <w:rPr>
          <w:rFonts w:ascii="Times New Roman" w:hAnsi="Times New Roman"/>
          <w:sz w:val="24"/>
          <w:lang w:eastAsia="ru-RU"/>
        </w:rPr>
        <w:t xml:space="preserve">фактом за </w:t>
      </w:r>
      <w:r w:rsidRPr="00600C93">
        <w:rPr>
          <w:rFonts w:ascii="Times New Roman" w:hAnsi="Times New Roman"/>
          <w:sz w:val="24"/>
          <w:lang w:eastAsia="ru-RU"/>
        </w:rPr>
        <w:t>2018 год - в 2,6 раза</w:t>
      </w:r>
      <w:r>
        <w:rPr>
          <w:rFonts w:ascii="Times New Roman" w:hAnsi="Times New Roman"/>
          <w:sz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пояснительной записке к законопроекту (стр. 299) </w:t>
      </w:r>
      <w:r w:rsidRPr="00E62A16">
        <w:rPr>
          <w:rFonts w:ascii="Times New Roman" w:hAnsi="Times New Roman"/>
          <w:bCs/>
          <w:sz w:val="24"/>
          <w:szCs w:val="24"/>
          <w:lang w:eastAsia="ru-RU"/>
        </w:rPr>
        <w:t>указан</w:t>
      </w:r>
      <w:r>
        <w:rPr>
          <w:rFonts w:ascii="Times New Roman" w:hAnsi="Times New Roman"/>
          <w:bCs/>
          <w:sz w:val="24"/>
          <w:szCs w:val="24"/>
          <w:lang w:eastAsia="ru-RU"/>
        </w:rPr>
        <w:t>о, что перевыполнение плана почти в 4 раза связано с получением предприятиями дополнительной прибыли по итогам 2018 года и 9 месяцев 2019 года. В целях уточнения данного пояснения укажем, что превышение</w:t>
      </w:r>
      <w:r w:rsidRPr="00600C93">
        <w:rPr>
          <w:rFonts w:ascii="Times New Roman" w:hAnsi="Times New Roman"/>
          <w:sz w:val="24"/>
          <w:szCs w:val="24"/>
        </w:rPr>
        <w:t xml:space="preserve"> на 18 494,1 </w:t>
      </w:r>
      <w:proofErr w:type="spellStart"/>
      <w:r w:rsidRPr="00600C93">
        <w:rPr>
          <w:rFonts w:ascii="Times New Roman" w:hAnsi="Times New Roman"/>
          <w:sz w:val="24"/>
          <w:szCs w:val="24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указанных доходов </w:t>
      </w:r>
      <w:r w:rsidRPr="00600C93">
        <w:rPr>
          <w:rFonts w:ascii="Times New Roman" w:hAnsi="Times New Roman"/>
          <w:sz w:val="24"/>
          <w:szCs w:val="24"/>
        </w:rPr>
        <w:t>обусловлено перечислением платежей</w:t>
      </w:r>
      <w:r>
        <w:rPr>
          <w:rFonts w:ascii="Times New Roman" w:hAnsi="Times New Roman"/>
          <w:sz w:val="24"/>
          <w:szCs w:val="24"/>
        </w:rPr>
        <w:t xml:space="preserve">, сверх предусмотренных перспективными планами развития областных унитарных предприятий (на основании которых установлено </w:t>
      </w:r>
      <w:r>
        <w:rPr>
          <w:rFonts w:ascii="Times New Roman" w:hAnsi="Times New Roman"/>
          <w:sz w:val="24"/>
          <w:lang w:eastAsia="ru-RU"/>
        </w:rPr>
        <w:t xml:space="preserve">бюджетное </w:t>
      </w:r>
      <w:r w:rsidRPr="00600C93">
        <w:rPr>
          <w:rFonts w:ascii="Times New Roman" w:hAnsi="Times New Roman"/>
          <w:sz w:val="24"/>
          <w:szCs w:val="28"/>
          <w:lang w:eastAsia="ru-RU"/>
        </w:rPr>
        <w:t>назначени</w:t>
      </w:r>
      <w:r>
        <w:rPr>
          <w:rFonts w:ascii="Times New Roman" w:hAnsi="Times New Roman"/>
          <w:sz w:val="24"/>
          <w:szCs w:val="28"/>
          <w:lang w:eastAsia="ru-RU"/>
        </w:rPr>
        <w:t>е)</w:t>
      </w:r>
      <w:r>
        <w:rPr>
          <w:rFonts w:ascii="Times New Roman" w:hAnsi="Times New Roman"/>
          <w:sz w:val="24"/>
          <w:szCs w:val="24"/>
        </w:rPr>
        <w:t>,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 w:rsidRPr="00600C93">
        <w:rPr>
          <w:rFonts w:ascii="Times New Roman" w:hAnsi="Times New Roman"/>
          <w:sz w:val="24"/>
          <w:szCs w:val="24"/>
        </w:rPr>
        <w:t>: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00C93">
        <w:rPr>
          <w:rFonts w:ascii="Times New Roman" w:hAnsi="Times New Roman"/>
          <w:sz w:val="24"/>
          <w:szCs w:val="24"/>
        </w:rPr>
        <w:t xml:space="preserve">16 234,7 тыс. руб. от ГУП ТО «Областное ДРСУ» </w:t>
      </w:r>
      <w:r>
        <w:rPr>
          <w:rFonts w:ascii="Times New Roman" w:hAnsi="Times New Roman"/>
          <w:sz w:val="24"/>
          <w:szCs w:val="24"/>
        </w:rPr>
        <w:t xml:space="preserve">(в 4,9 раза больше плана) - </w:t>
      </w:r>
      <w:r w:rsidRPr="00600C93">
        <w:rPr>
          <w:rFonts w:ascii="Times New Roman" w:hAnsi="Times New Roman"/>
          <w:sz w:val="24"/>
          <w:szCs w:val="24"/>
        </w:rPr>
        <w:t>в связи с участием предприятия в реализации на территории Томской области национального проекта «Безопасные и качественные дороги»</w:t>
      </w:r>
      <w:r>
        <w:rPr>
          <w:rFonts w:ascii="Times New Roman" w:hAnsi="Times New Roman"/>
          <w:sz w:val="24"/>
          <w:szCs w:val="24"/>
        </w:rPr>
        <w:t xml:space="preserve">, в результате чего значительно </w:t>
      </w:r>
      <w:r w:rsidRPr="00600C9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ревышены</w:t>
      </w:r>
      <w:r w:rsidRPr="00E57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планируемые</w:t>
      </w:r>
      <w:r w:rsidRPr="00600C93">
        <w:rPr>
          <w:rFonts w:ascii="Times New Roman" w:hAnsi="Times New Roman"/>
          <w:sz w:val="24"/>
          <w:szCs w:val="24"/>
        </w:rPr>
        <w:t xml:space="preserve"> на 2019 год </w:t>
      </w:r>
      <w:r>
        <w:rPr>
          <w:rFonts w:ascii="Times New Roman" w:hAnsi="Times New Roman"/>
          <w:sz w:val="24"/>
          <w:szCs w:val="24"/>
        </w:rPr>
        <w:t xml:space="preserve">основные </w:t>
      </w:r>
      <w:r w:rsidRPr="00600C93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и</w:t>
      </w:r>
      <w:r w:rsidRPr="00600C93">
        <w:rPr>
          <w:rFonts w:ascii="Times New Roman" w:hAnsi="Times New Roman"/>
          <w:sz w:val="24"/>
          <w:szCs w:val="24"/>
        </w:rPr>
        <w:t xml:space="preserve"> финансово-хозяйственной деятельности (выручк</w:t>
      </w:r>
      <w:r>
        <w:rPr>
          <w:rFonts w:ascii="Times New Roman" w:hAnsi="Times New Roman"/>
          <w:sz w:val="24"/>
          <w:szCs w:val="24"/>
        </w:rPr>
        <w:t>а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продаж </w:t>
      </w:r>
      <w:r w:rsidRPr="00600C93">
        <w:rPr>
          <w:rFonts w:ascii="Times New Roman" w:hAnsi="Times New Roman"/>
          <w:sz w:val="24"/>
          <w:szCs w:val="24"/>
        </w:rPr>
        <w:t>- в 2,2 раза, прибыл</w:t>
      </w:r>
      <w:r>
        <w:rPr>
          <w:rFonts w:ascii="Times New Roman" w:hAnsi="Times New Roman"/>
          <w:sz w:val="24"/>
          <w:szCs w:val="24"/>
        </w:rPr>
        <w:t>ь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продаж </w:t>
      </w:r>
      <w:r w:rsidRPr="00600C93">
        <w:rPr>
          <w:rFonts w:ascii="Times New Roman" w:hAnsi="Times New Roman"/>
          <w:sz w:val="24"/>
          <w:szCs w:val="24"/>
        </w:rPr>
        <w:t>- в 5,2 раза</w:t>
      </w:r>
      <w:r>
        <w:rPr>
          <w:rFonts w:ascii="Times New Roman" w:hAnsi="Times New Roman"/>
          <w:sz w:val="24"/>
          <w:szCs w:val="24"/>
        </w:rPr>
        <w:t>,</w:t>
      </w:r>
      <w:r w:rsidRPr="00600C93">
        <w:rPr>
          <w:rFonts w:ascii="Times New Roman" w:hAnsi="Times New Roman"/>
          <w:sz w:val="24"/>
          <w:szCs w:val="24"/>
        </w:rPr>
        <w:t xml:space="preserve"> рентабельност</w:t>
      </w:r>
      <w:r>
        <w:rPr>
          <w:rFonts w:ascii="Times New Roman" w:hAnsi="Times New Roman"/>
          <w:sz w:val="24"/>
          <w:szCs w:val="24"/>
        </w:rPr>
        <w:t>ь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4,8% при  плане - 2%</w:t>
      </w:r>
      <w:r w:rsidRPr="00600C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соответственно </w:t>
      </w:r>
      <w:r w:rsidRPr="00600C93">
        <w:rPr>
          <w:rFonts w:ascii="Times New Roman" w:hAnsi="Times New Roman"/>
          <w:sz w:val="24"/>
          <w:szCs w:val="24"/>
        </w:rPr>
        <w:t>баз</w:t>
      </w:r>
      <w:r>
        <w:rPr>
          <w:rFonts w:ascii="Times New Roman" w:hAnsi="Times New Roman"/>
          <w:sz w:val="24"/>
          <w:szCs w:val="24"/>
        </w:rPr>
        <w:t>а</w:t>
      </w:r>
      <w:r w:rsidRPr="00600C93">
        <w:rPr>
          <w:rFonts w:ascii="Times New Roman" w:hAnsi="Times New Roman"/>
          <w:sz w:val="24"/>
          <w:szCs w:val="24"/>
        </w:rPr>
        <w:t xml:space="preserve"> для исчисления части прибыли, подлежащей перечислению в областной бюджет;</w:t>
      </w:r>
    </w:p>
    <w:p w:rsidR="00CE66F6" w:rsidRPr="00255CDE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C93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55CDE">
        <w:rPr>
          <w:rFonts w:ascii="Times New Roman" w:hAnsi="Times New Roman"/>
          <w:sz w:val="24"/>
          <w:szCs w:val="24"/>
        </w:rPr>
        <w:t xml:space="preserve">1 452,9 тыс. руб. от </w:t>
      </w:r>
      <w:r w:rsidRPr="00B42067">
        <w:rPr>
          <w:rFonts w:ascii="Times New Roman" w:hAnsi="Times New Roman"/>
          <w:sz w:val="24"/>
          <w:szCs w:val="24"/>
        </w:rPr>
        <w:t>ОГУП «</w:t>
      </w:r>
      <w:proofErr w:type="spellStart"/>
      <w:r w:rsidRPr="00B42067">
        <w:rPr>
          <w:rFonts w:ascii="Times New Roman" w:hAnsi="Times New Roman"/>
          <w:sz w:val="24"/>
          <w:szCs w:val="24"/>
        </w:rPr>
        <w:t>Кожевниковское</w:t>
      </w:r>
      <w:proofErr w:type="spellEnd"/>
      <w:r w:rsidRPr="00B42067">
        <w:rPr>
          <w:rFonts w:ascii="Times New Roman" w:hAnsi="Times New Roman"/>
          <w:sz w:val="24"/>
          <w:szCs w:val="24"/>
        </w:rPr>
        <w:t xml:space="preserve"> ДРСУ» (в 1,7 раза больше плана) - в связи с достижением финансово-экономических показателей деятельности значительно выше п</w:t>
      </w:r>
      <w:r>
        <w:rPr>
          <w:rFonts w:ascii="Times New Roman" w:hAnsi="Times New Roman"/>
          <w:sz w:val="24"/>
          <w:szCs w:val="24"/>
        </w:rPr>
        <w:t>лановых</w:t>
      </w:r>
      <w:r w:rsidRPr="00B42067">
        <w:rPr>
          <w:rFonts w:ascii="Times New Roman" w:hAnsi="Times New Roman"/>
          <w:sz w:val="24"/>
          <w:szCs w:val="24"/>
        </w:rPr>
        <w:t xml:space="preserve">, в том числе по выручке и прибыли от продаж, что уже отмечалось при анализе </w:t>
      </w:r>
      <w:r>
        <w:rPr>
          <w:rFonts w:ascii="Times New Roman" w:hAnsi="Times New Roman"/>
          <w:sz w:val="24"/>
          <w:szCs w:val="24"/>
        </w:rPr>
        <w:t xml:space="preserve">исполнения показателей </w:t>
      </w:r>
      <w:r w:rsidRPr="00B42067">
        <w:rPr>
          <w:rFonts w:ascii="Times New Roman" w:hAnsi="Times New Roman"/>
          <w:sz w:val="24"/>
          <w:szCs w:val="24"/>
        </w:rPr>
        <w:t>за предыдущие годы (</w:t>
      </w:r>
      <w:r>
        <w:rPr>
          <w:rFonts w:ascii="Times New Roman" w:hAnsi="Times New Roman"/>
          <w:sz w:val="24"/>
          <w:szCs w:val="24"/>
        </w:rPr>
        <w:t>э</w:t>
      </w:r>
      <w:r w:rsidRPr="00B42067">
        <w:rPr>
          <w:rFonts w:ascii="Times New Roman" w:hAnsi="Times New Roman"/>
          <w:sz w:val="24"/>
          <w:szCs w:val="24"/>
        </w:rPr>
        <w:t xml:space="preserve">то обусловлено недостаточной </w:t>
      </w:r>
      <w:r>
        <w:rPr>
          <w:rFonts w:ascii="Times New Roman" w:hAnsi="Times New Roman"/>
          <w:sz w:val="24"/>
          <w:szCs w:val="24"/>
        </w:rPr>
        <w:t>проработанностью</w:t>
      </w:r>
      <w:r w:rsidRPr="00B42067">
        <w:rPr>
          <w:rFonts w:ascii="Times New Roman" w:hAnsi="Times New Roman"/>
          <w:sz w:val="24"/>
          <w:szCs w:val="24"/>
        </w:rPr>
        <w:t xml:space="preserve"> прин</w:t>
      </w:r>
      <w:r>
        <w:rPr>
          <w:rFonts w:ascii="Times New Roman" w:hAnsi="Times New Roman"/>
          <w:sz w:val="24"/>
          <w:szCs w:val="24"/>
        </w:rPr>
        <w:t>имаемых</w:t>
      </w:r>
      <w:r w:rsidRPr="00B42067">
        <w:rPr>
          <w:rFonts w:ascii="Times New Roman" w:hAnsi="Times New Roman"/>
          <w:sz w:val="24"/>
          <w:szCs w:val="24"/>
        </w:rPr>
        <w:t xml:space="preserve"> перспективн</w:t>
      </w:r>
      <w:r>
        <w:rPr>
          <w:rFonts w:ascii="Times New Roman" w:hAnsi="Times New Roman"/>
          <w:sz w:val="24"/>
          <w:szCs w:val="24"/>
        </w:rPr>
        <w:t>ых</w:t>
      </w:r>
      <w:r w:rsidRPr="00B42067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ов развития</w:t>
      </w:r>
      <w:r w:rsidRPr="00B42067">
        <w:rPr>
          <w:rFonts w:ascii="Times New Roman" w:hAnsi="Times New Roman"/>
          <w:sz w:val="24"/>
          <w:szCs w:val="24"/>
        </w:rPr>
        <w:t xml:space="preserve"> предприятия</w:t>
      </w:r>
      <w:r>
        <w:rPr>
          <w:rFonts w:ascii="Times New Roman" w:hAnsi="Times New Roman"/>
          <w:sz w:val="24"/>
          <w:szCs w:val="24"/>
        </w:rPr>
        <w:t>);</w:t>
      </w:r>
    </w:p>
    <w:p w:rsidR="00CE66F6" w:rsidRPr="00600C93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00C93">
        <w:rPr>
          <w:rFonts w:ascii="Times New Roman" w:hAnsi="Times New Roman"/>
          <w:sz w:val="24"/>
          <w:szCs w:val="24"/>
        </w:rPr>
        <w:t xml:space="preserve">670,5 тыс. руб. от ОГУП «Областной аптечный склад» </w:t>
      </w:r>
      <w:r w:rsidRPr="00255CDE">
        <w:rPr>
          <w:rFonts w:ascii="Times New Roman" w:hAnsi="Times New Roman"/>
          <w:sz w:val="24"/>
          <w:szCs w:val="24"/>
        </w:rPr>
        <w:t xml:space="preserve">(в </w:t>
      </w:r>
      <w:r>
        <w:rPr>
          <w:rFonts w:ascii="Times New Roman" w:hAnsi="Times New Roman"/>
          <w:sz w:val="24"/>
          <w:szCs w:val="24"/>
        </w:rPr>
        <w:t>2,2</w:t>
      </w:r>
      <w:r w:rsidRPr="00255CDE">
        <w:rPr>
          <w:rFonts w:ascii="Times New Roman" w:hAnsi="Times New Roman"/>
          <w:sz w:val="24"/>
          <w:szCs w:val="24"/>
        </w:rPr>
        <w:t xml:space="preserve"> раза больше плана)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00C93">
        <w:rPr>
          <w:rFonts w:ascii="Times New Roman" w:hAnsi="Times New Roman"/>
          <w:sz w:val="24"/>
          <w:szCs w:val="24"/>
        </w:rPr>
        <w:t>в связи со снижением себестоимости на 1 руб</w:t>
      </w:r>
      <w:r>
        <w:rPr>
          <w:rFonts w:ascii="Times New Roman" w:hAnsi="Times New Roman"/>
          <w:sz w:val="24"/>
          <w:szCs w:val="24"/>
        </w:rPr>
        <w:t>ль</w:t>
      </w:r>
      <w:r w:rsidRPr="00600C93">
        <w:rPr>
          <w:rFonts w:ascii="Times New Roman" w:hAnsi="Times New Roman"/>
          <w:sz w:val="24"/>
          <w:szCs w:val="24"/>
        </w:rPr>
        <w:t xml:space="preserve"> выручки</w:t>
      </w:r>
      <w:r>
        <w:rPr>
          <w:rFonts w:ascii="Times New Roman" w:hAnsi="Times New Roman"/>
          <w:sz w:val="24"/>
          <w:szCs w:val="24"/>
        </w:rPr>
        <w:t xml:space="preserve"> от продаж</w:t>
      </w:r>
      <w:r w:rsidRPr="00600C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том числе затрат на оплату труда с начислениями, </w:t>
      </w:r>
      <w:r w:rsidRPr="00600C93">
        <w:rPr>
          <w:rFonts w:ascii="Times New Roman" w:hAnsi="Times New Roman"/>
          <w:sz w:val="24"/>
          <w:szCs w:val="24"/>
        </w:rPr>
        <w:t>что привело к увеличению базы для исчисления части прибыли</w:t>
      </w:r>
      <w:r>
        <w:rPr>
          <w:rFonts w:ascii="Times New Roman" w:hAnsi="Times New Roman"/>
          <w:sz w:val="24"/>
          <w:szCs w:val="24"/>
        </w:rPr>
        <w:t>,</w:t>
      </w:r>
      <w:r w:rsidRPr="00600C93">
        <w:rPr>
          <w:rFonts w:ascii="Times New Roman" w:hAnsi="Times New Roman"/>
          <w:sz w:val="24"/>
          <w:szCs w:val="24"/>
        </w:rPr>
        <w:t xml:space="preserve"> подлежащей перечислению в областной бюджет</w:t>
      </w:r>
      <w:r>
        <w:rPr>
          <w:rFonts w:ascii="Times New Roman" w:hAnsi="Times New Roman"/>
          <w:sz w:val="24"/>
          <w:szCs w:val="24"/>
        </w:rPr>
        <w:t>,</w:t>
      </w:r>
      <w:r w:rsidRPr="00600C93">
        <w:rPr>
          <w:rFonts w:ascii="Times New Roman" w:hAnsi="Times New Roman"/>
          <w:sz w:val="24"/>
          <w:szCs w:val="24"/>
        </w:rPr>
        <w:t xml:space="preserve"> по сравнению с планом;</w:t>
      </w:r>
    </w:p>
    <w:p w:rsidR="00CE66F6" w:rsidRDefault="00CE66F6" w:rsidP="009C211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00C93">
        <w:rPr>
          <w:rFonts w:ascii="Times New Roman" w:hAnsi="Times New Roman"/>
          <w:sz w:val="24"/>
          <w:szCs w:val="24"/>
        </w:rPr>
        <w:t xml:space="preserve">136,0 </w:t>
      </w:r>
      <w:proofErr w:type="spellStart"/>
      <w:r w:rsidRPr="00600C93">
        <w:rPr>
          <w:rFonts w:ascii="Times New Roman" w:hAnsi="Times New Roman"/>
          <w:sz w:val="24"/>
          <w:szCs w:val="24"/>
        </w:rPr>
        <w:t>тыс.руб</w:t>
      </w:r>
      <w:proofErr w:type="spellEnd"/>
      <w:r w:rsidRPr="00600C93">
        <w:rPr>
          <w:rFonts w:ascii="Times New Roman" w:hAnsi="Times New Roman"/>
          <w:sz w:val="24"/>
          <w:szCs w:val="24"/>
        </w:rPr>
        <w:t>. от ОГУП «</w:t>
      </w:r>
      <w:proofErr w:type="spellStart"/>
      <w:r w:rsidRPr="00600C93">
        <w:rPr>
          <w:rFonts w:ascii="Times New Roman" w:hAnsi="Times New Roman"/>
          <w:sz w:val="24"/>
          <w:szCs w:val="24"/>
        </w:rPr>
        <w:t>Бакчарское</w:t>
      </w:r>
      <w:proofErr w:type="spellEnd"/>
      <w:r w:rsidRPr="00600C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(ранее ФГУП </w:t>
      </w:r>
      <w:r w:rsidRPr="00600C93">
        <w:rPr>
          <w:rFonts w:ascii="Times New Roman" w:hAnsi="Times New Roman"/>
          <w:sz w:val="24"/>
          <w:szCs w:val="24"/>
        </w:rPr>
        <w:t>«</w:t>
      </w:r>
      <w:proofErr w:type="spellStart"/>
      <w:r w:rsidRPr="00600C93">
        <w:rPr>
          <w:rFonts w:ascii="Times New Roman" w:hAnsi="Times New Roman"/>
          <w:sz w:val="24"/>
          <w:szCs w:val="24"/>
        </w:rPr>
        <w:t>Бакчарское</w:t>
      </w:r>
      <w:proofErr w:type="spellEnd"/>
      <w:r w:rsidRPr="00600C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переданное как </w:t>
      </w:r>
      <w:r w:rsidRPr="0060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имущественный комплекс </w:t>
      </w:r>
      <w:r w:rsidRPr="00600C9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августе </w:t>
      </w:r>
      <w:proofErr w:type="spellStart"/>
      <w:r>
        <w:rPr>
          <w:rFonts w:ascii="Times New Roman" w:hAnsi="Times New Roman"/>
          <w:sz w:val="24"/>
          <w:szCs w:val="24"/>
        </w:rPr>
        <w:t>отчетного</w:t>
      </w:r>
      <w:proofErr w:type="spellEnd"/>
      <w:r w:rsidRPr="00600C9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600C93">
        <w:rPr>
          <w:rFonts w:ascii="Times New Roman" w:hAnsi="Times New Roman"/>
          <w:sz w:val="24"/>
          <w:szCs w:val="24"/>
        </w:rPr>
        <w:t xml:space="preserve"> из федеральной собственности в собственность Томской области на основании распоряжени</w:t>
      </w:r>
      <w:r>
        <w:rPr>
          <w:rFonts w:ascii="Times New Roman" w:hAnsi="Times New Roman"/>
          <w:sz w:val="24"/>
          <w:szCs w:val="24"/>
        </w:rPr>
        <w:t>й</w:t>
      </w:r>
      <w:r w:rsidRPr="00600C93">
        <w:rPr>
          <w:rFonts w:ascii="Times New Roman" w:hAnsi="Times New Roman"/>
          <w:sz w:val="24"/>
          <w:szCs w:val="24"/>
        </w:rPr>
        <w:t xml:space="preserve"> Правительства Р</w:t>
      </w:r>
      <w:r>
        <w:rPr>
          <w:rFonts w:ascii="Times New Roman" w:hAnsi="Times New Roman"/>
          <w:sz w:val="24"/>
          <w:szCs w:val="24"/>
        </w:rPr>
        <w:t>Ф</w:t>
      </w:r>
      <w:r w:rsidRPr="00600C93">
        <w:rPr>
          <w:rFonts w:ascii="Times New Roman" w:hAnsi="Times New Roman"/>
          <w:sz w:val="24"/>
          <w:szCs w:val="24"/>
        </w:rPr>
        <w:t xml:space="preserve"> от 26.04.2019 № </w:t>
      </w:r>
      <w:r>
        <w:rPr>
          <w:rFonts w:ascii="Times New Roman" w:hAnsi="Times New Roman"/>
          <w:sz w:val="24"/>
          <w:szCs w:val="24"/>
        </w:rPr>
        <w:t>8</w:t>
      </w:r>
      <w:r w:rsidRPr="00600C93">
        <w:rPr>
          <w:rFonts w:ascii="Times New Roman" w:hAnsi="Times New Roman"/>
          <w:sz w:val="24"/>
          <w:szCs w:val="24"/>
        </w:rPr>
        <w:t>53-р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00C93">
        <w:rPr>
          <w:rFonts w:ascii="Times New Roman" w:hAnsi="Times New Roman"/>
          <w:sz w:val="24"/>
          <w:szCs w:val="24"/>
        </w:rPr>
        <w:t xml:space="preserve"> Межрегионального территориального управления Федерального агентства по управлению государственным имуществом в Кемеровской и Томской областях от 15.08.2019 № 3-2/458</w:t>
      </w:r>
      <w:r>
        <w:rPr>
          <w:rFonts w:ascii="Times New Roman" w:hAnsi="Times New Roman"/>
          <w:sz w:val="24"/>
          <w:szCs w:val="24"/>
        </w:rPr>
        <w:t>)</w:t>
      </w:r>
      <w:r w:rsidRPr="00600C93">
        <w:rPr>
          <w:rFonts w:ascii="Times New Roman" w:hAnsi="Times New Roman"/>
          <w:sz w:val="24"/>
          <w:szCs w:val="24"/>
        </w:rPr>
        <w:t xml:space="preserve">. </w:t>
      </w:r>
    </w:p>
    <w:p w:rsidR="00CE66F6" w:rsidRPr="00E62A16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6F6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Планов</w:t>
      </w:r>
      <w:r w:rsidRPr="00003BD3">
        <w:rPr>
          <w:rFonts w:ascii="Times New Roman" w:hAnsi="Times New Roman"/>
          <w:sz w:val="24"/>
          <w:szCs w:val="24"/>
          <w:lang w:eastAsia="ru-RU"/>
        </w:rPr>
        <w:t>ые</w:t>
      </w:r>
      <w:r>
        <w:rPr>
          <w:rFonts w:ascii="Times New Roman" w:hAnsi="Times New Roman"/>
          <w:sz w:val="24"/>
          <w:szCs w:val="28"/>
          <w:lang w:eastAsia="ru-RU"/>
        </w:rPr>
        <w:t xml:space="preserve"> назначения на 2019</w:t>
      </w:r>
      <w:r w:rsidRPr="00003BD3">
        <w:rPr>
          <w:rFonts w:ascii="Times New Roman" w:hAnsi="Times New Roman"/>
          <w:sz w:val="24"/>
          <w:szCs w:val="28"/>
          <w:lang w:eastAsia="ru-RU"/>
        </w:rPr>
        <w:t xml:space="preserve"> год по </w:t>
      </w:r>
      <w:r w:rsidRPr="00003BD3">
        <w:rPr>
          <w:rFonts w:ascii="Times New Roman" w:hAnsi="Times New Roman"/>
          <w:b/>
          <w:sz w:val="24"/>
          <w:szCs w:val="28"/>
          <w:lang w:eastAsia="ru-RU"/>
        </w:rPr>
        <w:t xml:space="preserve">доходам </w:t>
      </w:r>
      <w:r w:rsidRPr="00003BD3">
        <w:rPr>
          <w:rFonts w:ascii="Times New Roman" w:hAnsi="Times New Roman"/>
          <w:b/>
          <w:sz w:val="24"/>
          <w:szCs w:val="24"/>
          <w:lang w:eastAsia="ru-RU"/>
        </w:rPr>
        <w:t>от продажи материальных и нематериальных активов</w:t>
      </w:r>
      <w:r w:rsidRPr="00003BD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отчетном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году уточнялись 2 раза в сторону увеличения в целом на 38 167,4</w:t>
      </w:r>
      <w:r w:rsidRPr="00003BD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3BD3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003BD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F5EBA">
        <w:rPr>
          <w:rFonts w:ascii="Times New Roman" w:hAnsi="Times New Roman"/>
          <w:sz w:val="24"/>
          <w:szCs w:val="28"/>
          <w:lang w:eastAsia="ru-RU"/>
        </w:rPr>
        <w:t xml:space="preserve">по сравнению с первоначальным планом </w:t>
      </w:r>
      <w:r>
        <w:rPr>
          <w:rFonts w:ascii="Times New Roman" w:hAnsi="Times New Roman"/>
          <w:sz w:val="24"/>
          <w:szCs w:val="28"/>
          <w:lang w:eastAsia="ru-RU"/>
        </w:rPr>
        <w:t xml:space="preserve">(со 112 952,1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. до 151 119,5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>.) в связи с внесением двух изменений в Прогнозный</w:t>
      </w:r>
      <w:r w:rsidRPr="00003BD3">
        <w:rPr>
          <w:rFonts w:ascii="Times New Roman" w:hAnsi="Times New Roman"/>
          <w:sz w:val="24"/>
          <w:szCs w:val="28"/>
          <w:lang w:eastAsia="ru-RU"/>
        </w:rPr>
        <w:t xml:space="preserve"> план (программ</w:t>
      </w:r>
      <w:r>
        <w:rPr>
          <w:rFonts w:ascii="Times New Roman" w:hAnsi="Times New Roman"/>
          <w:sz w:val="24"/>
          <w:szCs w:val="28"/>
          <w:lang w:eastAsia="ru-RU"/>
        </w:rPr>
        <w:t>у</w:t>
      </w:r>
      <w:r w:rsidRPr="00003BD3">
        <w:rPr>
          <w:rFonts w:ascii="Times New Roman" w:hAnsi="Times New Roman"/>
          <w:sz w:val="24"/>
          <w:szCs w:val="28"/>
          <w:lang w:eastAsia="ru-RU"/>
        </w:rPr>
        <w:t xml:space="preserve">) приватизации государственного имущества </w:t>
      </w:r>
      <w:r>
        <w:rPr>
          <w:rFonts w:ascii="Times New Roman" w:hAnsi="Times New Roman"/>
          <w:sz w:val="24"/>
          <w:szCs w:val="28"/>
          <w:lang w:eastAsia="ru-RU"/>
        </w:rPr>
        <w:t>Томской области на 2019</w:t>
      </w:r>
      <w:r w:rsidRPr="00003BD3">
        <w:rPr>
          <w:rFonts w:ascii="Times New Roman" w:hAnsi="Times New Roman"/>
          <w:sz w:val="24"/>
          <w:szCs w:val="28"/>
          <w:lang w:eastAsia="ru-RU"/>
        </w:rPr>
        <w:t xml:space="preserve"> год</w:t>
      </w:r>
      <w:r>
        <w:rPr>
          <w:rFonts w:ascii="Times New Roman" w:hAnsi="Times New Roman"/>
          <w:sz w:val="24"/>
          <w:szCs w:val="28"/>
          <w:lang w:eastAsia="ru-RU"/>
        </w:rPr>
        <w:t xml:space="preserve">. </w:t>
      </w:r>
      <w:r w:rsidRPr="00440187">
        <w:rPr>
          <w:rFonts w:ascii="Times New Roman" w:hAnsi="Times New Roman"/>
          <w:sz w:val="24"/>
          <w:szCs w:val="28"/>
          <w:lang w:eastAsia="ru-RU"/>
        </w:rPr>
        <w:t xml:space="preserve">Исполнение плана по </w:t>
      </w:r>
      <w:r>
        <w:rPr>
          <w:rFonts w:ascii="Times New Roman" w:hAnsi="Times New Roman"/>
          <w:sz w:val="24"/>
          <w:szCs w:val="28"/>
          <w:lang w:eastAsia="ru-RU"/>
        </w:rPr>
        <w:t>указанным доходам по законопроекту</w:t>
      </w:r>
      <w:r w:rsidRPr="00440187">
        <w:rPr>
          <w:rFonts w:ascii="Times New Roman" w:hAnsi="Times New Roman"/>
          <w:sz w:val="24"/>
          <w:szCs w:val="28"/>
          <w:lang w:eastAsia="ru-RU"/>
        </w:rPr>
        <w:t xml:space="preserve"> состав</w:t>
      </w:r>
      <w:r>
        <w:rPr>
          <w:rFonts w:ascii="Times New Roman" w:hAnsi="Times New Roman"/>
          <w:sz w:val="24"/>
          <w:szCs w:val="28"/>
          <w:lang w:eastAsia="ru-RU"/>
        </w:rPr>
        <w:t>ляет</w:t>
      </w:r>
      <w:r w:rsidRPr="00440187">
        <w:rPr>
          <w:rFonts w:ascii="Times New Roman" w:hAnsi="Times New Roman"/>
          <w:sz w:val="24"/>
          <w:szCs w:val="28"/>
          <w:lang w:eastAsia="ru-RU"/>
        </w:rPr>
        <w:t xml:space="preserve"> 13,8%, в областной бюджет поступило 20 838,2 </w:t>
      </w:r>
      <w:proofErr w:type="spellStart"/>
      <w:r w:rsidRPr="00440187"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 w:rsidRPr="00440187">
        <w:rPr>
          <w:rFonts w:ascii="Times New Roman" w:hAnsi="Times New Roman"/>
          <w:sz w:val="24"/>
          <w:szCs w:val="28"/>
          <w:lang w:eastAsia="ru-RU"/>
        </w:rPr>
        <w:t>., в том числе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C7FA6">
        <w:rPr>
          <w:rFonts w:ascii="Times New Roman" w:hAnsi="Times New Roman"/>
          <w:sz w:val="24"/>
          <w:szCs w:val="28"/>
          <w:lang w:eastAsia="ru-RU"/>
        </w:rPr>
        <w:t xml:space="preserve">от реализации </w:t>
      </w:r>
      <w:r>
        <w:rPr>
          <w:rFonts w:ascii="Times New Roman" w:hAnsi="Times New Roman"/>
          <w:sz w:val="24"/>
          <w:szCs w:val="28"/>
          <w:lang w:eastAsia="ru-RU"/>
        </w:rPr>
        <w:t>государственн</w:t>
      </w:r>
      <w:r w:rsidRPr="005C7FA6">
        <w:rPr>
          <w:rFonts w:ascii="Times New Roman" w:hAnsi="Times New Roman"/>
          <w:sz w:val="24"/>
          <w:szCs w:val="28"/>
          <w:lang w:eastAsia="ru-RU"/>
        </w:rPr>
        <w:t>о</w:t>
      </w:r>
      <w:r>
        <w:rPr>
          <w:rFonts w:ascii="Times New Roman" w:hAnsi="Times New Roman"/>
          <w:sz w:val="24"/>
          <w:szCs w:val="28"/>
          <w:lang w:eastAsia="ru-RU"/>
        </w:rPr>
        <w:t>го</w:t>
      </w:r>
      <w:r w:rsidRPr="005C7FA6">
        <w:rPr>
          <w:rFonts w:ascii="Times New Roman" w:hAnsi="Times New Roman"/>
          <w:sz w:val="24"/>
          <w:szCs w:val="28"/>
          <w:lang w:eastAsia="ru-RU"/>
        </w:rPr>
        <w:t xml:space="preserve"> имущества</w:t>
      </w:r>
      <w:r>
        <w:rPr>
          <w:rFonts w:ascii="Times New Roman" w:hAnsi="Times New Roman"/>
          <w:sz w:val="24"/>
          <w:szCs w:val="28"/>
          <w:lang w:eastAsia="ru-RU"/>
        </w:rPr>
        <w:t xml:space="preserve">, находящегося в собственности Томской области - 10 869,2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>. (</w:t>
      </w:r>
      <w:r w:rsidRPr="00440187">
        <w:rPr>
          <w:rFonts w:ascii="Times New Roman" w:hAnsi="Times New Roman"/>
          <w:sz w:val="24"/>
          <w:szCs w:val="28"/>
          <w:lang w:eastAsia="ru-RU"/>
        </w:rPr>
        <w:t xml:space="preserve">10 743,6 </w:t>
      </w:r>
      <w:proofErr w:type="spellStart"/>
      <w:r w:rsidRPr="00440187"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 w:rsidRPr="00440187">
        <w:rPr>
          <w:rFonts w:ascii="Times New Roman" w:hAnsi="Times New Roman"/>
          <w:sz w:val="24"/>
          <w:szCs w:val="28"/>
          <w:lang w:eastAsia="ru-RU"/>
        </w:rPr>
        <w:t>.</w:t>
      </w:r>
      <w:r>
        <w:rPr>
          <w:rFonts w:ascii="Times New Roman" w:hAnsi="Times New Roman"/>
          <w:sz w:val="24"/>
          <w:szCs w:val="28"/>
          <w:lang w:eastAsia="ru-RU"/>
        </w:rPr>
        <w:t xml:space="preserve"> - по Программе приватизации </w:t>
      </w:r>
      <w:r w:rsidRPr="00440187">
        <w:rPr>
          <w:rFonts w:ascii="Times New Roman" w:hAnsi="Times New Roman"/>
          <w:sz w:val="24"/>
          <w:szCs w:val="28"/>
          <w:lang w:eastAsia="ru-RU"/>
        </w:rPr>
        <w:t xml:space="preserve">при плане </w:t>
      </w:r>
      <w:r>
        <w:rPr>
          <w:rFonts w:ascii="Times New Roman" w:hAnsi="Times New Roman"/>
          <w:sz w:val="24"/>
          <w:szCs w:val="28"/>
          <w:lang w:eastAsia="ru-RU"/>
        </w:rPr>
        <w:t xml:space="preserve">в сумме </w:t>
      </w:r>
      <w:r w:rsidRPr="00440187">
        <w:rPr>
          <w:rFonts w:ascii="Times New Roman" w:hAnsi="Times New Roman"/>
          <w:sz w:val="24"/>
          <w:szCs w:val="28"/>
          <w:lang w:eastAsia="ru-RU"/>
        </w:rPr>
        <w:t>117</w:t>
      </w:r>
      <w:r>
        <w:rPr>
          <w:rFonts w:ascii="Times New Roman" w:hAnsi="Times New Roman"/>
          <w:sz w:val="24"/>
          <w:szCs w:val="28"/>
          <w:lang w:eastAsia="ru-RU"/>
        </w:rPr>
        <w:t> </w:t>
      </w:r>
      <w:r w:rsidRPr="00440187">
        <w:rPr>
          <w:rFonts w:ascii="Times New Roman" w:hAnsi="Times New Roman"/>
          <w:sz w:val="24"/>
          <w:szCs w:val="28"/>
          <w:lang w:eastAsia="ru-RU"/>
        </w:rPr>
        <w:t xml:space="preserve">495 </w:t>
      </w:r>
      <w:proofErr w:type="spellStart"/>
      <w:r w:rsidRPr="00440187"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 w:rsidRPr="00440187">
        <w:rPr>
          <w:rFonts w:ascii="Times New Roman" w:hAnsi="Times New Roman"/>
          <w:sz w:val="24"/>
          <w:szCs w:val="28"/>
          <w:lang w:eastAsia="ru-RU"/>
        </w:rPr>
        <w:t>.</w:t>
      </w:r>
      <w:r>
        <w:rPr>
          <w:rFonts w:ascii="Times New Roman" w:hAnsi="Times New Roman"/>
          <w:sz w:val="24"/>
          <w:szCs w:val="28"/>
          <w:lang w:eastAsia="ru-RU"/>
        </w:rPr>
        <w:t xml:space="preserve">, 125,6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>. - от незапланированной реа</w:t>
      </w:r>
      <w:r w:rsidRPr="005C7FA6">
        <w:rPr>
          <w:rFonts w:ascii="Times New Roman" w:hAnsi="Times New Roman"/>
          <w:sz w:val="24"/>
          <w:szCs w:val="28"/>
          <w:lang w:eastAsia="ru-RU"/>
        </w:rPr>
        <w:t>лизации имущества</w:t>
      </w:r>
      <w:r>
        <w:rPr>
          <w:rFonts w:ascii="Times New Roman" w:hAnsi="Times New Roman"/>
          <w:sz w:val="24"/>
          <w:szCs w:val="28"/>
          <w:lang w:eastAsia="ru-RU"/>
        </w:rPr>
        <w:t xml:space="preserve">, </w:t>
      </w:r>
      <w:r w:rsidRPr="005C7FA6">
        <w:rPr>
          <w:rFonts w:ascii="Times New Roman" w:hAnsi="Times New Roman"/>
          <w:sz w:val="24"/>
          <w:szCs w:val="28"/>
          <w:lang w:eastAsia="ru-RU"/>
        </w:rPr>
        <w:t>находящегося в оперативном управлении учреждений, в части реализации основных средств</w:t>
      </w:r>
      <w:r>
        <w:rPr>
          <w:rFonts w:ascii="Times New Roman" w:hAnsi="Times New Roman"/>
          <w:sz w:val="24"/>
          <w:szCs w:val="28"/>
          <w:lang w:eastAsia="ru-RU"/>
        </w:rPr>
        <w:t xml:space="preserve"> и</w:t>
      </w:r>
      <w:r w:rsidRPr="005C7FA6">
        <w:rPr>
          <w:rFonts w:ascii="Times New Roman" w:hAnsi="Times New Roman"/>
          <w:sz w:val="24"/>
          <w:szCs w:val="28"/>
          <w:lang w:eastAsia="ru-RU"/>
        </w:rPr>
        <w:t xml:space="preserve"> материальных запасов по указанному имуществу</w:t>
      </w:r>
      <w:r>
        <w:rPr>
          <w:rFonts w:ascii="Times New Roman" w:hAnsi="Times New Roman"/>
          <w:sz w:val="24"/>
          <w:szCs w:val="28"/>
          <w:lang w:eastAsia="ru-RU"/>
        </w:rPr>
        <w:t xml:space="preserve">, а также от реализации иного имущества, находящегося в собственности субъекта РФ); </w:t>
      </w:r>
      <w:r w:rsidRPr="00440187">
        <w:rPr>
          <w:rFonts w:ascii="Times New Roman" w:hAnsi="Times New Roman"/>
          <w:sz w:val="24"/>
          <w:szCs w:val="28"/>
          <w:lang w:eastAsia="ru-RU"/>
        </w:rPr>
        <w:t>о</w:t>
      </w:r>
      <w:r>
        <w:rPr>
          <w:rFonts w:ascii="Times New Roman" w:hAnsi="Times New Roman"/>
          <w:sz w:val="24"/>
          <w:szCs w:val="28"/>
          <w:lang w:eastAsia="ru-RU"/>
        </w:rPr>
        <w:t xml:space="preserve">т </w:t>
      </w:r>
      <w:r w:rsidRPr="005C7FA6">
        <w:rPr>
          <w:rFonts w:ascii="Times New Roman" w:hAnsi="Times New Roman"/>
          <w:sz w:val="24"/>
          <w:szCs w:val="28"/>
          <w:lang w:eastAsia="ru-RU"/>
        </w:rPr>
        <w:t>продажи земельных участков</w:t>
      </w:r>
      <w:r>
        <w:rPr>
          <w:rFonts w:ascii="Times New Roman" w:hAnsi="Times New Roman"/>
          <w:sz w:val="24"/>
          <w:szCs w:val="28"/>
          <w:lang w:eastAsia="ru-RU"/>
        </w:rPr>
        <w:t xml:space="preserve"> - 9 969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>.</w:t>
      </w:r>
      <w:r w:rsidRPr="00467ECC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 xml:space="preserve">(из них 9 875,8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. </w:t>
      </w:r>
      <w:r w:rsidRPr="00440187">
        <w:rPr>
          <w:rFonts w:ascii="Times New Roman" w:hAnsi="Times New Roman"/>
          <w:sz w:val="24"/>
          <w:szCs w:val="28"/>
          <w:lang w:eastAsia="ru-RU"/>
        </w:rPr>
        <w:t>при</w:t>
      </w:r>
      <w:r>
        <w:rPr>
          <w:rFonts w:ascii="Times New Roman" w:hAnsi="Times New Roman"/>
          <w:sz w:val="24"/>
          <w:szCs w:val="28"/>
          <w:lang w:eastAsia="ru-RU"/>
        </w:rPr>
        <w:t xml:space="preserve"> плане 33 616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. - по Программе приватизации, 93,2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. при плане 8,5 </w:t>
      </w:r>
      <w:proofErr w:type="spellStart"/>
      <w:r>
        <w:rPr>
          <w:rFonts w:ascii="Times New Roman" w:hAnsi="Times New Roman"/>
          <w:sz w:val="24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. - от продажи земельных участков </w:t>
      </w:r>
      <w:r w:rsidRPr="00440187">
        <w:rPr>
          <w:rFonts w:ascii="Times New Roman" w:hAnsi="Times New Roman"/>
          <w:sz w:val="24"/>
          <w:szCs w:val="28"/>
          <w:lang w:eastAsia="ru-RU"/>
        </w:rPr>
        <w:t>собственникам объектов недвижимости, расположенных на этих участках</w:t>
      </w:r>
      <w:r>
        <w:rPr>
          <w:rFonts w:ascii="Times New Roman" w:hAnsi="Times New Roman"/>
          <w:sz w:val="24"/>
          <w:szCs w:val="28"/>
          <w:lang w:eastAsia="ru-RU"/>
        </w:rPr>
        <w:t xml:space="preserve">). </w:t>
      </w:r>
    </w:p>
    <w:p w:rsidR="00CE66F6" w:rsidRPr="00C943DE" w:rsidRDefault="00CE66F6" w:rsidP="009C2115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943DE">
        <w:rPr>
          <w:rFonts w:ascii="Times New Roman" w:hAnsi="Times New Roman"/>
          <w:sz w:val="24"/>
          <w:szCs w:val="24"/>
          <w:lang w:eastAsia="ru-RU"/>
        </w:rPr>
        <w:t xml:space="preserve">При этом следует обратить внимание на то, что </w:t>
      </w:r>
      <w:r w:rsidRPr="00C943D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43DE">
        <w:rPr>
          <w:rFonts w:ascii="Times New Roman" w:hAnsi="Times New Roman"/>
          <w:sz w:val="24"/>
          <w:szCs w:val="24"/>
        </w:rPr>
        <w:t>отчетном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 году пр</w:t>
      </w:r>
      <w:r>
        <w:rPr>
          <w:rFonts w:ascii="Times New Roman" w:hAnsi="Times New Roman"/>
          <w:sz w:val="24"/>
          <w:szCs w:val="24"/>
        </w:rPr>
        <w:t>и внесении изменений в Программу</w:t>
      </w:r>
      <w:r w:rsidRPr="00C943DE">
        <w:rPr>
          <w:rFonts w:ascii="Times New Roman" w:hAnsi="Times New Roman"/>
          <w:sz w:val="24"/>
          <w:szCs w:val="24"/>
        </w:rPr>
        <w:t xml:space="preserve"> приватизации допущено нарушение принципов бюджетной  системы РФ (</w:t>
      </w:r>
      <w:proofErr w:type="spellStart"/>
      <w:r w:rsidRPr="00C943DE">
        <w:rPr>
          <w:rFonts w:ascii="Times New Roman" w:hAnsi="Times New Roman"/>
          <w:sz w:val="24"/>
          <w:szCs w:val="24"/>
        </w:rPr>
        <w:t>ст.ст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. 28, 32, 37 Бюджетного кодекса РФ), а именно, принципа достоверности бюджета и полноты отражения доходов, расходов и источников финансирования дефицитов бюджетов, в части необеспечения  сопоставимости  показателей по плановому </w:t>
      </w:r>
      <w:proofErr w:type="spellStart"/>
      <w:r w:rsidRPr="00C943DE">
        <w:rPr>
          <w:rFonts w:ascii="Times New Roman" w:hAnsi="Times New Roman"/>
          <w:sz w:val="24"/>
          <w:szCs w:val="24"/>
        </w:rPr>
        <w:t>объему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 доходов от приватизации областного государственного имущества, </w:t>
      </w:r>
      <w:proofErr w:type="spellStart"/>
      <w:r w:rsidRPr="00C943DE">
        <w:rPr>
          <w:rFonts w:ascii="Times New Roman" w:hAnsi="Times New Roman"/>
          <w:sz w:val="24"/>
          <w:szCs w:val="24"/>
        </w:rPr>
        <w:t>учтенных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 в Законе Томской области об областном бюджете на 2019 год и в П</w:t>
      </w:r>
      <w:r>
        <w:rPr>
          <w:rFonts w:ascii="Times New Roman" w:hAnsi="Times New Roman"/>
          <w:sz w:val="24"/>
          <w:szCs w:val="24"/>
        </w:rPr>
        <w:t>рограмме</w:t>
      </w:r>
      <w:r w:rsidRPr="00C943DE">
        <w:rPr>
          <w:rFonts w:ascii="Times New Roman" w:hAnsi="Times New Roman"/>
          <w:sz w:val="24"/>
          <w:szCs w:val="24"/>
        </w:rPr>
        <w:t xml:space="preserve"> приватизации (с </w:t>
      </w:r>
      <w:proofErr w:type="spellStart"/>
      <w:r w:rsidRPr="00C943DE">
        <w:rPr>
          <w:rFonts w:ascii="Times New Roman" w:hAnsi="Times New Roman"/>
          <w:sz w:val="24"/>
          <w:szCs w:val="24"/>
        </w:rPr>
        <w:t>учетом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3DE">
        <w:rPr>
          <w:rFonts w:ascii="Times New Roman" w:hAnsi="Times New Roman"/>
          <w:sz w:val="24"/>
          <w:szCs w:val="24"/>
        </w:rPr>
        <w:t>внесенных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943DE">
        <w:rPr>
          <w:rFonts w:ascii="Times New Roman" w:hAnsi="Times New Roman"/>
          <w:sz w:val="24"/>
          <w:szCs w:val="24"/>
        </w:rPr>
        <w:t>нее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 пяти изменений): при запланированном </w:t>
      </w:r>
      <w:proofErr w:type="spellStart"/>
      <w:r w:rsidRPr="00C943DE">
        <w:rPr>
          <w:rFonts w:ascii="Times New Roman" w:hAnsi="Times New Roman"/>
          <w:sz w:val="24"/>
          <w:szCs w:val="24"/>
        </w:rPr>
        <w:t>объеме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 поступлений от реализации П</w:t>
      </w:r>
      <w:r>
        <w:rPr>
          <w:rFonts w:ascii="Times New Roman" w:hAnsi="Times New Roman"/>
          <w:sz w:val="24"/>
          <w:szCs w:val="24"/>
        </w:rPr>
        <w:t>рограммы</w:t>
      </w:r>
      <w:r w:rsidRPr="00C943DE">
        <w:rPr>
          <w:rFonts w:ascii="Times New Roman" w:hAnsi="Times New Roman"/>
          <w:sz w:val="24"/>
          <w:szCs w:val="24"/>
        </w:rPr>
        <w:t xml:space="preserve"> приватизации на 2019 год в окончательной редакции в сумме 89 187,3 </w:t>
      </w:r>
      <w:proofErr w:type="spellStart"/>
      <w:r w:rsidRPr="00C943DE">
        <w:rPr>
          <w:rFonts w:ascii="Times New Roman" w:hAnsi="Times New Roman"/>
          <w:sz w:val="24"/>
          <w:szCs w:val="24"/>
        </w:rPr>
        <w:t>тыс.руб</w:t>
      </w:r>
      <w:proofErr w:type="spellEnd"/>
      <w:r w:rsidRPr="00C943DE">
        <w:rPr>
          <w:rFonts w:ascii="Times New Roman" w:hAnsi="Times New Roman"/>
          <w:sz w:val="24"/>
          <w:szCs w:val="24"/>
        </w:rPr>
        <w:t>., в Законе об областном бюджете на 2019 год плановые доходы от реализации П</w:t>
      </w:r>
      <w:r>
        <w:rPr>
          <w:rFonts w:ascii="Times New Roman" w:hAnsi="Times New Roman"/>
          <w:sz w:val="24"/>
          <w:szCs w:val="24"/>
        </w:rPr>
        <w:t>рограммы</w:t>
      </w:r>
      <w:r w:rsidRPr="00C943DE">
        <w:rPr>
          <w:rFonts w:ascii="Times New Roman" w:hAnsi="Times New Roman"/>
          <w:sz w:val="24"/>
          <w:szCs w:val="24"/>
        </w:rPr>
        <w:t xml:space="preserve"> приватизации учтены в сумме 151 111 </w:t>
      </w:r>
      <w:proofErr w:type="spellStart"/>
      <w:r w:rsidRPr="00C943DE">
        <w:rPr>
          <w:rFonts w:ascii="Times New Roman" w:hAnsi="Times New Roman"/>
          <w:sz w:val="24"/>
          <w:szCs w:val="24"/>
        </w:rPr>
        <w:t>тыс.руб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. (в том числе от продажи недвижимого и движимого имущества - 117 495 </w:t>
      </w:r>
      <w:proofErr w:type="spellStart"/>
      <w:r w:rsidRPr="00C943DE">
        <w:rPr>
          <w:rFonts w:ascii="Times New Roman" w:hAnsi="Times New Roman"/>
          <w:sz w:val="24"/>
          <w:szCs w:val="24"/>
        </w:rPr>
        <w:t>тыс.руб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., от продажи земельных участков под объектами недвижимости - 33 616 </w:t>
      </w:r>
      <w:proofErr w:type="spellStart"/>
      <w:r w:rsidRPr="00C943DE">
        <w:rPr>
          <w:rFonts w:ascii="Times New Roman" w:hAnsi="Times New Roman"/>
          <w:sz w:val="24"/>
          <w:szCs w:val="24"/>
        </w:rPr>
        <w:t>тыс.руб</w:t>
      </w:r>
      <w:proofErr w:type="spellEnd"/>
      <w:r w:rsidRPr="00C943DE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.</w:t>
      </w:r>
      <w:r w:rsidRPr="00C943DE">
        <w:rPr>
          <w:rFonts w:ascii="Times New Roman" w:hAnsi="Times New Roman"/>
          <w:sz w:val="24"/>
          <w:szCs w:val="24"/>
        </w:rPr>
        <w:t xml:space="preserve"> </w:t>
      </w:r>
      <w:r w:rsidRPr="00C86292">
        <w:rPr>
          <w:rFonts w:ascii="Times New Roman" w:hAnsi="Times New Roman"/>
          <w:sz w:val="24"/>
          <w:szCs w:val="24"/>
        </w:rPr>
        <w:t xml:space="preserve">Расхождение составило 61 923,7 </w:t>
      </w:r>
      <w:proofErr w:type="spellStart"/>
      <w:r w:rsidRPr="00C86292">
        <w:rPr>
          <w:rFonts w:ascii="Times New Roman" w:hAnsi="Times New Roman"/>
          <w:sz w:val="24"/>
          <w:szCs w:val="24"/>
        </w:rPr>
        <w:t>тыс.руб</w:t>
      </w:r>
      <w:proofErr w:type="spellEnd"/>
      <w:r w:rsidRPr="00693251">
        <w:rPr>
          <w:rFonts w:ascii="Times New Roman" w:hAnsi="Times New Roman"/>
          <w:sz w:val="24"/>
          <w:szCs w:val="24"/>
        </w:rPr>
        <w:t>.</w:t>
      </w:r>
      <w:r w:rsidRPr="00C943DE">
        <w:rPr>
          <w:rFonts w:ascii="Times New Roman" w:hAnsi="Times New Roman"/>
          <w:sz w:val="24"/>
          <w:szCs w:val="24"/>
        </w:rPr>
        <w:t xml:space="preserve"> </w:t>
      </w:r>
    </w:p>
    <w:p w:rsidR="00CE66F6" w:rsidRPr="00C943DE" w:rsidRDefault="00CE66F6" w:rsidP="009C2115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943DE">
        <w:rPr>
          <w:rFonts w:ascii="Times New Roman" w:hAnsi="Times New Roman"/>
          <w:sz w:val="24"/>
          <w:szCs w:val="24"/>
        </w:rPr>
        <w:t xml:space="preserve">Данная ситуация произошла в связи с тем, что в Законе об областном бюджете учтены только первые два изменения в </w:t>
      </w:r>
      <w:r>
        <w:rPr>
          <w:rFonts w:ascii="Times New Roman" w:hAnsi="Times New Roman"/>
          <w:sz w:val="24"/>
          <w:szCs w:val="24"/>
        </w:rPr>
        <w:t>Программе</w:t>
      </w:r>
      <w:r w:rsidRPr="00C943DE">
        <w:rPr>
          <w:rFonts w:ascii="Times New Roman" w:hAnsi="Times New Roman"/>
          <w:sz w:val="24"/>
          <w:szCs w:val="24"/>
        </w:rPr>
        <w:t xml:space="preserve"> приватизации, </w:t>
      </w:r>
      <w:proofErr w:type="spellStart"/>
      <w:r w:rsidRPr="00C943DE">
        <w:rPr>
          <w:rFonts w:ascii="Times New Roman" w:hAnsi="Times New Roman"/>
          <w:sz w:val="24"/>
          <w:szCs w:val="24"/>
        </w:rPr>
        <w:t>внесенные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 постановлениями Законодательной Думы Томской области </w:t>
      </w:r>
      <w:r>
        <w:rPr>
          <w:rFonts w:ascii="Times New Roman" w:hAnsi="Times New Roman"/>
          <w:sz w:val="24"/>
          <w:szCs w:val="24"/>
        </w:rPr>
        <w:t xml:space="preserve">в феврале и апреле </w:t>
      </w:r>
      <w:proofErr w:type="spellStart"/>
      <w:r>
        <w:rPr>
          <w:rFonts w:ascii="Times New Roman" w:hAnsi="Times New Roman"/>
          <w:sz w:val="24"/>
          <w:szCs w:val="24"/>
        </w:rPr>
        <w:t>отчетного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года</w:t>
      </w:r>
      <w:r w:rsidRPr="00C943DE">
        <w:rPr>
          <w:rFonts w:ascii="Times New Roman" w:hAnsi="Times New Roman"/>
          <w:sz w:val="24"/>
          <w:szCs w:val="24"/>
        </w:rPr>
        <w:t xml:space="preserve">. Последующие три изменения, </w:t>
      </w:r>
      <w:proofErr w:type="spellStart"/>
      <w:r w:rsidRPr="00C943DE">
        <w:rPr>
          <w:rFonts w:ascii="Times New Roman" w:hAnsi="Times New Roman"/>
          <w:sz w:val="24"/>
          <w:szCs w:val="24"/>
        </w:rPr>
        <w:t>внесенные</w:t>
      </w:r>
      <w:proofErr w:type="spellEnd"/>
      <w:r w:rsidRPr="00C943DE">
        <w:rPr>
          <w:rFonts w:ascii="Times New Roman" w:hAnsi="Times New Roman"/>
          <w:sz w:val="24"/>
          <w:szCs w:val="24"/>
        </w:rPr>
        <w:t xml:space="preserve"> в Прог</w:t>
      </w:r>
      <w:r>
        <w:rPr>
          <w:rFonts w:ascii="Times New Roman" w:hAnsi="Times New Roman"/>
          <w:sz w:val="24"/>
          <w:szCs w:val="24"/>
        </w:rPr>
        <w:t>ра</w:t>
      </w:r>
      <w:r w:rsidRPr="00C943DE">
        <w:rPr>
          <w:rFonts w:ascii="Times New Roman" w:hAnsi="Times New Roman"/>
          <w:sz w:val="24"/>
          <w:szCs w:val="24"/>
        </w:rPr>
        <w:t xml:space="preserve">мму приватизации в июне, августе и декабре 2019 года (постановлениями Законодательной Думы Томской области от 27.06.2019 № 1769, от 29.08.2019 № 1821 и от 24.12.2019 № 2088), не учтены в бюджетных назначениях по </w:t>
      </w:r>
      <w:r>
        <w:rPr>
          <w:rFonts w:ascii="Times New Roman" w:hAnsi="Times New Roman"/>
          <w:sz w:val="24"/>
          <w:szCs w:val="24"/>
        </w:rPr>
        <w:t>снижению</w:t>
      </w:r>
      <w:r w:rsidRPr="00C943DE">
        <w:rPr>
          <w:rFonts w:ascii="Times New Roman" w:hAnsi="Times New Roman"/>
          <w:sz w:val="24"/>
          <w:szCs w:val="24"/>
        </w:rPr>
        <w:t xml:space="preserve"> поступлени</w:t>
      </w:r>
      <w:r>
        <w:rPr>
          <w:rFonts w:ascii="Times New Roman" w:hAnsi="Times New Roman"/>
          <w:sz w:val="24"/>
          <w:szCs w:val="24"/>
        </w:rPr>
        <w:t>й</w:t>
      </w:r>
      <w:r w:rsidRPr="00C943DE">
        <w:rPr>
          <w:rFonts w:ascii="Times New Roman" w:hAnsi="Times New Roman"/>
          <w:sz w:val="24"/>
          <w:szCs w:val="24"/>
        </w:rPr>
        <w:t xml:space="preserve"> от продажи материальных и нематериальных активов в 2019 году</w:t>
      </w:r>
      <w:r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lastRenderedPageBreak/>
        <w:t>нарушение ст. 27 Закона Томской области от 11.10.2007 № 231-ОЗ «О бюджетном процессе в Томской области»</w:t>
      </w:r>
      <w:r w:rsidRPr="00C943DE">
        <w:rPr>
          <w:rFonts w:ascii="Times New Roman" w:hAnsi="Times New Roman"/>
          <w:sz w:val="24"/>
          <w:szCs w:val="24"/>
        </w:rPr>
        <w:t xml:space="preserve">. </w:t>
      </w:r>
    </w:p>
    <w:p w:rsidR="00CE66F6" w:rsidRPr="00CB6A2F" w:rsidRDefault="00CE66F6" w:rsidP="009C2115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640A0D">
        <w:rPr>
          <w:rFonts w:ascii="Times New Roman" w:hAnsi="Times New Roman"/>
          <w:sz w:val="24"/>
          <w:szCs w:val="24"/>
          <w:u w:val="single"/>
        </w:rPr>
        <w:t xml:space="preserve">исполнение плана по доходам от продажи </w:t>
      </w:r>
      <w:r w:rsidRPr="00640A0D">
        <w:rPr>
          <w:rFonts w:ascii="Times New Roman" w:hAnsi="Times New Roman"/>
          <w:sz w:val="24"/>
          <w:szCs w:val="24"/>
          <w:u w:val="single"/>
          <w:lang w:eastAsia="ru-RU"/>
        </w:rPr>
        <w:t xml:space="preserve">материальных и нематериальных активов в части реализации Программы приватизации по законопроекту составило 13,6%, а по </w:t>
      </w:r>
      <w:proofErr w:type="spellStart"/>
      <w:r w:rsidRPr="00640A0D">
        <w:rPr>
          <w:rFonts w:ascii="Times New Roman" w:hAnsi="Times New Roman"/>
          <w:sz w:val="24"/>
          <w:szCs w:val="24"/>
          <w:u w:val="single"/>
          <w:lang w:eastAsia="ru-RU"/>
        </w:rPr>
        <w:t>отчету</w:t>
      </w:r>
      <w:proofErr w:type="spellEnd"/>
      <w:r w:rsidRPr="00640A0D">
        <w:rPr>
          <w:rFonts w:ascii="Times New Roman" w:hAnsi="Times New Roman"/>
          <w:sz w:val="24"/>
          <w:szCs w:val="24"/>
          <w:u w:val="single"/>
          <w:lang w:eastAsia="ru-RU"/>
        </w:rPr>
        <w:t xml:space="preserve"> Администрации Томской области о выполнении прогнозного плана (программы) приватизации государственного имущества Томской области за 2019 год - 23,1%</w:t>
      </w:r>
      <w:r>
        <w:rPr>
          <w:rFonts w:ascii="Times New Roman" w:hAnsi="Times New Roman"/>
          <w:sz w:val="24"/>
          <w:szCs w:val="24"/>
          <w:lang w:eastAsia="ru-RU"/>
        </w:rPr>
        <w:t xml:space="preserve"> (в части поступлений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отчетном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году и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учетом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НДС по договорам купли-продажи госимущества,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заключенным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 физическим лицом). При соответствующем внесении изменений в </w:t>
      </w:r>
      <w:r>
        <w:rPr>
          <w:rFonts w:ascii="Times New Roman" w:hAnsi="Times New Roman"/>
          <w:sz w:val="24"/>
          <w:szCs w:val="24"/>
        </w:rPr>
        <w:t xml:space="preserve">Закон об областном бюджете в отношении снижения </w:t>
      </w:r>
      <w:proofErr w:type="spellStart"/>
      <w:r>
        <w:rPr>
          <w:rFonts w:ascii="Times New Roman" w:hAnsi="Times New Roman"/>
          <w:sz w:val="24"/>
          <w:szCs w:val="24"/>
        </w:rPr>
        <w:t>объема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плановых поступлений от реализации программы приватизации, общее исполнение плана по доходам от продажи материальных и нематериальных активов должно было составить 23,4% .</w:t>
      </w:r>
    </w:p>
    <w:p w:rsidR="00CE66F6" w:rsidRPr="00A5332C" w:rsidRDefault="00CE66F6" w:rsidP="009C21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части реализации Прогнозного плана (программы) приватизации на 2019 год также  отметим, что из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включенных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него 33 позиций по государственному имуществу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отчетном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году было объявлено проведение 34 аукционов (в том числе 19 повторных) в отношении 29 позиций, из них </w:t>
      </w:r>
      <w:r>
        <w:rPr>
          <w:rFonts w:ascii="Times New Roman" w:hAnsi="Times New Roman"/>
          <w:sz w:val="24"/>
          <w:szCs w:val="24"/>
        </w:rPr>
        <w:t xml:space="preserve">только 4 аукциона признаны состоявшимися, по результатам </w:t>
      </w:r>
      <w:r w:rsidRPr="00A5332C">
        <w:rPr>
          <w:rFonts w:ascii="Times New Roman" w:hAnsi="Times New Roman"/>
          <w:sz w:val="24"/>
          <w:szCs w:val="24"/>
        </w:rPr>
        <w:t>которых реализован</w:t>
      </w:r>
      <w:r>
        <w:rPr>
          <w:rFonts w:ascii="Times New Roman" w:hAnsi="Times New Roman"/>
          <w:sz w:val="24"/>
          <w:szCs w:val="24"/>
        </w:rPr>
        <w:t>ы</w:t>
      </w:r>
      <w:r w:rsidRPr="00A5332C">
        <w:rPr>
          <w:rFonts w:ascii="Times New Roman" w:hAnsi="Times New Roman"/>
          <w:sz w:val="24"/>
          <w:szCs w:val="24"/>
        </w:rPr>
        <w:t xml:space="preserve"> три имущественных комплекса с занимаемыми ими земельными участками (в г. Томске</w:t>
      </w:r>
      <w:r>
        <w:rPr>
          <w:rFonts w:ascii="Times New Roman" w:hAnsi="Times New Roman"/>
          <w:sz w:val="24"/>
          <w:szCs w:val="24"/>
        </w:rPr>
        <w:t>,</w:t>
      </w:r>
      <w:r w:rsidRPr="00A5332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5332C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A53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A5332C">
        <w:rPr>
          <w:rFonts w:ascii="Times New Roman" w:hAnsi="Times New Roman"/>
          <w:sz w:val="24"/>
          <w:szCs w:val="24"/>
        </w:rPr>
        <w:t>Шегарском</w:t>
      </w:r>
      <w:proofErr w:type="spellEnd"/>
      <w:r w:rsidRPr="00A5332C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ах)</w:t>
      </w:r>
      <w:r w:rsidRPr="00A5332C">
        <w:rPr>
          <w:rFonts w:ascii="Times New Roman" w:hAnsi="Times New Roman"/>
          <w:sz w:val="24"/>
          <w:szCs w:val="24"/>
        </w:rPr>
        <w:t xml:space="preserve">, нежилые помещения общей площадью 42,8 </w:t>
      </w:r>
      <w:proofErr w:type="spellStart"/>
      <w:r w:rsidRPr="00A5332C">
        <w:rPr>
          <w:rFonts w:ascii="Times New Roman" w:hAnsi="Times New Roman"/>
          <w:sz w:val="24"/>
          <w:szCs w:val="24"/>
        </w:rPr>
        <w:t>кв.м</w:t>
      </w:r>
      <w:proofErr w:type="spellEnd"/>
      <w:r w:rsidRPr="00A5332C">
        <w:rPr>
          <w:rFonts w:ascii="Times New Roman" w:hAnsi="Times New Roman"/>
          <w:sz w:val="24"/>
          <w:szCs w:val="24"/>
        </w:rPr>
        <w:t>, расположенные в г. Томске</w:t>
      </w:r>
      <w:r>
        <w:rPr>
          <w:rFonts w:ascii="Times New Roman" w:hAnsi="Times New Roman"/>
          <w:sz w:val="24"/>
          <w:szCs w:val="24"/>
        </w:rPr>
        <w:t>,</w:t>
      </w:r>
      <w:r w:rsidRPr="00A53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A5332C">
        <w:rPr>
          <w:rFonts w:ascii="Times New Roman" w:hAnsi="Times New Roman"/>
          <w:sz w:val="24"/>
          <w:szCs w:val="24"/>
        </w:rPr>
        <w:t xml:space="preserve"> два легковых автомобил</w:t>
      </w:r>
      <w:r>
        <w:rPr>
          <w:rFonts w:ascii="Times New Roman" w:hAnsi="Times New Roman"/>
          <w:sz w:val="24"/>
          <w:szCs w:val="24"/>
        </w:rPr>
        <w:t>я</w:t>
      </w:r>
      <w:r w:rsidRPr="00A5332C">
        <w:rPr>
          <w:rFonts w:ascii="Times New Roman" w:hAnsi="Times New Roman"/>
          <w:sz w:val="24"/>
          <w:szCs w:val="24"/>
        </w:rPr>
        <w:t>. По остальным 4 позициям Прогнозного плана (программы)</w:t>
      </w:r>
      <w:r w:rsidRPr="00A5332C">
        <w:rPr>
          <w:rFonts w:ascii="Times New Roman" w:hAnsi="Times New Roman"/>
          <w:sz w:val="24"/>
          <w:szCs w:val="24"/>
          <w:lang w:eastAsia="ru-RU"/>
        </w:rPr>
        <w:t xml:space="preserve"> приватизации</w:t>
      </w:r>
      <w:r w:rsidRPr="00A5332C">
        <w:rPr>
          <w:rFonts w:ascii="Times New Roman" w:hAnsi="Times New Roman"/>
          <w:sz w:val="24"/>
          <w:szCs w:val="24"/>
        </w:rPr>
        <w:t xml:space="preserve"> проведение аукционов назначено только на январь-февраль 2020 года, в том числе в связи с затягиванием приватизационных процедур.</w:t>
      </w:r>
    </w:p>
    <w:p w:rsidR="00CE66F6" w:rsidRPr="00AF57FF" w:rsidRDefault="00CE66F6" w:rsidP="00AF57F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6F6" w:rsidRPr="006F44F0" w:rsidRDefault="00CE66F6" w:rsidP="00340E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44F0">
        <w:rPr>
          <w:rFonts w:ascii="Times New Roman" w:hAnsi="Times New Roman"/>
          <w:b/>
          <w:sz w:val="24"/>
          <w:szCs w:val="24"/>
          <w:lang w:eastAsia="ru-RU"/>
        </w:rPr>
        <w:t>4. Формирование и исполнение расходов областного бюджет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CE66F6" w:rsidRDefault="00CE66F6" w:rsidP="009F31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6F6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 xml:space="preserve">Последней редакцией Закона об областном бюджете утверждены расходы в размере </w:t>
      </w:r>
      <w:r>
        <w:rPr>
          <w:rFonts w:ascii="Times New Roman" w:hAnsi="Times New Roman"/>
          <w:sz w:val="24"/>
          <w:szCs w:val="24"/>
        </w:rPr>
        <w:t xml:space="preserve">  72 564 469,1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., что на </w:t>
      </w:r>
      <w:r>
        <w:rPr>
          <w:rFonts w:ascii="Times New Roman" w:hAnsi="Times New Roman"/>
          <w:sz w:val="24"/>
          <w:szCs w:val="24"/>
        </w:rPr>
        <w:t>9 465 959,7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. больше </w:t>
      </w:r>
      <w:proofErr w:type="spellStart"/>
      <w:r w:rsidRPr="009F310E">
        <w:rPr>
          <w:rFonts w:ascii="Times New Roman" w:hAnsi="Times New Roman"/>
          <w:sz w:val="24"/>
          <w:szCs w:val="24"/>
        </w:rPr>
        <w:t>объема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расходов,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 xml:space="preserve"> год, темп роста составил</w:t>
      </w:r>
      <w:r>
        <w:rPr>
          <w:rFonts w:ascii="Times New Roman" w:hAnsi="Times New Roman"/>
          <w:sz w:val="24"/>
          <w:szCs w:val="24"/>
        </w:rPr>
        <w:t xml:space="preserve"> 115</w:t>
      </w:r>
      <w:r w:rsidRPr="009F310E">
        <w:rPr>
          <w:rFonts w:ascii="Times New Roman" w:hAnsi="Times New Roman"/>
          <w:sz w:val="24"/>
          <w:szCs w:val="24"/>
        </w:rPr>
        <w:t xml:space="preserve"> % (в сопоставимых ценах – </w:t>
      </w:r>
      <w:r>
        <w:rPr>
          <w:rFonts w:ascii="Times New Roman" w:hAnsi="Times New Roman"/>
          <w:sz w:val="24"/>
          <w:szCs w:val="24"/>
        </w:rPr>
        <w:t>110,8</w:t>
      </w:r>
      <w:r w:rsidRPr="009F310E">
        <w:rPr>
          <w:rFonts w:ascii="Times New Roman" w:hAnsi="Times New Roman"/>
          <w:sz w:val="24"/>
          <w:szCs w:val="24"/>
        </w:rPr>
        <w:t xml:space="preserve"> %).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66F6" w:rsidRDefault="00446411" w:rsidP="00640A0D">
      <w:pPr>
        <w:spacing w:after="0" w:line="240" w:lineRule="auto"/>
        <w:ind w:left="284" w:hanging="142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7925" cy="255143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66F6" w:rsidRDefault="00CE66F6" w:rsidP="00640A0D">
      <w:pPr>
        <w:spacing w:after="0" w:line="240" w:lineRule="auto"/>
        <w:ind w:left="284" w:hanging="142"/>
        <w:jc w:val="center"/>
        <w:rPr>
          <w:rFonts w:ascii="Times New Roman" w:hAnsi="Times New Roman"/>
          <w:sz w:val="24"/>
          <w:szCs w:val="24"/>
        </w:rPr>
      </w:pP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 xml:space="preserve">В течение финансового года в Закон внесены изменения, в соответствии с которыми расходная часть областного бюджета на конец года по отношению к первоначально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утвержденным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ассигнованиям </w:t>
      </w:r>
      <w:r w:rsidRPr="009F310E">
        <w:rPr>
          <w:rFonts w:ascii="Times New Roman" w:hAnsi="Times New Roman"/>
          <w:bCs/>
          <w:sz w:val="24"/>
          <w:szCs w:val="24"/>
        </w:rPr>
        <w:t xml:space="preserve">увеличена </w:t>
      </w:r>
      <w:r w:rsidRPr="009F310E">
        <w:rPr>
          <w:rFonts w:ascii="Times New Roman" w:hAnsi="Times New Roman"/>
          <w:sz w:val="24"/>
          <w:szCs w:val="24"/>
        </w:rPr>
        <w:t xml:space="preserve">в целом на </w:t>
      </w:r>
      <w:r>
        <w:rPr>
          <w:rFonts w:ascii="Times New Roman" w:hAnsi="Times New Roman"/>
          <w:bCs/>
          <w:sz w:val="24"/>
          <w:szCs w:val="24"/>
        </w:rPr>
        <w:t>3 275 786,4</w:t>
      </w:r>
      <w:r w:rsidRPr="009F31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bCs/>
          <w:sz w:val="24"/>
          <w:szCs w:val="24"/>
        </w:rPr>
        <w:t xml:space="preserve">., или на </w:t>
      </w:r>
      <w:r>
        <w:rPr>
          <w:rFonts w:ascii="Times New Roman" w:hAnsi="Times New Roman"/>
          <w:bCs/>
          <w:sz w:val="24"/>
          <w:szCs w:val="24"/>
        </w:rPr>
        <w:t>4,7</w:t>
      </w:r>
      <w:r w:rsidRPr="009F310E">
        <w:rPr>
          <w:rFonts w:ascii="Times New Roman" w:hAnsi="Times New Roman"/>
          <w:bCs/>
          <w:sz w:val="24"/>
          <w:szCs w:val="24"/>
        </w:rPr>
        <w:t xml:space="preserve"> %</w:t>
      </w:r>
      <w:r w:rsidRPr="009F310E">
        <w:rPr>
          <w:rFonts w:ascii="Times New Roman" w:hAnsi="Times New Roman"/>
          <w:sz w:val="24"/>
          <w:szCs w:val="24"/>
        </w:rPr>
        <w:t>.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310E">
        <w:rPr>
          <w:rFonts w:ascii="Times New Roman" w:hAnsi="Times New Roman"/>
          <w:bCs/>
          <w:sz w:val="24"/>
          <w:szCs w:val="24"/>
        </w:rPr>
        <w:t xml:space="preserve">Увеличение </w:t>
      </w:r>
      <w:proofErr w:type="spellStart"/>
      <w:r w:rsidRPr="009F310E">
        <w:rPr>
          <w:rFonts w:ascii="Times New Roman" w:hAnsi="Times New Roman"/>
          <w:bCs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bCs/>
          <w:sz w:val="24"/>
          <w:szCs w:val="24"/>
        </w:rPr>
        <w:t xml:space="preserve"> бюджетных ассигнований произведено по 1</w:t>
      </w:r>
      <w:r>
        <w:rPr>
          <w:rFonts w:ascii="Times New Roman" w:hAnsi="Times New Roman"/>
          <w:bCs/>
          <w:sz w:val="24"/>
          <w:szCs w:val="24"/>
        </w:rPr>
        <w:t>0</w:t>
      </w:r>
      <w:r w:rsidRPr="009F310E">
        <w:rPr>
          <w:rFonts w:ascii="Times New Roman" w:hAnsi="Times New Roman"/>
          <w:bCs/>
          <w:sz w:val="24"/>
          <w:szCs w:val="24"/>
        </w:rPr>
        <w:t xml:space="preserve"> разделам</w:t>
      </w:r>
      <w:r w:rsidRPr="009F310E">
        <w:rPr>
          <w:rFonts w:ascii="Times New Roman" w:hAnsi="Times New Roman"/>
          <w:sz w:val="24"/>
          <w:szCs w:val="24"/>
        </w:rPr>
        <w:t xml:space="preserve"> функциональной классификации расходов областного бюджета, </w:t>
      </w:r>
      <w:r w:rsidRPr="009F310E">
        <w:rPr>
          <w:rFonts w:ascii="Times New Roman" w:hAnsi="Times New Roman"/>
          <w:bCs/>
          <w:sz w:val="24"/>
          <w:szCs w:val="24"/>
        </w:rPr>
        <w:t>в том числе:</w:t>
      </w:r>
    </w:p>
    <w:p w:rsidR="00CE66F6" w:rsidRPr="009F310E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bCs/>
          <w:szCs w:val="24"/>
        </w:rPr>
      </w:pPr>
      <w:r w:rsidRPr="009F310E">
        <w:rPr>
          <w:szCs w:val="24"/>
        </w:rPr>
        <w:t xml:space="preserve">по разделу 02 «Национальная оборона» в сумме </w:t>
      </w:r>
      <w:r>
        <w:rPr>
          <w:szCs w:val="24"/>
        </w:rPr>
        <w:t>86,8</w:t>
      </w:r>
      <w:r w:rsidRPr="009F310E">
        <w:rPr>
          <w:bCs/>
          <w:szCs w:val="24"/>
        </w:rPr>
        <w:t xml:space="preserve"> </w:t>
      </w:r>
      <w:proofErr w:type="spellStart"/>
      <w:r w:rsidRPr="009F310E">
        <w:rPr>
          <w:szCs w:val="24"/>
        </w:rPr>
        <w:t>тыс.руб</w:t>
      </w:r>
      <w:proofErr w:type="spellEnd"/>
      <w:r w:rsidRPr="009F310E">
        <w:rPr>
          <w:szCs w:val="24"/>
        </w:rPr>
        <w:t xml:space="preserve">., или </w:t>
      </w:r>
      <w:r>
        <w:rPr>
          <w:szCs w:val="24"/>
        </w:rPr>
        <w:t>0,2</w:t>
      </w:r>
      <w:r w:rsidRPr="009F310E">
        <w:rPr>
          <w:szCs w:val="24"/>
        </w:rPr>
        <w:t xml:space="preserve"> %;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 xml:space="preserve">- по разделу 04 «Национальная экономика» в сумме </w:t>
      </w:r>
      <w:r>
        <w:rPr>
          <w:rFonts w:ascii="Times New Roman" w:hAnsi="Times New Roman"/>
          <w:bCs/>
          <w:sz w:val="24"/>
          <w:szCs w:val="24"/>
        </w:rPr>
        <w:t>1 764 942,2</w:t>
      </w:r>
      <w:r w:rsidRPr="009F31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., или </w:t>
      </w:r>
      <w:r>
        <w:rPr>
          <w:rFonts w:ascii="Times New Roman" w:hAnsi="Times New Roman"/>
          <w:sz w:val="24"/>
          <w:szCs w:val="24"/>
        </w:rPr>
        <w:t>19,8</w:t>
      </w:r>
      <w:r w:rsidRPr="009F310E">
        <w:rPr>
          <w:rFonts w:ascii="Times New Roman" w:hAnsi="Times New Roman"/>
          <w:sz w:val="24"/>
          <w:szCs w:val="24"/>
        </w:rPr>
        <w:t xml:space="preserve"> %;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 xml:space="preserve">- по разделу 05 «Жилищно-коммунальное хозяйство» в сумме </w:t>
      </w:r>
      <w:r>
        <w:rPr>
          <w:rFonts w:ascii="Times New Roman" w:hAnsi="Times New Roman"/>
          <w:sz w:val="24"/>
          <w:szCs w:val="24"/>
        </w:rPr>
        <w:t>686 042</w:t>
      </w:r>
      <w:r w:rsidRPr="009F31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., или </w:t>
      </w:r>
      <w:r>
        <w:rPr>
          <w:rFonts w:ascii="Times New Roman" w:hAnsi="Times New Roman"/>
          <w:sz w:val="24"/>
          <w:szCs w:val="24"/>
        </w:rPr>
        <w:t>33,7</w:t>
      </w:r>
      <w:r w:rsidRPr="009F310E">
        <w:rPr>
          <w:rFonts w:ascii="Times New Roman" w:hAnsi="Times New Roman"/>
          <w:sz w:val="24"/>
          <w:szCs w:val="24"/>
        </w:rPr>
        <w:t>%;</w:t>
      </w:r>
    </w:p>
    <w:p w:rsidR="00CE66F6" w:rsidRPr="009F310E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b/>
          <w:bCs/>
          <w:szCs w:val="24"/>
        </w:rPr>
      </w:pPr>
      <w:r w:rsidRPr="009F310E">
        <w:rPr>
          <w:szCs w:val="24"/>
        </w:rPr>
        <w:t xml:space="preserve">по разделу 06 «Охрана окружающей среды» в сумме </w:t>
      </w:r>
      <w:r>
        <w:rPr>
          <w:szCs w:val="24"/>
        </w:rPr>
        <w:t>4 353</w:t>
      </w:r>
      <w:r w:rsidRPr="009F310E">
        <w:rPr>
          <w:szCs w:val="24"/>
        </w:rPr>
        <w:t xml:space="preserve"> </w:t>
      </w:r>
      <w:proofErr w:type="spellStart"/>
      <w:r w:rsidRPr="009F310E">
        <w:rPr>
          <w:szCs w:val="24"/>
        </w:rPr>
        <w:t>тыс.руб</w:t>
      </w:r>
      <w:proofErr w:type="spellEnd"/>
      <w:r w:rsidRPr="009F310E">
        <w:rPr>
          <w:szCs w:val="24"/>
        </w:rPr>
        <w:t xml:space="preserve">., или </w:t>
      </w:r>
      <w:r>
        <w:rPr>
          <w:szCs w:val="24"/>
        </w:rPr>
        <w:t>2,8</w:t>
      </w:r>
      <w:r w:rsidRPr="009F310E">
        <w:rPr>
          <w:szCs w:val="24"/>
        </w:rPr>
        <w:t xml:space="preserve"> %;</w:t>
      </w:r>
    </w:p>
    <w:p w:rsidR="00CE66F6" w:rsidRPr="009F310E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9F310E">
        <w:rPr>
          <w:szCs w:val="24"/>
        </w:rPr>
        <w:lastRenderedPageBreak/>
        <w:t xml:space="preserve">по разделу 07 «Образование» в сумме </w:t>
      </w:r>
      <w:r>
        <w:rPr>
          <w:szCs w:val="24"/>
        </w:rPr>
        <w:t>1 360 519,5</w:t>
      </w:r>
      <w:r w:rsidRPr="009F310E">
        <w:rPr>
          <w:bCs/>
          <w:szCs w:val="24"/>
        </w:rPr>
        <w:t xml:space="preserve"> </w:t>
      </w:r>
      <w:proofErr w:type="spellStart"/>
      <w:r w:rsidRPr="009F310E">
        <w:rPr>
          <w:szCs w:val="24"/>
        </w:rPr>
        <w:t>тыс.руб</w:t>
      </w:r>
      <w:proofErr w:type="spellEnd"/>
      <w:r w:rsidRPr="009F310E">
        <w:rPr>
          <w:szCs w:val="24"/>
        </w:rPr>
        <w:t xml:space="preserve">., или </w:t>
      </w:r>
      <w:r>
        <w:rPr>
          <w:szCs w:val="24"/>
        </w:rPr>
        <w:t>6,8</w:t>
      </w:r>
      <w:r w:rsidRPr="009F310E">
        <w:rPr>
          <w:szCs w:val="24"/>
        </w:rPr>
        <w:t xml:space="preserve"> %;</w:t>
      </w:r>
    </w:p>
    <w:p w:rsidR="00CE66F6" w:rsidRPr="009F310E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b/>
          <w:bCs/>
          <w:szCs w:val="24"/>
        </w:rPr>
      </w:pPr>
      <w:r w:rsidRPr="009F310E">
        <w:rPr>
          <w:szCs w:val="24"/>
        </w:rPr>
        <w:t xml:space="preserve">по разделу 08 «Культура и кинематография» в сумме </w:t>
      </w:r>
      <w:r>
        <w:rPr>
          <w:szCs w:val="24"/>
        </w:rPr>
        <w:t>70 712,8</w:t>
      </w:r>
      <w:r w:rsidRPr="009F310E">
        <w:rPr>
          <w:szCs w:val="24"/>
        </w:rPr>
        <w:t xml:space="preserve"> </w:t>
      </w:r>
      <w:proofErr w:type="spellStart"/>
      <w:r w:rsidRPr="009F310E">
        <w:rPr>
          <w:szCs w:val="24"/>
        </w:rPr>
        <w:t>тыс.руб</w:t>
      </w:r>
      <w:proofErr w:type="spellEnd"/>
      <w:r w:rsidRPr="009F310E">
        <w:rPr>
          <w:szCs w:val="24"/>
        </w:rPr>
        <w:t xml:space="preserve">., или </w:t>
      </w:r>
      <w:r>
        <w:rPr>
          <w:szCs w:val="24"/>
        </w:rPr>
        <w:t>3,8</w:t>
      </w:r>
      <w:r w:rsidRPr="009F310E">
        <w:rPr>
          <w:szCs w:val="24"/>
        </w:rPr>
        <w:t xml:space="preserve"> %;</w:t>
      </w:r>
    </w:p>
    <w:p w:rsidR="00CE66F6" w:rsidRPr="009F310E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b/>
          <w:bCs/>
          <w:szCs w:val="24"/>
        </w:rPr>
      </w:pPr>
      <w:r w:rsidRPr="009F310E">
        <w:rPr>
          <w:szCs w:val="24"/>
        </w:rPr>
        <w:t xml:space="preserve">по разделу 09 «Здравоохранение» в сумме </w:t>
      </w:r>
      <w:r>
        <w:rPr>
          <w:bCs/>
          <w:szCs w:val="24"/>
        </w:rPr>
        <w:t>1 320 243,5</w:t>
      </w:r>
      <w:r w:rsidRPr="009F310E">
        <w:rPr>
          <w:bCs/>
          <w:szCs w:val="24"/>
        </w:rPr>
        <w:t xml:space="preserve"> </w:t>
      </w:r>
      <w:proofErr w:type="spellStart"/>
      <w:r w:rsidRPr="009F310E">
        <w:rPr>
          <w:szCs w:val="24"/>
        </w:rPr>
        <w:t>тыс.руб</w:t>
      </w:r>
      <w:proofErr w:type="spellEnd"/>
      <w:r w:rsidRPr="009F310E">
        <w:rPr>
          <w:szCs w:val="24"/>
        </w:rPr>
        <w:t xml:space="preserve">., или </w:t>
      </w:r>
      <w:r>
        <w:rPr>
          <w:szCs w:val="24"/>
        </w:rPr>
        <w:t>25,9</w:t>
      </w:r>
      <w:r w:rsidRPr="009F310E">
        <w:rPr>
          <w:szCs w:val="24"/>
        </w:rPr>
        <w:t xml:space="preserve"> %;</w:t>
      </w:r>
    </w:p>
    <w:p w:rsidR="00CE66F6" w:rsidRPr="009F310E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b/>
          <w:bCs/>
          <w:szCs w:val="24"/>
        </w:rPr>
      </w:pPr>
      <w:r w:rsidRPr="009F310E">
        <w:rPr>
          <w:szCs w:val="24"/>
        </w:rPr>
        <w:t xml:space="preserve">по разделу 11 «Физическая культура и спорт» в сумме </w:t>
      </w:r>
      <w:r>
        <w:rPr>
          <w:szCs w:val="24"/>
        </w:rPr>
        <w:t>3 119,5</w:t>
      </w:r>
      <w:r w:rsidRPr="009F310E">
        <w:rPr>
          <w:b/>
          <w:bCs/>
          <w:szCs w:val="24"/>
        </w:rPr>
        <w:t xml:space="preserve"> </w:t>
      </w:r>
      <w:proofErr w:type="spellStart"/>
      <w:r w:rsidRPr="009F310E">
        <w:rPr>
          <w:szCs w:val="24"/>
        </w:rPr>
        <w:t>тыс.руб</w:t>
      </w:r>
      <w:proofErr w:type="spellEnd"/>
      <w:r w:rsidRPr="009F310E">
        <w:rPr>
          <w:szCs w:val="24"/>
        </w:rPr>
        <w:t xml:space="preserve">., или </w:t>
      </w:r>
      <w:r>
        <w:rPr>
          <w:szCs w:val="24"/>
        </w:rPr>
        <w:t>0,6</w:t>
      </w:r>
      <w:r w:rsidRPr="009F310E">
        <w:rPr>
          <w:szCs w:val="24"/>
        </w:rPr>
        <w:t xml:space="preserve"> %;</w:t>
      </w:r>
    </w:p>
    <w:p w:rsidR="00CE66F6" w:rsidRPr="009F310E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9F310E">
        <w:rPr>
          <w:szCs w:val="24"/>
        </w:rPr>
        <w:t xml:space="preserve">по разделу 12 «Средства массовой информации» в сумме </w:t>
      </w:r>
      <w:r>
        <w:rPr>
          <w:szCs w:val="24"/>
        </w:rPr>
        <w:t>9 600</w:t>
      </w:r>
      <w:r w:rsidRPr="009F310E">
        <w:rPr>
          <w:bCs/>
          <w:szCs w:val="24"/>
        </w:rPr>
        <w:t xml:space="preserve"> </w:t>
      </w:r>
      <w:proofErr w:type="spellStart"/>
      <w:r w:rsidRPr="009F310E">
        <w:rPr>
          <w:szCs w:val="24"/>
        </w:rPr>
        <w:t>тыс.руб</w:t>
      </w:r>
      <w:proofErr w:type="spellEnd"/>
      <w:r w:rsidRPr="009F310E">
        <w:rPr>
          <w:szCs w:val="24"/>
        </w:rPr>
        <w:t xml:space="preserve">., или </w:t>
      </w:r>
      <w:r>
        <w:rPr>
          <w:szCs w:val="24"/>
        </w:rPr>
        <w:t>7,9</w:t>
      </w:r>
      <w:r w:rsidRPr="009F310E">
        <w:rPr>
          <w:szCs w:val="24"/>
        </w:rPr>
        <w:t xml:space="preserve"> %;</w:t>
      </w:r>
    </w:p>
    <w:p w:rsidR="00CE66F6" w:rsidRPr="009F310E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9F310E">
        <w:rPr>
          <w:szCs w:val="24"/>
        </w:rPr>
        <w:t xml:space="preserve">по разделу </w:t>
      </w:r>
      <w:r w:rsidRPr="009F310E">
        <w:rPr>
          <w:bCs/>
          <w:szCs w:val="24"/>
        </w:rPr>
        <w:t xml:space="preserve">14 «Межбюджетные трансферты общего характера бюджетам субъектов РФ и муниципальных образований» </w:t>
      </w:r>
      <w:r w:rsidRPr="009F310E">
        <w:rPr>
          <w:szCs w:val="24"/>
        </w:rPr>
        <w:t>в сумме</w:t>
      </w:r>
      <w:r w:rsidRPr="009F310E">
        <w:rPr>
          <w:bCs/>
          <w:szCs w:val="24"/>
        </w:rPr>
        <w:t xml:space="preserve"> </w:t>
      </w:r>
      <w:r>
        <w:rPr>
          <w:bCs/>
          <w:szCs w:val="24"/>
        </w:rPr>
        <w:t>74 239,7</w:t>
      </w:r>
      <w:r w:rsidRPr="009F310E">
        <w:rPr>
          <w:bCs/>
          <w:szCs w:val="24"/>
        </w:rPr>
        <w:t xml:space="preserve"> </w:t>
      </w:r>
      <w:proofErr w:type="spellStart"/>
      <w:r w:rsidRPr="009F310E">
        <w:rPr>
          <w:bCs/>
          <w:szCs w:val="24"/>
        </w:rPr>
        <w:t>тыс.руб</w:t>
      </w:r>
      <w:proofErr w:type="spellEnd"/>
      <w:r w:rsidRPr="009F310E">
        <w:rPr>
          <w:bCs/>
          <w:szCs w:val="24"/>
        </w:rPr>
        <w:t xml:space="preserve">. или </w:t>
      </w:r>
      <w:r>
        <w:rPr>
          <w:bCs/>
          <w:szCs w:val="24"/>
        </w:rPr>
        <w:t>1,4</w:t>
      </w:r>
      <w:r w:rsidRPr="009F310E">
        <w:rPr>
          <w:bCs/>
          <w:szCs w:val="24"/>
        </w:rPr>
        <w:t xml:space="preserve"> %</w:t>
      </w:r>
      <w:r w:rsidRPr="009F310E">
        <w:rPr>
          <w:szCs w:val="24"/>
        </w:rPr>
        <w:t>.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310E">
        <w:rPr>
          <w:rFonts w:ascii="Times New Roman" w:hAnsi="Times New Roman"/>
          <w:bCs/>
          <w:sz w:val="24"/>
          <w:szCs w:val="24"/>
        </w:rPr>
        <w:t xml:space="preserve">Сокращение </w:t>
      </w:r>
      <w:proofErr w:type="spellStart"/>
      <w:r w:rsidRPr="009F310E">
        <w:rPr>
          <w:rFonts w:ascii="Times New Roman" w:hAnsi="Times New Roman"/>
          <w:bCs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bCs/>
          <w:sz w:val="24"/>
          <w:szCs w:val="24"/>
        </w:rPr>
        <w:t xml:space="preserve"> бюджетных ассигнований произведено по </w:t>
      </w:r>
      <w:r>
        <w:rPr>
          <w:rFonts w:ascii="Times New Roman" w:hAnsi="Times New Roman"/>
          <w:bCs/>
          <w:sz w:val="24"/>
          <w:szCs w:val="24"/>
        </w:rPr>
        <w:t>4</w:t>
      </w:r>
      <w:r w:rsidRPr="009F310E">
        <w:rPr>
          <w:rFonts w:ascii="Times New Roman" w:hAnsi="Times New Roman"/>
          <w:bCs/>
          <w:sz w:val="24"/>
          <w:szCs w:val="24"/>
        </w:rPr>
        <w:t xml:space="preserve"> разделам</w:t>
      </w:r>
      <w:r w:rsidRPr="009F310E">
        <w:rPr>
          <w:rFonts w:ascii="Times New Roman" w:hAnsi="Times New Roman"/>
          <w:sz w:val="24"/>
          <w:szCs w:val="24"/>
        </w:rPr>
        <w:t xml:space="preserve"> функциональной классификации расходов областного бюджета, </w:t>
      </w:r>
      <w:r w:rsidRPr="009F310E">
        <w:rPr>
          <w:rFonts w:ascii="Times New Roman" w:hAnsi="Times New Roman"/>
          <w:bCs/>
          <w:sz w:val="24"/>
          <w:szCs w:val="24"/>
        </w:rPr>
        <w:t>в том числе: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>- по</w:t>
      </w:r>
      <w:r w:rsidRPr="009F310E">
        <w:rPr>
          <w:rFonts w:ascii="Times New Roman" w:hAnsi="Times New Roman"/>
          <w:bCs/>
          <w:sz w:val="24"/>
          <w:szCs w:val="24"/>
        </w:rPr>
        <w:t xml:space="preserve"> разделу </w:t>
      </w:r>
      <w:r w:rsidRPr="009F310E">
        <w:rPr>
          <w:rFonts w:ascii="Times New Roman" w:hAnsi="Times New Roman"/>
          <w:sz w:val="24"/>
          <w:szCs w:val="24"/>
        </w:rPr>
        <w:t>01 «Общегосударственные расходы» в сумме 1</w:t>
      </w:r>
      <w:r>
        <w:rPr>
          <w:rFonts w:ascii="Times New Roman" w:hAnsi="Times New Roman"/>
          <w:sz w:val="24"/>
          <w:szCs w:val="24"/>
        </w:rPr>
        <w:t> 630 674,2</w:t>
      </w:r>
      <w:r w:rsidRPr="009F31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sz w:val="24"/>
          <w:szCs w:val="24"/>
        </w:rPr>
        <w:t>., или 3</w:t>
      </w:r>
      <w:r>
        <w:rPr>
          <w:rFonts w:ascii="Times New Roman" w:hAnsi="Times New Roman"/>
          <w:sz w:val="24"/>
          <w:szCs w:val="24"/>
        </w:rPr>
        <w:t>4</w:t>
      </w:r>
      <w:r w:rsidRPr="009F31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Pr="009F310E">
        <w:rPr>
          <w:rFonts w:ascii="Times New Roman" w:hAnsi="Times New Roman"/>
          <w:sz w:val="24"/>
          <w:szCs w:val="24"/>
        </w:rPr>
        <w:t>%;</w:t>
      </w:r>
    </w:p>
    <w:p w:rsidR="00CE66F6" w:rsidRPr="00385A5C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b/>
          <w:bCs/>
          <w:szCs w:val="24"/>
        </w:rPr>
      </w:pPr>
      <w:r w:rsidRPr="009F310E">
        <w:rPr>
          <w:szCs w:val="24"/>
        </w:rPr>
        <w:t xml:space="preserve">по разделу 03 «Национальная безопасность и правоохранительная деятельность» в сумме </w:t>
      </w:r>
      <w:r>
        <w:rPr>
          <w:szCs w:val="24"/>
        </w:rPr>
        <w:t xml:space="preserve">15 398,5 </w:t>
      </w:r>
      <w:proofErr w:type="spellStart"/>
      <w:r w:rsidRPr="009F310E">
        <w:rPr>
          <w:szCs w:val="24"/>
        </w:rPr>
        <w:t>тыс.руб</w:t>
      </w:r>
      <w:proofErr w:type="spellEnd"/>
      <w:r w:rsidRPr="009F310E">
        <w:rPr>
          <w:szCs w:val="24"/>
        </w:rPr>
        <w:t xml:space="preserve">., или </w:t>
      </w:r>
      <w:r>
        <w:rPr>
          <w:szCs w:val="24"/>
        </w:rPr>
        <w:t>1,9</w:t>
      </w:r>
      <w:r w:rsidRPr="009F310E">
        <w:rPr>
          <w:szCs w:val="24"/>
        </w:rPr>
        <w:t xml:space="preserve"> %;</w:t>
      </w:r>
      <w:r w:rsidRPr="00385A5C">
        <w:rPr>
          <w:szCs w:val="24"/>
        </w:rPr>
        <w:t xml:space="preserve"> </w:t>
      </w:r>
    </w:p>
    <w:p w:rsidR="00CE66F6" w:rsidRPr="00904B71" w:rsidRDefault="00CE66F6" w:rsidP="00367651">
      <w:pPr>
        <w:pStyle w:val="a9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904B71">
        <w:rPr>
          <w:szCs w:val="24"/>
        </w:rPr>
        <w:t xml:space="preserve">по разделу 10 «Социальная политика» в сумме 305 883,4 </w:t>
      </w:r>
      <w:proofErr w:type="spellStart"/>
      <w:r w:rsidRPr="00904B71">
        <w:rPr>
          <w:szCs w:val="24"/>
        </w:rPr>
        <w:t>тыс.руб</w:t>
      </w:r>
      <w:proofErr w:type="spellEnd"/>
      <w:r w:rsidRPr="00904B71">
        <w:rPr>
          <w:szCs w:val="24"/>
        </w:rPr>
        <w:t>., или 1,7 %;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 xml:space="preserve">- по разделу </w:t>
      </w:r>
      <w:r w:rsidRPr="009F310E">
        <w:rPr>
          <w:rFonts w:ascii="Times New Roman" w:hAnsi="Times New Roman"/>
          <w:bCs/>
          <w:sz w:val="24"/>
          <w:szCs w:val="24"/>
        </w:rPr>
        <w:t xml:space="preserve">13 «Обслуживание государственного и муниципального долга» </w:t>
      </w:r>
      <w:r w:rsidRPr="009F310E">
        <w:rPr>
          <w:rFonts w:ascii="Times New Roman" w:hAnsi="Times New Roman"/>
          <w:sz w:val="24"/>
          <w:szCs w:val="24"/>
        </w:rPr>
        <w:t>в сумме</w:t>
      </w:r>
      <w:r w:rsidRPr="009F31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66 116,5</w:t>
      </w:r>
      <w:r w:rsidRPr="009F31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bCs/>
          <w:sz w:val="24"/>
          <w:szCs w:val="24"/>
        </w:rPr>
        <w:t xml:space="preserve">., или </w:t>
      </w:r>
      <w:r>
        <w:rPr>
          <w:rFonts w:ascii="Times New Roman" w:hAnsi="Times New Roman"/>
          <w:bCs/>
          <w:sz w:val="24"/>
          <w:szCs w:val="24"/>
        </w:rPr>
        <w:t>3,1</w:t>
      </w:r>
      <w:r w:rsidRPr="009F310E">
        <w:rPr>
          <w:rFonts w:ascii="Times New Roman" w:hAnsi="Times New Roman"/>
          <w:bCs/>
          <w:sz w:val="24"/>
          <w:szCs w:val="24"/>
        </w:rPr>
        <w:t xml:space="preserve"> %.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 xml:space="preserve">Прирост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Законом расходов по итогам года в значительной части обусловлен увеличением доходной части областного бюджета </w:t>
      </w:r>
      <w:r w:rsidRPr="00127D49">
        <w:rPr>
          <w:rFonts w:ascii="Times New Roman" w:hAnsi="Times New Roman"/>
          <w:sz w:val="24"/>
          <w:szCs w:val="24"/>
        </w:rPr>
        <w:t>(покрытие прироста расходов доходными источниками составило 76,5%) за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счет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прироста безвозмездных поступлений на </w:t>
      </w:r>
      <w:r>
        <w:rPr>
          <w:rFonts w:ascii="Times New Roman" w:hAnsi="Times New Roman"/>
          <w:bCs/>
          <w:sz w:val="24"/>
          <w:szCs w:val="24"/>
        </w:rPr>
        <w:t>2 466 558,6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., или на </w:t>
      </w:r>
      <w:r>
        <w:rPr>
          <w:rFonts w:ascii="Times New Roman" w:hAnsi="Times New Roman"/>
          <w:sz w:val="24"/>
          <w:szCs w:val="24"/>
        </w:rPr>
        <w:t>16,3</w:t>
      </w:r>
      <w:r w:rsidRPr="009F310E">
        <w:rPr>
          <w:rFonts w:ascii="Times New Roman" w:hAnsi="Times New Roman"/>
          <w:sz w:val="24"/>
          <w:szCs w:val="24"/>
        </w:rPr>
        <w:t xml:space="preserve"> %.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 xml:space="preserve">В целом обеспеченность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Законом расходов областного бюджета собственными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утвержденными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доходами (налоговыми и неналоговыми поступлениями) в 201</w:t>
      </w:r>
      <w:r>
        <w:rPr>
          <w:rFonts w:ascii="Times New Roman" w:hAnsi="Times New Roman"/>
          <w:sz w:val="24"/>
          <w:szCs w:val="24"/>
        </w:rPr>
        <w:t>9</w:t>
      </w:r>
      <w:r w:rsidRPr="009F310E">
        <w:rPr>
          <w:rFonts w:ascii="Times New Roman" w:hAnsi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/>
          <w:sz w:val="24"/>
          <w:szCs w:val="24"/>
        </w:rPr>
        <w:t>69,4</w:t>
      </w:r>
      <w:r w:rsidRPr="009F310E">
        <w:rPr>
          <w:rFonts w:ascii="Times New Roman" w:hAnsi="Times New Roman"/>
          <w:sz w:val="24"/>
          <w:szCs w:val="24"/>
        </w:rPr>
        <w:t xml:space="preserve"> %, при этом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F310E">
        <w:rPr>
          <w:rFonts w:ascii="Times New Roman" w:hAnsi="Times New Roman"/>
          <w:sz w:val="24"/>
          <w:szCs w:val="24"/>
        </w:rPr>
        <w:t xml:space="preserve">кассовые расходы были обеспечены собственными кассовыми доходами на </w:t>
      </w:r>
      <w:r>
        <w:rPr>
          <w:rFonts w:ascii="Times New Roman" w:hAnsi="Times New Roman"/>
          <w:sz w:val="24"/>
          <w:szCs w:val="24"/>
        </w:rPr>
        <w:t>69,7</w:t>
      </w:r>
      <w:r w:rsidRPr="009F310E">
        <w:rPr>
          <w:rFonts w:ascii="Times New Roman" w:hAnsi="Times New Roman"/>
          <w:sz w:val="24"/>
          <w:szCs w:val="24"/>
        </w:rPr>
        <w:t xml:space="preserve"> %.</w:t>
      </w:r>
    </w:p>
    <w:p w:rsidR="00CE66F6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bCs/>
          <w:sz w:val="24"/>
          <w:szCs w:val="24"/>
        </w:rPr>
        <w:t xml:space="preserve">Информация об обеспеченности расходов областного бюджета </w:t>
      </w:r>
      <w:r w:rsidRPr="009F310E">
        <w:rPr>
          <w:rFonts w:ascii="Times New Roman" w:hAnsi="Times New Roman"/>
          <w:sz w:val="24"/>
          <w:szCs w:val="24"/>
        </w:rPr>
        <w:t>налоговыми и неналоговыми поступлениями</w:t>
      </w:r>
      <w:r>
        <w:rPr>
          <w:rFonts w:ascii="Times New Roman" w:hAnsi="Times New Roman"/>
          <w:sz w:val="24"/>
          <w:szCs w:val="24"/>
        </w:rPr>
        <w:t xml:space="preserve"> (%)</w:t>
      </w:r>
      <w:r w:rsidRPr="009F310E">
        <w:rPr>
          <w:rFonts w:ascii="Times New Roman" w:hAnsi="Times New Roman"/>
          <w:sz w:val="24"/>
          <w:szCs w:val="24"/>
        </w:rPr>
        <w:t>:</w:t>
      </w:r>
    </w:p>
    <w:p w:rsidR="00CE66F6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66F6" w:rsidRDefault="00446411" w:rsidP="00367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320040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 xml:space="preserve">Объем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бюджетных ассигнований по </w:t>
      </w:r>
      <w:proofErr w:type="spellStart"/>
      <w:r w:rsidRPr="009F310E">
        <w:rPr>
          <w:rFonts w:ascii="Times New Roman" w:hAnsi="Times New Roman"/>
          <w:sz w:val="24"/>
          <w:szCs w:val="24"/>
        </w:rPr>
        <w:t>уточненной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сводной бюджетной росписи </w:t>
      </w:r>
      <w:r>
        <w:rPr>
          <w:rFonts w:ascii="Times New Roman" w:hAnsi="Times New Roman"/>
          <w:sz w:val="24"/>
          <w:szCs w:val="24"/>
        </w:rPr>
        <w:t>(УСБР) областного бюджета на 2019</w:t>
      </w:r>
      <w:r w:rsidRPr="009F310E">
        <w:rPr>
          <w:rFonts w:ascii="Times New Roman" w:hAnsi="Times New Roman"/>
          <w:sz w:val="24"/>
          <w:szCs w:val="24"/>
        </w:rPr>
        <w:t xml:space="preserve"> год по итогам года составил </w:t>
      </w:r>
      <w:r>
        <w:rPr>
          <w:rFonts w:ascii="Times New Roman" w:hAnsi="Times New Roman"/>
          <w:sz w:val="24"/>
          <w:szCs w:val="24"/>
        </w:rPr>
        <w:t>72 871 220,9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., что на </w:t>
      </w:r>
      <w:r>
        <w:rPr>
          <w:rFonts w:ascii="Times New Roman" w:hAnsi="Times New Roman"/>
          <w:sz w:val="24"/>
          <w:szCs w:val="24"/>
        </w:rPr>
        <w:t>9 292 894,7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. или на </w:t>
      </w:r>
      <w:r>
        <w:rPr>
          <w:rFonts w:ascii="Times New Roman" w:hAnsi="Times New Roman"/>
          <w:sz w:val="24"/>
          <w:szCs w:val="24"/>
        </w:rPr>
        <w:t>14,6</w:t>
      </w:r>
      <w:r w:rsidRPr="009F310E">
        <w:rPr>
          <w:rFonts w:ascii="Times New Roman" w:hAnsi="Times New Roman"/>
          <w:sz w:val="24"/>
          <w:szCs w:val="24"/>
        </w:rPr>
        <w:t xml:space="preserve">% больше </w:t>
      </w:r>
      <w:proofErr w:type="spellStart"/>
      <w:r w:rsidRPr="009F310E">
        <w:rPr>
          <w:rFonts w:ascii="Times New Roman" w:hAnsi="Times New Roman"/>
          <w:sz w:val="24"/>
          <w:szCs w:val="24"/>
        </w:rPr>
        <w:t>объема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ассигнований,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уточненной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сводной бюджетной росписью на 201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 xml:space="preserve"> год и на </w:t>
      </w:r>
      <w:r>
        <w:rPr>
          <w:rFonts w:ascii="Times New Roman" w:hAnsi="Times New Roman"/>
          <w:sz w:val="24"/>
          <w:szCs w:val="24"/>
        </w:rPr>
        <w:t>306 751,8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тыс.руб</w:t>
      </w:r>
      <w:proofErr w:type="spellEnd"/>
      <w:r w:rsidRPr="009F310E">
        <w:rPr>
          <w:rFonts w:ascii="Times New Roman" w:hAnsi="Times New Roman"/>
          <w:sz w:val="24"/>
          <w:szCs w:val="24"/>
        </w:rPr>
        <w:t>. или на 0,</w:t>
      </w:r>
      <w:r>
        <w:rPr>
          <w:rFonts w:ascii="Times New Roman" w:hAnsi="Times New Roman"/>
          <w:sz w:val="24"/>
          <w:szCs w:val="24"/>
        </w:rPr>
        <w:t>4</w:t>
      </w:r>
      <w:r w:rsidRPr="009F310E">
        <w:rPr>
          <w:rFonts w:ascii="Times New Roman" w:hAnsi="Times New Roman"/>
          <w:sz w:val="24"/>
          <w:szCs w:val="24"/>
        </w:rPr>
        <w:t xml:space="preserve"> % больше </w:t>
      </w:r>
      <w:proofErr w:type="spellStart"/>
      <w:r w:rsidRPr="009F310E">
        <w:rPr>
          <w:rFonts w:ascii="Times New Roman" w:hAnsi="Times New Roman"/>
          <w:sz w:val="24"/>
          <w:szCs w:val="24"/>
        </w:rPr>
        <w:t>объема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ассигнований,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Законом в последней редакции.</w:t>
      </w:r>
    </w:p>
    <w:p w:rsidR="00CE66F6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lastRenderedPageBreak/>
        <w:t>Кассовое исполнение расходов областного бюджета за 201</w:t>
      </w:r>
      <w:r>
        <w:rPr>
          <w:rFonts w:ascii="Times New Roman" w:hAnsi="Times New Roman"/>
          <w:sz w:val="24"/>
          <w:szCs w:val="24"/>
        </w:rPr>
        <w:t>9</w:t>
      </w:r>
      <w:r w:rsidRPr="009F310E">
        <w:rPr>
          <w:rFonts w:ascii="Times New Roman" w:hAnsi="Times New Roman"/>
          <w:sz w:val="24"/>
          <w:szCs w:val="24"/>
        </w:rPr>
        <w:t xml:space="preserve"> год составило 9</w:t>
      </w:r>
      <w:r>
        <w:rPr>
          <w:rFonts w:ascii="Times New Roman" w:hAnsi="Times New Roman"/>
          <w:sz w:val="24"/>
          <w:szCs w:val="24"/>
        </w:rPr>
        <w:t>7</w:t>
      </w:r>
      <w:r w:rsidRPr="009F31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9F310E">
        <w:rPr>
          <w:rFonts w:ascii="Times New Roman" w:hAnsi="Times New Roman"/>
          <w:sz w:val="24"/>
          <w:szCs w:val="24"/>
        </w:rPr>
        <w:t xml:space="preserve"> % от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Pr="009F310E">
        <w:rPr>
          <w:rFonts w:ascii="Times New Roman" w:hAnsi="Times New Roman"/>
          <w:sz w:val="24"/>
          <w:szCs w:val="24"/>
        </w:rPr>
        <w:t>объемов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бюджетных ассигнований (в 201</w:t>
      </w:r>
      <w:r>
        <w:rPr>
          <w:rFonts w:ascii="Times New Roman" w:hAnsi="Times New Roman"/>
          <w:sz w:val="24"/>
          <w:szCs w:val="24"/>
        </w:rPr>
        <w:t>8 году -  99,5</w:t>
      </w:r>
      <w:r w:rsidRPr="009F310E">
        <w:rPr>
          <w:rFonts w:ascii="Times New Roman" w:hAnsi="Times New Roman"/>
          <w:sz w:val="24"/>
          <w:szCs w:val="24"/>
        </w:rPr>
        <w:t xml:space="preserve"> %). Исполнение по </w:t>
      </w:r>
      <w:proofErr w:type="spellStart"/>
      <w:r w:rsidRPr="009F310E">
        <w:rPr>
          <w:rFonts w:ascii="Times New Roman" w:hAnsi="Times New Roman"/>
          <w:sz w:val="24"/>
          <w:szCs w:val="24"/>
        </w:rPr>
        <w:t>уточненной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сводной бюджетной росписи составило 9</w:t>
      </w:r>
      <w:r>
        <w:rPr>
          <w:rFonts w:ascii="Times New Roman" w:hAnsi="Times New Roman"/>
          <w:sz w:val="24"/>
          <w:szCs w:val="24"/>
        </w:rPr>
        <w:t>6</w:t>
      </w:r>
      <w:r w:rsidRPr="009F31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9F310E">
        <w:rPr>
          <w:rFonts w:ascii="Times New Roman" w:hAnsi="Times New Roman"/>
          <w:sz w:val="24"/>
          <w:szCs w:val="24"/>
        </w:rPr>
        <w:t xml:space="preserve"> % (в 201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 xml:space="preserve"> году - 9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>%).</w:t>
      </w:r>
      <w:r>
        <w:rPr>
          <w:rFonts w:ascii="Times New Roman" w:hAnsi="Times New Roman"/>
          <w:sz w:val="24"/>
          <w:szCs w:val="24"/>
        </w:rPr>
        <w:t xml:space="preserve"> Темп роста кассовых расходов за 2019 год составил 112,4%, тогда как в предыдущие 3 года отклонение темпа роста было незначительным:</w:t>
      </w:r>
    </w:p>
    <w:p w:rsidR="00CE66F6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66F6" w:rsidRDefault="00446411" w:rsidP="00435343">
      <w:pPr>
        <w:spacing w:after="0" w:line="240" w:lineRule="auto"/>
        <w:ind w:left="-426" w:firstLine="284"/>
        <w:jc w:val="center"/>
        <w:rPr>
          <w:noProof/>
          <w:lang w:eastAsia="ru-RU"/>
        </w:rPr>
      </w:pPr>
      <w:r w:rsidRPr="00AD45DB">
        <w:rPr>
          <w:noProof/>
          <w:lang w:eastAsia="ru-RU"/>
        </w:rPr>
        <w:drawing>
          <wp:inline distT="0" distB="0" distL="0" distR="0">
            <wp:extent cx="4781550" cy="22098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66F6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>По всем разделам классификации расходов бюджетных средств областного бюджета исполнение составило от 9</w:t>
      </w:r>
      <w:r>
        <w:rPr>
          <w:rFonts w:ascii="Times New Roman" w:hAnsi="Times New Roman"/>
          <w:sz w:val="24"/>
          <w:szCs w:val="24"/>
        </w:rPr>
        <w:t>4</w:t>
      </w:r>
      <w:r w:rsidRPr="009F31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9F310E">
        <w:rPr>
          <w:rFonts w:ascii="Times New Roman" w:hAnsi="Times New Roman"/>
          <w:sz w:val="24"/>
          <w:szCs w:val="24"/>
        </w:rPr>
        <w:t xml:space="preserve"> % до 99,</w:t>
      </w:r>
      <w:r>
        <w:rPr>
          <w:rFonts w:ascii="Times New Roman" w:hAnsi="Times New Roman"/>
          <w:sz w:val="24"/>
          <w:szCs w:val="24"/>
        </w:rPr>
        <w:t>7</w:t>
      </w:r>
      <w:r w:rsidRPr="009F310E">
        <w:rPr>
          <w:rFonts w:ascii="Times New Roman" w:hAnsi="Times New Roman"/>
          <w:sz w:val="24"/>
          <w:szCs w:val="24"/>
        </w:rPr>
        <w:t xml:space="preserve"> % к уровню расходов, </w:t>
      </w:r>
      <w:proofErr w:type="spellStart"/>
      <w:r w:rsidRPr="009F310E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планом по </w:t>
      </w:r>
      <w:proofErr w:type="spellStart"/>
      <w:r w:rsidRPr="009F310E">
        <w:rPr>
          <w:rFonts w:ascii="Times New Roman" w:hAnsi="Times New Roman"/>
          <w:sz w:val="24"/>
          <w:szCs w:val="24"/>
        </w:rPr>
        <w:t>уточненной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сводной бюджетной росписи.</w:t>
      </w:r>
    </w:p>
    <w:p w:rsidR="00CE66F6" w:rsidRDefault="00CE66F6" w:rsidP="00367651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>Анализом кассового исполнения расходной части бюджета в разрезе разделов функциональной структуры за 201</w:t>
      </w:r>
      <w:r>
        <w:rPr>
          <w:rFonts w:ascii="Times New Roman" w:hAnsi="Times New Roman"/>
          <w:sz w:val="24"/>
          <w:szCs w:val="24"/>
        </w:rPr>
        <w:t>7</w:t>
      </w:r>
      <w:r w:rsidRPr="009F310E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9F310E">
        <w:rPr>
          <w:rFonts w:ascii="Times New Roman" w:hAnsi="Times New Roman"/>
          <w:sz w:val="24"/>
          <w:szCs w:val="24"/>
        </w:rPr>
        <w:t xml:space="preserve"> годы установлено следующее</w:t>
      </w:r>
      <w:r w:rsidRPr="009F310E">
        <w:rPr>
          <w:rFonts w:ascii="Times New Roman" w:hAnsi="Times New Roman"/>
          <w:i/>
          <w:sz w:val="24"/>
          <w:szCs w:val="24"/>
        </w:rPr>
        <w:t>.</w:t>
      </w:r>
    </w:p>
    <w:p w:rsidR="00CE66F6" w:rsidRPr="00435343" w:rsidRDefault="00CE66F6" w:rsidP="00367651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66F6" w:rsidRPr="009F310E" w:rsidRDefault="00446411" w:rsidP="00367651">
      <w:pPr>
        <w:spacing w:line="288" w:lineRule="auto"/>
        <w:jc w:val="both"/>
        <w:rPr>
          <w:rFonts w:ascii="Times New Roman" w:hAnsi="Times New Roman"/>
          <w:i/>
        </w:rPr>
      </w:pPr>
      <w:r>
        <w:rPr>
          <w:noProof/>
          <w:lang w:eastAsia="ru-RU"/>
        </w:rPr>
        <w:drawing>
          <wp:inline distT="0" distB="0" distL="0" distR="0">
            <wp:extent cx="5934075" cy="308610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i/>
          <w:sz w:val="24"/>
          <w:szCs w:val="24"/>
        </w:rPr>
        <w:t xml:space="preserve"> </w:t>
      </w:r>
      <w:r w:rsidRPr="009F310E">
        <w:rPr>
          <w:rFonts w:ascii="Times New Roman" w:hAnsi="Times New Roman"/>
          <w:sz w:val="24"/>
          <w:szCs w:val="24"/>
        </w:rPr>
        <w:t xml:space="preserve">Не претерпел существенных изменений удельный вес исполненных расходов по разделам «Общегосударственные вопросы», «Национальная оборона», </w:t>
      </w:r>
      <w:r>
        <w:rPr>
          <w:rFonts w:ascii="Times New Roman" w:hAnsi="Times New Roman"/>
          <w:sz w:val="24"/>
          <w:szCs w:val="24"/>
        </w:rPr>
        <w:t xml:space="preserve">«Национальная безопасность и правоохранительная деятельность», </w:t>
      </w:r>
      <w:r w:rsidRPr="009F310E">
        <w:rPr>
          <w:rFonts w:ascii="Times New Roman" w:hAnsi="Times New Roman"/>
          <w:sz w:val="24"/>
          <w:szCs w:val="24"/>
        </w:rPr>
        <w:t>«Охрана окружающей среды»,</w:t>
      </w:r>
      <w:r w:rsidRPr="00BF4011">
        <w:rPr>
          <w:rFonts w:ascii="Times New Roman" w:hAnsi="Times New Roman"/>
          <w:sz w:val="24"/>
          <w:szCs w:val="24"/>
        </w:rPr>
        <w:t xml:space="preserve"> </w:t>
      </w:r>
      <w:r w:rsidRPr="009F310E">
        <w:rPr>
          <w:rFonts w:ascii="Times New Roman" w:hAnsi="Times New Roman"/>
          <w:sz w:val="24"/>
          <w:szCs w:val="24"/>
        </w:rPr>
        <w:t>«Культура и кинематография», «Физическая культура и спорт», «Средства массовой информации», «Обслуживание государственного и муниципального долга» и «Межбюджетные трансферты общего характера бюджетам субъектов РФ и муниципальных образований».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lastRenderedPageBreak/>
        <w:t>Значительное снижение/рост доли расход</w:t>
      </w:r>
      <w:r>
        <w:rPr>
          <w:rFonts w:ascii="Times New Roman" w:hAnsi="Times New Roman"/>
          <w:sz w:val="24"/>
          <w:szCs w:val="24"/>
        </w:rPr>
        <w:t>ов при исполнении бюджета в 2019</w:t>
      </w:r>
      <w:r w:rsidRPr="009F310E">
        <w:rPr>
          <w:rFonts w:ascii="Times New Roman" w:hAnsi="Times New Roman"/>
          <w:sz w:val="24"/>
          <w:szCs w:val="24"/>
        </w:rPr>
        <w:t xml:space="preserve"> году в сравнении с 2 предыдущими годами отмечено по таким разделам, как «Национальная экономика» (</w:t>
      </w:r>
      <w:r>
        <w:rPr>
          <w:rFonts w:ascii="Times New Roman" w:hAnsi="Times New Roman"/>
          <w:sz w:val="24"/>
          <w:szCs w:val="24"/>
        </w:rPr>
        <w:t>+ 2,6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пп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к 201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 но «минус» 1пп к 2017 году</w:t>
      </w:r>
      <w:r w:rsidRPr="009F310E">
        <w:rPr>
          <w:rFonts w:ascii="Times New Roman" w:hAnsi="Times New Roman"/>
          <w:sz w:val="24"/>
          <w:szCs w:val="24"/>
        </w:rPr>
        <w:t xml:space="preserve">), </w:t>
      </w:r>
      <w:r w:rsidRPr="00F13348">
        <w:rPr>
          <w:rFonts w:ascii="Times New Roman" w:hAnsi="Times New Roman"/>
          <w:sz w:val="24"/>
          <w:szCs w:val="24"/>
        </w:rPr>
        <w:t>«Жилищно-коммунальное хозяйство»</w:t>
      </w:r>
      <w:r>
        <w:rPr>
          <w:rFonts w:ascii="Times New Roman" w:hAnsi="Times New Roman"/>
          <w:sz w:val="24"/>
          <w:szCs w:val="24"/>
        </w:rPr>
        <w:t xml:space="preserve"> (+1,7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к 2018 году)</w:t>
      </w:r>
      <w:r w:rsidRPr="00F13348">
        <w:rPr>
          <w:rFonts w:ascii="Times New Roman" w:hAnsi="Times New Roman"/>
          <w:sz w:val="24"/>
          <w:szCs w:val="24"/>
        </w:rPr>
        <w:t>,</w:t>
      </w:r>
      <w:r w:rsidRPr="009F310E">
        <w:rPr>
          <w:rFonts w:ascii="Times New Roman" w:hAnsi="Times New Roman"/>
          <w:sz w:val="24"/>
          <w:szCs w:val="24"/>
        </w:rPr>
        <w:t xml:space="preserve"> «Образование» (</w:t>
      </w:r>
      <w:r>
        <w:rPr>
          <w:rFonts w:ascii="Times New Roman" w:hAnsi="Times New Roman"/>
          <w:sz w:val="24"/>
          <w:szCs w:val="24"/>
        </w:rPr>
        <w:t xml:space="preserve">«минус» 0,5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к 2018 году, но +</w:t>
      </w:r>
      <w:r w:rsidRPr="009F310E">
        <w:rPr>
          <w:rFonts w:ascii="Times New Roman" w:hAnsi="Times New Roman"/>
          <w:sz w:val="24"/>
          <w:szCs w:val="24"/>
        </w:rPr>
        <w:t xml:space="preserve"> 1,</w:t>
      </w: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к 2017 году),</w:t>
      </w:r>
      <w:r w:rsidRPr="009F310E">
        <w:rPr>
          <w:rFonts w:ascii="Times New Roman" w:hAnsi="Times New Roman"/>
          <w:sz w:val="24"/>
          <w:szCs w:val="24"/>
        </w:rPr>
        <w:t xml:space="preserve"> «Здравоохранение» (+ 0,6 </w:t>
      </w:r>
      <w:proofErr w:type="spellStart"/>
      <w:r w:rsidRPr="009F310E">
        <w:rPr>
          <w:rFonts w:ascii="Times New Roman" w:hAnsi="Times New Roman"/>
          <w:sz w:val="24"/>
          <w:szCs w:val="24"/>
        </w:rPr>
        <w:t>пп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к 201</w:t>
      </w:r>
      <w:r>
        <w:rPr>
          <w:rFonts w:ascii="Times New Roman" w:hAnsi="Times New Roman"/>
          <w:sz w:val="24"/>
          <w:szCs w:val="24"/>
        </w:rPr>
        <w:t>8 году и +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1,2</w:t>
      </w:r>
      <w:r w:rsidRPr="009F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0E">
        <w:rPr>
          <w:rFonts w:ascii="Times New Roman" w:hAnsi="Times New Roman"/>
          <w:sz w:val="24"/>
          <w:szCs w:val="24"/>
        </w:rPr>
        <w:t>пп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к 201</w:t>
      </w:r>
      <w:r>
        <w:rPr>
          <w:rFonts w:ascii="Times New Roman" w:hAnsi="Times New Roman"/>
          <w:sz w:val="24"/>
          <w:szCs w:val="24"/>
        </w:rPr>
        <w:t>7</w:t>
      </w:r>
      <w:r w:rsidRPr="009F310E">
        <w:rPr>
          <w:rFonts w:ascii="Times New Roman" w:hAnsi="Times New Roman"/>
          <w:sz w:val="24"/>
          <w:szCs w:val="24"/>
        </w:rPr>
        <w:t xml:space="preserve"> году)</w:t>
      </w:r>
      <w:r>
        <w:rPr>
          <w:rFonts w:ascii="Times New Roman" w:hAnsi="Times New Roman"/>
          <w:sz w:val="24"/>
          <w:szCs w:val="24"/>
        </w:rPr>
        <w:t xml:space="preserve"> и «Социальная политика» («минус» 2,2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к 2018 году)</w:t>
      </w:r>
      <w:r w:rsidRPr="009F310E">
        <w:rPr>
          <w:rFonts w:ascii="Times New Roman" w:hAnsi="Times New Roman"/>
          <w:sz w:val="24"/>
          <w:szCs w:val="24"/>
        </w:rPr>
        <w:t>.</w:t>
      </w:r>
    </w:p>
    <w:p w:rsidR="00CE66F6" w:rsidRPr="009F310E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>Темп роста кассового исполнения расходов за 201</w:t>
      </w:r>
      <w:r>
        <w:rPr>
          <w:rFonts w:ascii="Times New Roman" w:hAnsi="Times New Roman"/>
          <w:sz w:val="24"/>
          <w:szCs w:val="24"/>
        </w:rPr>
        <w:t>9</w:t>
      </w:r>
      <w:r w:rsidRPr="009F310E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достиг 112,4</w:t>
      </w:r>
      <w:r w:rsidRPr="009F310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что выше темпа роста в</w:t>
      </w:r>
      <w:r w:rsidRPr="009F310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у на 6,8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 w:rsidRPr="009F310E">
        <w:rPr>
          <w:rFonts w:ascii="Times New Roman" w:hAnsi="Times New Roman"/>
          <w:sz w:val="24"/>
          <w:szCs w:val="24"/>
        </w:rPr>
        <w:t>.</w:t>
      </w:r>
    </w:p>
    <w:p w:rsidR="00CE66F6" w:rsidRDefault="00CE66F6" w:rsidP="00367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310E">
        <w:rPr>
          <w:rFonts w:ascii="Times New Roman" w:hAnsi="Times New Roman"/>
          <w:sz w:val="24"/>
          <w:szCs w:val="24"/>
        </w:rPr>
        <w:t>Распределение расходов областного бюджета в пользу расходов на образование, социальную политику, здравоохранение, в размере 6</w:t>
      </w:r>
      <w:r>
        <w:rPr>
          <w:rFonts w:ascii="Times New Roman" w:hAnsi="Times New Roman"/>
          <w:sz w:val="24"/>
          <w:szCs w:val="24"/>
        </w:rPr>
        <w:t>2</w:t>
      </w:r>
      <w:r w:rsidRPr="009F31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 xml:space="preserve"> % общего </w:t>
      </w:r>
      <w:proofErr w:type="spellStart"/>
      <w:r w:rsidRPr="009F310E">
        <w:rPr>
          <w:rFonts w:ascii="Times New Roman" w:hAnsi="Times New Roman"/>
          <w:sz w:val="24"/>
          <w:szCs w:val="24"/>
        </w:rPr>
        <w:t>объема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расходов свидетельствует и приоритетности направлений бюджетной политики Томской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9F310E">
        <w:rPr>
          <w:rFonts w:ascii="Times New Roman" w:hAnsi="Times New Roman"/>
          <w:sz w:val="24"/>
          <w:szCs w:val="24"/>
        </w:rPr>
        <w:t xml:space="preserve"> год, обеспечивших в том числе выполнение принятых социальных обязательств.</w:t>
      </w:r>
    </w:p>
    <w:p w:rsidR="00CE66F6" w:rsidRDefault="00CE66F6" w:rsidP="002C0490">
      <w:pPr>
        <w:spacing w:before="24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4.1 </w:t>
      </w:r>
      <w:r w:rsidRPr="00772890">
        <w:rPr>
          <w:rFonts w:ascii="Times New Roman" w:hAnsi="Times New Roman"/>
          <w:b/>
          <w:sz w:val="24"/>
          <w:szCs w:val="24"/>
          <w:lang w:eastAsia="ru-RU"/>
        </w:rPr>
        <w:t>Анализ реализации государственных программ Томской обла</w:t>
      </w:r>
      <w:r>
        <w:rPr>
          <w:rFonts w:ascii="Times New Roman" w:hAnsi="Times New Roman"/>
          <w:b/>
          <w:sz w:val="24"/>
          <w:szCs w:val="24"/>
          <w:lang w:eastAsia="ru-RU"/>
        </w:rPr>
        <w:t>сти в 2019</w:t>
      </w:r>
      <w:r w:rsidRPr="00772890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p w:rsidR="00CE66F6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60E">
        <w:rPr>
          <w:rFonts w:ascii="Times New Roman" w:hAnsi="Times New Roman"/>
          <w:bCs/>
          <w:sz w:val="24"/>
          <w:szCs w:val="24"/>
          <w:lang w:eastAsia="ru-RU"/>
        </w:rPr>
        <w:t xml:space="preserve">В пояснительной записке к </w:t>
      </w:r>
      <w:proofErr w:type="spellStart"/>
      <w:r w:rsidRPr="00D5160E">
        <w:rPr>
          <w:rFonts w:ascii="Times New Roman" w:hAnsi="Times New Roman"/>
          <w:bCs/>
          <w:sz w:val="24"/>
          <w:szCs w:val="24"/>
          <w:lang w:eastAsia="ru-RU"/>
        </w:rPr>
        <w:t>Отчету</w:t>
      </w:r>
      <w:proofErr w:type="spellEnd"/>
      <w:r w:rsidRPr="00D516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5160E">
        <w:rPr>
          <w:rFonts w:ascii="Times New Roman" w:hAnsi="Times New Roman"/>
          <w:sz w:val="24"/>
          <w:szCs w:val="24"/>
          <w:lang w:eastAsia="ru-RU"/>
        </w:rPr>
        <w:t xml:space="preserve">об исполнении областного бюджета отражены основные итоги бюджетной политики за 2019 год по </w:t>
      </w:r>
      <w:proofErr w:type="spellStart"/>
      <w:r w:rsidRPr="00D5160E">
        <w:rPr>
          <w:rFonts w:ascii="Times New Roman" w:hAnsi="Times New Roman"/>
          <w:sz w:val="24"/>
          <w:szCs w:val="24"/>
          <w:lang w:eastAsia="ru-RU"/>
        </w:rPr>
        <w:t>трем</w:t>
      </w:r>
      <w:proofErr w:type="spellEnd"/>
      <w:r w:rsidRPr="00D516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60E">
        <w:rPr>
          <w:rFonts w:ascii="Times New Roman" w:hAnsi="Times New Roman"/>
          <w:sz w:val="24"/>
          <w:szCs w:val="24"/>
        </w:rPr>
        <w:t>обозначенным на 2019 год и на плановый период 2020 и 2021 годов задачам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47C">
        <w:rPr>
          <w:rFonts w:ascii="Times New Roman" w:hAnsi="Times New Roman"/>
          <w:sz w:val="24"/>
          <w:szCs w:val="24"/>
          <w:lang w:eastAsia="ru-RU"/>
        </w:rPr>
        <w:t>Оценкой достижения результатов решения поставленн</w:t>
      </w:r>
      <w:r>
        <w:rPr>
          <w:rFonts w:ascii="Times New Roman" w:hAnsi="Times New Roman"/>
          <w:sz w:val="24"/>
          <w:szCs w:val="24"/>
          <w:lang w:eastAsia="ru-RU"/>
        </w:rPr>
        <w:t>ых задач установлено следующее.</w:t>
      </w:r>
    </w:p>
    <w:p w:rsidR="00CE66F6" w:rsidRPr="009D3F4B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2C647C">
        <w:rPr>
          <w:rFonts w:ascii="Times New Roman" w:hAnsi="Times New Roman"/>
          <w:sz w:val="24"/>
          <w:szCs w:val="24"/>
          <w:lang w:eastAsia="ru-RU"/>
        </w:rPr>
        <w:t>2019 год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2C647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2C647C">
        <w:rPr>
          <w:rFonts w:ascii="Times New Roman" w:hAnsi="Times New Roman"/>
          <w:sz w:val="24"/>
          <w:szCs w:val="24"/>
          <w:lang w:eastAsia="ru-RU"/>
        </w:rPr>
        <w:t xml:space="preserve"> Томской области досрочно завершен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C647C">
        <w:rPr>
          <w:rFonts w:ascii="Times New Roman" w:hAnsi="Times New Roman"/>
          <w:sz w:val="24"/>
          <w:szCs w:val="24"/>
          <w:lang w:eastAsia="ru-RU"/>
        </w:rPr>
        <w:t xml:space="preserve"> действи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C647C">
        <w:rPr>
          <w:rFonts w:ascii="Times New Roman" w:hAnsi="Times New Roman"/>
          <w:sz w:val="24"/>
          <w:szCs w:val="24"/>
          <w:lang w:eastAsia="ru-RU"/>
        </w:rPr>
        <w:t xml:space="preserve"> 24 государственных программ, </w:t>
      </w:r>
      <w:r w:rsidRPr="009D3F4B">
        <w:rPr>
          <w:rFonts w:ascii="Times New Roman" w:hAnsi="Times New Roman"/>
          <w:sz w:val="24"/>
          <w:szCs w:val="24"/>
        </w:rPr>
        <w:t xml:space="preserve">реализация которых </w:t>
      </w:r>
      <w:r w:rsidRPr="002C647C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2C647C">
        <w:rPr>
          <w:rFonts w:ascii="Times New Roman" w:hAnsi="Times New Roman"/>
          <w:sz w:val="24"/>
          <w:szCs w:val="24"/>
        </w:rPr>
        <w:t xml:space="preserve">Порядком принятия решений о разработке государственных программ Томской области, их формирования и реализации, </w:t>
      </w:r>
      <w:proofErr w:type="spellStart"/>
      <w:r w:rsidRPr="002C647C">
        <w:rPr>
          <w:rFonts w:ascii="Times New Roman" w:hAnsi="Times New Roman"/>
          <w:sz w:val="24"/>
          <w:szCs w:val="24"/>
        </w:rPr>
        <w:t>утвержденным</w:t>
      </w:r>
      <w:proofErr w:type="spellEnd"/>
      <w:r w:rsidRPr="002C647C">
        <w:rPr>
          <w:rFonts w:ascii="Times New Roman" w:hAnsi="Times New Roman"/>
          <w:sz w:val="24"/>
          <w:szCs w:val="24"/>
        </w:rPr>
        <w:t xml:space="preserve"> постановлением </w:t>
      </w:r>
      <w:r w:rsidRPr="009A7CA7">
        <w:rPr>
          <w:rFonts w:ascii="Times New Roman" w:hAnsi="Times New Roman"/>
          <w:sz w:val="24"/>
          <w:szCs w:val="24"/>
        </w:rPr>
        <w:t xml:space="preserve">Администрации Томской области от 03.04.2014 №119а (далее – Порядок № 119а), </w:t>
      </w:r>
      <w:r w:rsidRPr="009D3F4B">
        <w:rPr>
          <w:rFonts w:ascii="Times New Roman" w:hAnsi="Times New Roman"/>
          <w:sz w:val="24"/>
          <w:szCs w:val="24"/>
        </w:rPr>
        <w:t>первоначально была запланирована с 2015 до 2020 года, а затем продлена</w:t>
      </w:r>
      <w:r w:rsidRPr="009A7CA7">
        <w:rPr>
          <w:rFonts w:ascii="Times New Roman" w:hAnsi="Times New Roman"/>
          <w:sz w:val="24"/>
          <w:szCs w:val="24"/>
        </w:rPr>
        <w:t xml:space="preserve"> на прогнозный период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F4B">
        <w:rPr>
          <w:rFonts w:ascii="Times New Roman" w:hAnsi="Times New Roman"/>
          <w:sz w:val="24"/>
          <w:szCs w:val="24"/>
        </w:rPr>
        <w:t>два года, следующих за годом окончания срока реализации государственной программы.</w:t>
      </w:r>
    </w:p>
    <w:p w:rsidR="00CE66F6" w:rsidRPr="009D3F4B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F4B">
        <w:rPr>
          <w:rFonts w:ascii="Times New Roman" w:hAnsi="Times New Roman"/>
          <w:sz w:val="24"/>
          <w:szCs w:val="24"/>
        </w:rPr>
        <w:t xml:space="preserve">Ввиду того, что государственные программы завершены до срока их планируемой реализации, совпадающего со сроком реализации одного из этапов </w:t>
      </w:r>
      <w:r w:rsidRPr="005A1100">
        <w:rPr>
          <w:rFonts w:ascii="Times New Roman" w:hAnsi="Times New Roman"/>
          <w:sz w:val="24"/>
          <w:szCs w:val="24"/>
        </w:rPr>
        <w:t xml:space="preserve">Стратегии социально-экономического развития Томской области (2015-2020 гг.), достоверная оценка качества и эффективности их реализации, </w:t>
      </w:r>
      <w:r w:rsidRPr="009D3F4B">
        <w:rPr>
          <w:rFonts w:ascii="Times New Roman" w:hAnsi="Times New Roman"/>
          <w:sz w:val="24"/>
          <w:szCs w:val="24"/>
        </w:rPr>
        <w:t>достижения целей и решения поставленных в них задач, а также</w:t>
      </w:r>
      <w:r w:rsidRPr="005A1100">
        <w:rPr>
          <w:rFonts w:ascii="Times New Roman" w:hAnsi="Times New Roman"/>
          <w:sz w:val="24"/>
          <w:szCs w:val="24"/>
        </w:rPr>
        <w:t xml:space="preserve"> влияния достигнутых результатов на социально-экономическое развитие Томской области в особенности на достижение стратегических целей</w:t>
      </w:r>
      <w:r>
        <w:rPr>
          <w:rFonts w:ascii="Times New Roman" w:hAnsi="Times New Roman"/>
          <w:sz w:val="24"/>
          <w:szCs w:val="24"/>
        </w:rPr>
        <w:t>,</w:t>
      </w:r>
      <w:r w:rsidRPr="005A1100">
        <w:rPr>
          <w:rFonts w:ascii="Times New Roman" w:hAnsi="Times New Roman"/>
          <w:sz w:val="24"/>
          <w:szCs w:val="24"/>
        </w:rPr>
        <w:t xml:space="preserve"> стало невозможным.</w:t>
      </w:r>
    </w:p>
    <w:p w:rsidR="00CE66F6" w:rsidRPr="009D3F4B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100">
        <w:rPr>
          <w:rFonts w:ascii="Times New Roman" w:hAnsi="Times New Roman"/>
          <w:sz w:val="24"/>
          <w:szCs w:val="24"/>
        </w:rPr>
        <w:t xml:space="preserve">Согласно </w:t>
      </w:r>
      <w:r w:rsidRPr="009D3F4B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3 ст. 179 Бюджетного кодекса РФ</w:t>
      </w:r>
      <w:r w:rsidRPr="009D3F4B">
        <w:rPr>
          <w:rFonts w:ascii="Times New Roman" w:hAnsi="Times New Roman"/>
          <w:sz w:val="24"/>
          <w:szCs w:val="24"/>
        </w:rPr>
        <w:t xml:space="preserve"> решение о необходимости прекращения государственных программ начиная с очередного финансового года (с 2020 года) могло быть принято по результатам оценки эффективности их реализации за 2018 год.</w:t>
      </w:r>
    </w:p>
    <w:p w:rsidR="00CE66F6" w:rsidRPr="009D3F4B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F4B">
        <w:rPr>
          <w:rFonts w:ascii="Times New Roman" w:hAnsi="Times New Roman"/>
          <w:sz w:val="24"/>
          <w:szCs w:val="24"/>
        </w:rPr>
        <w:t>Учитывая, что на федеральном уровне реализация государственных программ Российской Федерации, на достижение целей которых в том числе было ориентировано значительное количество госпрограмм Томской области, в 2019 году не прекращена, а также то, что по итогам 2018 года эффективности реализации большинства областных госпрограмм Администрацией дана высокая оценка, целесообразность проведения работы по «переформатированию» государственных программ</w:t>
      </w:r>
      <w:r w:rsidR="007A3EC7">
        <w:rPr>
          <w:rFonts w:ascii="Times New Roman" w:hAnsi="Times New Roman"/>
          <w:sz w:val="24"/>
          <w:szCs w:val="24"/>
        </w:rPr>
        <w:t xml:space="preserve"> представляется неочевидной</w:t>
      </w:r>
      <w:r w:rsidRPr="009D3F4B">
        <w:rPr>
          <w:rFonts w:ascii="Times New Roman" w:hAnsi="Times New Roman"/>
          <w:sz w:val="24"/>
          <w:szCs w:val="24"/>
        </w:rPr>
        <w:t xml:space="preserve">. </w:t>
      </w:r>
    </w:p>
    <w:p w:rsidR="00CE66F6" w:rsidRPr="000C0F5F" w:rsidRDefault="00CE66F6" w:rsidP="009D3F4B">
      <w:pPr>
        <w:pStyle w:val="a9"/>
        <w:tabs>
          <w:tab w:val="left" w:pos="993"/>
        </w:tabs>
        <w:ind w:left="0" w:firstLine="709"/>
        <w:jc w:val="both"/>
        <w:rPr>
          <w:b/>
          <w:szCs w:val="24"/>
        </w:rPr>
      </w:pPr>
      <w:r>
        <w:rPr>
          <w:szCs w:val="24"/>
        </w:rPr>
        <w:t>По задаче 1. «</w:t>
      </w:r>
      <w:r w:rsidRPr="002C647C">
        <w:rPr>
          <w:szCs w:val="24"/>
        </w:rPr>
        <w:t>Реализация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– Указ № 204)</w:t>
      </w:r>
      <w:r>
        <w:rPr>
          <w:szCs w:val="24"/>
        </w:rPr>
        <w:t xml:space="preserve"> указано, что </w:t>
      </w:r>
      <w:r w:rsidRPr="002C647C">
        <w:rPr>
          <w:szCs w:val="24"/>
        </w:rPr>
        <w:t xml:space="preserve">в 2019 году </w:t>
      </w:r>
      <w:r w:rsidRPr="002C647C">
        <w:rPr>
          <w:bCs/>
          <w:szCs w:val="24"/>
        </w:rPr>
        <w:t>Томск</w:t>
      </w:r>
      <w:r>
        <w:rPr>
          <w:bCs/>
          <w:szCs w:val="24"/>
        </w:rPr>
        <w:t>ая</w:t>
      </w:r>
      <w:r w:rsidRPr="002C647C">
        <w:rPr>
          <w:bCs/>
          <w:szCs w:val="24"/>
        </w:rPr>
        <w:t xml:space="preserve"> област</w:t>
      </w:r>
      <w:r>
        <w:rPr>
          <w:bCs/>
          <w:szCs w:val="24"/>
        </w:rPr>
        <w:t>ь</w:t>
      </w:r>
      <w:r w:rsidRPr="002C647C">
        <w:rPr>
          <w:bCs/>
          <w:szCs w:val="24"/>
        </w:rPr>
        <w:t xml:space="preserve"> </w:t>
      </w:r>
      <w:r>
        <w:rPr>
          <w:bCs/>
          <w:szCs w:val="24"/>
        </w:rPr>
        <w:t xml:space="preserve">приняла </w:t>
      </w:r>
      <w:r w:rsidRPr="002C647C">
        <w:rPr>
          <w:szCs w:val="24"/>
        </w:rPr>
        <w:t xml:space="preserve">финансовое участие в 10 из 12 национальных проектах </w:t>
      </w:r>
      <w:proofErr w:type="spellStart"/>
      <w:r w:rsidRPr="002C647C">
        <w:rPr>
          <w:szCs w:val="24"/>
        </w:rPr>
        <w:t>путем</w:t>
      </w:r>
      <w:proofErr w:type="spellEnd"/>
      <w:r w:rsidRPr="002C647C">
        <w:rPr>
          <w:szCs w:val="24"/>
        </w:rPr>
        <w:t xml:space="preserve"> реализации 36 из 56 региональных проектов. Средства федерального бюдже</w:t>
      </w:r>
      <w:r>
        <w:rPr>
          <w:szCs w:val="24"/>
        </w:rPr>
        <w:t xml:space="preserve">та были привлечены по 26 из них. </w:t>
      </w:r>
      <w:r w:rsidRPr="00972C20">
        <w:rPr>
          <w:szCs w:val="24"/>
        </w:rPr>
        <w:t xml:space="preserve">Исполнение расходов консолидированного бюджета Томской области на реализацию национальных проектов по итогам 2019 года составило 93,4%. </w:t>
      </w:r>
    </w:p>
    <w:p w:rsidR="00CE66F6" w:rsidRPr="005D6F5F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задаче 2. «</w:t>
      </w:r>
      <w:r w:rsidRPr="002C647C">
        <w:rPr>
          <w:rFonts w:ascii="Times New Roman" w:hAnsi="Times New Roman"/>
          <w:sz w:val="24"/>
          <w:szCs w:val="24"/>
          <w:lang w:eastAsia="ru-RU"/>
        </w:rPr>
        <w:t>Совершенствование бюджетных процедур в целях повышения эффективности планирования и расходования средств областного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» указано, что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утвержден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647C">
        <w:rPr>
          <w:rFonts w:ascii="Times New Roman" w:hAnsi="Times New Roman"/>
          <w:sz w:val="24"/>
          <w:szCs w:val="24"/>
        </w:rPr>
        <w:t>новый Перечень государственных программ Томской области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C647C">
        <w:rPr>
          <w:rFonts w:ascii="Times New Roman" w:hAnsi="Times New Roman"/>
          <w:sz w:val="24"/>
          <w:szCs w:val="24"/>
          <w:lang w:eastAsia="ru-RU"/>
        </w:rPr>
        <w:t xml:space="preserve">распоряжение </w:t>
      </w:r>
      <w:r w:rsidRPr="002C647C">
        <w:rPr>
          <w:rFonts w:ascii="Times New Roman" w:hAnsi="Times New Roman"/>
          <w:sz w:val="24"/>
          <w:szCs w:val="24"/>
          <w:lang w:eastAsia="ru-RU"/>
        </w:rPr>
        <w:lastRenderedPageBreak/>
        <w:t>Администрации Томской области от 30.04.2019 № 310-ра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2C647C">
        <w:rPr>
          <w:rFonts w:ascii="Times New Roman" w:hAnsi="Times New Roman"/>
          <w:sz w:val="24"/>
          <w:szCs w:val="24"/>
          <w:lang w:eastAsia="ru-RU"/>
        </w:rPr>
        <w:t xml:space="preserve">. В данном перечне содержится 21 государственная программа Томской области, срок реализации которых составляет 5 лет с 2020 по 2024 год с прогнозом до 2026 </w:t>
      </w:r>
      <w:r w:rsidRPr="00C66497">
        <w:rPr>
          <w:rFonts w:ascii="Times New Roman" w:hAnsi="Times New Roman"/>
          <w:sz w:val="24"/>
          <w:szCs w:val="24"/>
          <w:lang w:eastAsia="ru-RU"/>
        </w:rPr>
        <w:t xml:space="preserve">года. </w:t>
      </w:r>
      <w:r w:rsidRPr="005D6F5F">
        <w:rPr>
          <w:rFonts w:ascii="Times New Roman" w:hAnsi="Times New Roman"/>
          <w:sz w:val="24"/>
          <w:szCs w:val="24"/>
          <w:lang w:eastAsia="ru-RU"/>
        </w:rPr>
        <w:t>О</w:t>
      </w:r>
      <w:r w:rsidRPr="005D6F5F">
        <w:rPr>
          <w:rFonts w:ascii="Times New Roman" w:hAnsi="Times New Roman"/>
          <w:sz w:val="24"/>
          <w:szCs w:val="24"/>
        </w:rPr>
        <w:t>днако следует отметить,</w:t>
      </w:r>
      <w:r w:rsidRPr="005D6F5F">
        <w:rPr>
          <w:rFonts w:ascii="Times New Roman" w:hAnsi="Times New Roman"/>
          <w:sz w:val="24"/>
          <w:szCs w:val="24"/>
          <w:lang w:eastAsia="ru-RU"/>
        </w:rPr>
        <w:t xml:space="preserve"> что сроки реализации новых ГП (начаты с 2020 года) не увязаны со сроками реализации национальных проектов (начаты с 2019 года) </w:t>
      </w:r>
      <w:r w:rsidRPr="005A1100">
        <w:rPr>
          <w:rFonts w:ascii="Times New Roman" w:hAnsi="Times New Roman"/>
          <w:sz w:val="24"/>
          <w:szCs w:val="24"/>
          <w:lang w:eastAsia="ru-RU"/>
        </w:rPr>
        <w:t xml:space="preserve">и сроками реализации </w:t>
      </w:r>
      <w:r w:rsidRPr="005A1100">
        <w:rPr>
          <w:rFonts w:ascii="Times New Roman" w:hAnsi="Times New Roman"/>
          <w:sz w:val="24"/>
          <w:szCs w:val="24"/>
        </w:rPr>
        <w:t>Стратегии социально-экономического развития Томской области</w:t>
      </w:r>
      <w:r w:rsidRPr="005A1100"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Pr="00E56B91" w:rsidRDefault="00CE66F6" w:rsidP="009D3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F5F">
        <w:rPr>
          <w:rFonts w:ascii="Times New Roman" w:hAnsi="Times New Roman"/>
          <w:sz w:val="24"/>
          <w:szCs w:val="24"/>
          <w:lang w:eastAsia="ru-RU"/>
        </w:rPr>
        <w:t xml:space="preserve">Также в рамках задачи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указано на </w:t>
      </w:r>
      <w:r w:rsidRPr="000C0F5F">
        <w:rPr>
          <w:rFonts w:ascii="Times New Roman" w:hAnsi="Times New Roman"/>
          <w:sz w:val="24"/>
          <w:szCs w:val="24"/>
          <w:lang w:eastAsia="ru-RU"/>
        </w:rPr>
        <w:t>утвержден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0C0F5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нового</w:t>
      </w:r>
      <w:r w:rsidRPr="000C0F5F">
        <w:rPr>
          <w:rFonts w:ascii="Times New Roman" w:hAnsi="Times New Roman"/>
          <w:sz w:val="24"/>
          <w:szCs w:val="24"/>
        </w:rPr>
        <w:t xml:space="preserve"> Поряд</w:t>
      </w:r>
      <w:r>
        <w:rPr>
          <w:rFonts w:ascii="Times New Roman" w:hAnsi="Times New Roman"/>
          <w:sz w:val="24"/>
          <w:szCs w:val="24"/>
        </w:rPr>
        <w:t>ка</w:t>
      </w:r>
      <w:r w:rsidRPr="000C0F5F">
        <w:rPr>
          <w:rFonts w:ascii="Times New Roman" w:hAnsi="Times New Roman"/>
          <w:sz w:val="24"/>
          <w:szCs w:val="24"/>
        </w:rPr>
        <w:t xml:space="preserve"> принятия решений о разработке государственных программ Томской области, их формирования и реализации, которым существенно изменена структура государственной программы</w:t>
      </w:r>
      <w:r w:rsidRPr="002C64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C647C">
        <w:rPr>
          <w:rFonts w:ascii="Times New Roman" w:hAnsi="Times New Roman"/>
          <w:sz w:val="24"/>
          <w:szCs w:val="24"/>
        </w:rPr>
        <w:t>постановление Администрации Томской области от 05.09.2019 № 313а</w:t>
      </w:r>
      <w:r>
        <w:rPr>
          <w:rFonts w:ascii="Times New Roman" w:hAnsi="Times New Roman"/>
          <w:sz w:val="24"/>
          <w:szCs w:val="24"/>
        </w:rPr>
        <w:t>)</w:t>
      </w:r>
      <w:r w:rsidRPr="00635469">
        <w:rPr>
          <w:rFonts w:ascii="Times New Roman" w:hAnsi="Times New Roman"/>
          <w:sz w:val="24"/>
          <w:szCs w:val="24"/>
        </w:rPr>
        <w:t xml:space="preserve">. В заключении на законопроект о бюджете на 2020 год и плановый период 2021 и 2022 годов Контрольно-счетная палата указывала, что новая структура госпрограмм Томской области с их разделением на подпрограммы и проектную часть в настоящее время не соответствует подходам федерального уровня по включению федеральных проектов в структуру государственных программ РФ, что может создать затруднения при взаимодействии с министерствами и ведомствами по условиям реализации госпрограмм. Проектная и процессная часть государственных программ РФ выделена на федеральном уровне </w:t>
      </w:r>
      <w:r w:rsidRPr="00635469">
        <w:rPr>
          <w:rFonts w:ascii="Times New Roman" w:hAnsi="Times New Roman"/>
          <w:sz w:val="24"/>
          <w:szCs w:val="24"/>
          <w:u w:val="single"/>
        </w:rPr>
        <w:t>только</w:t>
      </w:r>
      <w:r w:rsidRPr="00635469">
        <w:rPr>
          <w:rFonts w:ascii="Times New Roman" w:hAnsi="Times New Roman"/>
          <w:sz w:val="24"/>
          <w:szCs w:val="24"/>
        </w:rPr>
        <w:t xml:space="preserve"> в пилотных программах (5 госпрограмм РФ), </w:t>
      </w:r>
      <w:proofErr w:type="spellStart"/>
      <w:r w:rsidRPr="00635469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635469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12.10.2017 № 1242 «О разработке, реализации и об оценке эффективности отдельных государственных программ Российской Федерации». </w:t>
      </w:r>
      <w:r w:rsidRPr="00E56B91">
        <w:rPr>
          <w:rFonts w:ascii="Times New Roman" w:hAnsi="Times New Roman"/>
          <w:sz w:val="24"/>
          <w:szCs w:val="24"/>
        </w:rPr>
        <w:t>При этом и проектная и процессная часть в пилотных государственных программах РФ предусмотрены в составе подпрограмм ГП, а не отдельно от них.</w:t>
      </w:r>
    </w:p>
    <w:p w:rsidR="00CE66F6" w:rsidRPr="002C647C" w:rsidRDefault="00CE66F6" w:rsidP="009D3F4B">
      <w:pPr>
        <w:pStyle w:val="a9"/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Мера по</w:t>
      </w:r>
      <w:r w:rsidRPr="002C647C">
        <w:rPr>
          <w:szCs w:val="24"/>
        </w:rPr>
        <w:t xml:space="preserve"> </w:t>
      </w:r>
      <w:r w:rsidRPr="009D3F4B">
        <w:rPr>
          <w:szCs w:val="24"/>
        </w:rPr>
        <w:t xml:space="preserve">изменениям, </w:t>
      </w:r>
      <w:proofErr w:type="spellStart"/>
      <w:r w:rsidRPr="009D3F4B">
        <w:rPr>
          <w:szCs w:val="24"/>
        </w:rPr>
        <w:t>внесенным</w:t>
      </w:r>
      <w:proofErr w:type="spellEnd"/>
      <w:r w:rsidRPr="002C647C">
        <w:rPr>
          <w:szCs w:val="24"/>
        </w:rPr>
        <w:t xml:space="preserve"> </w:t>
      </w:r>
      <w:r w:rsidRPr="009D3F4B">
        <w:rPr>
          <w:szCs w:val="24"/>
        </w:rPr>
        <w:t xml:space="preserve">постановлением Администрации Томской области от 04.04.2019 № 130а </w:t>
      </w:r>
      <w:r w:rsidRPr="002C647C">
        <w:rPr>
          <w:szCs w:val="24"/>
        </w:rPr>
        <w:t>в Методику оценки качества финансового менеджмента главных распорядителей средств областного бюджета (утверждена постановлением Администрации Томской области от 07.11.2011 № 346а) в части введения ряда новых показателей</w:t>
      </w:r>
      <w:r>
        <w:rPr>
          <w:szCs w:val="24"/>
        </w:rPr>
        <w:t>,</w:t>
      </w:r>
      <w:r w:rsidRPr="002C647C">
        <w:rPr>
          <w:szCs w:val="24"/>
        </w:rPr>
        <w:t xml:space="preserve"> </w:t>
      </w:r>
      <w:r w:rsidRPr="00635469">
        <w:rPr>
          <w:szCs w:val="24"/>
        </w:rPr>
        <w:t xml:space="preserve">оказалась краткосрочной, так как документ в соответствии с постановлением </w:t>
      </w:r>
      <w:r w:rsidRPr="009D3F4B">
        <w:rPr>
          <w:szCs w:val="24"/>
        </w:rPr>
        <w:t>Администрации Томской области от 03.02.2020 № 44а</w:t>
      </w:r>
      <w:r>
        <w:rPr>
          <w:szCs w:val="24"/>
        </w:rPr>
        <w:t xml:space="preserve"> утратил силу.</w:t>
      </w:r>
    </w:p>
    <w:p w:rsidR="00CE66F6" w:rsidRPr="002C647C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задаче 3. «</w:t>
      </w:r>
      <w:r w:rsidRPr="002C647C">
        <w:rPr>
          <w:rFonts w:ascii="Times New Roman" w:hAnsi="Times New Roman"/>
          <w:sz w:val="24"/>
          <w:szCs w:val="24"/>
          <w:lang w:eastAsia="ru-RU"/>
        </w:rPr>
        <w:t>Развитие инициативного бюджетирования на территории Томской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» указано, что </w:t>
      </w:r>
      <w:r w:rsidRPr="002C647C">
        <w:rPr>
          <w:rFonts w:ascii="Times New Roman" w:hAnsi="Times New Roman"/>
          <w:sz w:val="24"/>
          <w:szCs w:val="24"/>
        </w:rPr>
        <w:t>в 2019 году реализовано 72 проекта по решению вопросов местного значения, предложенных непосредственно населением Томской области.</w:t>
      </w:r>
      <w:r w:rsidRPr="002C647C">
        <w:rPr>
          <w:rFonts w:ascii="Times New Roman" w:hAnsi="Times New Roman"/>
          <w:sz w:val="24"/>
          <w:szCs w:val="24"/>
          <w:lang w:eastAsia="ru-RU"/>
        </w:rPr>
        <w:t xml:space="preserve"> Общий объем субсидий, предоставленных из областного бюджета в 2019 году, составил 39,4 </w:t>
      </w:r>
      <w:proofErr w:type="spellStart"/>
      <w:r w:rsidRPr="002C647C"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 w:rsidRPr="002C647C"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Pr="005A1100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47C">
        <w:rPr>
          <w:rFonts w:ascii="Times New Roman" w:hAnsi="Times New Roman"/>
          <w:sz w:val="24"/>
          <w:szCs w:val="24"/>
          <w:lang w:eastAsia="ru-RU"/>
        </w:rPr>
        <w:t xml:space="preserve">Также указано, что с 1 сентября 2019 года стартовал </w:t>
      </w:r>
      <w:proofErr w:type="spellStart"/>
      <w:r w:rsidRPr="002C647C">
        <w:rPr>
          <w:rFonts w:ascii="Times New Roman" w:hAnsi="Times New Roman"/>
          <w:sz w:val="24"/>
          <w:szCs w:val="24"/>
          <w:lang w:eastAsia="ru-RU"/>
        </w:rPr>
        <w:t>прием</w:t>
      </w:r>
      <w:proofErr w:type="spellEnd"/>
      <w:r w:rsidRPr="002C647C">
        <w:rPr>
          <w:rFonts w:ascii="Times New Roman" w:hAnsi="Times New Roman"/>
          <w:sz w:val="24"/>
          <w:szCs w:val="24"/>
          <w:lang w:eastAsia="ru-RU"/>
        </w:rPr>
        <w:t xml:space="preserve"> заявок на участие в конкурсном отборе на получение субсидий в 2020 году. </w:t>
      </w:r>
      <w:proofErr w:type="spellStart"/>
      <w:r w:rsidRPr="002C647C">
        <w:rPr>
          <w:rFonts w:ascii="Times New Roman" w:hAnsi="Times New Roman"/>
          <w:sz w:val="24"/>
          <w:szCs w:val="24"/>
          <w:lang w:eastAsia="ru-RU"/>
        </w:rPr>
        <w:t>Прием</w:t>
      </w:r>
      <w:proofErr w:type="spellEnd"/>
      <w:r w:rsidRPr="002C647C">
        <w:rPr>
          <w:rFonts w:ascii="Times New Roman" w:hAnsi="Times New Roman"/>
          <w:sz w:val="24"/>
          <w:szCs w:val="24"/>
          <w:lang w:eastAsia="ru-RU"/>
        </w:rPr>
        <w:t xml:space="preserve"> заявок был </w:t>
      </w:r>
      <w:proofErr w:type="spellStart"/>
      <w:r w:rsidRPr="002C647C">
        <w:rPr>
          <w:rFonts w:ascii="Times New Roman" w:hAnsi="Times New Roman"/>
          <w:sz w:val="24"/>
          <w:szCs w:val="24"/>
          <w:lang w:eastAsia="ru-RU"/>
        </w:rPr>
        <w:t>завершен</w:t>
      </w:r>
      <w:proofErr w:type="spellEnd"/>
      <w:r w:rsidRPr="002C647C">
        <w:rPr>
          <w:rFonts w:ascii="Times New Roman" w:hAnsi="Times New Roman"/>
          <w:sz w:val="24"/>
          <w:szCs w:val="24"/>
          <w:lang w:eastAsia="ru-RU"/>
        </w:rPr>
        <w:t xml:space="preserve"> 15 января 2020 года. </w:t>
      </w:r>
      <w:r w:rsidRPr="002C647C">
        <w:rPr>
          <w:rFonts w:ascii="Times New Roman" w:hAnsi="Times New Roman"/>
          <w:sz w:val="24"/>
          <w:szCs w:val="24"/>
        </w:rPr>
        <w:t xml:space="preserve">По итогам оценки и ранжирования заявок победителями признаны 69 проектов от 15 муниципальных районов и одного городского округа Томской области, общий объем финансирования которых составляет 56,1 млн. рублей, в том числе субсидии из областного бюджета - 39,9 млн. руб., </w:t>
      </w:r>
      <w:proofErr w:type="spellStart"/>
      <w:r w:rsidRPr="002C647C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2C647C">
        <w:rPr>
          <w:rFonts w:ascii="Times New Roman" w:hAnsi="Times New Roman"/>
          <w:sz w:val="24"/>
          <w:szCs w:val="24"/>
        </w:rPr>
        <w:t xml:space="preserve"> из местного бюджета - 9,4 </w:t>
      </w:r>
      <w:proofErr w:type="spellStart"/>
      <w:r w:rsidRPr="002C647C">
        <w:rPr>
          <w:rFonts w:ascii="Times New Roman" w:hAnsi="Times New Roman"/>
          <w:sz w:val="24"/>
          <w:szCs w:val="24"/>
        </w:rPr>
        <w:t>млн.руб</w:t>
      </w:r>
      <w:proofErr w:type="spellEnd"/>
      <w:r w:rsidRPr="002C647C">
        <w:rPr>
          <w:rFonts w:ascii="Times New Roman" w:hAnsi="Times New Roman"/>
          <w:sz w:val="24"/>
          <w:szCs w:val="24"/>
        </w:rPr>
        <w:t xml:space="preserve">., средства населения - 4,1 </w:t>
      </w:r>
      <w:proofErr w:type="spellStart"/>
      <w:r w:rsidRPr="002C647C">
        <w:rPr>
          <w:rFonts w:ascii="Times New Roman" w:hAnsi="Times New Roman"/>
          <w:sz w:val="24"/>
          <w:szCs w:val="24"/>
        </w:rPr>
        <w:t>млн.руб</w:t>
      </w:r>
      <w:proofErr w:type="spellEnd"/>
      <w:r w:rsidRPr="002C647C">
        <w:rPr>
          <w:rFonts w:ascii="Times New Roman" w:hAnsi="Times New Roman"/>
          <w:sz w:val="24"/>
          <w:szCs w:val="24"/>
        </w:rPr>
        <w:t xml:space="preserve">., юридических лиц и индивидуальных предпринимателей - 2,7 </w:t>
      </w:r>
      <w:proofErr w:type="spellStart"/>
      <w:r w:rsidRPr="002C647C">
        <w:rPr>
          <w:rFonts w:ascii="Times New Roman" w:hAnsi="Times New Roman"/>
          <w:sz w:val="24"/>
          <w:szCs w:val="24"/>
        </w:rPr>
        <w:t>млн.руб</w:t>
      </w:r>
      <w:proofErr w:type="spellEnd"/>
      <w:r w:rsidRPr="002C647C">
        <w:rPr>
          <w:rFonts w:ascii="Times New Roman" w:hAnsi="Times New Roman"/>
          <w:sz w:val="24"/>
          <w:szCs w:val="24"/>
        </w:rPr>
        <w:t xml:space="preserve">. </w:t>
      </w:r>
      <w:r w:rsidRPr="005A1100">
        <w:rPr>
          <w:rFonts w:ascii="Times New Roman" w:hAnsi="Times New Roman"/>
          <w:sz w:val="24"/>
          <w:szCs w:val="24"/>
        </w:rPr>
        <w:t>Однако отмечаем, что предоставление субсидий из областного бюджета на реализацию в 2020 году проектов-победителей осуществляется уже в рамках новых государст</w:t>
      </w:r>
      <w:r>
        <w:rPr>
          <w:rFonts w:ascii="Times New Roman" w:hAnsi="Times New Roman"/>
          <w:sz w:val="24"/>
          <w:szCs w:val="24"/>
        </w:rPr>
        <w:t>венных программ Томской области.</w:t>
      </w:r>
    </w:p>
    <w:p w:rsidR="00CE66F6" w:rsidRPr="00577573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Так как и</w:t>
      </w:r>
      <w:r w:rsidRPr="009D3F4B">
        <w:rPr>
          <w:rFonts w:ascii="Times New Roman" w:hAnsi="Times New Roman"/>
          <w:sz w:val="24"/>
          <w:szCs w:val="24"/>
        </w:rPr>
        <w:t xml:space="preserve">сполнение областного бюджета, в </w:t>
      </w:r>
      <w:proofErr w:type="spellStart"/>
      <w:r w:rsidRPr="009D3F4B">
        <w:rPr>
          <w:rFonts w:ascii="Times New Roman" w:hAnsi="Times New Roman"/>
          <w:sz w:val="24"/>
          <w:szCs w:val="24"/>
        </w:rPr>
        <w:t>т.ч</w:t>
      </w:r>
      <w:proofErr w:type="spellEnd"/>
      <w:r w:rsidRPr="009D3F4B">
        <w:rPr>
          <w:rFonts w:ascii="Times New Roman" w:hAnsi="Times New Roman"/>
          <w:sz w:val="24"/>
          <w:szCs w:val="24"/>
        </w:rPr>
        <w:t>. по государственным программам Томской области, осуществлено на основе сводной бюджетной росписи в разрезе главных распорядителей средств, д</w:t>
      </w:r>
      <w:r w:rsidRPr="00444F09">
        <w:rPr>
          <w:rFonts w:ascii="Times New Roman" w:hAnsi="Times New Roman"/>
          <w:sz w:val="24"/>
          <w:szCs w:val="24"/>
        </w:rPr>
        <w:t xml:space="preserve">ля анализа </w:t>
      </w:r>
      <w:r>
        <w:rPr>
          <w:rFonts w:ascii="Times New Roman" w:hAnsi="Times New Roman"/>
          <w:sz w:val="24"/>
          <w:szCs w:val="24"/>
        </w:rPr>
        <w:t xml:space="preserve">информации о </w:t>
      </w:r>
      <w:r w:rsidRPr="00444F09">
        <w:rPr>
          <w:rFonts w:ascii="Times New Roman" w:hAnsi="Times New Roman"/>
          <w:sz w:val="24"/>
          <w:szCs w:val="24"/>
        </w:rPr>
        <w:t>финансировани</w:t>
      </w:r>
      <w:r>
        <w:rPr>
          <w:rFonts w:ascii="Times New Roman" w:hAnsi="Times New Roman"/>
          <w:sz w:val="24"/>
          <w:szCs w:val="24"/>
        </w:rPr>
        <w:t>и</w:t>
      </w:r>
      <w:r w:rsidRPr="00444F09">
        <w:rPr>
          <w:rFonts w:ascii="Times New Roman" w:hAnsi="Times New Roman"/>
          <w:sz w:val="24"/>
          <w:szCs w:val="24"/>
        </w:rPr>
        <w:t xml:space="preserve"> и использовани</w:t>
      </w:r>
      <w:r>
        <w:rPr>
          <w:rFonts w:ascii="Times New Roman" w:hAnsi="Times New Roman"/>
          <w:sz w:val="24"/>
          <w:szCs w:val="24"/>
        </w:rPr>
        <w:t>и</w:t>
      </w:r>
      <w:r w:rsidRPr="00444F09">
        <w:rPr>
          <w:rFonts w:ascii="Times New Roman" w:hAnsi="Times New Roman"/>
          <w:sz w:val="24"/>
          <w:szCs w:val="24"/>
        </w:rPr>
        <w:t xml:space="preserve"> средств областного бюджета на реализацию государственных программ в 201</w:t>
      </w:r>
      <w:r>
        <w:rPr>
          <w:rFonts w:ascii="Times New Roman" w:hAnsi="Times New Roman"/>
          <w:sz w:val="24"/>
          <w:szCs w:val="24"/>
        </w:rPr>
        <w:t>9</w:t>
      </w:r>
      <w:r w:rsidRPr="00444F09">
        <w:rPr>
          <w:rFonts w:ascii="Times New Roman" w:hAnsi="Times New Roman"/>
          <w:sz w:val="24"/>
          <w:szCs w:val="24"/>
        </w:rPr>
        <w:t xml:space="preserve"> году Контрольно-счетной палатой посредством переформатирования УСБР в программный формат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F09">
        <w:rPr>
          <w:rFonts w:ascii="Times New Roman" w:hAnsi="Times New Roman"/>
          <w:sz w:val="24"/>
          <w:szCs w:val="24"/>
        </w:rPr>
        <w:t xml:space="preserve">был </w:t>
      </w:r>
      <w:proofErr w:type="spellStart"/>
      <w:r w:rsidRPr="00444F09">
        <w:rPr>
          <w:rFonts w:ascii="Times New Roman" w:hAnsi="Times New Roman"/>
          <w:sz w:val="24"/>
          <w:szCs w:val="24"/>
        </w:rPr>
        <w:t>произведен</w:t>
      </w:r>
      <w:proofErr w:type="spellEnd"/>
      <w:r w:rsidRPr="00444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44F09">
        <w:rPr>
          <w:rFonts w:ascii="Times New Roman" w:hAnsi="Times New Roman"/>
          <w:sz w:val="24"/>
          <w:szCs w:val="24"/>
        </w:rPr>
        <w:t xml:space="preserve">свод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44F09">
        <w:rPr>
          <w:rFonts w:ascii="Times New Roman" w:hAnsi="Times New Roman"/>
          <w:sz w:val="24"/>
          <w:szCs w:val="24"/>
        </w:rPr>
        <w:t>программны</w:t>
      </w:r>
      <w:r>
        <w:rPr>
          <w:rFonts w:ascii="Times New Roman" w:hAnsi="Times New Roman"/>
          <w:sz w:val="24"/>
          <w:szCs w:val="24"/>
        </w:rPr>
        <w:t>ми</w:t>
      </w:r>
      <w:r w:rsidRPr="00444F09">
        <w:rPr>
          <w:rFonts w:ascii="Times New Roman" w:hAnsi="Times New Roman"/>
          <w:sz w:val="24"/>
          <w:szCs w:val="24"/>
        </w:rPr>
        <w:t xml:space="preserve"> расхода</w:t>
      </w:r>
      <w:r>
        <w:rPr>
          <w:rFonts w:ascii="Times New Roman" w:hAnsi="Times New Roman"/>
          <w:sz w:val="24"/>
          <w:szCs w:val="24"/>
        </w:rPr>
        <w:t xml:space="preserve">ми, </w:t>
      </w:r>
      <w:proofErr w:type="spellStart"/>
      <w:r>
        <w:rPr>
          <w:rFonts w:ascii="Times New Roman" w:hAnsi="Times New Roman"/>
          <w:sz w:val="24"/>
          <w:szCs w:val="24"/>
        </w:rPr>
        <w:t>утвержденными</w:t>
      </w:r>
      <w:proofErr w:type="spellEnd"/>
      <w:r w:rsidRPr="00444F09">
        <w:rPr>
          <w:rFonts w:ascii="Times New Roman" w:hAnsi="Times New Roman"/>
          <w:sz w:val="24"/>
          <w:szCs w:val="24"/>
        </w:rPr>
        <w:t xml:space="preserve"> Законом Томской области </w:t>
      </w:r>
      <w:r w:rsidRPr="007306EF">
        <w:rPr>
          <w:rFonts w:ascii="Times New Roman" w:hAnsi="Times New Roman"/>
          <w:sz w:val="24"/>
          <w:szCs w:val="24"/>
        </w:rPr>
        <w:t xml:space="preserve">от 29.12.2018 </w:t>
      </w:r>
      <w:r>
        <w:rPr>
          <w:rFonts w:ascii="Times New Roman" w:hAnsi="Times New Roman"/>
          <w:sz w:val="24"/>
          <w:szCs w:val="24"/>
        </w:rPr>
        <w:t>№</w:t>
      </w:r>
      <w:r w:rsidRPr="007306EF">
        <w:rPr>
          <w:rFonts w:ascii="Times New Roman" w:hAnsi="Times New Roman"/>
          <w:sz w:val="24"/>
          <w:szCs w:val="24"/>
        </w:rPr>
        <w:t xml:space="preserve"> 151-ОЗ </w:t>
      </w:r>
      <w:r>
        <w:rPr>
          <w:rFonts w:ascii="Times New Roman" w:hAnsi="Times New Roman"/>
          <w:sz w:val="24"/>
          <w:szCs w:val="24"/>
        </w:rPr>
        <w:t>«</w:t>
      </w:r>
      <w:r w:rsidRPr="007306EF">
        <w:rPr>
          <w:rFonts w:ascii="Times New Roman" w:hAnsi="Times New Roman"/>
          <w:sz w:val="24"/>
          <w:szCs w:val="24"/>
        </w:rPr>
        <w:t>Об областном бюджете на 2019 год и на плановый период 2020 и 2021 годов</w:t>
      </w:r>
      <w:r>
        <w:rPr>
          <w:rFonts w:ascii="Times New Roman" w:hAnsi="Times New Roman"/>
          <w:sz w:val="24"/>
          <w:szCs w:val="24"/>
        </w:rPr>
        <w:t>» (</w:t>
      </w:r>
      <w:r w:rsidRPr="00582846">
        <w:rPr>
          <w:rFonts w:ascii="Times New Roman" w:hAnsi="Times New Roman"/>
          <w:sz w:val="24"/>
          <w:szCs w:val="24"/>
        </w:rPr>
        <w:t xml:space="preserve">приложение 13 к Закону), планом по УСБР и </w:t>
      </w:r>
      <w:r w:rsidRPr="00582846">
        <w:rPr>
          <w:rFonts w:ascii="Times New Roman" w:hAnsi="Times New Roman"/>
          <w:sz w:val="24"/>
          <w:szCs w:val="24"/>
          <w:lang w:eastAsia="ru-RU"/>
        </w:rPr>
        <w:t xml:space="preserve">кассовым исполнением расходов (приложение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828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2846">
        <w:rPr>
          <w:rFonts w:ascii="Times New Roman" w:hAnsi="Times New Roman"/>
          <w:sz w:val="24"/>
          <w:szCs w:val="24"/>
        </w:rPr>
        <w:t>к Законопроекту</w:t>
      </w:r>
      <w:r w:rsidRPr="00582846">
        <w:rPr>
          <w:rFonts w:ascii="Times New Roman" w:hAnsi="Times New Roman"/>
          <w:sz w:val="24"/>
          <w:szCs w:val="24"/>
          <w:lang w:eastAsia="ru-RU"/>
        </w:rPr>
        <w:t>).</w:t>
      </w:r>
    </w:p>
    <w:p w:rsidR="00CE66F6" w:rsidRPr="008F67F7" w:rsidRDefault="00CE66F6" w:rsidP="009D3F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7F7">
        <w:rPr>
          <w:rFonts w:ascii="Times New Roman" w:hAnsi="Times New Roman"/>
          <w:sz w:val="24"/>
          <w:szCs w:val="24"/>
          <w:lang w:eastAsia="ru-RU"/>
        </w:rPr>
        <w:lastRenderedPageBreak/>
        <w:t>Анализ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8F67F7">
        <w:rPr>
          <w:rFonts w:ascii="Times New Roman" w:hAnsi="Times New Roman"/>
          <w:sz w:val="24"/>
          <w:szCs w:val="24"/>
          <w:lang w:eastAsia="ru-RU"/>
        </w:rPr>
        <w:t xml:space="preserve"> информации о </w:t>
      </w:r>
      <w:r w:rsidRPr="008F67F7">
        <w:rPr>
          <w:rFonts w:ascii="Times New Roman" w:hAnsi="Times New Roman"/>
          <w:spacing w:val="6"/>
          <w:sz w:val="24"/>
          <w:szCs w:val="24"/>
          <w:lang w:eastAsia="ru-RU"/>
        </w:rPr>
        <w:t xml:space="preserve">расходах </w:t>
      </w:r>
      <w:r w:rsidRPr="008F67F7">
        <w:rPr>
          <w:rFonts w:ascii="Times New Roman" w:hAnsi="Times New Roman"/>
          <w:sz w:val="24"/>
          <w:szCs w:val="24"/>
          <w:lang w:eastAsia="ru-RU"/>
        </w:rPr>
        <w:t>областного бюджета за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8F67F7">
        <w:rPr>
          <w:rFonts w:ascii="Times New Roman" w:hAnsi="Times New Roman"/>
          <w:sz w:val="24"/>
          <w:szCs w:val="24"/>
          <w:lang w:eastAsia="ru-RU"/>
        </w:rPr>
        <w:t xml:space="preserve"> год на госпрограммы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7F7">
        <w:rPr>
          <w:rFonts w:ascii="Times New Roman" w:hAnsi="Times New Roman"/>
          <w:sz w:val="24"/>
          <w:szCs w:val="24"/>
          <w:lang w:eastAsia="ru-RU"/>
        </w:rPr>
        <w:t xml:space="preserve">в целом </w:t>
      </w:r>
      <w:r w:rsidRPr="008F67F7">
        <w:rPr>
          <w:rFonts w:ascii="Times New Roman" w:hAnsi="Times New Roman"/>
          <w:b/>
          <w:sz w:val="24"/>
          <w:szCs w:val="24"/>
          <w:lang w:eastAsia="ru-RU"/>
        </w:rPr>
        <w:t>подтверждае</w:t>
      </w:r>
      <w:r>
        <w:rPr>
          <w:rFonts w:ascii="Times New Roman" w:hAnsi="Times New Roman"/>
          <w:b/>
          <w:sz w:val="24"/>
          <w:szCs w:val="24"/>
          <w:lang w:eastAsia="ru-RU"/>
        </w:rPr>
        <w:t>тся</w:t>
      </w:r>
      <w:r w:rsidRPr="008F67F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F67F7">
        <w:rPr>
          <w:rFonts w:ascii="Times New Roman" w:hAnsi="Times New Roman"/>
          <w:b/>
          <w:sz w:val="24"/>
          <w:szCs w:val="24"/>
          <w:lang w:eastAsia="ru-RU"/>
        </w:rPr>
        <w:t>ее</w:t>
      </w:r>
      <w:proofErr w:type="spellEnd"/>
      <w:r w:rsidRPr="008F67F7">
        <w:rPr>
          <w:rFonts w:ascii="Times New Roman" w:hAnsi="Times New Roman"/>
          <w:b/>
          <w:sz w:val="24"/>
          <w:szCs w:val="24"/>
          <w:lang w:eastAsia="ru-RU"/>
        </w:rPr>
        <w:t xml:space="preserve"> достоверность</w:t>
      </w:r>
      <w:r w:rsidRPr="008F67F7">
        <w:rPr>
          <w:rFonts w:ascii="Times New Roman" w:hAnsi="Times New Roman"/>
          <w:sz w:val="24"/>
          <w:szCs w:val="24"/>
          <w:lang w:eastAsia="ru-RU"/>
        </w:rPr>
        <w:t xml:space="preserve">, при этом </w:t>
      </w:r>
      <w:r>
        <w:rPr>
          <w:rFonts w:ascii="Times New Roman" w:hAnsi="Times New Roman"/>
          <w:sz w:val="24"/>
          <w:szCs w:val="24"/>
          <w:lang w:eastAsia="ru-RU"/>
        </w:rPr>
        <w:t>необходимо отметить</w:t>
      </w:r>
      <w:r w:rsidRPr="008F67F7">
        <w:rPr>
          <w:rFonts w:ascii="Times New Roman" w:hAnsi="Times New Roman"/>
          <w:sz w:val="24"/>
          <w:szCs w:val="24"/>
          <w:lang w:eastAsia="ru-RU"/>
        </w:rPr>
        <w:t xml:space="preserve"> следующее.</w:t>
      </w:r>
    </w:p>
    <w:p w:rsidR="00CE66F6" w:rsidRPr="00702107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F83CB6">
        <w:rPr>
          <w:rFonts w:ascii="Times New Roman" w:hAnsi="Times New Roman"/>
          <w:sz w:val="24"/>
          <w:szCs w:val="24"/>
          <w:lang w:eastAsia="ru-RU"/>
        </w:rPr>
        <w:t xml:space="preserve"> представленн</w:t>
      </w:r>
      <w:r>
        <w:rPr>
          <w:rFonts w:ascii="Times New Roman" w:hAnsi="Times New Roman"/>
          <w:sz w:val="24"/>
          <w:szCs w:val="24"/>
          <w:lang w:eastAsia="ru-RU"/>
        </w:rPr>
        <w:t>ых материалах</w:t>
      </w:r>
      <w:r w:rsidRPr="00F83C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отсутствует информация об </w:t>
      </w:r>
      <w:r w:rsidRPr="009902CE">
        <w:rPr>
          <w:rFonts w:ascii="Times New Roman" w:hAnsi="Times New Roman"/>
          <w:sz w:val="24"/>
          <w:szCs w:val="24"/>
          <w:lang w:eastAsia="ru-RU"/>
        </w:rPr>
        <w:t>исполнени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9902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бюджетных средств </w:t>
      </w:r>
      <w:r w:rsidRPr="009902CE">
        <w:rPr>
          <w:rFonts w:ascii="Times New Roman" w:hAnsi="Times New Roman"/>
          <w:sz w:val="24"/>
          <w:szCs w:val="24"/>
          <w:lang w:eastAsia="ru-RU"/>
        </w:rPr>
        <w:t>программных мероприятий к плану по сводной бюджетной росписи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02107">
        <w:rPr>
          <w:rFonts w:ascii="Times New Roman" w:hAnsi="Times New Roman"/>
          <w:sz w:val="24"/>
          <w:szCs w:val="24"/>
        </w:rPr>
        <w:t xml:space="preserve"> </w:t>
      </w:r>
      <w:r w:rsidRPr="00F83CB6">
        <w:rPr>
          <w:rFonts w:ascii="Times New Roman" w:hAnsi="Times New Roman"/>
          <w:sz w:val="24"/>
          <w:szCs w:val="24"/>
          <w:shd w:val="clear" w:color="auto" w:fill="FFFFFF"/>
        </w:rPr>
        <w:t xml:space="preserve">об уровне участия </w:t>
      </w:r>
      <w:r>
        <w:rPr>
          <w:rFonts w:ascii="Times New Roman" w:hAnsi="Times New Roman"/>
          <w:sz w:val="24"/>
          <w:szCs w:val="24"/>
          <w:lang w:eastAsia="ru-RU"/>
        </w:rPr>
        <w:t>областного бюджета</w:t>
      </w:r>
      <w:r w:rsidRPr="00F83C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F83CB6">
        <w:rPr>
          <w:rFonts w:ascii="Times New Roman" w:hAnsi="Times New Roman"/>
          <w:sz w:val="24"/>
          <w:szCs w:val="24"/>
          <w:lang w:eastAsia="ru-RU"/>
        </w:rPr>
        <w:t xml:space="preserve"> достижени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83CB6">
        <w:rPr>
          <w:rFonts w:ascii="Times New Roman" w:hAnsi="Times New Roman"/>
          <w:sz w:val="24"/>
          <w:szCs w:val="24"/>
          <w:lang w:eastAsia="ru-RU"/>
        </w:rPr>
        <w:t xml:space="preserve"> запланированных показателей и целей ГП, решения задач ГП за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F83CB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CE66F6" w:rsidRDefault="00CE66F6" w:rsidP="009D3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7A3">
        <w:rPr>
          <w:rFonts w:ascii="Times New Roman" w:hAnsi="Times New Roman"/>
          <w:sz w:val="24"/>
          <w:szCs w:val="24"/>
          <w:lang w:eastAsia="ru-RU"/>
        </w:rPr>
        <w:t xml:space="preserve">Согласно п. 2.1 ст. 217 Бюджетного кодекса РФ </w:t>
      </w:r>
      <w:proofErr w:type="spellStart"/>
      <w:r w:rsidRPr="009447A3">
        <w:rPr>
          <w:rFonts w:ascii="Times New Roman" w:hAnsi="Times New Roman"/>
          <w:sz w:val="24"/>
          <w:szCs w:val="24"/>
          <w:lang w:eastAsia="ru-RU"/>
        </w:rPr>
        <w:t>у</w:t>
      </w:r>
      <w:r w:rsidRPr="00702107">
        <w:rPr>
          <w:rFonts w:ascii="Times New Roman" w:hAnsi="Times New Roman"/>
          <w:sz w:val="24"/>
          <w:szCs w:val="24"/>
        </w:rPr>
        <w:t>твержденные</w:t>
      </w:r>
      <w:proofErr w:type="spellEnd"/>
      <w:r w:rsidRPr="00702107">
        <w:rPr>
          <w:rFonts w:ascii="Times New Roman" w:hAnsi="Times New Roman"/>
          <w:sz w:val="24"/>
          <w:szCs w:val="24"/>
        </w:rPr>
        <w:t xml:space="preserve"> показатели сводной бюджетной росписи должны соответствовать закону о бюджете.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Проверкой соблюдения указанного требования </w:t>
      </w:r>
      <w:r w:rsidRPr="00251807">
        <w:rPr>
          <w:rFonts w:ascii="Times New Roman" w:hAnsi="Times New Roman"/>
          <w:sz w:val="24"/>
          <w:szCs w:val="24"/>
          <w:u w:val="single"/>
        </w:rPr>
        <w:t>установлено отсутствие</w:t>
      </w:r>
      <w:r w:rsidRPr="007021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72890">
        <w:rPr>
          <w:rFonts w:ascii="Times New Roman" w:hAnsi="Times New Roman"/>
          <w:sz w:val="24"/>
          <w:szCs w:val="24"/>
          <w:lang w:eastAsia="ru-RU"/>
        </w:rPr>
        <w:t>уточненной</w:t>
      </w:r>
      <w:proofErr w:type="spellEnd"/>
      <w:r w:rsidRPr="00772890">
        <w:rPr>
          <w:rFonts w:ascii="Times New Roman" w:hAnsi="Times New Roman"/>
          <w:sz w:val="24"/>
          <w:szCs w:val="24"/>
          <w:lang w:eastAsia="ru-RU"/>
        </w:rPr>
        <w:t xml:space="preserve"> сводной бюджетной р</w:t>
      </w:r>
      <w:r>
        <w:rPr>
          <w:rFonts w:ascii="Times New Roman" w:hAnsi="Times New Roman"/>
          <w:sz w:val="24"/>
          <w:szCs w:val="24"/>
          <w:lang w:eastAsia="ru-RU"/>
        </w:rPr>
        <w:t xml:space="preserve">осписи </w:t>
      </w:r>
      <w:r w:rsidRPr="00702107">
        <w:rPr>
          <w:rFonts w:ascii="Times New Roman" w:hAnsi="Times New Roman"/>
          <w:sz w:val="24"/>
          <w:szCs w:val="24"/>
        </w:rPr>
        <w:t xml:space="preserve">ряда показателей программных расходов,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772890">
        <w:rPr>
          <w:rFonts w:ascii="Times New Roman" w:hAnsi="Times New Roman"/>
          <w:sz w:val="24"/>
          <w:szCs w:val="24"/>
          <w:lang w:eastAsia="ru-RU"/>
        </w:rPr>
        <w:t>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772890">
        <w:rPr>
          <w:rFonts w:ascii="Times New Roman" w:hAnsi="Times New Roman"/>
          <w:sz w:val="24"/>
          <w:szCs w:val="24"/>
          <w:lang w:eastAsia="ru-RU"/>
        </w:rPr>
        <w:t xml:space="preserve"> об областном бюджете </w:t>
      </w:r>
      <w:r w:rsidRPr="00413832">
        <w:rPr>
          <w:rFonts w:ascii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13832">
        <w:rPr>
          <w:rFonts w:ascii="Times New Roman" w:hAnsi="Times New Roman"/>
          <w:sz w:val="24"/>
          <w:szCs w:val="24"/>
          <w:lang w:eastAsia="ru-RU"/>
        </w:rPr>
        <w:t xml:space="preserve"> год в последней редакции по следующим </w:t>
      </w:r>
      <w:r w:rsidRPr="00702107">
        <w:rPr>
          <w:rFonts w:ascii="Times New Roman" w:hAnsi="Times New Roman"/>
          <w:sz w:val="24"/>
          <w:szCs w:val="24"/>
        </w:rPr>
        <w:t>главным распорядителям средств областного бюджета</w:t>
      </w:r>
      <w:r w:rsidRPr="00413832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320"/>
        <w:gridCol w:w="1460"/>
        <w:gridCol w:w="731"/>
        <w:gridCol w:w="1447"/>
        <w:gridCol w:w="1449"/>
        <w:gridCol w:w="1447"/>
      </w:tblGrid>
      <w:tr w:rsidR="00CE66F6" w:rsidRPr="00BA122F" w:rsidTr="00B838CC">
        <w:trPr>
          <w:trHeight w:val="81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BA122F" w:rsidRDefault="00CE66F6" w:rsidP="00274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>Посл. ред. Закона о бюджете на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BA122F" w:rsidRDefault="00CE66F6" w:rsidP="00274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>УСБР на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(по состоянию на 31.12.201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274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>Кассовое исполнение за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BA12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E66F6" w:rsidRPr="00BA122F" w:rsidTr="00B838CC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71083" w:rsidRDefault="00CE66F6" w:rsidP="00002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Департаменту труда и занятости населения Томской области </w:t>
            </w:r>
          </w:p>
          <w:p w:rsidR="00CE66F6" w:rsidRDefault="00CE66F6" w:rsidP="00B838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66F6" w:rsidRPr="006A40B4" w:rsidRDefault="00CE66F6" w:rsidP="00B838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0B4">
              <w:rPr>
                <w:rFonts w:ascii="Times New Roman" w:hAnsi="Times New Roman"/>
                <w:sz w:val="20"/>
                <w:szCs w:val="20"/>
                <w:lang w:eastAsia="ru-RU"/>
              </w:rPr>
              <w:t>ГП «</w:t>
            </w:r>
            <w:r w:rsidRPr="006306B6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рынка труда в Томской области</w:t>
            </w:r>
            <w:r w:rsidRPr="006A40B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6F6" w:rsidRPr="00BA122F" w:rsidTr="00B838CC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A40B4" w:rsidRDefault="00CE66F6" w:rsidP="00B838CC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A40B4">
              <w:rPr>
                <w:rFonts w:ascii="Times New Roman" w:hAnsi="Times New Roman"/>
                <w:sz w:val="20"/>
                <w:szCs w:val="20"/>
                <w:lang w:eastAsia="ru-RU"/>
              </w:rPr>
              <w:t>одпрограмма «</w:t>
            </w:r>
            <w:r w:rsidRPr="006306B6">
              <w:rPr>
                <w:rFonts w:ascii="Times New Roman" w:hAnsi="Times New Roman"/>
                <w:sz w:val="20"/>
                <w:szCs w:val="20"/>
                <w:lang w:eastAsia="ru-RU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6F6" w:rsidRPr="00BA122F" w:rsidTr="00B838CC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A40B4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проект «</w:t>
            </w:r>
            <w:r w:rsidRPr="00922BF1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занятости и повышение эффективности рынка труда для обеспечения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роста производительности труда»</w:t>
            </w:r>
          </w:p>
        </w:tc>
      </w:tr>
      <w:tr w:rsidR="00CE66F6" w:rsidRPr="00BA122F" w:rsidTr="00B838CC">
        <w:trPr>
          <w:trHeight w:val="42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04F89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4F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04F8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4F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051L355690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04F8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4F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204F8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4F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11 757,6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E66F6" w:rsidRPr="00B71083" w:rsidRDefault="00CE66F6" w:rsidP="009D3F4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083">
        <w:rPr>
          <w:rFonts w:ascii="Times New Roman" w:hAnsi="Times New Roman"/>
          <w:sz w:val="24"/>
          <w:szCs w:val="24"/>
          <w:lang w:eastAsia="ru-RU"/>
        </w:rPr>
        <w:t xml:space="preserve">- по Департаменту </w:t>
      </w:r>
      <w:r w:rsidRPr="00B71083">
        <w:rPr>
          <w:rFonts w:ascii="Times New Roman" w:hAnsi="Times New Roman"/>
          <w:bCs/>
          <w:sz w:val="24"/>
          <w:szCs w:val="24"/>
          <w:lang w:eastAsia="ru-RU"/>
        </w:rPr>
        <w:t>социальной защиты населения Томской области</w:t>
      </w:r>
      <w:r w:rsidRPr="00B710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320"/>
        <w:gridCol w:w="1460"/>
        <w:gridCol w:w="731"/>
        <w:gridCol w:w="1447"/>
        <w:gridCol w:w="1449"/>
        <w:gridCol w:w="1447"/>
      </w:tblGrid>
      <w:tr w:rsidR="00CE66F6" w:rsidRPr="00BA122F" w:rsidTr="00B838CC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A40B4" w:rsidRDefault="00CE66F6" w:rsidP="00B838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0B4">
              <w:rPr>
                <w:rFonts w:ascii="Times New Roman" w:hAnsi="Times New Roman"/>
                <w:sz w:val="20"/>
                <w:szCs w:val="20"/>
                <w:lang w:eastAsia="ru-RU"/>
              </w:rPr>
              <w:t>ГП «</w:t>
            </w:r>
            <w:r w:rsidRPr="00B710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Социальная поддержка населения Томской области</w:t>
            </w:r>
            <w:r w:rsidRPr="00B71083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6F6" w:rsidRPr="00BA122F" w:rsidTr="00B838CC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A40B4" w:rsidRDefault="00CE66F6" w:rsidP="00B838CC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A40B4">
              <w:rPr>
                <w:rFonts w:ascii="Times New Roman" w:hAnsi="Times New Roman"/>
                <w:sz w:val="20"/>
                <w:szCs w:val="20"/>
                <w:lang w:eastAsia="ru-RU"/>
              </w:rPr>
              <w:t>одпрограмма «</w:t>
            </w:r>
            <w:r w:rsidRPr="00853D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социального обслуживания граждан старшего возраста и инвалидов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6F6" w:rsidRPr="00BA122F" w:rsidTr="00B838CC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A40B4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Оптимизация системы оказания социальных услуг и повышение эффективности социальн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 поддержки населения»</w:t>
            </w:r>
          </w:p>
        </w:tc>
      </w:tr>
      <w:tr w:rsidR="00CE66F6" w:rsidRPr="00BA122F" w:rsidTr="00B838CC">
        <w:trPr>
          <w:trHeight w:val="42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911EB5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за </w:t>
            </w:r>
            <w:proofErr w:type="spellStart"/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счет</w:t>
            </w:r>
            <w:proofErr w:type="spellEnd"/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безвозмездных перечислений от физических и юридических лиц, международных организаций и правительств иностранных государств, в том числе добровольных пожертвований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911EB5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1126300091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911EB5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911EB5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66F6" w:rsidRPr="00BA122F" w:rsidTr="00B838CC">
        <w:trPr>
          <w:trHeight w:val="42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911EB5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911EB5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1126300091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911EB5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911EB5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1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66F6" w:rsidRPr="00BA122F" w:rsidTr="00B838CC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D4177" w:rsidRDefault="00CE66F6" w:rsidP="00B838CC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1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«Доступная среда»</w:t>
            </w:r>
          </w:p>
        </w:tc>
      </w:tr>
      <w:tr w:rsidR="00CE66F6" w:rsidRPr="00BA122F" w:rsidTr="00B838CC">
        <w:trPr>
          <w:trHeight w:val="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71083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B71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B71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мероприятий государственной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 Российской Федерации «</w:t>
            </w:r>
            <w:r w:rsidRPr="00B71083">
              <w:rPr>
                <w:rFonts w:ascii="Times New Roman" w:hAnsi="Times New Roman"/>
                <w:sz w:val="20"/>
                <w:szCs w:val="20"/>
                <w:lang w:eastAsia="ru-RU"/>
              </w:rPr>
              <w:t>Досту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пная среда" на 2011 - 2020 годы»</w:t>
            </w:r>
          </w:p>
        </w:tc>
      </w:tr>
      <w:tr w:rsidR="00CE66F6" w:rsidRPr="00BA122F" w:rsidTr="00B838CC">
        <w:trPr>
          <w:trHeight w:val="42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D4177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1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части затрат перевозчиков, осуществляющих регулярные перевозки пассажиров и багажа автомобильным транспортом по межмуниципальным пригородным маршрутам регулярных перевозок по регулируемым тарифам, на приобретение автобусов, оборудованных для обеспечения посадки, высадки и перевозки пассажиров с ограниченными возможностями здоровья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D4177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1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1138000271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D4177" w:rsidRDefault="00CE66F6" w:rsidP="00B838CC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1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2D4177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1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66F6" w:rsidRPr="00BA122F" w:rsidTr="00B838CC">
        <w:trPr>
          <w:trHeight w:val="42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D4177" w:rsidRDefault="00CE66F6" w:rsidP="00B838CC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1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D4177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1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1138000271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2D4177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1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2D4177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1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E66F6" w:rsidRPr="006059B6" w:rsidRDefault="00CE66F6" w:rsidP="009D3F4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083">
        <w:rPr>
          <w:rFonts w:ascii="Times New Roman" w:hAnsi="Times New Roman"/>
          <w:sz w:val="24"/>
          <w:szCs w:val="24"/>
          <w:lang w:eastAsia="ru-RU"/>
        </w:rPr>
        <w:t xml:space="preserve">- по </w:t>
      </w:r>
      <w:r w:rsidRPr="006059B6">
        <w:rPr>
          <w:rFonts w:ascii="Times New Roman" w:hAnsi="Times New Roman"/>
          <w:sz w:val="24"/>
          <w:szCs w:val="24"/>
          <w:lang w:eastAsia="ru-RU"/>
        </w:rPr>
        <w:t xml:space="preserve">Департаменту </w:t>
      </w:r>
      <w:r w:rsidRPr="006059B6">
        <w:rPr>
          <w:rFonts w:ascii="Times New Roman" w:hAnsi="Times New Roman"/>
          <w:bCs/>
          <w:sz w:val="24"/>
          <w:szCs w:val="24"/>
          <w:lang w:eastAsia="ru-RU"/>
        </w:rPr>
        <w:t>по вопросам семьи и детей Томской области</w:t>
      </w:r>
      <w:r w:rsidRPr="006059B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320"/>
        <w:gridCol w:w="1460"/>
        <w:gridCol w:w="731"/>
        <w:gridCol w:w="1447"/>
        <w:gridCol w:w="1449"/>
        <w:gridCol w:w="1447"/>
      </w:tblGrid>
      <w:tr w:rsidR="00CE66F6" w:rsidRPr="00BA122F" w:rsidTr="00B838CC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059B6" w:rsidRDefault="00CE66F6" w:rsidP="00B838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9B6">
              <w:rPr>
                <w:rFonts w:ascii="Times New Roman" w:hAnsi="Times New Roman"/>
                <w:sz w:val="20"/>
                <w:szCs w:val="20"/>
                <w:lang w:eastAsia="ru-RU"/>
              </w:rPr>
              <w:t>ГП «</w:t>
            </w:r>
            <w:r w:rsidRPr="006059B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Детство под защитой</w:t>
            </w:r>
            <w:r w:rsidRPr="006059B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6F6" w:rsidRPr="00BA122F" w:rsidTr="00B838CC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A40B4" w:rsidRDefault="00CE66F6" w:rsidP="00B838CC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A40B4">
              <w:rPr>
                <w:rFonts w:ascii="Times New Roman" w:hAnsi="Times New Roman"/>
                <w:sz w:val="20"/>
                <w:szCs w:val="20"/>
                <w:lang w:eastAsia="ru-RU"/>
              </w:rPr>
              <w:t>одпрограмма «</w:t>
            </w: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Сохранение для </w:t>
            </w:r>
            <w:proofErr w:type="spellStart"/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ребенка</w:t>
            </w:r>
            <w:proofErr w:type="spellEnd"/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кровной семьи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6F6" w:rsidRPr="00BA122F" w:rsidTr="00B838CC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A40B4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по профил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актике семейного неблагополучия»</w:t>
            </w:r>
          </w:p>
        </w:tc>
      </w:tr>
      <w:tr w:rsidR="00CE66F6" w:rsidRPr="00BA122F" w:rsidTr="00B838CC">
        <w:trPr>
          <w:trHeight w:val="42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F1F34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казенными</w:t>
            </w:r>
            <w:proofErr w:type="spellEnd"/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F1F34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1216000000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F1F34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EF1F34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E66F6" w:rsidRPr="001341C1" w:rsidRDefault="00CE66F6" w:rsidP="009D3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1C1">
        <w:rPr>
          <w:rFonts w:ascii="Times New Roman" w:hAnsi="Times New Roman"/>
          <w:sz w:val="24"/>
          <w:szCs w:val="24"/>
          <w:lang w:eastAsia="ru-RU"/>
        </w:rPr>
        <w:t xml:space="preserve">- по Администрации Томской области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320"/>
        <w:gridCol w:w="1460"/>
        <w:gridCol w:w="731"/>
        <w:gridCol w:w="1447"/>
        <w:gridCol w:w="1449"/>
        <w:gridCol w:w="1447"/>
      </w:tblGrid>
      <w:tr w:rsidR="00CE66F6" w:rsidRPr="00BA122F" w:rsidTr="00B838CC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059B6" w:rsidRDefault="00CE66F6" w:rsidP="00B838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9B6">
              <w:rPr>
                <w:rFonts w:ascii="Times New Roman" w:hAnsi="Times New Roman"/>
                <w:sz w:val="20"/>
                <w:szCs w:val="20"/>
                <w:lang w:eastAsia="ru-RU"/>
              </w:rPr>
              <w:t>ГП «</w:t>
            </w:r>
            <w:r w:rsidRPr="004D076B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транспортной системы в Томской области</w:t>
            </w:r>
            <w:r w:rsidRPr="006059B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6F6" w:rsidRPr="00BA122F" w:rsidTr="00B838CC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A40B4" w:rsidRDefault="00CE66F6" w:rsidP="00B838CC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A40B4">
              <w:rPr>
                <w:rFonts w:ascii="Times New Roman" w:hAnsi="Times New Roman"/>
                <w:sz w:val="20"/>
                <w:szCs w:val="20"/>
                <w:lang w:eastAsia="ru-RU"/>
              </w:rPr>
              <w:t>одпрограмма «</w:t>
            </w:r>
            <w:r w:rsidRPr="004D076B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и развитие автомобильных дорог Томской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6F6" w:rsidRPr="00BA122F" w:rsidTr="00B838CC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6A40B4" w:rsidRDefault="00CE66F6" w:rsidP="000024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Снижение дорожно-транспортных происшествий в местах размещения системы </w:t>
            </w:r>
            <w:proofErr w:type="spellStart"/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фотовидеофиксации</w:t>
            </w:r>
            <w:proofErr w:type="spellEnd"/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нару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шений правил дорожного движения»</w:t>
            </w:r>
          </w:p>
        </w:tc>
      </w:tr>
      <w:tr w:rsidR="00CE66F6" w:rsidRPr="00BA122F" w:rsidTr="00B838CC">
        <w:trPr>
          <w:trHeight w:val="42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F1F34" w:rsidRDefault="00CE66F6" w:rsidP="00B838CC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F1F34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1826500000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F1F34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EF1F34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F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3 177,5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A122F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E66F6" w:rsidRDefault="00CE66F6" w:rsidP="009D3F4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6F6" w:rsidRDefault="00CE66F6" w:rsidP="009D3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7E1">
        <w:rPr>
          <w:rFonts w:ascii="Times New Roman" w:hAnsi="Times New Roman"/>
          <w:sz w:val="24"/>
          <w:szCs w:val="24"/>
          <w:lang w:eastAsia="ru-RU"/>
        </w:rPr>
        <w:t xml:space="preserve">По результатам внешней проверки </w:t>
      </w:r>
      <w:proofErr w:type="spellStart"/>
      <w:r w:rsidRPr="004277E1">
        <w:rPr>
          <w:rFonts w:ascii="Times New Roman" w:hAnsi="Times New Roman"/>
          <w:sz w:val="24"/>
          <w:szCs w:val="24"/>
          <w:lang w:eastAsia="ru-RU"/>
        </w:rPr>
        <w:t>отчет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4277E1">
        <w:rPr>
          <w:rFonts w:ascii="Times New Roman" w:hAnsi="Times New Roman"/>
          <w:sz w:val="24"/>
          <w:szCs w:val="24"/>
          <w:lang w:eastAsia="ru-RU"/>
        </w:rPr>
        <w:t xml:space="preserve"> об исполнении областного бюджета за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и 2018</w:t>
      </w:r>
      <w:r w:rsidRPr="004277E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4277E1">
        <w:rPr>
          <w:rFonts w:ascii="Times New Roman" w:hAnsi="Times New Roman"/>
          <w:sz w:val="24"/>
          <w:szCs w:val="24"/>
          <w:lang w:eastAsia="ru-RU"/>
        </w:rPr>
        <w:t xml:space="preserve"> Контрольно-счетной палатой </w:t>
      </w:r>
      <w:r w:rsidRPr="002B62E1">
        <w:rPr>
          <w:rFonts w:ascii="Times New Roman" w:hAnsi="Times New Roman"/>
          <w:sz w:val="24"/>
          <w:szCs w:val="24"/>
          <w:lang w:eastAsia="ru-RU"/>
        </w:rPr>
        <w:t>указывалось на то, что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93936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 xml:space="preserve">целевой статьи расходов (код </w:t>
      </w:r>
      <w:r w:rsidRPr="00C93936">
        <w:rPr>
          <w:rFonts w:ascii="Times New Roman" w:hAnsi="Times New Roman"/>
          <w:sz w:val="24"/>
          <w:szCs w:val="24"/>
        </w:rPr>
        <w:t>ЦСР</w:t>
      </w:r>
      <w:r>
        <w:rPr>
          <w:rFonts w:ascii="Times New Roman" w:hAnsi="Times New Roman"/>
          <w:sz w:val="24"/>
          <w:szCs w:val="24"/>
        </w:rPr>
        <w:t>)</w:t>
      </w:r>
      <w:r w:rsidRPr="00C93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отдельные</w:t>
      </w:r>
      <w:r w:rsidRPr="00C93936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 госпрограмм</w:t>
      </w:r>
      <w:r w:rsidRPr="00C93936">
        <w:rPr>
          <w:rFonts w:ascii="Times New Roman" w:hAnsi="Times New Roman"/>
          <w:sz w:val="24"/>
          <w:szCs w:val="24"/>
        </w:rPr>
        <w:t xml:space="preserve"> совпадает с кодом ЦСР основных мероприятий и ведомственных целевых программ, в</w:t>
      </w:r>
      <w:r>
        <w:rPr>
          <w:rFonts w:ascii="Times New Roman" w:hAnsi="Times New Roman"/>
          <w:sz w:val="24"/>
          <w:szCs w:val="24"/>
        </w:rPr>
        <w:t xml:space="preserve"> рамках которых они реализуются. </w:t>
      </w:r>
      <w:r w:rsidRPr="00C93936">
        <w:rPr>
          <w:rFonts w:ascii="Times New Roman" w:hAnsi="Times New Roman"/>
          <w:sz w:val="24"/>
          <w:szCs w:val="24"/>
        </w:rPr>
        <w:t>Детализация расходов на</w:t>
      </w:r>
      <w:r>
        <w:rPr>
          <w:rFonts w:ascii="Times New Roman" w:hAnsi="Times New Roman"/>
          <w:sz w:val="24"/>
          <w:szCs w:val="24"/>
        </w:rPr>
        <w:t xml:space="preserve"> такие</w:t>
      </w:r>
      <w:r w:rsidRPr="00C93936">
        <w:rPr>
          <w:rFonts w:ascii="Times New Roman" w:hAnsi="Times New Roman"/>
          <w:sz w:val="24"/>
          <w:szCs w:val="24"/>
        </w:rPr>
        <w:t xml:space="preserve"> программные мероприятия обеспечивается только группой видов расходов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3936">
        <w:rPr>
          <w:rFonts w:ascii="Times New Roman" w:hAnsi="Times New Roman"/>
          <w:sz w:val="24"/>
          <w:szCs w:val="24"/>
        </w:rPr>
        <w:t xml:space="preserve">что не обеспечивает открытость и </w:t>
      </w:r>
      <w:r w:rsidRPr="00702107">
        <w:rPr>
          <w:rFonts w:ascii="Times New Roman" w:hAnsi="Times New Roman"/>
          <w:sz w:val="24"/>
          <w:szCs w:val="24"/>
        </w:rPr>
        <w:t>полноту представления информации о целях исполнения программных мероприятий.</w:t>
      </w:r>
    </w:p>
    <w:p w:rsidR="00CE66F6" w:rsidRPr="00B834CF" w:rsidRDefault="00CE66F6" w:rsidP="009D3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</w:t>
      </w:r>
      <w:r w:rsidRPr="00C93936">
        <w:rPr>
          <w:rFonts w:ascii="Times New Roman" w:hAnsi="Times New Roman"/>
          <w:sz w:val="24"/>
          <w:szCs w:val="24"/>
        </w:rPr>
        <w:t>руппировк</w:t>
      </w:r>
      <w:r>
        <w:rPr>
          <w:rFonts w:ascii="Times New Roman" w:hAnsi="Times New Roman"/>
          <w:sz w:val="24"/>
          <w:szCs w:val="24"/>
        </w:rPr>
        <w:t>е</w:t>
      </w:r>
      <w:r w:rsidRPr="00C93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программных </w:t>
      </w:r>
      <w:r w:rsidRPr="00C93936">
        <w:rPr>
          <w:rFonts w:ascii="Times New Roman" w:hAnsi="Times New Roman"/>
          <w:sz w:val="24"/>
          <w:szCs w:val="24"/>
        </w:rPr>
        <w:t>расходов на 201</w:t>
      </w:r>
      <w:r>
        <w:rPr>
          <w:rFonts w:ascii="Times New Roman" w:hAnsi="Times New Roman"/>
          <w:sz w:val="24"/>
          <w:szCs w:val="24"/>
        </w:rPr>
        <w:t>9</w:t>
      </w:r>
      <w:r w:rsidRPr="00C93936">
        <w:rPr>
          <w:rFonts w:ascii="Times New Roman" w:hAnsi="Times New Roman"/>
          <w:sz w:val="24"/>
          <w:szCs w:val="24"/>
        </w:rPr>
        <w:t xml:space="preserve"> год </w:t>
      </w:r>
      <w:r w:rsidRPr="00702107">
        <w:rPr>
          <w:rFonts w:ascii="Times New Roman" w:hAnsi="Times New Roman"/>
          <w:sz w:val="24"/>
          <w:szCs w:val="24"/>
        </w:rPr>
        <w:t xml:space="preserve">отсутствие в коде ЦСР </w:t>
      </w:r>
      <w:r w:rsidRPr="00C93936">
        <w:rPr>
          <w:rFonts w:ascii="Times New Roman" w:hAnsi="Times New Roman"/>
          <w:sz w:val="24"/>
          <w:szCs w:val="24"/>
        </w:rPr>
        <w:t>(8 - 17 разряды кода классификации расходов бюджетов)</w:t>
      </w:r>
      <w:r w:rsidRPr="00702107">
        <w:rPr>
          <w:rFonts w:ascii="Times New Roman" w:hAnsi="Times New Roman"/>
          <w:sz w:val="24"/>
          <w:szCs w:val="24"/>
        </w:rPr>
        <w:t xml:space="preserve"> </w:t>
      </w:r>
      <w:r w:rsidRPr="00C93936">
        <w:rPr>
          <w:rFonts w:ascii="Times New Roman" w:hAnsi="Times New Roman"/>
          <w:sz w:val="24"/>
          <w:szCs w:val="24"/>
        </w:rPr>
        <w:t>кода направления расходов (13 - 17 разряды кода кл</w:t>
      </w:r>
      <w:r>
        <w:rPr>
          <w:rFonts w:ascii="Times New Roman" w:hAnsi="Times New Roman"/>
          <w:sz w:val="24"/>
          <w:szCs w:val="24"/>
        </w:rPr>
        <w:t xml:space="preserve">ассификации расходов бюджетов) </w:t>
      </w:r>
      <w:r w:rsidRPr="00702107">
        <w:rPr>
          <w:rFonts w:ascii="Times New Roman" w:hAnsi="Times New Roman"/>
          <w:sz w:val="24"/>
          <w:szCs w:val="24"/>
        </w:rPr>
        <w:t>отмечается</w:t>
      </w:r>
      <w:r>
        <w:rPr>
          <w:rFonts w:ascii="Times New Roman" w:hAnsi="Times New Roman"/>
          <w:sz w:val="24"/>
          <w:szCs w:val="24"/>
        </w:rPr>
        <w:t xml:space="preserve"> по 155 мероприятиям, что </w:t>
      </w:r>
      <w:r w:rsidRPr="00325DB2">
        <w:rPr>
          <w:rFonts w:ascii="Times New Roman" w:hAnsi="Times New Roman"/>
          <w:sz w:val="24"/>
          <w:szCs w:val="24"/>
        </w:rPr>
        <w:t xml:space="preserve">свидетельствует о непринятии мер по обеспечению </w:t>
      </w:r>
      <w:proofErr w:type="spellStart"/>
      <w:r w:rsidRPr="00325DB2">
        <w:rPr>
          <w:rFonts w:ascii="Times New Roman" w:hAnsi="Times New Roman"/>
          <w:sz w:val="24"/>
          <w:szCs w:val="24"/>
        </w:rPr>
        <w:t>четкой</w:t>
      </w:r>
      <w:proofErr w:type="spellEnd"/>
      <w:r w:rsidRPr="00325DB2">
        <w:rPr>
          <w:rFonts w:ascii="Times New Roman" w:hAnsi="Times New Roman"/>
          <w:sz w:val="24"/>
          <w:szCs w:val="24"/>
        </w:rPr>
        <w:t xml:space="preserve"> взаимосвязи между финансовым обеспечением программных мероприятий и целей, на достижение которых они направлены (целевая статья есть, но цель расходования средств на программные мероприятия не определима).</w:t>
      </w:r>
      <w:r w:rsidRPr="00B834CF">
        <w:rPr>
          <w:rFonts w:ascii="Times New Roman" w:hAnsi="Times New Roman"/>
          <w:sz w:val="24"/>
          <w:szCs w:val="24"/>
        </w:rPr>
        <w:t xml:space="preserve"> При этом </w:t>
      </w:r>
      <w:r w:rsidRPr="00B834CF">
        <w:rPr>
          <w:rFonts w:ascii="Times New Roman" w:hAnsi="Times New Roman"/>
          <w:sz w:val="24"/>
          <w:szCs w:val="24"/>
          <w:lang w:eastAsia="ru-RU"/>
        </w:rPr>
        <w:t>31 программное мероп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B834CF">
        <w:rPr>
          <w:rFonts w:ascii="Times New Roman" w:hAnsi="Times New Roman"/>
          <w:sz w:val="24"/>
          <w:szCs w:val="24"/>
          <w:lang w:eastAsia="ru-RU"/>
        </w:rPr>
        <w:t>иятие</w:t>
      </w:r>
      <w:r>
        <w:rPr>
          <w:rFonts w:ascii="Times New Roman" w:hAnsi="Times New Roman"/>
          <w:sz w:val="24"/>
          <w:szCs w:val="24"/>
          <w:lang w:eastAsia="ru-RU"/>
        </w:rPr>
        <w:t xml:space="preserve"> из указанных 155 мероприятий</w:t>
      </w:r>
      <w:r w:rsidRPr="00B834CF">
        <w:rPr>
          <w:rFonts w:ascii="Times New Roman" w:hAnsi="Times New Roman"/>
          <w:sz w:val="24"/>
          <w:szCs w:val="24"/>
          <w:lang w:eastAsia="ru-RU"/>
        </w:rPr>
        <w:t xml:space="preserve"> является единственным в ОМ или в </w:t>
      </w:r>
      <w:r w:rsidRPr="00002481">
        <w:rPr>
          <w:rFonts w:ascii="Times New Roman" w:hAnsi="Times New Roman"/>
          <w:sz w:val="24"/>
          <w:szCs w:val="24"/>
          <w:lang w:eastAsia="ru-RU"/>
        </w:rPr>
        <w:t>ВЦП</w:t>
      </w:r>
      <w:r w:rsidR="007A3EC7">
        <w:rPr>
          <w:rFonts w:ascii="Times New Roman" w:hAnsi="Times New Roman"/>
          <w:sz w:val="24"/>
          <w:szCs w:val="24"/>
          <w:lang w:eastAsia="ru-RU"/>
        </w:rPr>
        <w:t xml:space="preserve">. Перечень мероприятий будет направлен в Администрацию Томской области </w:t>
      </w:r>
      <w:r w:rsidR="000C4726">
        <w:rPr>
          <w:rFonts w:ascii="Times New Roman" w:hAnsi="Times New Roman"/>
          <w:sz w:val="24"/>
          <w:szCs w:val="24"/>
          <w:lang w:eastAsia="ru-RU"/>
        </w:rPr>
        <w:t>отдельным письмом</w:t>
      </w:r>
      <w:r w:rsidRPr="00002481"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Pr="00E6392E" w:rsidRDefault="00CE66F6" w:rsidP="009D3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расходов на такие мероприятия</w:t>
      </w:r>
      <w:r w:rsidRPr="00E6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Законом о </w:t>
      </w:r>
      <w:r w:rsidRPr="00E6392E">
        <w:rPr>
          <w:rFonts w:ascii="Times New Roman" w:hAnsi="Times New Roman"/>
          <w:sz w:val="24"/>
          <w:szCs w:val="24"/>
        </w:rPr>
        <w:t>бюджете в последней редакции</w:t>
      </w:r>
      <w:r w:rsidRPr="002C50EE">
        <w:rPr>
          <w:rFonts w:ascii="Times New Roman" w:hAnsi="Times New Roman"/>
          <w:sz w:val="24"/>
          <w:szCs w:val="24"/>
        </w:rPr>
        <w:t xml:space="preserve"> </w:t>
      </w:r>
      <w:r w:rsidRPr="00E6392E">
        <w:rPr>
          <w:rFonts w:ascii="Times New Roman" w:hAnsi="Times New Roman"/>
          <w:sz w:val="24"/>
          <w:szCs w:val="24"/>
        </w:rPr>
        <w:t>составил</w:t>
      </w:r>
      <w:r>
        <w:rPr>
          <w:rFonts w:ascii="Times New Roman" w:hAnsi="Times New Roman"/>
          <w:sz w:val="24"/>
          <w:szCs w:val="24"/>
        </w:rPr>
        <w:t xml:space="preserve"> на 2019 год</w:t>
      </w:r>
      <w:r w:rsidRPr="00E6392E">
        <w:rPr>
          <w:rFonts w:ascii="Times New Roman" w:hAnsi="Times New Roman"/>
          <w:sz w:val="24"/>
          <w:szCs w:val="24"/>
        </w:rPr>
        <w:t xml:space="preserve"> </w:t>
      </w:r>
      <w:r w:rsidRPr="00E6392E">
        <w:rPr>
          <w:rFonts w:ascii="Times New Roman" w:hAnsi="Times New Roman"/>
          <w:bCs/>
          <w:sz w:val="24"/>
          <w:szCs w:val="24"/>
          <w:lang w:eastAsia="ru-RU"/>
        </w:rPr>
        <w:t xml:space="preserve">9 548 730,5 </w:t>
      </w:r>
      <w:proofErr w:type="spellStart"/>
      <w:r w:rsidRPr="00E6392E">
        <w:rPr>
          <w:rFonts w:ascii="Times New Roman" w:hAnsi="Times New Roman"/>
          <w:bCs/>
          <w:sz w:val="24"/>
          <w:szCs w:val="24"/>
          <w:lang w:eastAsia="ru-RU"/>
        </w:rPr>
        <w:t>тыс.руб</w:t>
      </w:r>
      <w:proofErr w:type="spellEnd"/>
      <w:r w:rsidRPr="00E6392E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(13,4% от общего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объема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расходов на ГП)</w:t>
      </w:r>
      <w:r w:rsidRPr="00E639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УСБР - </w:t>
      </w:r>
      <w:r w:rsidRPr="00E6392E">
        <w:rPr>
          <w:rFonts w:ascii="Times New Roman" w:hAnsi="Times New Roman"/>
          <w:bCs/>
          <w:sz w:val="24"/>
          <w:szCs w:val="24"/>
          <w:lang w:eastAsia="ru-RU"/>
        </w:rPr>
        <w:t xml:space="preserve">9 563 055,2 </w:t>
      </w:r>
      <w:proofErr w:type="spellStart"/>
      <w:r w:rsidRPr="00E6392E">
        <w:rPr>
          <w:rFonts w:ascii="Times New Roman" w:hAnsi="Times New Roman"/>
          <w:bCs/>
          <w:sz w:val="24"/>
          <w:szCs w:val="24"/>
          <w:lang w:eastAsia="ru-RU"/>
        </w:rPr>
        <w:t>тыс.руб</w:t>
      </w:r>
      <w:proofErr w:type="spellEnd"/>
      <w:r w:rsidRPr="00E6392E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</w:t>
      </w:r>
      <w:r w:rsidRPr="00E6392E">
        <w:rPr>
          <w:rFonts w:ascii="Times New Roman" w:hAnsi="Times New Roman"/>
          <w:sz w:val="24"/>
          <w:szCs w:val="24"/>
        </w:rPr>
        <w:t>ассов</w:t>
      </w:r>
      <w:r>
        <w:rPr>
          <w:rFonts w:ascii="Times New Roman" w:hAnsi="Times New Roman"/>
          <w:sz w:val="24"/>
          <w:szCs w:val="24"/>
        </w:rPr>
        <w:t>ое исполнение</w:t>
      </w:r>
      <w:r w:rsidRPr="00E6392E">
        <w:rPr>
          <w:rFonts w:ascii="Times New Roman" w:hAnsi="Times New Roman"/>
          <w:sz w:val="24"/>
          <w:szCs w:val="24"/>
        </w:rPr>
        <w:t xml:space="preserve"> за 2019 год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6392E">
        <w:rPr>
          <w:rFonts w:ascii="Times New Roman" w:hAnsi="Times New Roman"/>
          <w:bCs/>
          <w:sz w:val="24"/>
          <w:szCs w:val="24"/>
          <w:lang w:eastAsia="ru-RU"/>
        </w:rPr>
        <w:t xml:space="preserve">8 859 200,7 </w:t>
      </w:r>
      <w:proofErr w:type="spellStart"/>
      <w:r w:rsidRPr="00E6392E">
        <w:rPr>
          <w:rFonts w:ascii="Times New Roman" w:hAnsi="Times New Roman"/>
          <w:bCs/>
          <w:sz w:val="24"/>
          <w:szCs w:val="24"/>
          <w:lang w:eastAsia="ru-RU"/>
        </w:rPr>
        <w:t>тыс.руб</w:t>
      </w:r>
      <w:proofErr w:type="spellEnd"/>
      <w:r w:rsidRPr="00E6392E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(12,8% от общего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объема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расходов на ГП).</w:t>
      </w:r>
    </w:p>
    <w:p w:rsidR="00CE66F6" w:rsidRDefault="00CE66F6" w:rsidP="009D3F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указывалось, что следствием</w:t>
      </w:r>
      <w:r w:rsidRPr="006B03DE">
        <w:rPr>
          <w:rFonts w:ascii="Times New Roman" w:hAnsi="Times New Roman"/>
          <w:sz w:val="24"/>
          <w:szCs w:val="24"/>
        </w:rPr>
        <w:t xml:space="preserve"> отсутствия информации о целях исполнения программных мероприятий </w:t>
      </w:r>
      <w:r>
        <w:rPr>
          <w:rFonts w:ascii="Times New Roman" w:hAnsi="Times New Roman"/>
          <w:sz w:val="24"/>
          <w:szCs w:val="24"/>
          <w:lang w:eastAsia="ru-RU"/>
        </w:rPr>
        <w:t>может стать</w:t>
      </w:r>
      <w:r>
        <w:rPr>
          <w:rFonts w:ascii="Times New Roman" w:hAnsi="Times New Roman"/>
          <w:sz w:val="24"/>
          <w:szCs w:val="24"/>
        </w:rPr>
        <w:t xml:space="preserve"> риск</w:t>
      </w:r>
      <w:r w:rsidRPr="006B03DE">
        <w:rPr>
          <w:rFonts w:ascii="Times New Roman" w:hAnsi="Times New Roman"/>
          <w:sz w:val="24"/>
          <w:szCs w:val="24"/>
        </w:rPr>
        <w:t xml:space="preserve"> финансирования мероприятий одинаковой направленности как в рамках разных подпрограмм одной ГП, так и в рамках разных государственных программ Томской области,</w:t>
      </w:r>
      <w:r>
        <w:rPr>
          <w:rFonts w:ascii="Times New Roman" w:hAnsi="Times New Roman"/>
          <w:sz w:val="24"/>
          <w:szCs w:val="24"/>
        </w:rPr>
        <w:t xml:space="preserve"> и приводились соответствующие примеры программных мероприятий разных ОМ и ВЦП, при содержательном сопоставлении которых была подтверждена их </w:t>
      </w:r>
      <w:r w:rsidRPr="00DB13C6">
        <w:rPr>
          <w:rFonts w:ascii="Times New Roman" w:hAnsi="Times New Roman"/>
          <w:sz w:val="24"/>
          <w:szCs w:val="24"/>
        </w:rPr>
        <w:t>схожесть по направленности и запланированным к достижению показателям</w:t>
      </w:r>
      <w:r>
        <w:rPr>
          <w:rFonts w:ascii="Times New Roman" w:hAnsi="Times New Roman"/>
          <w:sz w:val="24"/>
          <w:szCs w:val="24"/>
        </w:rPr>
        <w:t>.</w:t>
      </w:r>
    </w:p>
    <w:p w:rsidR="00CE66F6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6F6" w:rsidRPr="005A1100" w:rsidRDefault="00CE66F6" w:rsidP="009D3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100">
        <w:rPr>
          <w:rFonts w:ascii="Times New Roman" w:hAnsi="Times New Roman"/>
          <w:sz w:val="24"/>
          <w:szCs w:val="24"/>
        </w:rPr>
        <w:t xml:space="preserve">Сопоставлением параметров приложения 13 Закона о бюджете в ред. от 25.12.2019, </w:t>
      </w:r>
      <w:proofErr w:type="spellStart"/>
      <w:r w:rsidRPr="005A1100">
        <w:rPr>
          <w:rFonts w:ascii="Times New Roman" w:hAnsi="Times New Roman"/>
          <w:sz w:val="24"/>
          <w:szCs w:val="24"/>
        </w:rPr>
        <w:t>уточненной</w:t>
      </w:r>
      <w:proofErr w:type="spellEnd"/>
      <w:r w:rsidRPr="005A1100">
        <w:rPr>
          <w:rFonts w:ascii="Times New Roman" w:hAnsi="Times New Roman"/>
          <w:sz w:val="24"/>
          <w:szCs w:val="24"/>
        </w:rPr>
        <w:t xml:space="preserve"> СБР по состоянию на 31.12.2019 и приложения 2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A1100">
        <w:rPr>
          <w:rFonts w:ascii="Times New Roman" w:hAnsi="Times New Roman"/>
          <w:sz w:val="24"/>
          <w:szCs w:val="24"/>
        </w:rPr>
        <w:t>законопроект</w:t>
      </w:r>
      <w:r>
        <w:rPr>
          <w:rFonts w:ascii="Times New Roman" w:hAnsi="Times New Roman"/>
          <w:sz w:val="24"/>
          <w:szCs w:val="24"/>
        </w:rPr>
        <w:t>у</w:t>
      </w:r>
      <w:r w:rsidRPr="005A1100">
        <w:rPr>
          <w:rFonts w:ascii="Times New Roman" w:hAnsi="Times New Roman"/>
          <w:sz w:val="24"/>
          <w:szCs w:val="24"/>
        </w:rPr>
        <w:t xml:space="preserve"> </w:t>
      </w:r>
      <w:r w:rsidRPr="00CB1724">
        <w:rPr>
          <w:rFonts w:ascii="Times New Roman" w:hAnsi="Times New Roman"/>
          <w:sz w:val="24"/>
          <w:szCs w:val="24"/>
          <w:u w:val="single"/>
        </w:rPr>
        <w:t xml:space="preserve">выявлено </w:t>
      </w:r>
      <w:r w:rsidRPr="00CB1724">
        <w:rPr>
          <w:rFonts w:ascii="Times New Roman" w:hAnsi="Times New Roman"/>
          <w:sz w:val="24"/>
          <w:szCs w:val="24"/>
          <w:u w:val="single"/>
        </w:rPr>
        <w:lastRenderedPageBreak/>
        <w:t>несоответствие</w:t>
      </w:r>
      <w:r w:rsidRPr="005A1100">
        <w:rPr>
          <w:rFonts w:ascii="Times New Roman" w:hAnsi="Times New Roman"/>
          <w:sz w:val="24"/>
          <w:szCs w:val="24"/>
        </w:rPr>
        <w:t xml:space="preserve"> отнесения расходов на бюджетные инвестиции по региональному проекту «</w:t>
      </w:r>
      <w:r w:rsidRPr="005A1100">
        <w:rPr>
          <w:rFonts w:ascii="Times New Roman" w:hAnsi="Times New Roman"/>
          <w:sz w:val="24"/>
          <w:szCs w:val="24"/>
          <w:lang w:eastAsia="ru-RU"/>
        </w:rPr>
        <w:t>Борьба с онкологическими заболеваниями</w:t>
      </w:r>
      <w:r w:rsidRPr="005A1100">
        <w:rPr>
          <w:rFonts w:ascii="Times New Roman" w:hAnsi="Times New Roman"/>
          <w:sz w:val="24"/>
          <w:szCs w:val="24"/>
        </w:rPr>
        <w:t>» подпрограммы «</w:t>
      </w:r>
      <w:r w:rsidRPr="005A1100">
        <w:rPr>
          <w:rFonts w:ascii="Times New Roman" w:hAnsi="Times New Roman"/>
          <w:bCs/>
          <w:sz w:val="24"/>
          <w:szCs w:val="24"/>
          <w:lang w:eastAsia="ru-RU"/>
        </w:rPr>
        <w:t>Совершенствование организации оказания медицинской помощи населению Томской области</w:t>
      </w:r>
      <w:r w:rsidRPr="005A1100">
        <w:rPr>
          <w:rFonts w:ascii="Times New Roman" w:hAnsi="Times New Roman"/>
          <w:sz w:val="24"/>
          <w:szCs w:val="24"/>
        </w:rPr>
        <w:t>» ГП «Развитие здравоохранения в Томской области» по коду ЦСР.</w:t>
      </w:r>
    </w:p>
    <w:p w:rsidR="00CE66F6" w:rsidRPr="005A1100" w:rsidRDefault="00CE66F6" w:rsidP="009D3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2655"/>
        <w:gridCol w:w="2271"/>
        <w:gridCol w:w="2347"/>
      </w:tblGrid>
      <w:tr w:rsidR="00CE66F6" w:rsidRPr="005A1100" w:rsidTr="00112520">
        <w:trPr>
          <w:trHeight w:val="1078"/>
        </w:trPr>
        <w:tc>
          <w:tcPr>
            <w:tcW w:w="2595" w:type="dxa"/>
          </w:tcPr>
          <w:p w:rsidR="00CE66F6" w:rsidRPr="0017289D" w:rsidRDefault="00CE66F6" w:rsidP="0017289D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E66F6" w:rsidRPr="0017289D" w:rsidRDefault="00CE66F6" w:rsidP="00CB1724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7289D">
              <w:rPr>
                <w:rFonts w:ascii="Times New Roman" w:hAnsi="Times New Roman"/>
                <w:szCs w:val="24"/>
              </w:rPr>
              <w:t xml:space="preserve">Приложение 13 к Закону о бюджете на 2019 год (ред. от 25.12.2019), </w:t>
            </w:r>
            <w:proofErr w:type="spellStart"/>
            <w:r w:rsidRPr="0017289D">
              <w:rPr>
                <w:rFonts w:ascii="Times New Roman" w:hAnsi="Times New Roman"/>
                <w:szCs w:val="24"/>
              </w:rPr>
              <w:t>тыс.руб</w:t>
            </w:r>
            <w:proofErr w:type="spellEnd"/>
            <w:r w:rsidRPr="0017289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82" w:type="dxa"/>
          </w:tcPr>
          <w:p w:rsidR="00CE66F6" w:rsidRPr="0017289D" w:rsidRDefault="00CE66F6" w:rsidP="00CB1724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7289D">
              <w:rPr>
                <w:rFonts w:ascii="Times New Roman" w:hAnsi="Times New Roman"/>
                <w:szCs w:val="24"/>
              </w:rPr>
              <w:t xml:space="preserve">УСБР по состоянию на 31.12.2019, </w:t>
            </w:r>
            <w:proofErr w:type="spellStart"/>
            <w:r w:rsidRPr="0017289D">
              <w:rPr>
                <w:rFonts w:ascii="Times New Roman" w:hAnsi="Times New Roman"/>
                <w:szCs w:val="24"/>
              </w:rPr>
              <w:t>тыс.руб</w:t>
            </w:r>
            <w:proofErr w:type="spellEnd"/>
            <w:r w:rsidRPr="0017289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55" w:type="dxa"/>
          </w:tcPr>
          <w:p w:rsidR="00CE66F6" w:rsidRPr="0017289D" w:rsidRDefault="00CE66F6" w:rsidP="00CB1724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7289D">
              <w:rPr>
                <w:rFonts w:ascii="Times New Roman" w:hAnsi="Times New Roman"/>
                <w:szCs w:val="24"/>
              </w:rPr>
              <w:t xml:space="preserve">Приложение 2 к законопроекту, </w:t>
            </w:r>
            <w:proofErr w:type="spellStart"/>
            <w:r w:rsidRPr="0017289D">
              <w:rPr>
                <w:rFonts w:ascii="Times New Roman" w:hAnsi="Times New Roman"/>
                <w:szCs w:val="24"/>
              </w:rPr>
              <w:t>тыс.руб</w:t>
            </w:r>
            <w:proofErr w:type="spellEnd"/>
            <w:r w:rsidRPr="0017289D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E66F6" w:rsidRPr="005A1100" w:rsidTr="0017289D">
        <w:trPr>
          <w:trHeight w:val="339"/>
        </w:trPr>
        <w:tc>
          <w:tcPr>
            <w:tcW w:w="2595" w:type="dxa"/>
          </w:tcPr>
          <w:p w:rsidR="00CE66F6" w:rsidRPr="00CB1724" w:rsidRDefault="00CE66F6" w:rsidP="0017289D">
            <w:pPr>
              <w:spacing w:line="288" w:lineRule="auto"/>
              <w:jc w:val="both"/>
              <w:rPr>
                <w:rFonts w:ascii="Times New Roman" w:hAnsi="Times New Roman"/>
                <w:lang w:val="en-US"/>
              </w:rPr>
            </w:pPr>
            <w:r w:rsidRPr="00CB1724">
              <w:rPr>
                <w:rFonts w:ascii="Times New Roman" w:hAnsi="Times New Roman"/>
              </w:rPr>
              <w:t xml:space="preserve">821 0901 </w:t>
            </w:r>
            <w:r w:rsidRPr="00CB1724">
              <w:rPr>
                <w:rFonts w:ascii="Times New Roman" w:hAnsi="Times New Roman"/>
                <w:color w:val="FF0000"/>
              </w:rPr>
              <w:t>076</w:t>
            </w:r>
            <w:r w:rsidRPr="00CB1724">
              <w:rPr>
                <w:rFonts w:ascii="Times New Roman" w:hAnsi="Times New Roman"/>
                <w:color w:val="FF0000"/>
                <w:lang w:val="en-US"/>
              </w:rPr>
              <w:t>N351110</w:t>
            </w:r>
          </w:p>
        </w:tc>
        <w:tc>
          <w:tcPr>
            <w:tcW w:w="2669" w:type="dxa"/>
          </w:tcPr>
          <w:p w:rsidR="00CE66F6" w:rsidRPr="00CB1724" w:rsidRDefault="00CE66F6" w:rsidP="0017289D">
            <w:pPr>
              <w:spacing w:line="288" w:lineRule="auto"/>
              <w:jc w:val="right"/>
              <w:rPr>
                <w:rFonts w:ascii="Times New Roman" w:hAnsi="Times New Roman"/>
                <w:lang w:val="en-US"/>
              </w:rPr>
            </w:pPr>
            <w:r w:rsidRPr="00CB1724">
              <w:rPr>
                <w:rFonts w:ascii="Times New Roman" w:hAnsi="Times New Roman"/>
                <w:lang w:val="en-US"/>
              </w:rPr>
              <w:t>385 911</w:t>
            </w:r>
            <w:r w:rsidRPr="00CB1724">
              <w:rPr>
                <w:rFonts w:ascii="Times New Roman" w:hAnsi="Times New Roman"/>
              </w:rPr>
              <w:t>,</w:t>
            </w:r>
            <w:r w:rsidRPr="00CB172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82" w:type="dxa"/>
          </w:tcPr>
          <w:p w:rsidR="00CE66F6" w:rsidRPr="00CB1724" w:rsidRDefault="00CE66F6" w:rsidP="0017289D">
            <w:pPr>
              <w:spacing w:line="288" w:lineRule="auto"/>
              <w:jc w:val="right"/>
              <w:rPr>
                <w:rFonts w:ascii="Times New Roman" w:hAnsi="Times New Roman"/>
              </w:rPr>
            </w:pPr>
            <w:r w:rsidRPr="00CB1724">
              <w:rPr>
                <w:rFonts w:ascii="Times New Roman" w:hAnsi="Times New Roman"/>
              </w:rPr>
              <w:t>-</w:t>
            </w:r>
          </w:p>
        </w:tc>
        <w:tc>
          <w:tcPr>
            <w:tcW w:w="2355" w:type="dxa"/>
          </w:tcPr>
          <w:p w:rsidR="00CE66F6" w:rsidRPr="00CB1724" w:rsidRDefault="00CE66F6" w:rsidP="0017289D">
            <w:pPr>
              <w:spacing w:line="288" w:lineRule="auto"/>
              <w:jc w:val="right"/>
              <w:rPr>
                <w:rFonts w:ascii="Times New Roman" w:hAnsi="Times New Roman"/>
              </w:rPr>
            </w:pPr>
            <w:r w:rsidRPr="00CB1724">
              <w:rPr>
                <w:rFonts w:ascii="Times New Roman" w:hAnsi="Times New Roman"/>
              </w:rPr>
              <w:t>-</w:t>
            </w:r>
          </w:p>
        </w:tc>
      </w:tr>
      <w:tr w:rsidR="00CE66F6" w:rsidTr="0017289D">
        <w:trPr>
          <w:trHeight w:val="354"/>
        </w:trPr>
        <w:tc>
          <w:tcPr>
            <w:tcW w:w="2595" w:type="dxa"/>
          </w:tcPr>
          <w:p w:rsidR="00CE66F6" w:rsidRPr="00CB1724" w:rsidRDefault="00CE66F6" w:rsidP="0017289D">
            <w:pPr>
              <w:spacing w:line="288" w:lineRule="auto"/>
              <w:jc w:val="both"/>
              <w:rPr>
                <w:rFonts w:ascii="Times New Roman" w:hAnsi="Times New Roman"/>
                <w:lang w:val="en-US"/>
              </w:rPr>
            </w:pPr>
            <w:r w:rsidRPr="00CB1724">
              <w:rPr>
                <w:rFonts w:ascii="Times New Roman" w:hAnsi="Times New Roman"/>
              </w:rPr>
              <w:t xml:space="preserve">821 0901 </w:t>
            </w:r>
            <w:r w:rsidRPr="00CB1724">
              <w:rPr>
                <w:rFonts w:ascii="Times New Roman" w:hAnsi="Times New Roman"/>
                <w:color w:val="FF0000"/>
              </w:rPr>
              <w:t>076</w:t>
            </w:r>
            <w:r w:rsidRPr="00CB1724">
              <w:rPr>
                <w:rFonts w:ascii="Times New Roman" w:hAnsi="Times New Roman"/>
                <w:color w:val="FF0000"/>
                <w:lang w:val="en-US"/>
              </w:rPr>
              <w:t>N352270</w:t>
            </w:r>
          </w:p>
        </w:tc>
        <w:tc>
          <w:tcPr>
            <w:tcW w:w="2669" w:type="dxa"/>
          </w:tcPr>
          <w:p w:rsidR="00CE66F6" w:rsidRPr="00CB1724" w:rsidRDefault="00CE66F6" w:rsidP="0017289D">
            <w:pPr>
              <w:spacing w:line="288" w:lineRule="auto"/>
              <w:jc w:val="right"/>
              <w:rPr>
                <w:rFonts w:ascii="Times New Roman" w:hAnsi="Times New Roman"/>
              </w:rPr>
            </w:pPr>
            <w:r w:rsidRPr="00CB1724">
              <w:rPr>
                <w:rFonts w:ascii="Times New Roman" w:hAnsi="Times New Roman"/>
              </w:rPr>
              <w:t>-</w:t>
            </w:r>
          </w:p>
        </w:tc>
        <w:tc>
          <w:tcPr>
            <w:tcW w:w="2282" w:type="dxa"/>
          </w:tcPr>
          <w:p w:rsidR="00CE66F6" w:rsidRPr="00CB1724" w:rsidRDefault="00CE66F6" w:rsidP="0017289D">
            <w:pPr>
              <w:spacing w:line="288" w:lineRule="auto"/>
              <w:jc w:val="right"/>
              <w:rPr>
                <w:rFonts w:ascii="Times New Roman" w:hAnsi="Times New Roman"/>
              </w:rPr>
            </w:pPr>
            <w:r w:rsidRPr="00CB1724">
              <w:rPr>
                <w:rFonts w:ascii="Times New Roman" w:hAnsi="Times New Roman"/>
              </w:rPr>
              <w:t>385 911,2</w:t>
            </w:r>
          </w:p>
        </w:tc>
        <w:tc>
          <w:tcPr>
            <w:tcW w:w="2355" w:type="dxa"/>
          </w:tcPr>
          <w:p w:rsidR="00CE66F6" w:rsidRPr="00CB1724" w:rsidRDefault="00CE66F6" w:rsidP="0017289D">
            <w:pPr>
              <w:spacing w:line="288" w:lineRule="auto"/>
              <w:jc w:val="right"/>
              <w:rPr>
                <w:rFonts w:ascii="Times New Roman" w:hAnsi="Times New Roman"/>
              </w:rPr>
            </w:pPr>
            <w:r w:rsidRPr="00CB1724">
              <w:rPr>
                <w:rFonts w:ascii="Times New Roman" w:hAnsi="Times New Roman"/>
              </w:rPr>
              <w:t>262 787,3</w:t>
            </w:r>
          </w:p>
        </w:tc>
      </w:tr>
    </w:tbl>
    <w:p w:rsidR="00CE66F6" w:rsidRDefault="00CE66F6" w:rsidP="009D3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6F6" w:rsidRDefault="00CE66F6" w:rsidP="009D3F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890">
        <w:rPr>
          <w:rFonts w:ascii="Times New Roman" w:hAnsi="Times New Roman"/>
          <w:sz w:val="24"/>
          <w:szCs w:val="24"/>
          <w:lang w:eastAsia="ru-RU"/>
        </w:rPr>
        <w:t>Кассовое исполнение программных расходов областного бюджета за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772890">
        <w:rPr>
          <w:rFonts w:ascii="Times New Roman" w:hAnsi="Times New Roman"/>
          <w:sz w:val="24"/>
          <w:szCs w:val="24"/>
          <w:lang w:eastAsia="ru-RU"/>
        </w:rPr>
        <w:t xml:space="preserve"> год составило </w:t>
      </w:r>
      <w:r>
        <w:rPr>
          <w:rFonts w:ascii="Times New Roman" w:hAnsi="Times New Roman"/>
          <w:sz w:val="24"/>
          <w:szCs w:val="24"/>
          <w:lang w:eastAsia="ru-RU"/>
        </w:rPr>
        <w:t>69 086 890,1</w:t>
      </w:r>
      <w:r w:rsidRPr="0077289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2890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772890">
        <w:rPr>
          <w:rFonts w:ascii="Times New Roman" w:hAnsi="Times New Roman"/>
          <w:sz w:val="24"/>
          <w:szCs w:val="24"/>
          <w:lang w:eastAsia="ru-RU"/>
        </w:rPr>
        <w:t xml:space="preserve">. или </w:t>
      </w:r>
      <w:r>
        <w:rPr>
          <w:rFonts w:ascii="Times New Roman" w:hAnsi="Times New Roman"/>
          <w:sz w:val="24"/>
          <w:szCs w:val="24"/>
          <w:lang w:eastAsia="ru-RU"/>
        </w:rPr>
        <w:t>97,0</w:t>
      </w:r>
      <w:r w:rsidRPr="00772890">
        <w:rPr>
          <w:rFonts w:ascii="Times New Roman" w:hAnsi="Times New Roman"/>
          <w:sz w:val="24"/>
          <w:szCs w:val="24"/>
          <w:lang w:eastAsia="ru-RU"/>
        </w:rPr>
        <w:t xml:space="preserve">% к плану по </w:t>
      </w:r>
      <w:proofErr w:type="spellStart"/>
      <w:r w:rsidRPr="00772890">
        <w:rPr>
          <w:rFonts w:ascii="Times New Roman" w:hAnsi="Times New Roman"/>
          <w:sz w:val="24"/>
          <w:szCs w:val="24"/>
          <w:lang w:eastAsia="ru-RU"/>
        </w:rPr>
        <w:t>уточненной</w:t>
      </w:r>
      <w:proofErr w:type="spellEnd"/>
      <w:r w:rsidRPr="00772890">
        <w:rPr>
          <w:rFonts w:ascii="Times New Roman" w:hAnsi="Times New Roman"/>
          <w:sz w:val="24"/>
          <w:szCs w:val="24"/>
          <w:lang w:eastAsia="ru-RU"/>
        </w:rPr>
        <w:t xml:space="preserve"> сводной бюджетной росписи и </w:t>
      </w:r>
      <w:r>
        <w:rPr>
          <w:rFonts w:ascii="Times New Roman" w:hAnsi="Times New Roman"/>
          <w:sz w:val="24"/>
          <w:szCs w:val="24"/>
          <w:lang w:eastAsia="ru-RU"/>
        </w:rPr>
        <w:t>97,1</w:t>
      </w:r>
      <w:r w:rsidRPr="00772890">
        <w:rPr>
          <w:rFonts w:ascii="Times New Roman" w:hAnsi="Times New Roman"/>
          <w:sz w:val="24"/>
          <w:szCs w:val="24"/>
          <w:lang w:eastAsia="ru-RU"/>
        </w:rPr>
        <w:t xml:space="preserve">% к </w:t>
      </w:r>
      <w:proofErr w:type="spellStart"/>
      <w:r w:rsidRPr="00772890">
        <w:rPr>
          <w:rFonts w:ascii="Times New Roman" w:hAnsi="Times New Roman"/>
          <w:sz w:val="24"/>
          <w:szCs w:val="24"/>
          <w:lang w:eastAsia="ru-RU"/>
        </w:rPr>
        <w:t>объему</w:t>
      </w:r>
      <w:proofErr w:type="spellEnd"/>
      <w:r w:rsidRPr="00772890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ассигнований, </w:t>
      </w:r>
      <w:proofErr w:type="spellStart"/>
      <w:r w:rsidRPr="00772890">
        <w:rPr>
          <w:rFonts w:ascii="Times New Roman" w:hAnsi="Times New Roman"/>
          <w:sz w:val="24"/>
          <w:szCs w:val="24"/>
          <w:lang w:eastAsia="ru-RU"/>
        </w:rPr>
        <w:t>утвержденных</w:t>
      </w:r>
      <w:proofErr w:type="spellEnd"/>
      <w:r w:rsidRPr="00772890">
        <w:rPr>
          <w:rFonts w:ascii="Times New Roman" w:hAnsi="Times New Roman"/>
          <w:sz w:val="24"/>
          <w:szCs w:val="24"/>
          <w:lang w:eastAsia="ru-RU"/>
        </w:rPr>
        <w:t xml:space="preserve"> послед</w:t>
      </w:r>
      <w:r>
        <w:rPr>
          <w:rFonts w:ascii="Times New Roman" w:hAnsi="Times New Roman"/>
          <w:sz w:val="24"/>
          <w:szCs w:val="24"/>
          <w:lang w:eastAsia="ru-RU"/>
        </w:rPr>
        <w:t>ней редакцией Закона о бюджете.</w:t>
      </w:r>
    </w:p>
    <w:p w:rsidR="00CE66F6" w:rsidRDefault="00CE66F6" w:rsidP="009D3F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C57">
        <w:rPr>
          <w:rFonts w:ascii="Times New Roman" w:hAnsi="Times New Roman"/>
          <w:sz w:val="24"/>
          <w:szCs w:val="24"/>
          <w:lang w:eastAsia="ru-RU"/>
        </w:rPr>
        <w:t xml:space="preserve">Максимальный уровень исполнения расходов к плану по </w:t>
      </w:r>
      <w:proofErr w:type="spellStart"/>
      <w:r w:rsidRPr="008C4C57">
        <w:rPr>
          <w:rFonts w:ascii="Times New Roman" w:hAnsi="Times New Roman"/>
          <w:sz w:val="24"/>
          <w:szCs w:val="24"/>
          <w:lang w:eastAsia="ru-RU"/>
        </w:rPr>
        <w:t>уточненной</w:t>
      </w:r>
      <w:proofErr w:type="spellEnd"/>
      <w:r w:rsidRPr="008C4C57">
        <w:rPr>
          <w:rFonts w:ascii="Times New Roman" w:hAnsi="Times New Roman"/>
          <w:sz w:val="24"/>
          <w:szCs w:val="24"/>
          <w:lang w:eastAsia="ru-RU"/>
        </w:rPr>
        <w:t xml:space="preserve"> сводной бюджетной росписи (более 99%) отмечен по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8C4C57">
        <w:rPr>
          <w:rFonts w:ascii="Times New Roman" w:hAnsi="Times New Roman"/>
          <w:sz w:val="24"/>
          <w:szCs w:val="24"/>
          <w:lang w:eastAsia="ru-RU"/>
        </w:rPr>
        <w:t xml:space="preserve"> ГП, по 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8C4C57">
        <w:rPr>
          <w:rFonts w:ascii="Times New Roman" w:hAnsi="Times New Roman"/>
          <w:sz w:val="24"/>
          <w:szCs w:val="24"/>
          <w:lang w:eastAsia="ru-RU"/>
        </w:rPr>
        <w:t xml:space="preserve"> ГП исполнение составило 95,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C4C57">
        <w:rPr>
          <w:rFonts w:ascii="Times New Roman" w:hAnsi="Times New Roman"/>
          <w:sz w:val="24"/>
          <w:szCs w:val="24"/>
          <w:lang w:eastAsia="ru-RU"/>
        </w:rPr>
        <w:t xml:space="preserve"> - 99% и по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C4C57">
        <w:rPr>
          <w:rFonts w:ascii="Times New Roman" w:hAnsi="Times New Roman"/>
          <w:sz w:val="24"/>
          <w:szCs w:val="24"/>
          <w:lang w:eastAsia="ru-RU"/>
        </w:rPr>
        <w:t xml:space="preserve"> ГП исполнение к плану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составило 87,2 % и </w:t>
      </w:r>
      <w:r w:rsidRPr="008C4C57">
        <w:rPr>
          <w:rFonts w:ascii="Times New Roman" w:hAnsi="Times New Roman"/>
          <w:sz w:val="24"/>
          <w:szCs w:val="24"/>
          <w:lang w:eastAsia="ru-RU"/>
        </w:rPr>
        <w:t>92,</w:t>
      </w:r>
      <w:r>
        <w:rPr>
          <w:rFonts w:ascii="Times New Roman" w:hAnsi="Times New Roman"/>
          <w:sz w:val="24"/>
          <w:szCs w:val="24"/>
          <w:lang w:eastAsia="ru-RU"/>
        </w:rPr>
        <w:t xml:space="preserve">6%. </w:t>
      </w:r>
      <w:r w:rsidRPr="00772890">
        <w:rPr>
          <w:rFonts w:ascii="Times New Roman" w:hAnsi="Times New Roman"/>
          <w:sz w:val="24"/>
          <w:szCs w:val="24"/>
        </w:rPr>
        <w:t xml:space="preserve">Объем недоиспользованных бюджетных ассигнований на реализацию ГП к плану по СБР составил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2 110 619,6</w:t>
      </w:r>
      <w:r w:rsidRPr="0077289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72890">
        <w:rPr>
          <w:rFonts w:ascii="Times New Roman" w:hAnsi="Times New Roman"/>
          <w:sz w:val="24"/>
          <w:szCs w:val="24"/>
        </w:rPr>
        <w:t>тыс.руб</w:t>
      </w:r>
      <w:proofErr w:type="spellEnd"/>
      <w:r w:rsidRPr="00772890">
        <w:rPr>
          <w:rFonts w:ascii="Times New Roman" w:hAnsi="Times New Roman"/>
          <w:sz w:val="24"/>
          <w:szCs w:val="24"/>
        </w:rPr>
        <w:t xml:space="preserve">., к </w:t>
      </w:r>
      <w:proofErr w:type="spellStart"/>
      <w:r w:rsidRPr="00772890">
        <w:rPr>
          <w:rFonts w:ascii="Times New Roman" w:hAnsi="Times New Roman"/>
          <w:sz w:val="24"/>
          <w:szCs w:val="24"/>
        </w:rPr>
        <w:t>объему</w:t>
      </w:r>
      <w:proofErr w:type="spellEnd"/>
      <w:r w:rsidRPr="00772890">
        <w:rPr>
          <w:rFonts w:ascii="Times New Roman" w:hAnsi="Times New Roman"/>
          <w:sz w:val="24"/>
          <w:szCs w:val="24"/>
        </w:rPr>
        <w:t xml:space="preserve"> бюджетных ассигнований, </w:t>
      </w:r>
      <w:proofErr w:type="spellStart"/>
      <w:r w:rsidRPr="00772890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772890">
        <w:rPr>
          <w:rFonts w:ascii="Times New Roman" w:hAnsi="Times New Roman"/>
          <w:sz w:val="24"/>
          <w:szCs w:val="24"/>
        </w:rPr>
        <w:t xml:space="preserve"> последней редакцией Закона о бюджете –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2 068 093,9</w:t>
      </w:r>
      <w:r w:rsidRPr="0077289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72890">
        <w:rPr>
          <w:rFonts w:ascii="Times New Roman" w:hAnsi="Times New Roman"/>
          <w:sz w:val="24"/>
          <w:szCs w:val="24"/>
        </w:rPr>
        <w:t>тыс.руб</w:t>
      </w:r>
      <w:proofErr w:type="spellEnd"/>
      <w:r w:rsidRPr="00772890">
        <w:rPr>
          <w:rFonts w:ascii="Times New Roman" w:hAnsi="Times New Roman"/>
          <w:sz w:val="24"/>
          <w:szCs w:val="24"/>
        </w:rPr>
        <w:t xml:space="preserve">. Причины недоиспользования отражены в пояснительной записке </w:t>
      </w:r>
      <w:r>
        <w:rPr>
          <w:rFonts w:ascii="Times New Roman" w:hAnsi="Times New Roman"/>
          <w:sz w:val="24"/>
          <w:szCs w:val="24"/>
        </w:rPr>
        <w:t>в разрезе</w:t>
      </w:r>
      <w:r w:rsidRPr="00772890">
        <w:rPr>
          <w:rFonts w:ascii="Times New Roman" w:hAnsi="Times New Roman"/>
          <w:sz w:val="24"/>
          <w:szCs w:val="24"/>
        </w:rPr>
        <w:t xml:space="preserve"> ГП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772890">
        <w:rPr>
          <w:rFonts w:ascii="Times New Roman" w:hAnsi="Times New Roman"/>
          <w:sz w:val="24"/>
          <w:szCs w:val="24"/>
        </w:rPr>
        <w:t xml:space="preserve"> главны</w:t>
      </w:r>
      <w:r>
        <w:rPr>
          <w:rFonts w:ascii="Times New Roman" w:hAnsi="Times New Roman"/>
          <w:sz w:val="24"/>
          <w:szCs w:val="24"/>
        </w:rPr>
        <w:t>м</w:t>
      </w:r>
      <w:r w:rsidRPr="00772890">
        <w:rPr>
          <w:rFonts w:ascii="Times New Roman" w:hAnsi="Times New Roman"/>
          <w:sz w:val="24"/>
          <w:szCs w:val="24"/>
        </w:rPr>
        <w:t xml:space="preserve"> распорядител</w:t>
      </w:r>
      <w:r>
        <w:rPr>
          <w:rFonts w:ascii="Times New Roman" w:hAnsi="Times New Roman"/>
          <w:sz w:val="24"/>
          <w:szCs w:val="24"/>
        </w:rPr>
        <w:t>ям</w:t>
      </w:r>
      <w:r w:rsidRPr="00772890">
        <w:rPr>
          <w:rFonts w:ascii="Times New Roman" w:hAnsi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/>
          <w:sz w:val="24"/>
          <w:szCs w:val="24"/>
        </w:rPr>
        <w:t>, участвовавших в их реализации</w:t>
      </w:r>
      <w:r w:rsidRPr="00772890">
        <w:rPr>
          <w:rFonts w:ascii="Times New Roman" w:hAnsi="Times New Roman"/>
          <w:sz w:val="24"/>
          <w:szCs w:val="24"/>
        </w:rPr>
        <w:t>.</w:t>
      </w:r>
    </w:p>
    <w:p w:rsidR="00CE66F6" w:rsidRDefault="00CE66F6" w:rsidP="009D3F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2890">
        <w:rPr>
          <w:rFonts w:ascii="Times New Roman" w:hAnsi="Times New Roman"/>
          <w:sz w:val="24"/>
          <w:szCs w:val="24"/>
        </w:rPr>
        <w:t xml:space="preserve">Общие </w:t>
      </w:r>
      <w:proofErr w:type="spellStart"/>
      <w:r w:rsidRPr="00772890">
        <w:rPr>
          <w:rFonts w:ascii="Times New Roman" w:hAnsi="Times New Roman"/>
          <w:sz w:val="24"/>
          <w:szCs w:val="24"/>
        </w:rPr>
        <w:t>о</w:t>
      </w:r>
      <w:r w:rsidRPr="00772890">
        <w:rPr>
          <w:rFonts w:ascii="Times New Roman" w:hAnsi="Times New Roman"/>
          <w:color w:val="000000"/>
          <w:sz w:val="24"/>
          <w:szCs w:val="24"/>
          <w:lang w:eastAsia="ru-RU"/>
        </w:rPr>
        <w:t>бъемы</w:t>
      </w:r>
      <w:proofErr w:type="spellEnd"/>
      <w:r w:rsidRPr="00772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 областного бюджета в разрезе ведомственных целевых программ, основных мероприятий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региональных проектов</w:t>
      </w:r>
      <w:r w:rsidRPr="00772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обеспечивающих подпрограмм за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728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год, предусмотренные законом об областном бюджете,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772890">
        <w:rPr>
          <w:rFonts w:ascii="Times New Roman" w:hAnsi="Times New Roman"/>
          <w:color w:val="000000"/>
          <w:sz w:val="24"/>
          <w:szCs w:val="24"/>
          <w:lang w:eastAsia="ru-RU"/>
        </w:rPr>
        <w:t>СБР, а также в соответствии с кассовым исполнением, представлены в таблице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975D8" w:rsidRDefault="009975D8" w:rsidP="009D3F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6F6" w:rsidRPr="00735B3E" w:rsidRDefault="00CE66F6" w:rsidP="009D3F4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5B3E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Программные расходы областного бюджета в разрезе ведомственных целевых программ, основных мероприятий и обеспечивающих подпрограмм за 201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Pr="00735B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CE66F6" w:rsidRPr="00F7085F" w:rsidRDefault="00CE66F6" w:rsidP="009D3F4B">
      <w:pPr>
        <w:spacing w:after="0" w:line="288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spellStart"/>
      <w:r w:rsidRPr="00F7085F">
        <w:rPr>
          <w:rFonts w:ascii="Times New Roman" w:hAnsi="Times New Roman"/>
          <w:color w:val="000000"/>
          <w:sz w:val="20"/>
          <w:szCs w:val="20"/>
          <w:lang w:eastAsia="ru-RU"/>
        </w:rPr>
        <w:t>тыс.руб</w:t>
      </w:r>
      <w:proofErr w:type="spellEnd"/>
      <w:r w:rsidRPr="00F7085F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tbl>
      <w:tblPr>
        <w:tblW w:w="5092" w:type="pct"/>
        <w:tblLayout w:type="fixed"/>
        <w:tblLook w:val="00A0" w:firstRow="1" w:lastRow="0" w:firstColumn="1" w:lastColumn="0" w:noHBand="0" w:noVBand="0"/>
      </w:tblPr>
      <w:tblGrid>
        <w:gridCol w:w="1253"/>
        <w:gridCol w:w="1194"/>
        <w:gridCol w:w="725"/>
        <w:gridCol w:w="1172"/>
        <w:gridCol w:w="739"/>
        <w:gridCol w:w="1160"/>
        <w:gridCol w:w="751"/>
        <w:gridCol w:w="1144"/>
        <w:gridCol w:w="875"/>
        <w:gridCol w:w="1022"/>
      </w:tblGrid>
      <w:tr w:rsidR="00CE66F6" w:rsidRPr="004573B1" w:rsidTr="005123B2">
        <w:trPr>
          <w:trHeight w:val="115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>Закон о бюджете от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29.12.2018 № 151-ОЗ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Доля в </w:t>
            </w:r>
            <w:proofErr w:type="spellStart"/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>объеме</w:t>
            </w:r>
            <w:proofErr w:type="spellEnd"/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расходов на ГП, %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>Закон о бюджете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в  ред. от 25.12.2019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Доля в </w:t>
            </w:r>
            <w:proofErr w:type="spellStart"/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>объеме</w:t>
            </w:r>
            <w:proofErr w:type="spellEnd"/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расходов на ГП, %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План по УСБР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Доля в </w:t>
            </w:r>
            <w:proofErr w:type="spellStart"/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>объеме</w:t>
            </w:r>
            <w:proofErr w:type="spellEnd"/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расходов на ГП, %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Кассовое исполнение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Доля в </w:t>
            </w:r>
            <w:proofErr w:type="spellStart"/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>объеме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>расходов на ГП, 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27BF9">
              <w:rPr>
                <w:rFonts w:ascii="Times New Roman" w:hAnsi="Times New Roman"/>
                <w:sz w:val="14"/>
                <w:szCs w:val="14"/>
                <w:lang w:eastAsia="ru-RU"/>
              </w:rPr>
              <w:t>Исполнение к плану по УСБР, %</w:t>
            </w:r>
          </w:p>
        </w:tc>
      </w:tr>
      <w:tr w:rsidR="00CE66F6" w:rsidRPr="004573B1" w:rsidTr="00B838C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07DDB" w:rsidRDefault="00CE66F6" w:rsidP="00512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07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  <w:r w:rsidRPr="00E07D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расходов областного бюджета </w:t>
            </w:r>
            <w:r w:rsidRPr="00E07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на ГП,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7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E07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7B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66 123 035,1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7B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7B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71 154 984,0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7B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7B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71 197 509,7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7B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7B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69 086 890,1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7B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B27BF9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7BF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97,0</w:t>
            </w:r>
          </w:p>
        </w:tc>
      </w:tr>
      <w:tr w:rsidR="00CE66F6" w:rsidRPr="004573B1" w:rsidTr="00B838C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07DDB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07DD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ВЦП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39 909 241,5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40 063 418,1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56,3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40 087 412,6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56,3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39 332 090,3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CE66F6" w:rsidRPr="004573B1" w:rsidTr="00B838C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07DDB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07DD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18 223 870,2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19 547 254,3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19 584 165,0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18 968 663,7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96,9</w:t>
            </w:r>
          </w:p>
        </w:tc>
      </w:tr>
      <w:tr w:rsidR="00CE66F6" w:rsidRPr="004573B1" w:rsidTr="00B838C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07DDB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 РП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6 833 766,3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10 367 121,3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10 353 054,0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9 629 010,9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93,0</w:t>
            </w:r>
          </w:p>
        </w:tc>
      </w:tr>
      <w:tr w:rsidR="00CE66F6" w:rsidRPr="004573B1" w:rsidTr="00B838C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E07DDB" w:rsidRDefault="00CE66F6" w:rsidP="00B838C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07DD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E07DD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обесп.подпр</w:t>
            </w:r>
            <w:proofErr w:type="spellEnd"/>
            <w:r w:rsidRPr="00E07DD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1 156 157,1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1 177 190,3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1 172 878,7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1 157 125,9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6F6" w:rsidRPr="004573B1" w:rsidRDefault="00CE66F6" w:rsidP="00B838CC">
            <w:pPr>
              <w:spacing w:after="0" w:line="288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73B1">
              <w:rPr>
                <w:rFonts w:ascii="Times New Roman" w:hAnsi="Times New Roman"/>
                <w:sz w:val="16"/>
                <w:szCs w:val="16"/>
                <w:lang w:eastAsia="ru-RU"/>
              </w:rPr>
              <w:t>98,7</w:t>
            </w:r>
          </w:p>
        </w:tc>
      </w:tr>
    </w:tbl>
    <w:p w:rsidR="00CE66F6" w:rsidRDefault="00CE66F6" w:rsidP="009D3F4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6F6" w:rsidRPr="003A128F" w:rsidRDefault="00CE66F6" w:rsidP="009D3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D0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proofErr w:type="spellStart"/>
      <w:r w:rsidRPr="00B265D0">
        <w:rPr>
          <w:rFonts w:ascii="Times New Roman" w:hAnsi="Times New Roman"/>
          <w:sz w:val="24"/>
          <w:szCs w:val="24"/>
          <w:lang w:eastAsia="ru-RU"/>
        </w:rPr>
        <w:t>приведенным</w:t>
      </w:r>
      <w:proofErr w:type="spellEnd"/>
      <w:r w:rsidRPr="00B265D0">
        <w:rPr>
          <w:rFonts w:ascii="Times New Roman" w:hAnsi="Times New Roman"/>
          <w:sz w:val="24"/>
          <w:szCs w:val="24"/>
          <w:lang w:eastAsia="ru-RU"/>
        </w:rPr>
        <w:t xml:space="preserve"> данным, </w:t>
      </w:r>
      <w:r>
        <w:rPr>
          <w:rFonts w:ascii="Times New Roman" w:hAnsi="Times New Roman"/>
          <w:sz w:val="24"/>
          <w:szCs w:val="24"/>
          <w:lang w:eastAsia="ru-RU"/>
        </w:rPr>
        <w:t>суммарная д</w:t>
      </w:r>
      <w:r w:rsidRPr="00B265D0">
        <w:rPr>
          <w:rFonts w:ascii="Times New Roman" w:hAnsi="Times New Roman"/>
          <w:sz w:val="24"/>
          <w:szCs w:val="24"/>
        </w:rPr>
        <w:t xml:space="preserve">оля программных расходов, предусмотренных на реализацию </w:t>
      </w:r>
      <w:r w:rsidRPr="008C4C57">
        <w:rPr>
          <w:rFonts w:ascii="Times New Roman" w:hAnsi="Times New Roman"/>
          <w:sz w:val="24"/>
          <w:szCs w:val="24"/>
          <w:u w:val="single"/>
        </w:rPr>
        <w:t>основных мероприятий</w:t>
      </w:r>
      <w:r>
        <w:rPr>
          <w:rFonts w:ascii="Times New Roman" w:hAnsi="Times New Roman"/>
          <w:sz w:val="24"/>
          <w:szCs w:val="24"/>
          <w:u w:val="single"/>
        </w:rPr>
        <w:t xml:space="preserve"> и региональных проектов</w:t>
      </w:r>
      <w:r w:rsidRPr="00B265D0">
        <w:rPr>
          <w:rFonts w:ascii="Times New Roman" w:hAnsi="Times New Roman"/>
          <w:sz w:val="24"/>
          <w:szCs w:val="24"/>
        </w:rPr>
        <w:t xml:space="preserve">, в рамках которых </w:t>
      </w:r>
      <w:r w:rsidRPr="00B265D0">
        <w:rPr>
          <w:rFonts w:ascii="Times New Roman" w:hAnsi="Times New Roman"/>
          <w:sz w:val="24"/>
          <w:szCs w:val="24"/>
          <w:lang w:eastAsia="ru-RU"/>
        </w:rPr>
        <w:t>предоставляются бюджетные инвестиции, реализуются</w:t>
      </w:r>
      <w:r w:rsidRPr="00702107">
        <w:rPr>
          <w:rFonts w:ascii="Times New Roman" w:hAnsi="Times New Roman"/>
          <w:sz w:val="24"/>
          <w:szCs w:val="24"/>
        </w:rPr>
        <w:t xml:space="preserve"> </w:t>
      </w:r>
      <w:r w:rsidRPr="00B265D0">
        <w:rPr>
          <w:rFonts w:ascii="Times New Roman" w:hAnsi="Times New Roman"/>
          <w:sz w:val="24"/>
          <w:szCs w:val="24"/>
          <w:lang w:eastAsia="ru-RU"/>
        </w:rPr>
        <w:t xml:space="preserve">мероприятия межведомственного характера, а также мероприятия, </w:t>
      </w:r>
      <w:proofErr w:type="spellStart"/>
      <w:r w:rsidRPr="00B265D0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B265D0">
        <w:rPr>
          <w:rFonts w:ascii="Times New Roman" w:hAnsi="Times New Roman"/>
          <w:sz w:val="24"/>
          <w:szCs w:val="24"/>
          <w:lang w:eastAsia="ru-RU"/>
        </w:rPr>
        <w:t xml:space="preserve"> которых </w:t>
      </w:r>
      <w:r w:rsidRPr="00B265D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осуществляется за </w:t>
      </w:r>
      <w:proofErr w:type="spellStart"/>
      <w:r w:rsidRPr="00B265D0"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 w:rsidRPr="00B265D0">
        <w:rPr>
          <w:rFonts w:ascii="Times New Roman" w:hAnsi="Times New Roman"/>
          <w:sz w:val="24"/>
          <w:szCs w:val="24"/>
          <w:lang w:eastAsia="ru-RU"/>
        </w:rPr>
        <w:t xml:space="preserve"> разных источников, </w:t>
      </w:r>
      <w:r w:rsidRPr="00B265D0">
        <w:rPr>
          <w:rFonts w:ascii="Times New Roman" w:hAnsi="Times New Roman"/>
          <w:sz w:val="24"/>
          <w:szCs w:val="24"/>
          <w:u w:val="single"/>
          <w:lang w:eastAsia="ru-RU"/>
        </w:rPr>
        <w:t xml:space="preserve">составляет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чуть более 40%</w:t>
      </w:r>
      <w:r w:rsidRPr="00B265D0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общего </w:t>
      </w:r>
      <w:proofErr w:type="spellStart"/>
      <w:r w:rsidRPr="00B265D0">
        <w:rPr>
          <w:rFonts w:ascii="Times New Roman" w:hAnsi="Times New Roman"/>
          <w:sz w:val="24"/>
          <w:szCs w:val="24"/>
          <w:u w:val="single"/>
          <w:lang w:eastAsia="ru-RU"/>
        </w:rPr>
        <w:t>объема</w:t>
      </w:r>
      <w:proofErr w:type="spellEnd"/>
      <w:r w:rsidRPr="00B265D0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программных расходов областного бюджета</w:t>
      </w:r>
      <w:r w:rsidRPr="003A128F">
        <w:rPr>
          <w:rFonts w:ascii="Times New Roman" w:hAnsi="Times New Roman"/>
          <w:sz w:val="24"/>
          <w:szCs w:val="24"/>
          <w:lang w:eastAsia="ru-RU"/>
        </w:rPr>
        <w:t xml:space="preserve">, при этом </w:t>
      </w:r>
      <w:r w:rsidRPr="00B265D0">
        <w:rPr>
          <w:rFonts w:ascii="Times New Roman" w:hAnsi="Times New Roman"/>
          <w:sz w:val="24"/>
          <w:szCs w:val="24"/>
          <w:lang w:eastAsia="ru-RU"/>
        </w:rPr>
        <w:t>основная доля программных расходов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237F">
        <w:rPr>
          <w:rFonts w:ascii="Times New Roman" w:hAnsi="Times New Roman"/>
          <w:sz w:val="24"/>
          <w:szCs w:val="24"/>
          <w:lang w:eastAsia="ru-RU"/>
        </w:rPr>
        <w:t>(</w:t>
      </w:r>
      <w:r w:rsidRPr="00C5237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≈</w:t>
      </w:r>
      <w:r w:rsidRPr="00C5237F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C5237F">
        <w:rPr>
          <w:rFonts w:ascii="Times New Roman" w:hAnsi="Times New Roman"/>
          <w:sz w:val="24"/>
          <w:szCs w:val="24"/>
          <w:lang w:eastAsia="ru-RU"/>
        </w:rPr>
        <w:t>%)</w:t>
      </w:r>
      <w:r w:rsidRPr="00B265D0">
        <w:rPr>
          <w:rFonts w:ascii="Times New Roman" w:hAnsi="Times New Roman"/>
          <w:sz w:val="24"/>
          <w:szCs w:val="24"/>
          <w:lang w:eastAsia="ru-RU"/>
        </w:rPr>
        <w:t xml:space="preserve"> приходится на ведомственные целевые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128F">
        <w:rPr>
          <w:rFonts w:ascii="Times New Roman" w:hAnsi="Times New Roman"/>
          <w:sz w:val="24"/>
          <w:szCs w:val="24"/>
          <w:lang w:eastAsia="ru-RU"/>
        </w:rPr>
        <w:t>Томской области и обеспечивающие подпрограммы, что характеризует их направленность на реализацию полномочий субъектов бю</w:t>
      </w:r>
      <w:r>
        <w:rPr>
          <w:rFonts w:ascii="Times New Roman" w:hAnsi="Times New Roman"/>
          <w:sz w:val="24"/>
          <w:szCs w:val="24"/>
          <w:lang w:eastAsia="ru-RU"/>
        </w:rPr>
        <w:t>джетного планирования.</w:t>
      </w:r>
    </w:p>
    <w:p w:rsidR="00CE66F6" w:rsidRDefault="00CE66F6" w:rsidP="006B6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66F6" w:rsidRPr="006B6976" w:rsidRDefault="00CE66F6" w:rsidP="009D1E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4.2</w:t>
      </w:r>
      <w:r w:rsidRPr="006B69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B3005">
        <w:rPr>
          <w:rFonts w:ascii="Times New Roman" w:hAnsi="Times New Roman"/>
          <w:b/>
          <w:sz w:val="24"/>
          <w:szCs w:val="24"/>
        </w:rPr>
        <w:t>Анализ сводной информации об исполнении областными государственными учреждениями государственных заданий за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5B3005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в рамках государственных программ Томской области</w:t>
      </w:r>
    </w:p>
    <w:p w:rsidR="00CE66F6" w:rsidRPr="005B3005" w:rsidRDefault="00CE66F6" w:rsidP="009D1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6F6" w:rsidRPr="00BD0459" w:rsidRDefault="00CE66F6" w:rsidP="009D1E7F">
      <w:pPr>
        <w:pStyle w:val="3"/>
        <w:tabs>
          <w:tab w:val="left" w:pos="9356"/>
        </w:tabs>
        <w:spacing w:after="0"/>
        <w:ind w:firstLine="709"/>
        <w:jc w:val="both"/>
        <w:rPr>
          <w:sz w:val="24"/>
          <w:szCs w:val="24"/>
        </w:rPr>
      </w:pPr>
      <w:r w:rsidRPr="00BD0459">
        <w:rPr>
          <w:sz w:val="24"/>
          <w:szCs w:val="24"/>
        </w:rPr>
        <w:t>Информация о выполнении государственных заданий за 2019 год представлена в пояснительной записке, а также в Приложении 2 к пояснительной записке «Сведения об исполнении областными государственными бюджетными и автономными учреждениями государственных заданий в разрезе государственных программ Томской области за 2019 год</w:t>
      </w:r>
      <w:r>
        <w:rPr>
          <w:sz w:val="24"/>
          <w:szCs w:val="24"/>
        </w:rPr>
        <w:t>.</w:t>
      </w:r>
    </w:p>
    <w:p w:rsidR="00CE66F6" w:rsidRPr="008C732C" w:rsidRDefault="00CE66F6" w:rsidP="009D1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3005">
        <w:rPr>
          <w:rFonts w:ascii="Times New Roman" w:hAnsi="Times New Roman"/>
          <w:sz w:val="24"/>
          <w:szCs w:val="24"/>
        </w:rPr>
        <w:t>Согласно сведениям общий плановый объем ассигнований на оказание государственных услуг (</w:t>
      </w:r>
      <w:r w:rsidRPr="008C732C">
        <w:rPr>
          <w:rFonts w:ascii="Times New Roman" w:hAnsi="Times New Roman"/>
          <w:sz w:val="24"/>
          <w:szCs w:val="24"/>
        </w:rPr>
        <w:t xml:space="preserve">выполнение работ) за </w:t>
      </w:r>
      <w:proofErr w:type="spellStart"/>
      <w:r w:rsidRPr="008C732C">
        <w:rPr>
          <w:rFonts w:ascii="Times New Roman" w:hAnsi="Times New Roman"/>
          <w:sz w:val="24"/>
          <w:szCs w:val="24"/>
        </w:rPr>
        <w:t>счет</w:t>
      </w:r>
      <w:proofErr w:type="spellEnd"/>
      <w:r w:rsidRPr="008C732C">
        <w:rPr>
          <w:rFonts w:ascii="Times New Roman" w:hAnsi="Times New Roman"/>
          <w:sz w:val="24"/>
          <w:szCs w:val="24"/>
        </w:rPr>
        <w:t xml:space="preserve"> субсидий на финансовое обеспечение государственных заданий составил 7 900 090,1 </w:t>
      </w:r>
      <w:proofErr w:type="spellStart"/>
      <w:r w:rsidRPr="008C732C">
        <w:rPr>
          <w:rFonts w:ascii="Times New Roman" w:hAnsi="Times New Roman"/>
          <w:sz w:val="24"/>
          <w:szCs w:val="24"/>
        </w:rPr>
        <w:t>тыс.руб</w:t>
      </w:r>
      <w:proofErr w:type="spellEnd"/>
      <w:r w:rsidRPr="008C732C">
        <w:rPr>
          <w:rFonts w:ascii="Times New Roman" w:hAnsi="Times New Roman"/>
          <w:sz w:val="24"/>
          <w:szCs w:val="24"/>
        </w:rPr>
        <w:t>., кассовое исполнение –</w:t>
      </w:r>
      <w:r>
        <w:rPr>
          <w:rFonts w:ascii="Times New Roman" w:hAnsi="Times New Roman"/>
          <w:sz w:val="24"/>
          <w:szCs w:val="24"/>
        </w:rPr>
        <w:t xml:space="preserve"> 7 896 330,2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 w:rsidRPr="008C732C">
        <w:rPr>
          <w:rFonts w:ascii="Times New Roman" w:hAnsi="Times New Roman"/>
          <w:sz w:val="24"/>
          <w:szCs w:val="24"/>
        </w:rPr>
        <w:t xml:space="preserve">. </w:t>
      </w:r>
      <w:r w:rsidRPr="008C732C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proofErr w:type="spellStart"/>
      <w:r w:rsidRPr="009D1E7F">
        <w:rPr>
          <w:rFonts w:ascii="Times New Roman" w:hAnsi="Times New Roman"/>
          <w:sz w:val="24"/>
          <w:szCs w:val="24"/>
        </w:rPr>
        <w:t>объема</w:t>
      </w:r>
      <w:proofErr w:type="spellEnd"/>
      <w:r w:rsidRPr="009D1E7F">
        <w:rPr>
          <w:rFonts w:ascii="Times New Roman" w:hAnsi="Times New Roman"/>
          <w:sz w:val="24"/>
          <w:szCs w:val="24"/>
        </w:rPr>
        <w:t xml:space="preserve"> субсидий на финансовое обеспечение выполнения государственных заданий составило в течение года </w:t>
      </w:r>
      <w:r w:rsidRPr="008C732C">
        <w:rPr>
          <w:rFonts w:ascii="Times New Roman" w:hAnsi="Times New Roman"/>
          <w:bCs/>
          <w:sz w:val="24"/>
          <w:szCs w:val="24"/>
        </w:rPr>
        <w:t xml:space="preserve">416 156,0 </w:t>
      </w:r>
      <w:proofErr w:type="spellStart"/>
      <w:r w:rsidRPr="009D1E7F">
        <w:rPr>
          <w:rFonts w:ascii="Times New Roman" w:hAnsi="Times New Roman"/>
          <w:sz w:val="24"/>
          <w:szCs w:val="24"/>
        </w:rPr>
        <w:t>тыс.руб</w:t>
      </w:r>
      <w:proofErr w:type="spellEnd"/>
      <w:r w:rsidRPr="009D1E7F">
        <w:rPr>
          <w:rFonts w:ascii="Times New Roman" w:hAnsi="Times New Roman"/>
          <w:sz w:val="24"/>
          <w:szCs w:val="24"/>
        </w:rPr>
        <w:t>. или 5,6%.</w:t>
      </w:r>
    </w:p>
    <w:p w:rsidR="00CE66F6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32C">
        <w:rPr>
          <w:rFonts w:ascii="Times New Roman" w:hAnsi="Times New Roman"/>
          <w:sz w:val="24"/>
          <w:szCs w:val="24"/>
        </w:rPr>
        <w:t>Предоставление субсидий из областного бюджета бюджетным и автономным учреждениям на выполнение государственных заданий предусмотрено по 15 главным распорядителям в рамках 12 государственных программ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CE66F6" w:rsidRPr="00502969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32C">
        <w:rPr>
          <w:rFonts w:ascii="Times New Roman" w:hAnsi="Times New Roman"/>
          <w:sz w:val="24"/>
          <w:szCs w:val="24"/>
        </w:rPr>
        <w:t xml:space="preserve">В отличие от </w:t>
      </w:r>
      <w:r w:rsidRPr="00502969">
        <w:rPr>
          <w:rFonts w:ascii="Times New Roman" w:hAnsi="Times New Roman"/>
          <w:sz w:val="24"/>
          <w:szCs w:val="24"/>
        </w:rPr>
        <w:t xml:space="preserve">предыдущих периодов, выполнение государственных заданий в 2019 году осуществлялось не только в рамках ведомственных целевых программ (36 ВЦП) и основных мероприятий (4 ОМ), но и в рамках региональных проектов (8 РП). При этом по 6 региональным проектам плановые </w:t>
      </w:r>
      <w:proofErr w:type="spellStart"/>
      <w:r w:rsidRPr="00502969">
        <w:rPr>
          <w:rFonts w:ascii="Times New Roman" w:hAnsi="Times New Roman"/>
          <w:sz w:val="24"/>
          <w:szCs w:val="24"/>
        </w:rPr>
        <w:t>объемы</w:t>
      </w:r>
      <w:proofErr w:type="spellEnd"/>
      <w:r w:rsidRPr="00502969">
        <w:rPr>
          <w:rFonts w:ascii="Times New Roman" w:hAnsi="Times New Roman"/>
          <w:sz w:val="24"/>
          <w:szCs w:val="24"/>
        </w:rPr>
        <w:t xml:space="preserve"> субсидий </w:t>
      </w:r>
      <w:r w:rsidRPr="00502969">
        <w:rPr>
          <w:rFonts w:ascii="Times New Roman" w:hAnsi="Times New Roman"/>
          <w:sz w:val="24"/>
          <w:szCs w:val="24"/>
          <w:lang w:eastAsia="ru-RU"/>
        </w:rPr>
        <w:t>на оказание государственных услуг (выполнение работ)</w:t>
      </w:r>
      <w:r w:rsidRPr="00502969">
        <w:rPr>
          <w:rFonts w:ascii="Times New Roman" w:hAnsi="Times New Roman"/>
          <w:sz w:val="24"/>
          <w:szCs w:val="24"/>
        </w:rPr>
        <w:t xml:space="preserve"> на 01.01.2019 года утверждены не были</w:t>
      </w:r>
      <w:r>
        <w:rPr>
          <w:rFonts w:ascii="Times New Roman" w:hAnsi="Times New Roman"/>
          <w:sz w:val="24"/>
          <w:szCs w:val="24"/>
        </w:rPr>
        <w:t xml:space="preserve">, что свидетельствует о </w:t>
      </w:r>
      <w:r w:rsidRPr="009D1E7F">
        <w:rPr>
          <w:rFonts w:ascii="Times New Roman" w:hAnsi="Times New Roman"/>
          <w:sz w:val="24"/>
          <w:szCs w:val="24"/>
        </w:rPr>
        <w:t xml:space="preserve">планировании бюджетных ассигнований на оказание государственных услуг (выполнение работ) без </w:t>
      </w:r>
      <w:proofErr w:type="spellStart"/>
      <w:r w:rsidRPr="009D1E7F">
        <w:rPr>
          <w:rFonts w:ascii="Times New Roman" w:hAnsi="Times New Roman"/>
          <w:sz w:val="24"/>
          <w:szCs w:val="24"/>
        </w:rPr>
        <w:t>учета</w:t>
      </w:r>
      <w:proofErr w:type="spellEnd"/>
      <w:r w:rsidRPr="009D1E7F">
        <w:rPr>
          <w:rFonts w:ascii="Times New Roman" w:hAnsi="Times New Roman"/>
          <w:sz w:val="24"/>
          <w:szCs w:val="24"/>
        </w:rPr>
        <w:t xml:space="preserve"> выполнения государственного задания в 2018 финансовом году, предусмотренного п. 3 ст. 174.2 Бюджетного кодекса РФ</w:t>
      </w:r>
      <w:r w:rsidRPr="00502969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502969">
        <w:rPr>
          <w:rFonts w:ascii="Times New Roman" w:hAnsi="Times New Roman"/>
          <w:sz w:val="24"/>
          <w:szCs w:val="24"/>
        </w:rPr>
        <w:t>т.ч</w:t>
      </w:r>
      <w:proofErr w:type="spellEnd"/>
      <w:r w:rsidRPr="00502969">
        <w:rPr>
          <w:rFonts w:ascii="Times New Roman" w:hAnsi="Times New Roman"/>
          <w:sz w:val="24"/>
          <w:szCs w:val="24"/>
        </w:rPr>
        <w:t>.:</w:t>
      </w:r>
    </w:p>
    <w:p w:rsidR="00CE66F6" w:rsidRPr="00502969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969">
        <w:rPr>
          <w:rFonts w:ascii="Times New Roman" w:hAnsi="Times New Roman"/>
          <w:sz w:val="24"/>
          <w:szCs w:val="24"/>
        </w:rPr>
        <w:t>- по РП «</w:t>
      </w:r>
      <w:r w:rsidRPr="00502969">
        <w:rPr>
          <w:rFonts w:ascii="Times New Roman" w:hAnsi="Times New Roman"/>
          <w:sz w:val="24"/>
          <w:szCs w:val="24"/>
          <w:lang w:eastAsia="ru-RU"/>
        </w:rPr>
        <w:t>Создание системы поддержки фермеров и развитие сельской кооперации</w:t>
      </w:r>
      <w:r w:rsidRPr="00502969">
        <w:rPr>
          <w:rFonts w:ascii="Times New Roman" w:hAnsi="Times New Roman"/>
          <w:sz w:val="24"/>
          <w:szCs w:val="24"/>
        </w:rPr>
        <w:t>» (ГРБС Департамент по социально-экономическому развитию села);</w:t>
      </w:r>
    </w:p>
    <w:p w:rsidR="00CE66F6" w:rsidRPr="00502969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969">
        <w:rPr>
          <w:rFonts w:ascii="Times New Roman" w:hAnsi="Times New Roman"/>
          <w:sz w:val="24"/>
          <w:szCs w:val="24"/>
        </w:rPr>
        <w:t>- по РП «</w:t>
      </w:r>
      <w:r w:rsidRPr="00502969">
        <w:rPr>
          <w:rFonts w:ascii="Times New Roman" w:hAnsi="Times New Roman"/>
          <w:sz w:val="24"/>
          <w:szCs w:val="24"/>
          <w:lang w:eastAsia="ru-RU"/>
        </w:rPr>
        <w:t>Борьба с сердечно-сосудистыми заболеваниями</w:t>
      </w:r>
      <w:r w:rsidRPr="00502969">
        <w:rPr>
          <w:rFonts w:ascii="Times New Roman" w:hAnsi="Times New Roman"/>
          <w:sz w:val="24"/>
          <w:szCs w:val="24"/>
        </w:rPr>
        <w:t>» (ГРБС Департамент здравоохранения);</w:t>
      </w:r>
    </w:p>
    <w:p w:rsidR="00CE66F6" w:rsidRPr="00502969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969">
        <w:rPr>
          <w:rFonts w:ascii="Times New Roman" w:hAnsi="Times New Roman"/>
          <w:sz w:val="24"/>
          <w:szCs w:val="24"/>
        </w:rPr>
        <w:t>- по РП «Программа развития детского здравоохранения Томской области, включая создание современной инфраструктуры оказания медицинской помощи детям» (Г</w:t>
      </w:r>
      <w:r>
        <w:rPr>
          <w:rFonts w:ascii="Times New Roman" w:hAnsi="Times New Roman"/>
          <w:sz w:val="24"/>
          <w:szCs w:val="24"/>
        </w:rPr>
        <w:t>РБС Департамент здравоохранения</w:t>
      </w:r>
      <w:r w:rsidRPr="00502969">
        <w:rPr>
          <w:rFonts w:ascii="Times New Roman" w:hAnsi="Times New Roman"/>
          <w:sz w:val="24"/>
          <w:szCs w:val="24"/>
        </w:rPr>
        <w:t>);</w:t>
      </w:r>
    </w:p>
    <w:p w:rsidR="00CE66F6" w:rsidRPr="00502969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969">
        <w:rPr>
          <w:rFonts w:ascii="Times New Roman" w:hAnsi="Times New Roman"/>
          <w:sz w:val="24"/>
          <w:szCs w:val="24"/>
        </w:rPr>
        <w:t>- по РП «</w:t>
      </w:r>
      <w:r w:rsidRPr="00502969">
        <w:rPr>
          <w:rFonts w:ascii="Times New Roman" w:hAnsi="Times New Roman"/>
          <w:sz w:val="24"/>
          <w:szCs w:val="24"/>
          <w:lang w:eastAsia="ru-RU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</w:t>
      </w:r>
      <w:r w:rsidRPr="00502969">
        <w:rPr>
          <w:rFonts w:ascii="Times New Roman" w:hAnsi="Times New Roman"/>
          <w:sz w:val="24"/>
          <w:szCs w:val="24"/>
        </w:rPr>
        <w:t>» (Г</w:t>
      </w:r>
      <w:r>
        <w:rPr>
          <w:rFonts w:ascii="Times New Roman" w:hAnsi="Times New Roman"/>
          <w:sz w:val="24"/>
          <w:szCs w:val="24"/>
        </w:rPr>
        <w:t>РБС Департамент здравоохранения</w:t>
      </w:r>
      <w:r w:rsidRPr="00502969">
        <w:rPr>
          <w:rFonts w:ascii="Times New Roman" w:hAnsi="Times New Roman"/>
          <w:sz w:val="24"/>
          <w:szCs w:val="24"/>
        </w:rPr>
        <w:t>);</w:t>
      </w:r>
    </w:p>
    <w:p w:rsidR="00CE66F6" w:rsidRPr="008373AE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969">
        <w:rPr>
          <w:rFonts w:ascii="Times New Roman" w:hAnsi="Times New Roman"/>
          <w:sz w:val="24"/>
          <w:szCs w:val="24"/>
        </w:rPr>
        <w:t>- по РП «</w:t>
      </w:r>
      <w:r w:rsidRPr="008373AE">
        <w:rPr>
          <w:rFonts w:ascii="Times New Roman" w:hAnsi="Times New Roman"/>
          <w:sz w:val="24"/>
          <w:szCs w:val="24"/>
        </w:rPr>
        <w:t>Укрепление общественного здоровья» (Г</w:t>
      </w:r>
      <w:r>
        <w:rPr>
          <w:rFonts w:ascii="Times New Roman" w:hAnsi="Times New Roman"/>
          <w:sz w:val="24"/>
          <w:szCs w:val="24"/>
        </w:rPr>
        <w:t>РБС Департамент здравоохранения</w:t>
      </w:r>
      <w:r w:rsidRPr="008373AE">
        <w:rPr>
          <w:rFonts w:ascii="Times New Roman" w:hAnsi="Times New Roman"/>
          <w:sz w:val="24"/>
          <w:szCs w:val="24"/>
        </w:rPr>
        <w:t>);</w:t>
      </w:r>
    </w:p>
    <w:p w:rsidR="00CE66F6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3AE">
        <w:rPr>
          <w:rFonts w:ascii="Times New Roman" w:hAnsi="Times New Roman"/>
          <w:sz w:val="24"/>
          <w:szCs w:val="24"/>
        </w:rPr>
        <w:t>- по РП «</w:t>
      </w:r>
      <w:r w:rsidRPr="008373AE">
        <w:rPr>
          <w:rFonts w:ascii="Times New Roman" w:hAnsi="Times New Roman"/>
          <w:sz w:val="24"/>
          <w:szCs w:val="24"/>
          <w:lang w:eastAsia="ru-RU"/>
        </w:rPr>
        <w:t>Цифровая образовательная среда</w:t>
      </w:r>
      <w:r w:rsidRPr="008373AE">
        <w:rPr>
          <w:rFonts w:ascii="Times New Roman" w:hAnsi="Times New Roman"/>
          <w:sz w:val="24"/>
          <w:szCs w:val="24"/>
        </w:rPr>
        <w:t>» (ГРБС Департамен</w:t>
      </w:r>
      <w:r>
        <w:rPr>
          <w:rFonts w:ascii="Times New Roman" w:hAnsi="Times New Roman"/>
          <w:sz w:val="24"/>
          <w:szCs w:val="24"/>
        </w:rPr>
        <w:t>т профессионального образования).</w:t>
      </w:r>
    </w:p>
    <w:p w:rsidR="00CE66F6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73AE">
        <w:rPr>
          <w:rFonts w:ascii="Times New Roman" w:hAnsi="Times New Roman"/>
          <w:sz w:val="24"/>
          <w:szCs w:val="24"/>
        </w:rPr>
        <w:t xml:space="preserve"> материалах к законопроекту не указаны </w:t>
      </w:r>
      <w:r>
        <w:rPr>
          <w:rFonts w:ascii="Times New Roman" w:hAnsi="Times New Roman"/>
          <w:sz w:val="24"/>
          <w:szCs w:val="24"/>
        </w:rPr>
        <w:t>о</w:t>
      </w:r>
      <w:r w:rsidRPr="008373AE">
        <w:rPr>
          <w:rFonts w:ascii="Times New Roman" w:hAnsi="Times New Roman"/>
          <w:sz w:val="24"/>
          <w:szCs w:val="24"/>
        </w:rPr>
        <w:t>снования формирования новых государственных заданий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542">
        <w:rPr>
          <w:rFonts w:ascii="Times New Roman" w:hAnsi="Times New Roman"/>
          <w:sz w:val="24"/>
          <w:szCs w:val="24"/>
        </w:rPr>
        <w:t>в течение</w:t>
      </w:r>
      <w:r>
        <w:rPr>
          <w:rFonts w:ascii="Times New Roman" w:hAnsi="Times New Roman"/>
          <w:sz w:val="24"/>
          <w:szCs w:val="24"/>
        </w:rPr>
        <w:t xml:space="preserve"> 2019 года</w:t>
      </w:r>
      <w:r w:rsidRPr="008373AE">
        <w:rPr>
          <w:rFonts w:ascii="Times New Roman" w:hAnsi="Times New Roman"/>
          <w:sz w:val="24"/>
          <w:szCs w:val="24"/>
        </w:rPr>
        <w:t>, предусмотренные п. 8 Порядка формирования государственного задания в отношении областных государственных учреждений и Порядка финансового обеспечения выполнения государственного задания областными государственными учреждениями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утвержденного</w:t>
      </w:r>
      <w:proofErr w:type="spellEnd"/>
      <w:r w:rsidRPr="007B0139">
        <w:rPr>
          <w:rFonts w:ascii="Times New Roman" w:hAnsi="Times New Roman"/>
          <w:sz w:val="24"/>
          <w:szCs w:val="24"/>
        </w:rPr>
        <w:t xml:space="preserve"> </w:t>
      </w:r>
      <w:r w:rsidRPr="008373AE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373AE">
        <w:rPr>
          <w:rFonts w:ascii="Times New Roman" w:hAnsi="Times New Roman"/>
          <w:sz w:val="24"/>
          <w:szCs w:val="24"/>
        </w:rPr>
        <w:t xml:space="preserve"> Администрации Томской области от 14.10.2015 № 375а, </w:t>
      </w:r>
      <w:r>
        <w:rPr>
          <w:rFonts w:ascii="Times New Roman" w:hAnsi="Times New Roman"/>
          <w:sz w:val="24"/>
          <w:szCs w:val="24"/>
        </w:rPr>
        <w:t xml:space="preserve">также отсутствуют сведения о </w:t>
      </w:r>
      <w:r w:rsidRPr="009D1E7F">
        <w:rPr>
          <w:rFonts w:ascii="Times New Roman" w:hAnsi="Times New Roman"/>
          <w:sz w:val="24"/>
          <w:szCs w:val="24"/>
        </w:rPr>
        <w:t xml:space="preserve">досрочном прекращении действия ранее </w:t>
      </w:r>
      <w:proofErr w:type="spellStart"/>
      <w:r w:rsidRPr="009D1E7F">
        <w:rPr>
          <w:rFonts w:ascii="Times New Roman" w:hAnsi="Times New Roman"/>
          <w:sz w:val="24"/>
          <w:szCs w:val="24"/>
        </w:rPr>
        <w:t>доведенных</w:t>
      </w:r>
      <w:proofErr w:type="spellEnd"/>
      <w:r w:rsidRPr="009D1E7F">
        <w:rPr>
          <w:rFonts w:ascii="Times New Roman" w:hAnsi="Times New Roman"/>
          <w:sz w:val="24"/>
          <w:szCs w:val="24"/>
        </w:rPr>
        <w:t xml:space="preserve"> государственных заданий.</w:t>
      </w:r>
    </w:p>
    <w:p w:rsidR="00CE66F6" w:rsidRPr="00502969" w:rsidRDefault="00CE66F6" w:rsidP="009D1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969">
        <w:rPr>
          <w:rFonts w:ascii="Times New Roman" w:hAnsi="Times New Roman"/>
          <w:sz w:val="24"/>
          <w:szCs w:val="24"/>
        </w:rPr>
        <w:t>В структуре</w:t>
      </w:r>
      <w:r w:rsidRPr="00502969">
        <w:rPr>
          <w:rFonts w:ascii="Times New Roman" w:hAnsi="Times New Roman"/>
          <w:sz w:val="24"/>
          <w:szCs w:val="24"/>
          <w:lang w:eastAsia="ru-RU"/>
        </w:rPr>
        <w:t xml:space="preserve"> кассовых расходов на </w:t>
      </w:r>
      <w:r w:rsidRPr="00502969">
        <w:rPr>
          <w:rFonts w:ascii="Times New Roman" w:hAnsi="Times New Roman"/>
          <w:sz w:val="24"/>
          <w:szCs w:val="24"/>
        </w:rPr>
        <w:t>выполнение государственных заданий</w:t>
      </w:r>
      <w:r w:rsidRPr="00502969">
        <w:rPr>
          <w:rFonts w:ascii="Times New Roman" w:hAnsi="Times New Roman"/>
          <w:sz w:val="24"/>
          <w:szCs w:val="24"/>
          <w:lang w:eastAsia="ru-RU"/>
        </w:rPr>
        <w:t xml:space="preserve"> основная доля приходится на государственные задания, выполненные в рамках ведомственных </w:t>
      </w:r>
      <w:r w:rsidRPr="00502969">
        <w:rPr>
          <w:rFonts w:ascii="Times New Roman" w:hAnsi="Times New Roman"/>
          <w:sz w:val="24"/>
          <w:szCs w:val="24"/>
          <w:lang w:eastAsia="ru-RU"/>
        </w:rPr>
        <w:lastRenderedPageBreak/>
        <w:t>целевых программ (82,8%), на государственные задания, выполненные в рамках основных мероприятий приходится 13,6%, региональных проектов - 3,6%.</w:t>
      </w:r>
    </w:p>
    <w:p w:rsidR="00CE66F6" w:rsidRPr="00D977E8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32C">
        <w:rPr>
          <w:rFonts w:ascii="Times New Roman" w:hAnsi="Times New Roman"/>
          <w:sz w:val="24"/>
          <w:szCs w:val="24"/>
        </w:rPr>
        <w:t xml:space="preserve">Анализом </w:t>
      </w:r>
      <w:proofErr w:type="spellStart"/>
      <w:r w:rsidRPr="008C732C">
        <w:rPr>
          <w:rFonts w:ascii="Times New Roman" w:hAnsi="Times New Roman"/>
          <w:sz w:val="24"/>
          <w:szCs w:val="24"/>
        </w:rPr>
        <w:t>объемов</w:t>
      </w:r>
      <w:proofErr w:type="spellEnd"/>
      <w:r w:rsidRPr="008C732C">
        <w:rPr>
          <w:rFonts w:ascii="Times New Roman" w:hAnsi="Times New Roman"/>
          <w:sz w:val="24"/>
          <w:szCs w:val="24"/>
        </w:rPr>
        <w:t xml:space="preserve"> субсидий из областного бюджета на выполнение государственных заданий на основе </w:t>
      </w:r>
      <w:proofErr w:type="spellStart"/>
      <w:r w:rsidRPr="008C732C">
        <w:rPr>
          <w:rFonts w:ascii="Times New Roman" w:hAnsi="Times New Roman"/>
          <w:sz w:val="24"/>
          <w:szCs w:val="24"/>
        </w:rPr>
        <w:t>отчетов</w:t>
      </w:r>
      <w:proofErr w:type="spellEnd"/>
      <w:r w:rsidRPr="008C732C">
        <w:rPr>
          <w:rFonts w:ascii="Times New Roman" w:hAnsi="Times New Roman"/>
          <w:sz w:val="24"/>
          <w:szCs w:val="24"/>
        </w:rPr>
        <w:t xml:space="preserve"> главных распорядителей по ф. 0503127 Инструкции №191н (по кодам видов расходов 611 и 621) </w:t>
      </w:r>
      <w:r w:rsidRPr="008C732C">
        <w:rPr>
          <w:rFonts w:ascii="Times New Roman" w:hAnsi="Times New Roman"/>
          <w:b/>
          <w:sz w:val="24"/>
          <w:szCs w:val="24"/>
        </w:rPr>
        <w:t>в целом подтверждаем достоверность информации</w:t>
      </w:r>
      <w:r w:rsidRPr="008C732C">
        <w:rPr>
          <w:rFonts w:ascii="Times New Roman" w:hAnsi="Times New Roman"/>
          <w:sz w:val="24"/>
          <w:szCs w:val="24"/>
        </w:rPr>
        <w:t>, представленной в пояснительной записке и приложении 2 к пояснительной записке. Однако по ряду сведений, как в пояснительной записке, так и в и приложении 2 к пояснительной записке, требуются</w:t>
      </w:r>
      <w:r w:rsidRPr="00D977E8">
        <w:rPr>
          <w:rFonts w:ascii="Times New Roman" w:hAnsi="Times New Roman"/>
          <w:sz w:val="24"/>
          <w:szCs w:val="24"/>
        </w:rPr>
        <w:t xml:space="preserve"> дополнени</w:t>
      </w:r>
      <w:r>
        <w:rPr>
          <w:rFonts w:ascii="Times New Roman" w:hAnsi="Times New Roman"/>
          <w:sz w:val="24"/>
          <w:szCs w:val="24"/>
        </w:rPr>
        <w:t>я</w:t>
      </w:r>
      <w:r w:rsidRPr="00D977E8">
        <w:rPr>
          <w:rFonts w:ascii="Times New Roman" w:hAnsi="Times New Roman"/>
          <w:sz w:val="24"/>
          <w:szCs w:val="24"/>
        </w:rPr>
        <w:t xml:space="preserve"> и корректировк</w:t>
      </w:r>
      <w:r>
        <w:rPr>
          <w:rFonts w:ascii="Times New Roman" w:hAnsi="Times New Roman"/>
          <w:sz w:val="24"/>
          <w:szCs w:val="24"/>
        </w:rPr>
        <w:t>и</w:t>
      </w:r>
      <w:r w:rsidRPr="00D977E8">
        <w:rPr>
          <w:rFonts w:ascii="Times New Roman" w:hAnsi="Times New Roman"/>
          <w:sz w:val="24"/>
          <w:szCs w:val="24"/>
        </w:rPr>
        <w:t>.</w:t>
      </w:r>
    </w:p>
    <w:p w:rsidR="00CE66F6" w:rsidRPr="00D977E8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7E8">
        <w:rPr>
          <w:rFonts w:ascii="Times New Roman" w:hAnsi="Times New Roman"/>
          <w:sz w:val="24"/>
          <w:szCs w:val="24"/>
        </w:rPr>
        <w:t>Так, в пояснительной записке по следующим ГРБС отсутствуют сведения о выполнени</w:t>
      </w:r>
      <w:r>
        <w:rPr>
          <w:rFonts w:ascii="Times New Roman" w:hAnsi="Times New Roman"/>
          <w:sz w:val="24"/>
          <w:szCs w:val="24"/>
        </w:rPr>
        <w:t>и</w:t>
      </w:r>
      <w:r w:rsidRPr="00D977E8">
        <w:rPr>
          <w:rFonts w:ascii="Times New Roman" w:hAnsi="Times New Roman"/>
          <w:sz w:val="24"/>
          <w:szCs w:val="24"/>
        </w:rPr>
        <w:t xml:space="preserve"> государственных заданий</w:t>
      </w:r>
      <w:r w:rsidRPr="009D1E7F">
        <w:rPr>
          <w:rFonts w:ascii="Times New Roman" w:hAnsi="Times New Roman"/>
          <w:sz w:val="24"/>
          <w:szCs w:val="24"/>
        </w:rPr>
        <w:t xml:space="preserve"> областными государственными учреждениями</w:t>
      </w:r>
      <w:r w:rsidRPr="00D977E8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D977E8">
        <w:rPr>
          <w:rFonts w:ascii="Times New Roman" w:hAnsi="Times New Roman"/>
          <w:sz w:val="24"/>
          <w:szCs w:val="24"/>
        </w:rPr>
        <w:t>т.ч</w:t>
      </w:r>
      <w:proofErr w:type="spellEnd"/>
      <w:r w:rsidRPr="00D977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CE66F6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7E8">
        <w:rPr>
          <w:rFonts w:ascii="Times New Roman" w:hAnsi="Times New Roman"/>
          <w:sz w:val="24"/>
          <w:szCs w:val="24"/>
        </w:rPr>
        <w:t xml:space="preserve">- по Департаменту по социально-экономическому развитию села по субсидиям в </w:t>
      </w:r>
      <w:proofErr w:type="spellStart"/>
      <w:r w:rsidRPr="00D977E8">
        <w:rPr>
          <w:rFonts w:ascii="Times New Roman" w:hAnsi="Times New Roman"/>
          <w:sz w:val="24"/>
          <w:szCs w:val="24"/>
        </w:rPr>
        <w:t>объеме</w:t>
      </w:r>
      <w:proofErr w:type="spellEnd"/>
      <w:r w:rsidRPr="00D977E8">
        <w:rPr>
          <w:rFonts w:ascii="Times New Roman" w:hAnsi="Times New Roman"/>
          <w:sz w:val="24"/>
          <w:szCs w:val="24"/>
        </w:rPr>
        <w:t xml:space="preserve"> </w:t>
      </w:r>
      <w:r w:rsidRPr="00D977E8">
        <w:rPr>
          <w:rFonts w:ascii="Times New Roman" w:hAnsi="Times New Roman"/>
          <w:bCs/>
          <w:sz w:val="24"/>
          <w:szCs w:val="24"/>
          <w:lang w:eastAsia="ru-RU"/>
        </w:rPr>
        <w:t>2 401,6</w:t>
      </w:r>
      <w:r w:rsidRPr="00D9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7E8">
        <w:rPr>
          <w:rFonts w:ascii="Times New Roman" w:hAnsi="Times New Roman"/>
          <w:sz w:val="24"/>
          <w:szCs w:val="24"/>
        </w:rPr>
        <w:t>тыс.руб</w:t>
      </w:r>
      <w:proofErr w:type="spellEnd"/>
      <w:r w:rsidRPr="00D977E8">
        <w:rPr>
          <w:rFonts w:ascii="Times New Roman" w:hAnsi="Times New Roman"/>
          <w:sz w:val="24"/>
          <w:szCs w:val="24"/>
        </w:rPr>
        <w:t>., предоставленным в рамках РП «Создание системы поддержки фермеров и развитие сельской кооперации» (ГП «Развитие сельского хозяйства и регулируемых рынков в Томской области»);</w:t>
      </w:r>
    </w:p>
    <w:p w:rsidR="00CE66F6" w:rsidRPr="00E64A33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Pr="00D977E8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у</w:t>
      </w:r>
      <w:r w:rsidRPr="00D977E8">
        <w:rPr>
          <w:rFonts w:ascii="Times New Roman" w:hAnsi="Times New Roman"/>
          <w:sz w:val="24"/>
          <w:szCs w:val="24"/>
        </w:rPr>
        <w:t xml:space="preserve"> профессионального образования по субсидиям в </w:t>
      </w:r>
      <w:proofErr w:type="spellStart"/>
      <w:r w:rsidRPr="00D977E8">
        <w:rPr>
          <w:rFonts w:ascii="Times New Roman" w:hAnsi="Times New Roman"/>
          <w:sz w:val="24"/>
          <w:szCs w:val="24"/>
        </w:rPr>
        <w:t>объеме</w:t>
      </w:r>
      <w:proofErr w:type="spellEnd"/>
      <w:r w:rsidRPr="00D97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250,0</w:t>
      </w:r>
      <w:r w:rsidRPr="00D97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7E8">
        <w:rPr>
          <w:rFonts w:ascii="Times New Roman" w:hAnsi="Times New Roman"/>
          <w:sz w:val="24"/>
          <w:szCs w:val="24"/>
        </w:rPr>
        <w:t>тыс.руб</w:t>
      </w:r>
      <w:proofErr w:type="spellEnd"/>
      <w:r w:rsidRPr="00D977E8">
        <w:rPr>
          <w:rFonts w:ascii="Times New Roman" w:hAnsi="Times New Roman"/>
          <w:sz w:val="24"/>
          <w:szCs w:val="24"/>
        </w:rPr>
        <w:t xml:space="preserve">., предоставленным </w:t>
      </w:r>
      <w:r>
        <w:rPr>
          <w:rFonts w:ascii="Times New Roman" w:hAnsi="Times New Roman"/>
          <w:sz w:val="24"/>
          <w:szCs w:val="24"/>
        </w:rPr>
        <w:t>в рамках РП</w:t>
      </w:r>
      <w:r w:rsidRPr="00966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665A3">
        <w:rPr>
          <w:rFonts w:ascii="Times New Roman" w:hAnsi="Times New Roman"/>
          <w:sz w:val="24"/>
          <w:szCs w:val="24"/>
        </w:rPr>
        <w:t>Цифровая образовательная среда</w:t>
      </w:r>
      <w:r>
        <w:rPr>
          <w:rFonts w:ascii="Times New Roman" w:hAnsi="Times New Roman"/>
          <w:sz w:val="24"/>
          <w:szCs w:val="24"/>
        </w:rPr>
        <w:t>» (ГП «</w:t>
      </w:r>
      <w:r w:rsidRPr="009665A3">
        <w:rPr>
          <w:rFonts w:ascii="Times New Roman" w:hAnsi="Times New Roman"/>
          <w:sz w:val="24"/>
          <w:szCs w:val="24"/>
        </w:rPr>
        <w:t>Развитие образования в Томской области</w:t>
      </w:r>
      <w:r>
        <w:rPr>
          <w:rFonts w:ascii="Times New Roman" w:hAnsi="Times New Roman"/>
          <w:sz w:val="24"/>
          <w:szCs w:val="24"/>
        </w:rPr>
        <w:t xml:space="preserve">»). Следует отметить, что в приложении 2 к пояснительной записке сведения по РП отражены одной строкой только в части </w:t>
      </w:r>
      <w:proofErr w:type="spellStart"/>
      <w:r>
        <w:rPr>
          <w:rFonts w:ascii="Times New Roman" w:hAnsi="Times New Roman"/>
          <w:sz w:val="24"/>
          <w:szCs w:val="24"/>
        </w:rPr>
        <w:t>объемов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1E7F">
        <w:rPr>
          <w:rFonts w:ascii="Times New Roman" w:hAnsi="Times New Roman"/>
          <w:sz w:val="24"/>
          <w:szCs w:val="24"/>
        </w:rPr>
        <w:t>субсидий,</w:t>
      </w:r>
      <w:r>
        <w:rPr>
          <w:rFonts w:ascii="Times New Roman" w:hAnsi="Times New Roman"/>
          <w:sz w:val="24"/>
          <w:szCs w:val="24"/>
        </w:rPr>
        <w:t xml:space="preserve"> без детализации информации по </w:t>
      </w:r>
      <w:r w:rsidRPr="009D1E7F">
        <w:rPr>
          <w:rFonts w:ascii="Times New Roman" w:hAnsi="Times New Roman"/>
          <w:sz w:val="24"/>
          <w:szCs w:val="24"/>
        </w:rPr>
        <w:t>видам государственных услуг (работ) и показателям, характеризующим их качество и (или) объем (содержание). При этом в ссылочной информации к таблице даны пояснения, что это о</w:t>
      </w:r>
      <w:r w:rsidRPr="009665A3">
        <w:rPr>
          <w:rFonts w:ascii="Times New Roman" w:hAnsi="Times New Roman"/>
          <w:sz w:val="24"/>
          <w:szCs w:val="24"/>
        </w:rPr>
        <w:t xml:space="preserve">перационные расходы по функционированию </w:t>
      </w:r>
      <w:r>
        <w:rPr>
          <w:rFonts w:ascii="Times New Roman" w:hAnsi="Times New Roman"/>
          <w:sz w:val="24"/>
          <w:szCs w:val="24"/>
        </w:rPr>
        <w:t>«</w:t>
      </w:r>
      <w:r w:rsidRPr="009665A3">
        <w:rPr>
          <w:rFonts w:ascii="Times New Roman" w:hAnsi="Times New Roman"/>
          <w:sz w:val="24"/>
          <w:szCs w:val="24"/>
        </w:rPr>
        <w:t>Цифровой образовательной среды</w:t>
      </w:r>
      <w:r>
        <w:rPr>
          <w:rFonts w:ascii="Times New Roman" w:hAnsi="Times New Roman"/>
          <w:sz w:val="24"/>
          <w:szCs w:val="24"/>
        </w:rPr>
        <w:t>»</w:t>
      </w:r>
      <w:r w:rsidRPr="009665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65A3">
        <w:rPr>
          <w:rFonts w:ascii="Times New Roman" w:hAnsi="Times New Roman"/>
          <w:sz w:val="24"/>
          <w:szCs w:val="24"/>
        </w:rPr>
        <w:t>включен</w:t>
      </w:r>
      <w:r>
        <w:rPr>
          <w:rFonts w:ascii="Times New Roman" w:hAnsi="Times New Roman"/>
          <w:sz w:val="24"/>
          <w:szCs w:val="24"/>
        </w:rPr>
        <w:t>н</w:t>
      </w:r>
      <w:r w:rsidRPr="009665A3">
        <w:rPr>
          <w:rFonts w:ascii="Times New Roman" w:hAnsi="Times New Roman"/>
          <w:sz w:val="24"/>
          <w:szCs w:val="24"/>
        </w:rPr>
        <w:t>ые</w:t>
      </w:r>
      <w:proofErr w:type="spellEnd"/>
      <w:r w:rsidRPr="009665A3">
        <w:rPr>
          <w:rFonts w:ascii="Times New Roman" w:hAnsi="Times New Roman"/>
          <w:sz w:val="24"/>
          <w:szCs w:val="24"/>
        </w:rPr>
        <w:t xml:space="preserve"> в нормативные затраты на оказание государственной услуги </w:t>
      </w:r>
      <w:r>
        <w:rPr>
          <w:rFonts w:ascii="Times New Roman" w:hAnsi="Times New Roman"/>
          <w:sz w:val="24"/>
          <w:szCs w:val="24"/>
        </w:rPr>
        <w:t>«</w:t>
      </w:r>
      <w:r w:rsidRPr="009665A3">
        <w:rPr>
          <w:rFonts w:ascii="Times New Roman" w:hAnsi="Times New Roman"/>
          <w:sz w:val="24"/>
          <w:szCs w:val="24"/>
        </w:rPr>
        <w:t>Реализация образовательных программ среднего профессионального образования - программ подготовки специалистов среднего звена</w:t>
      </w:r>
      <w:r>
        <w:rPr>
          <w:rFonts w:ascii="Times New Roman" w:hAnsi="Times New Roman"/>
          <w:sz w:val="24"/>
          <w:szCs w:val="24"/>
        </w:rPr>
        <w:t>»</w:t>
      </w:r>
      <w:r w:rsidRPr="009665A3">
        <w:rPr>
          <w:rFonts w:ascii="Times New Roman" w:hAnsi="Times New Roman"/>
          <w:sz w:val="24"/>
          <w:szCs w:val="24"/>
        </w:rPr>
        <w:t xml:space="preserve">, выполняемой в рамках </w:t>
      </w:r>
      <w:r>
        <w:rPr>
          <w:rFonts w:ascii="Times New Roman" w:hAnsi="Times New Roman"/>
          <w:sz w:val="24"/>
          <w:szCs w:val="24"/>
        </w:rPr>
        <w:t>ВЦП</w:t>
      </w:r>
      <w:r w:rsidRPr="00966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665A3">
        <w:rPr>
          <w:rFonts w:ascii="Times New Roman" w:hAnsi="Times New Roman"/>
          <w:sz w:val="24"/>
          <w:szCs w:val="24"/>
        </w:rPr>
        <w:t>Организация предоставления на территории Томской области среднего профессионального образования, дополнительного профессионального образования, профессионального обучения, а также развитие экспериментальной и инновационной деятельности в системе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AF76CC">
        <w:rPr>
          <w:rFonts w:ascii="Times New Roman" w:hAnsi="Times New Roman"/>
          <w:sz w:val="24"/>
          <w:szCs w:val="24"/>
        </w:rPr>
        <w:t xml:space="preserve">По мнению палаты, </w:t>
      </w:r>
      <w:proofErr w:type="spellStart"/>
      <w:r w:rsidRPr="00AF76CC">
        <w:rPr>
          <w:rFonts w:ascii="Times New Roman" w:hAnsi="Times New Roman"/>
          <w:sz w:val="24"/>
          <w:szCs w:val="24"/>
        </w:rPr>
        <w:t>приведенная</w:t>
      </w:r>
      <w:proofErr w:type="spellEnd"/>
      <w:r w:rsidRPr="00AF76CC">
        <w:rPr>
          <w:rFonts w:ascii="Times New Roman" w:hAnsi="Times New Roman"/>
          <w:sz w:val="24"/>
          <w:szCs w:val="24"/>
        </w:rPr>
        <w:t xml:space="preserve"> информация по указанному РП некорректна и требует дополнительных пояснений;</w:t>
      </w:r>
    </w:p>
    <w:p w:rsidR="00CE66F6" w:rsidRDefault="00CE66F6" w:rsidP="009D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A33">
        <w:rPr>
          <w:rFonts w:ascii="Times New Roman" w:hAnsi="Times New Roman"/>
          <w:sz w:val="24"/>
          <w:szCs w:val="24"/>
        </w:rPr>
        <w:t xml:space="preserve">- по Департаменту лесного хозяйства по субсидиям в </w:t>
      </w:r>
      <w:proofErr w:type="spellStart"/>
      <w:r w:rsidRPr="00E64A33">
        <w:rPr>
          <w:rFonts w:ascii="Times New Roman" w:hAnsi="Times New Roman"/>
          <w:sz w:val="24"/>
          <w:szCs w:val="24"/>
        </w:rPr>
        <w:t>объеме</w:t>
      </w:r>
      <w:proofErr w:type="spellEnd"/>
      <w:r w:rsidRPr="00E64A33">
        <w:rPr>
          <w:rFonts w:ascii="Times New Roman" w:hAnsi="Times New Roman"/>
          <w:sz w:val="24"/>
          <w:szCs w:val="24"/>
        </w:rPr>
        <w:t xml:space="preserve"> </w:t>
      </w:r>
      <w:r w:rsidRPr="00E64A33">
        <w:rPr>
          <w:rFonts w:ascii="Times New Roman" w:hAnsi="Times New Roman"/>
          <w:bCs/>
          <w:sz w:val="24"/>
          <w:szCs w:val="24"/>
          <w:lang w:eastAsia="ru-RU"/>
        </w:rPr>
        <w:t>90 437,1</w:t>
      </w:r>
      <w:r w:rsidRPr="00E64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A33">
        <w:rPr>
          <w:rFonts w:ascii="Times New Roman" w:hAnsi="Times New Roman"/>
          <w:sz w:val="24"/>
          <w:szCs w:val="24"/>
        </w:rPr>
        <w:t>тыс.руб</w:t>
      </w:r>
      <w:proofErr w:type="spellEnd"/>
      <w:r w:rsidRPr="00E64A33">
        <w:rPr>
          <w:rFonts w:ascii="Times New Roman" w:hAnsi="Times New Roman"/>
          <w:sz w:val="24"/>
          <w:szCs w:val="24"/>
        </w:rPr>
        <w:t>., предоставленным в рамках ОМ «Осуществление отдельных полномочий в области лесных отношений»</w:t>
      </w:r>
      <w:r>
        <w:rPr>
          <w:rFonts w:ascii="Times New Roman" w:hAnsi="Times New Roman"/>
          <w:sz w:val="24"/>
          <w:szCs w:val="24"/>
        </w:rPr>
        <w:t>,</w:t>
      </w:r>
      <w:r w:rsidRPr="00E64A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</w:t>
      </w:r>
      <w:proofErr w:type="spellStart"/>
      <w:r>
        <w:rPr>
          <w:rFonts w:ascii="Times New Roman" w:hAnsi="Times New Roman"/>
          <w:sz w:val="24"/>
          <w:szCs w:val="24"/>
        </w:rPr>
        <w:t>объеме</w:t>
      </w:r>
      <w:proofErr w:type="spellEnd"/>
      <w:r>
        <w:rPr>
          <w:rFonts w:ascii="Times New Roman" w:hAnsi="Times New Roman"/>
          <w:sz w:val="24"/>
          <w:szCs w:val="24"/>
        </w:rPr>
        <w:t xml:space="preserve"> 4 566,2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Pr="00E64A33">
        <w:rPr>
          <w:rFonts w:ascii="Times New Roman" w:hAnsi="Times New Roman"/>
          <w:sz w:val="24"/>
          <w:szCs w:val="24"/>
        </w:rPr>
        <w:t>предоставленным в рамках</w:t>
      </w:r>
      <w:r>
        <w:rPr>
          <w:rFonts w:ascii="Times New Roman" w:hAnsi="Times New Roman"/>
          <w:sz w:val="24"/>
          <w:szCs w:val="24"/>
        </w:rPr>
        <w:t xml:space="preserve"> РП</w:t>
      </w:r>
      <w:r w:rsidRPr="00E64A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E0313">
        <w:rPr>
          <w:rFonts w:ascii="Times New Roman" w:hAnsi="Times New Roman"/>
          <w:sz w:val="24"/>
          <w:szCs w:val="24"/>
        </w:rPr>
        <w:t>Сохранение лесо</w:t>
      </w:r>
      <w:r>
        <w:rPr>
          <w:rFonts w:ascii="Times New Roman" w:hAnsi="Times New Roman"/>
          <w:sz w:val="24"/>
          <w:szCs w:val="24"/>
        </w:rPr>
        <w:t>в»</w:t>
      </w:r>
      <w:r w:rsidRPr="00CE0313">
        <w:rPr>
          <w:rFonts w:ascii="Times New Roman" w:hAnsi="Times New Roman"/>
          <w:sz w:val="24"/>
          <w:szCs w:val="24"/>
        </w:rPr>
        <w:t xml:space="preserve"> </w:t>
      </w:r>
      <w:r w:rsidRPr="00E64A33">
        <w:rPr>
          <w:rFonts w:ascii="Times New Roman" w:hAnsi="Times New Roman"/>
          <w:sz w:val="24"/>
          <w:szCs w:val="24"/>
        </w:rPr>
        <w:t>(ГП «Воспроизводство и использование природных ресурсов Томской области»)</w:t>
      </w:r>
      <w:r>
        <w:rPr>
          <w:rFonts w:ascii="Times New Roman" w:hAnsi="Times New Roman"/>
          <w:sz w:val="24"/>
          <w:szCs w:val="24"/>
        </w:rPr>
        <w:t>.</w:t>
      </w:r>
    </w:p>
    <w:p w:rsidR="00CE66F6" w:rsidRPr="00CD7E23" w:rsidRDefault="00CE66F6" w:rsidP="009D1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92D">
        <w:rPr>
          <w:rFonts w:ascii="Times New Roman" w:hAnsi="Times New Roman"/>
          <w:sz w:val="24"/>
          <w:szCs w:val="24"/>
        </w:rPr>
        <w:t xml:space="preserve">В приложении 2 к пояснительной записке </w:t>
      </w:r>
      <w:r>
        <w:rPr>
          <w:rFonts w:ascii="Times New Roman" w:hAnsi="Times New Roman"/>
          <w:sz w:val="24"/>
          <w:szCs w:val="24"/>
        </w:rPr>
        <w:t>по ГП «</w:t>
      </w:r>
      <w:r w:rsidRPr="00F64C5D">
        <w:rPr>
          <w:rFonts w:ascii="Times New Roman" w:hAnsi="Times New Roman"/>
          <w:sz w:val="24"/>
          <w:szCs w:val="24"/>
        </w:rPr>
        <w:t>Развитие здравоохранения в Томской области</w:t>
      </w:r>
      <w:r>
        <w:rPr>
          <w:rFonts w:ascii="Times New Roman" w:hAnsi="Times New Roman"/>
          <w:sz w:val="24"/>
          <w:szCs w:val="24"/>
        </w:rPr>
        <w:t xml:space="preserve">» (ГРБС </w:t>
      </w:r>
      <w:r w:rsidRPr="008C732C">
        <w:rPr>
          <w:rFonts w:ascii="Times New Roman" w:hAnsi="Times New Roman"/>
          <w:sz w:val="24"/>
          <w:szCs w:val="24"/>
        </w:rPr>
        <w:t xml:space="preserve">Департамент здравоохранения Томской </w:t>
      </w:r>
      <w:proofErr w:type="spellStart"/>
      <w:r w:rsidRPr="008C732C">
        <w:rPr>
          <w:rFonts w:ascii="Times New Roman" w:hAnsi="Times New Roman"/>
          <w:sz w:val="24"/>
          <w:szCs w:val="24"/>
        </w:rPr>
        <w:t>облати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8C7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</w:t>
      </w:r>
      <w:r w:rsidRPr="00D2164E">
        <w:rPr>
          <w:rFonts w:ascii="Times New Roman" w:hAnsi="Times New Roman"/>
          <w:sz w:val="24"/>
          <w:szCs w:val="24"/>
        </w:rPr>
        <w:t xml:space="preserve">ВЦП </w:t>
      </w:r>
      <w:r>
        <w:rPr>
          <w:rFonts w:ascii="Times New Roman" w:hAnsi="Times New Roman"/>
          <w:sz w:val="24"/>
          <w:szCs w:val="24"/>
        </w:rPr>
        <w:t>«</w:t>
      </w:r>
      <w:r w:rsidRPr="00D2164E">
        <w:rPr>
          <w:rFonts w:ascii="Times New Roman" w:hAnsi="Times New Roman"/>
          <w:sz w:val="24"/>
          <w:szCs w:val="24"/>
        </w:rPr>
        <w:t>Повышение эффективности функционирования системы здравоохранения Томской области</w:t>
      </w:r>
      <w:r>
        <w:rPr>
          <w:rFonts w:ascii="Times New Roman" w:hAnsi="Times New Roman"/>
          <w:sz w:val="24"/>
          <w:szCs w:val="24"/>
        </w:rPr>
        <w:t>» одной строкой отражены «</w:t>
      </w:r>
      <w:r w:rsidRPr="00D2164E">
        <w:rPr>
          <w:rFonts w:ascii="Times New Roman" w:hAnsi="Times New Roman"/>
          <w:sz w:val="24"/>
          <w:szCs w:val="24"/>
        </w:rPr>
        <w:t>Ассигнования на повышение заработной платы в рамках реализации планов мероприятий (</w:t>
      </w:r>
      <w:r>
        <w:rPr>
          <w:rFonts w:ascii="Times New Roman" w:hAnsi="Times New Roman"/>
          <w:sz w:val="24"/>
          <w:szCs w:val="24"/>
        </w:rPr>
        <w:t>«</w:t>
      </w:r>
      <w:r w:rsidRPr="00D2164E">
        <w:rPr>
          <w:rFonts w:ascii="Times New Roman" w:hAnsi="Times New Roman"/>
          <w:sz w:val="24"/>
          <w:szCs w:val="24"/>
        </w:rPr>
        <w:t>дорожных карт</w:t>
      </w:r>
      <w:r>
        <w:rPr>
          <w:rFonts w:ascii="Times New Roman" w:hAnsi="Times New Roman"/>
          <w:sz w:val="24"/>
          <w:szCs w:val="24"/>
        </w:rPr>
        <w:t>»</w:t>
      </w:r>
      <w:r w:rsidRPr="00D2164E">
        <w:rPr>
          <w:rFonts w:ascii="Times New Roman" w:hAnsi="Times New Roman"/>
          <w:sz w:val="24"/>
          <w:szCs w:val="24"/>
        </w:rPr>
        <w:t>) по повышению эффективности и качества услуг в отраслях социальной сферы</w:t>
      </w:r>
      <w:r>
        <w:rPr>
          <w:rFonts w:ascii="Times New Roman" w:hAnsi="Times New Roman"/>
          <w:sz w:val="24"/>
          <w:szCs w:val="24"/>
        </w:rPr>
        <w:t xml:space="preserve">» с указанием только </w:t>
      </w:r>
      <w:proofErr w:type="spellStart"/>
      <w:r w:rsidRPr="009D1E7F">
        <w:rPr>
          <w:rFonts w:ascii="Times New Roman" w:hAnsi="Times New Roman"/>
          <w:sz w:val="24"/>
          <w:szCs w:val="24"/>
        </w:rPr>
        <w:t>объемов</w:t>
      </w:r>
      <w:proofErr w:type="spellEnd"/>
      <w:r w:rsidRPr="009D1E7F">
        <w:rPr>
          <w:rFonts w:ascii="Times New Roman" w:hAnsi="Times New Roman"/>
          <w:sz w:val="24"/>
          <w:szCs w:val="24"/>
        </w:rPr>
        <w:t xml:space="preserve"> финансового обеспечения выполнения государственного задания (плановые на 01.01.2019 и 31.12.2019 и к</w:t>
      </w:r>
      <w:r>
        <w:rPr>
          <w:rFonts w:ascii="Times New Roman" w:hAnsi="Times New Roman"/>
          <w:sz w:val="24"/>
          <w:szCs w:val="24"/>
        </w:rPr>
        <w:t>ассовое за 2019 год), которые не включены в общий объем субсидий на указанную ВЦП. При этом согласно ф.</w:t>
      </w:r>
      <w:r w:rsidRPr="005904C6">
        <w:rPr>
          <w:rFonts w:ascii="Times New Roman" w:hAnsi="Times New Roman"/>
          <w:sz w:val="24"/>
          <w:szCs w:val="24"/>
        </w:rPr>
        <w:t xml:space="preserve"> </w:t>
      </w:r>
      <w:r w:rsidRPr="008C732C">
        <w:rPr>
          <w:rFonts w:ascii="Times New Roman" w:hAnsi="Times New Roman"/>
          <w:sz w:val="24"/>
          <w:szCs w:val="24"/>
        </w:rPr>
        <w:t>0503127 Инструкции №191н</w:t>
      </w:r>
      <w:r>
        <w:rPr>
          <w:rFonts w:ascii="Times New Roman" w:hAnsi="Times New Roman"/>
          <w:sz w:val="24"/>
          <w:szCs w:val="24"/>
        </w:rPr>
        <w:t xml:space="preserve"> и пояснительной записке, эти расходы осуществлены в рамках </w:t>
      </w:r>
      <w:r w:rsidRPr="00CE0313">
        <w:rPr>
          <w:rFonts w:ascii="Times New Roman" w:hAnsi="Times New Roman"/>
          <w:sz w:val="24"/>
          <w:szCs w:val="24"/>
        </w:rPr>
        <w:t>ОМ «Повышение престижа медицинских специальностей»</w:t>
      </w:r>
      <w:r>
        <w:rPr>
          <w:rFonts w:ascii="Times New Roman" w:hAnsi="Times New Roman"/>
          <w:sz w:val="24"/>
          <w:szCs w:val="24"/>
        </w:rPr>
        <w:t xml:space="preserve">, что требует корректировки сведений по </w:t>
      </w:r>
      <w:r w:rsidRPr="008C732C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у</w:t>
      </w:r>
      <w:r w:rsidRPr="008C732C">
        <w:rPr>
          <w:rFonts w:ascii="Times New Roman" w:hAnsi="Times New Roman"/>
          <w:sz w:val="24"/>
          <w:szCs w:val="24"/>
        </w:rPr>
        <w:t xml:space="preserve"> здравоохранения Томской области</w:t>
      </w:r>
      <w:r>
        <w:rPr>
          <w:rFonts w:ascii="Times New Roman" w:hAnsi="Times New Roman"/>
          <w:sz w:val="24"/>
          <w:szCs w:val="24"/>
        </w:rPr>
        <w:t xml:space="preserve"> в приложении 2 </w:t>
      </w:r>
      <w:r w:rsidRPr="0044592D">
        <w:rPr>
          <w:rFonts w:ascii="Times New Roman" w:hAnsi="Times New Roman"/>
          <w:sz w:val="24"/>
          <w:szCs w:val="24"/>
        </w:rPr>
        <w:t>к пояснительной записке</w:t>
      </w:r>
      <w:r>
        <w:rPr>
          <w:rFonts w:ascii="Times New Roman" w:hAnsi="Times New Roman"/>
          <w:sz w:val="24"/>
          <w:szCs w:val="24"/>
        </w:rPr>
        <w:t>.</w:t>
      </w:r>
    </w:p>
    <w:p w:rsidR="00CD7E23" w:rsidRPr="000F4323" w:rsidRDefault="00CD7E23" w:rsidP="009D1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E23" w:rsidRPr="000F4323" w:rsidRDefault="00CD7E23" w:rsidP="009D1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E23" w:rsidRPr="000F4323" w:rsidRDefault="00CD7E23" w:rsidP="009D1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E23" w:rsidRPr="000F4323" w:rsidRDefault="00CD7E23" w:rsidP="009D1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E23" w:rsidRPr="000F4323" w:rsidRDefault="00CD7E23" w:rsidP="009D1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5D8" w:rsidRDefault="009975D8" w:rsidP="001626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66F6" w:rsidRDefault="00CE66F6" w:rsidP="001626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4.3 </w:t>
      </w:r>
      <w:r w:rsidRPr="0075401E">
        <w:rPr>
          <w:rFonts w:ascii="Times New Roman" w:hAnsi="Times New Roman"/>
          <w:b/>
          <w:sz w:val="24"/>
          <w:szCs w:val="24"/>
          <w:lang w:eastAsia="ru-RU"/>
        </w:rPr>
        <w:t xml:space="preserve">Проверка бюджетной </w:t>
      </w:r>
      <w:proofErr w:type="spellStart"/>
      <w:r w:rsidRPr="0075401E">
        <w:rPr>
          <w:rFonts w:ascii="Times New Roman" w:hAnsi="Times New Roman"/>
          <w:b/>
          <w:sz w:val="24"/>
          <w:szCs w:val="24"/>
          <w:lang w:eastAsia="ru-RU"/>
        </w:rPr>
        <w:t>отчетности</w:t>
      </w:r>
      <w:proofErr w:type="spellEnd"/>
      <w:r w:rsidRPr="0075401E">
        <w:rPr>
          <w:rFonts w:ascii="Times New Roman" w:hAnsi="Times New Roman"/>
          <w:b/>
          <w:sz w:val="24"/>
          <w:szCs w:val="24"/>
          <w:lang w:eastAsia="ru-RU"/>
        </w:rPr>
        <w:t xml:space="preserve"> главных администраторов бюджетных средств</w:t>
      </w:r>
    </w:p>
    <w:p w:rsidR="00CE66F6" w:rsidRDefault="00CE66F6" w:rsidP="001626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66F6" w:rsidRPr="004B67EB" w:rsidRDefault="00CE66F6" w:rsidP="006C22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B67E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Внешняя проверка годовой бюджетной </w:t>
      </w:r>
      <w:proofErr w:type="spellStart"/>
      <w:r w:rsidRPr="004B67EB">
        <w:rPr>
          <w:rFonts w:ascii="Times New Roman" w:hAnsi="Times New Roman"/>
          <w:b/>
          <w:color w:val="000000"/>
          <w:sz w:val="24"/>
          <w:szCs w:val="24"/>
          <w:lang w:eastAsia="ru-RU"/>
        </w:rPr>
        <w:t>отчетности</w:t>
      </w:r>
      <w:proofErr w:type="spellEnd"/>
      <w:r w:rsidRPr="004B67E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главных администраторов бюджетных средств.</w:t>
      </w:r>
    </w:p>
    <w:p w:rsidR="00CE66F6" w:rsidRPr="00027542" w:rsidRDefault="00CE66F6" w:rsidP="006C22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Контрольно-счетной палатой проведена документальная проверка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ставленной годовой бюджетной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38 главных распорядителей бюджетных средств (за исключением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Представительства Томской области при Правительстве Российской Федерации по причине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ее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непре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оставления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Отчетность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ставлена главными распорядителями в срок, установленный Законом Томской области «О бюджетном процессе в Томской области»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исключением Департамента природных ресурсов и охраны окружающей среды Томской области и Главной инспекции государственного строительного надзора Томской области </w:t>
      </w:r>
      <w:r w:rsidRPr="008611C6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8611C6">
        <w:rPr>
          <w:rFonts w:ascii="Times New Roman" w:hAnsi="Times New Roman"/>
          <w:i/>
          <w:color w:val="000000"/>
          <w:sz w:val="24"/>
          <w:szCs w:val="24"/>
          <w:lang w:eastAsia="ru-RU"/>
        </w:rPr>
        <w:t>отчетность</w:t>
      </w:r>
      <w:proofErr w:type="spellEnd"/>
      <w:r w:rsidRPr="008611C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представлена 07.04.2020)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E66F6" w:rsidRPr="00027542" w:rsidRDefault="00CE66F6" w:rsidP="006C22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75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Выборочной проверкой годовой бюджетной </w:t>
      </w:r>
      <w:proofErr w:type="spellStart"/>
      <w:r w:rsidRPr="00027542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отчетности</w:t>
      </w:r>
      <w:proofErr w:type="spellEnd"/>
      <w:r w:rsidRPr="0002754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10 главных администраторов средств областного бюджета и анализом полноты и 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соответствия нормативным требованиям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ее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составления и представления установлен повторяющи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ся из года в год недостат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к, как представление форм годовой бюджетной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в полном составе без указания в пояснительной записке причин непредставления, о котор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Контрольно-счетная палата неоднократно сообщала в Департамент финансов Томской области с указанием на необходимость принятия соответствующих мер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устранению и недопущению впредь. </w:t>
      </w:r>
    </w:p>
    <w:p w:rsidR="00CE66F6" w:rsidRDefault="00CE66F6" w:rsidP="006C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Данны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технически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недостат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к не оказыва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т влияни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признание показателей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достоверными, однако свидетельству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как о несоблюдении норм Инструкции о порядке составления и представления годовой, квартальной и месячной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исполнении бюджетов бюджетной системы РФ, </w:t>
      </w:r>
      <w:proofErr w:type="spellStart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>утвержденной</w:t>
      </w:r>
      <w:proofErr w:type="spellEnd"/>
      <w:r w:rsidRPr="00027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Приказом Минфина РФ от 28.12.2010 № 191н (далее – Инструкция №191н), так и замечаний Контрольно-счетной палаты по их соблюдению. </w:t>
      </w:r>
      <w:r w:rsidRPr="007540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выявленных недостатках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</w:t>
      </w:r>
      <w:r w:rsidRPr="007540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проверке </w:t>
      </w:r>
      <w:proofErr w:type="spellStart"/>
      <w:r w:rsidRPr="0075401E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7540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540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также будет направлена в Департамент финансов для принятия мер по их устранению.</w:t>
      </w:r>
    </w:p>
    <w:p w:rsidR="00CE66F6" w:rsidRDefault="00CE66F6" w:rsidP="006C22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Годовая бюджетная </w:t>
      </w:r>
      <w:proofErr w:type="spellStart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отчетность</w:t>
      </w:r>
      <w:proofErr w:type="spellEnd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ряда главных администраторов бюджетных средств </w:t>
      </w:r>
      <w:r w:rsidRPr="00BA036D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в нарушение </w:t>
      </w: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Инструкция №191н и Порядка составления и представления в Департамент финансов Томской области бюджетной </w:t>
      </w:r>
      <w:proofErr w:type="spellStart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главными распорядителями средств областного бюджета, главными администраторами доходов областного бюджета, главными администраторами источников финансирования дефицита областного бюджета, </w:t>
      </w:r>
      <w:proofErr w:type="spellStart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утвержденного</w:t>
      </w:r>
      <w:proofErr w:type="spellEnd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приказом Департамента финансов Томской области от 04.09.2012 № 27 (далее – Порядок Департамента), </w:t>
      </w:r>
      <w:r w:rsidRPr="008A119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представлена не в полном </w:t>
      </w:r>
      <w:proofErr w:type="spellStart"/>
      <w:r w:rsidRPr="008A119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объеме</w:t>
      </w:r>
      <w:proofErr w:type="spellEnd"/>
      <w:r w:rsidRPr="008A119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и имеет ряд недостатков</w:t>
      </w: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E66F6" w:rsidRPr="00BA036D" w:rsidRDefault="00CE66F6" w:rsidP="006C2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Так</w:t>
      </w: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BA036D">
        <w:rPr>
          <w:rFonts w:ascii="Times New Roman" w:hAnsi="Times New Roman"/>
          <w:sz w:val="24"/>
          <w:szCs w:val="24"/>
          <w:lang w:eastAsia="ru-RU"/>
        </w:rPr>
        <w:t xml:space="preserve"> соответствии с п. 6 Инструкции </w:t>
      </w: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№191н</w:t>
      </w:r>
      <w:r w:rsidRPr="00BA036D">
        <w:rPr>
          <w:rFonts w:ascii="Times New Roman" w:hAnsi="Times New Roman"/>
          <w:sz w:val="24"/>
          <w:szCs w:val="24"/>
          <w:lang w:eastAsia="ru-RU"/>
        </w:rPr>
        <w:t xml:space="preserve"> формы бюджетной </w:t>
      </w:r>
      <w:proofErr w:type="spellStart"/>
      <w:r w:rsidRPr="00BA036D">
        <w:rPr>
          <w:rFonts w:ascii="Times New Roman" w:hAnsi="Times New Roman"/>
          <w:sz w:val="24"/>
          <w:szCs w:val="24"/>
          <w:lang w:eastAsia="ru-RU"/>
        </w:rPr>
        <w:t>отчетности</w:t>
      </w:r>
      <w:proofErr w:type="spellEnd"/>
      <w:r w:rsidRPr="00BA036D">
        <w:rPr>
          <w:rFonts w:ascii="Times New Roman" w:hAnsi="Times New Roman"/>
          <w:sz w:val="24"/>
          <w:szCs w:val="24"/>
          <w:lang w:eastAsia="ru-RU"/>
        </w:rPr>
        <w:t xml:space="preserve">, содержащие плановые (прогнозные) и (или) аналитические показатели, кроме подписей руководителя и главного бухгалтера субъекта бюджетной </w:t>
      </w:r>
      <w:proofErr w:type="spellStart"/>
      <w:r w:rsidRPr="00BA036D">
        <w:rPr>
          <w:rFonts w:ascii="Times New Roman" w:hAnsi="Times New Roman"/>
          <w:sz w:val="24"/>
          <w:szCs w:val="24"/>
          <w:lang w:eastAsia="ru-RU"/>
        </w:rPr>
        <w:t>отчетности</w:t>
      </w:r>
      <w:proofErr w:type="spellEnd"/>
      <w:r w:rsidRPr="00BA036D">
        <w:rPr>
          <w:rFonts w:ascii="Times New Roman" w:hAnsi="Times New Roman"/>
          <w:sz w:val="24"/>
          <w:szCs w:val="24"/>
          <w:lang w:eastAsia="ru-RU"/>
        </w:rPr>
        <w:t>, подписываются руководителем финансово-экономической службы и (или) лицом, ответственным за формирование аналитической информации.</w:t>
      </w:r>
    </w:p>
    <w:p w:rsidR="00CE66F6" w:rsidRDefault="00CE66F6" w:rsidP="002B0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Годовая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отчетность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ряда</w:t>
      </w:r>
      <w:r w:rsidRPr="00BA036D">
        <w:rPr>
          <w:rFonts w:ascii="Times New Roman" w:hAnsi="Times New Roman"/>
          <w:sz w:val="24"/>
          <w:szCs w:val="24"/>
          <w:lang w:eastAsia="ru-RU"/>
        </w:rPr>
        <w:t xml:space="preserve"> главных распорядителей бюджетных средств</w:t>
      </w:r>
      <w:r w:rsidRPr="002B0C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036D">
        <w:rPr>
          <w:rFonts w:ascii="Times New Roman" w:hAnsi="Times New Roman"/>
          <w:sz w:val="24"/>
          <w:szCs w:val="24"/>
          <w:lang w:eastAsia="ru-RU"/>
        </w:rPr>
        <w:t>представлена без подписи руководителя финансово-экономической службы</w:t>
      </w:r>
      <w:r w:rsidRPr="00C86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(или) лица, ответственного за формирование аналитической информации (</w:t>
      </w:r>
      <w:r w:rsidRPr="00BA036D">
        <w:rPr>
          <w:rFonts w:ascii="Times New Roman" w:hAnsi="Times New Roman"/>
          <w:sz w:val="24"/>
          <w:szCs w:val="24"/>
          <w:lang w:eastAsia="ru-RU"/>
        </w:rPr>
        <w:t xml:space="preserve">Департамент </w:t>
      </w:r>
      <w:r>
        <w:rPr>
          <w:rFonts w:ascii="Times New Roman" w:hAnsi="Times New Roman"/>
          <w:sz w:val="24"/>
          <w:szCs w:val="24"/>
          <w:lang w:eastAsia="ru-RU"/>
        </w:rPr>
        <w:t>по культуре,</w:t>
      </w:r>
      <w:r w:rsidRPr="002B0C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036D">
        <w:rPr>
          <w:rFonts w:ascii="Times New Roman" w:hAnsi="Times New Roman"/>
          <w:sz w:val="24"/>
          <w:szCs w:val="24"/>
          <w:lang w:eastAsia="ru-RU"/>
        </w:rPr>
        <w:t xml:space="preserve">Департамент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государственного заказа,</w:t>
      </w:r>
      <w:r w:rsidRPr="002B0C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Департамент лесного хозяйства и др.).</w:t>
      </w:r>
    </w:p>
    <w:p w:rsidR="00CE66F6" w:rsidRDefault="00CE66F6" w:rsidP="00801B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Годовая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представлена не в полном составе, в пояснительной записке (ф. 0503160) не отражена информация о причинах непредставления отсутствующих форм:</w:t>
      </w:r>
    </w:p>
    <w:p w:rsidR="00CE66F6" w:rsidRDefault="00CE66F6" w:rsidP="006C2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Департамент общего образования, </w:t>
      </w:r>
    </w:p>
    <w:p w:rsidR="00CE66F6" w:rsidRDefault="00CE66F6" w:rsidP="006C2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Департамент социальной защиты населения, </w:t>
      </w:r>
    </w:p>
    <w:p w:rsidR="00CE66F6" w:rsidRDefault="00CE66F6" w:rsidP="006C2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Департамент по культуре, </w:t>
      </w:r>
    </w:p>
    <w:p w:rsidR="00CE66F6" w:rsidRDefault="00CE66F6" w:rsidP="006C2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Комитет по обеспечению деятельности мировых судей, </w:t>
      </w:r>
    </w:p>
    <w:p w:rsidR="00CE66F6" w:rsidRDefault="00CE66F6" w:rsidP="006C2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Департамент государственного заказа, </w:t>
      </w:r>
    </w:p>
    <w:p w:rsidR="00CE66F6" w:rsidRDefault="00CE66F6" w:rsidP="006C2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Департамент охотничьего и рыбного хозяйства,</w:t>
      </w:r>
    </w:p>
    <w:p w:rsidR="00CE66F6" w:rsidRDefault="00CE66F6" w:rsidP="006C2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Департамент лесного хозяйства. </w:t>
      </w:r>
    </w:p>
    <w:p w:rsidR="00CE66F6" w:rsidRDefault="00CE66F6" w:rsidP="006C2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Департамент по социально-экономическому развитию села </w:t>
      </w: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составлении годовой </w:t>
      </w:r>
      <w:proofErr w:type="spellStart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принял во внимание изменения, </w:t>
      </w:r>
      <w:proofErr w:type="spellStart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внесенные</w:t>
      </w:r>
      <w:proofErr w:type="spellEnd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Инструкцию приказом Минфина РФ от 31.12.2015 № 229н, которым из состава пояснительной записки (ф. 0503160) исключена форма «Сведения по ущербу имуществу, хищениях денежных средств и материальных ценностей» (ф. 0503176), начиная с </w:t>
      </w:r>
      <w:proofErr w:type="spellStart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1 март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2016 года и изменения, </w:t>
      </w:r>
      <w:proofErr w:type="spellStart"/>
      <w:r w:rsidRPr="00827ACB">
        <w:rPr>
          <w:rFonts w:ascii="Times New Roman" w:hAnsi="Times New Roman"/>
          <w:color w:val="000000"/>
          <w:sz w:val="24"/>
          <w:szCs w:val="24"/>
          <w:lang w:eastAsia="ru-RU"/>
        </w:rPr>
        <w:t>внесенные</w:t>
      </w:r>
      <w:proofErr w:type="spellEnd"/>
      <w:r w:rsidRPr="00827A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приказом Минфина РФ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30.11.2018 № 224н, которым исключена форма </w:t>
      </w:r>
      <w:r w:rsidRPr="00827ACB">
        <w:rPr>
          <w:rFonts w:ascii="Times New Roman" w:hAnsi="Times New Roman"/>
          <w:color w:val="000000"/>
          <w:sz w:val="24"/>
          <w:szCs w:val="24"/>
          <w:lang w:eastAsia="ru-RU"/>
        </w:rPr>
        <w:t>«Сведения об использовании информационно-коммуникационных технологий» (ф.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7ACB">
        <w:rPr>
          <w:rFonts w:ascii="Times New Roman" w:hAnsi="Times New Roman"/>
          <w:color w:val="000000"/>
          <w:sz w:val="24"/>
          <w:szCs w:val="24"/>
          <w:lang w:eastAsia="ru-RU"/>
        </w:rPr>
        <w:t>0503177)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начиная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2018 год. </w:t>
      </w:r>
    </w:p>
    <w:p w:rsidR="00CE66F6" w:rsidRDefault="00CE66F6" w:rsidP="006C2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ACB">
        <w:rPr>
          <w:rFonts w:ascii="Times New Roman" w:hAnsi="Times New Roman"/>
          <w:color w:val="000000"/>
          <w:sz w:val="24"/>
          <w:szCs w:val="24"/>
          <w:lang w:eastAsia="ru-RU"/>
        </w:rPr>
        <w:t>Департамент лесного хозяйства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кроме аналогичного непринятия во внимание изменений по ф. 0503176 и ф. 0503177, </w:t>
      </w:r>
      <w:r w:rsidRPr="008B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принял во внимание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8B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изменения, </w:t>
      </w:r>
      <w:proofErr w:type="spellStart"/>
      <w:r w:rsidRPr="008B4B7C">
        <w:rPr>
          <w:rFonts w:ascii="Times New Roman" w:hAnsi="Times New Roman"/>
          <w:color w:val="000000"/>
          <w:sz w:val="24"/>
          <w:szCs w:val="24"/>
          <w:lang w:eastAsia="ru-RU"/>
        </w:rPr>
        <w:t>внесенные</w:t>
      </w:r>
      <w:proofErr w:type="spellEnd"/>
      <w:r w:rsidRPr="008B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Инструкцию приказом Минфина РФ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26.10.2012</w:t>
      </w:r>
      <w:r w:rsidRPr="008B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138</w:t>
      </w:r>
      <w:r w:rsidRPr="008B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н, которым из состава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 </w:t>
      </w:r>
      <w:r w:rsidRPr="008B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0503160 исключена форма </w:t>
      </w:r>
      <w:r w:rsidRPr="004B0F2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4B0F2C">
        <w:rPr>
          <w:rFonts w:ascii="Times New Roman" w:hAnsi="Times New Roman"/>
          <w:color w:val="000000"/>
          <w:sz w:val="24"/>
          <w:szCs w:val="24"/>
          <w:lang w:eastAsia="ru-RU"/>
        </w:rPr>
        <w:t>Отчет</w:t>
      </w:r>
      <w:proofErr w:type="spellEnd"/>
      <w:r w:rsidRPr="004B0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исполнении сметы доходов и расходов по приносящей доход деятельности главного распорядителя, распорядителя, получателя бюджетных средств»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(ф. 0503137), начиная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2013 год. </w:t>
      </w:r>
    </w:p>
    <w:p w:rsidR="00CE66F6" w:rsidRPr="00BA036D" w:rsidRDefault="00CE66F6" w:rsidP="006C2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Инспекция государственного технического надзора Томской области</w:t>
      </w: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принял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 внимание изменения, </w:t>
      </w:r>
      <w:proofErr w:type="spellStart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внесенные</w:t>
      </w:r>
      <w:proofErr w:type="spellEnd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Инструкцию приказом Минфина РФ от 07.03.2018 № 43н, которым из состава пояснительной записки (ф.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0503160) исключена Таблица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«Сведения о мерах по повышению эффективности расходования бюджетных средств», начиная с </w:t>
      </w:r>
      <w:proofErr w:type="spellStart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BA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2018 год.</w:t>
      </w:r>
    </w:p>
    <w:p w:rsidR="00CE66F6" w:rsidRPr="00403C7E" w:rsidRDefault="00CE66F6" w:rsidP="00403C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Кроме того, обращаем внимание на необходимость корректировки </w:t>
      </w:r>
      <w:r w:rsidR="00C86D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вышеуказанного </w:t>
      </w:r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Порядка Департамента в связи с изменениями,  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внесенными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Инструкцию №191н приказами Минфина России от 26.10.2012 № 138н, от 19.12.2014 № 157н  и от 31.12.2015 № 229н, в том числе в части изменения состава квартальной и годовой бюджетной 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(исключена форма «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Отчет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исполнении сметы доходов и расходов по приносящей доход деятельности главного распорядителя, распорядителя, получателя бюджетных средств» (ф. 0503137), заменено наименование формы «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Отчет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принятых бюджетных обязательствах» (ф. 0503128), 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отчетность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дополнена новой формой «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Отчет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движении денежных средств» (ф. 0503123)). Указанное предложение было внесено по итогам внешней проверки 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исполнении областного бюджета за 2016 год, 2017 год и 2018 год, однако осталось без внимания Департамента финансов.</w:t>
      </w:r>
    </w:p>
    <w:p w:rsidR="00CE66F6" w:rsidRPr="00403C7E" w:rsidRDefault="00CE66F6" w:rsidP="00403C7E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C7E">
        <w:rPr>
          <w:rFonts w:ascii="Times New Roman" w:hAnsi="Times New Roman"/>
          <w:sz w:val="24"/>
          <w:szCs w:val="24"/>
          <w:lang w:eastAsia="ru-RU"/>
        </w:rPr>
        <w:t xml:space="preserve">При сопоставлении данных годового </w:t>
      </w:r>
      <w:proofErr w:type="spellStart"/>
      <w:r w:rsidRPr="00403C7E">
        <w:rPr>
          <w:rFonts w:ascii="Times New Roman" w:hAnsi="Times New Roman"/>
          <w:sz w:val="24"/>
          <w:szCs w:val="24"/>
          <w:lang w:eastAsia="ru-RU"/>
        </w:rPr>
        <w:t>отчета</w:t>
      </w:r>
      <w:proofErr w:type="spellEnd"/>
      <w:r w:rsidRPr="00403C7E">
        <w:rPr>
          <w:rFonts w:ascii="Times New Roman" w:hAnsi="Times New Roman"/>
          <w:sz w:val="24"/>
          <w:szCs w:val="24"/>
          <w:lang w:eastAsia="ru-RU"/>
        </w:rPr>
        <w:t xml:space="preserve"> об исполнении бюджета Департамента финансов Томской области (ф. 0503127) за 2019 год с показателями </w:t>
      </w:r>
      <w:proofErr w:type="spellStart"/>
      <w:r w:rsidRPr="00403C7E">
        <w:rPr>
          <w:rFonts w:ascii="Times New Roman" w:hAnsi="Times New Roman"/>
          <w:sz w:val="24"/>
          <w:szCs w:val="24"/>
          <w:lang w:eastAsia="ru-RU"/>
        </w:rPr>
        <w:t>уточненной</w:t>
      </w:r>
      <w:proofErr w:type="spellEnd"/>
      <w:r w:rsidRPr="00403C7E">
        <w:rPr>
          <w:rFonts w:ascii="Times New Roman" w:hAnsi="Times New Roman"/>
          <w:sz w:val="24"/>
          <w:szCs w:val="24"/>
          <w:lang w:eastAsia="ru-RU"/>
        </w:rPr>
        <w:t xml:space="preserve"> сводной бюджетной росписи (далее – СБР) установлен ряд несоответствий </w:t>
      </w:r>
      <w:proofErr w:type="spellStart"/>
      <w:r w:rsidRPr="00403C7E">
        <w:rPr>
          <w:rFonts w:ascii="Times New Roman" w:hAnsi="Times New Roman"/>
          <w:sz w:val="24"/>
          <w:szCs w:val="24"/>
          <w:lang w:eastAsia="ru-RU"/>
        </w:rPr>
        <w:t>объема</w:t>
      </w:r>
      <w:proofErr w:type="spellEnd"/>
      <w:r w:rsidRPr="00403C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3C7E">
        <w:rPr>
          <w:rFonts w:ascii="Times New Roman" w:hAnsi="Times New Roman"/>
          <w:sz w:val="24"/>
          <w:szCs w:val="24"/>
          <w:lang w:eastAsia="ru-RU"/>
        </w:rPr>
        <w:t>утвержденных</w:t>
      </w:r>
      <w:proofErr w:type="spellEnd"/>
      <w:r w:rsidRPr="00403C7E">
        <w:rPr>
          <w:rFonts w:ascii="Times New Roman" w:hAnsi="Times New Roman"/>
          <w:sz w:val="24"/>
          <w:szCs w:val="24"/>
          <w:lang w:eastAsia="ru-RU"/>
        </w:rPr>
        <w:t xml:space="preserve"> бюджетных назначений (графа 4 формы), </w:t>
      </w:r>
      <w:proofErr w:type="spellStart"/>
      <w:r w:rsidRPr="00403C7E">
        <w:rPr>
          <w:rFonts w:ascii="Times New Roman" w:hAnsi="Times New Roman"/>
          <w:sz w:val="24"/>
          <w:szCs w:val="24"/>
          <w:lang w:eastAsia="ru-RU"/>
        </w:rPr>
        <w:t>объему</w:t>
      </w:r>
      <w:proofErr w:type="spellEnd"/>
      <w:r w:rsidRPr="00403C7E">
        <w:rPr>
          <w:rFonts w:ascii="Times New Roman" w:hAnsi="Times New Roman"/>
          <w:sz w:val="24"/>
          <w:szCs w:val="24"/>
          <w:lang w:eastAsia="ru-RU"/>
        </w:rPr>
        <w:t xml:space="preserve"> средств, предусмотренному СБР на общую сумму – 106 928,4 </w:t>
      </w:r>
      <w:proofErr w:type="spellStart"/>
      <w:r w:rsidRPr="00403C7E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403C7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E66F6" w:rsidRPr="00403C7E" w:rsidRDefault="00CE66F6" w:rsidP="00403C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03C7E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403C7E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"/>
        <w:gridCol w:w="1007"/>
        <w:gridCol w:w="1413"/>
        <w:gridCol w:w="762"/>
        <w:gridCol w:w="2141"/>
        <w:gridCol w:w="1678"/>
        <w:gridCol w:w="1497"/>
      </w:tblGrid>
      <w:tr w:rsidR="00CE66F6" w:rsidRPr="00403C7E" w:rsidTr="00B838CC">
        <w:trPr>
          <w:trHeight w:val="1266"/>
        </w:trPr>
        <w:tc>
          <w:tcPr>
            <w:tcW w:w="847" w:type="dxa"/>
            <w:vAlign w:val="center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Вед</w:t>
            </w:r>
          </w:p>
        </w:tc>
        <w:tc>
          <w:tcPr>
            <w:tcW w:w="1007" w:type="dxa"/>
            <w:vAlign w:val="center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proofErr w:type="spellStart"/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РзПр</w:t>
            </w:r>
            <w:proofErr w:type="spellEnd"/>
          </w:p>
        </w:tc>
        <w:tc>
          <w:tcPr>
            <w:tcW w:w="1413" w:type="dxa"/>
            <w:vAlign w:val="center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ЦСР</w:t>
            </w:r>
          </w:p>
        </w:tc>
        <w:tc>
          <w:tcPr>
            <w:tcW w:w="762" w:type="dxa"/>
            <w:vAlign w:val="center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ВР</w:t>
            </w:r>
          </w:p>
        </w:tc>
        <w:tc>
          <w:tcPr>
            <w:tcW w:w="2141" w:type="dxa"/>
            <w:vAlign w:val="center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Бюджетные ассигнования по расходам областного бюджета в СБР на 31.12.2019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proofErr w:type="spellStart"/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Утвержденные</w:t>
            </w:r>
            <w:proofErr w:type="spellEnd"/>
            <w:r w:rsidRPr="00403C7E">
              <w:rPr>
                <w:rFonts w:ascii="Times New Roman" w:hAnsi="Times New Roman"/>
                <w:bCs/>
                <w:iCs/>
                <w:lang w:eastAsia="ru-RU"/>
              </w:rPr>
              <w:t xml:space="preserve"> бюджетные назначения в </w:t>
            </w:r>
            <w:proofErr w:type="spellStart"/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отчетности</w:t>
            </w:r>
            <w:proofErr w:type="spellEnd"/>
            <w:r w:rsidRPr="00403C7E">
              <w:rPr>
                <w:rFonts w:ascii="Times New Roman" w:hAnsi="Times New Roman"/>
                <w:bCs/>
                <w:iCs/>
                <w:lang w:eastAsia="ru-RU"/>
              </w:rPr>
              <w:t xml:space="preserve"> ГРБС</w:t>
            </w:r>
          </w:p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(ф. 0503127)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 xml:space="preserve">Отклонение в </w:t>
            </w:r>
            <w:proofErr w:type="spellStart"/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отчетности</w:t>
            </w:r>
            <w:proofErr w:type="spellEnd"/>
            <w:r w:rsidRPr="00403C7E">
              <w:rPr>
                <w:rFonts w:ascii="Times New Roman" w:hAnsi="Times New Roman"/>
                <w:bCs/>
                <w:iCs/>
                <w:lang w:eastAsia="ru-RU"/>
              </w:rPr>
              <w:t xml:space="preserve"> ГРБС от СБР</w:t>
            </w:r>
          </w:p>
        </w:tc>
      </w:tr>
      <w:tr w:rsidR="00CE66F6" w:rsidRPr="00403C7E" w:rsidTr="00B838CC">
        <w:trPr>
          <w:trHeight w:val="258"/>
        </w:trPr>
        <w:tc>
          <w:tcPr>
            <w:tcW w:w="84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806</w:t>
            </w:r>
          </w:p>
        </w:tc>
        <w:tc>
          <w:tcPr>
            <w:tcW w:w="100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0106</w:t>
            </w:r>
          </w:p>
        </w:tc>
        <w:tc>
          <w:tcPr>
            <w:tcW w:w="1413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ru-RU"/>
              </w:rPr>
            </w:pPr>
            <w:r w:rsidRPr="00403C7E">
              <w:rPr>
                <w:rFonts w:ascii="Times New Roman" w:hAnsi="Times New Roman"/>
                <w:iCs/>
                <w:lang w:val="en-US" w:eastAsia="ru-RU"/>
              </w:rPr>
              <w:t>2170100000</w:t>
            </w:r>
          </w:p>
        </w:tc>
        <w:tc>
          <w:tcPr>
            <w:tcW w:w="762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120</w:t>
            </w:r>
          </w:p>
        </w:tc>
        <w:tc>
          <w:tcPr>
            <w:tcW w:w="2141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85477,6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81248,2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4229,4</w:t>
            </w:r>
          </w:p>
        </w:tc>
      </w:tr>
      <w:tr w:rsidR="00CE66F6" w:rsidRPr="00403C7E" w:rsidTr="00B838CC">
        <w:tc>
          <w:tcPr>
            <w:tcW w:w="84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806</w:t>
            </w:r>
          </w:p>
        </w:tc>
        <w:tc>
          <w:tcPr>
            <w:tcW w:w="100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0106</w:t>
            </w:r>
          </w:p>
        </w:tc>
        <w:tc>
          <w:tcPr>
            <w:tcW w:w="1413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ru-RU"/>
              </w:rPr>
            </w:pPr>
            <w:r w:rsidRPr="00403C7E">
              <w:rPr>
                <w:rFonts w:ascii="Times New Roman" w:hAnsi="Times New Roman"/>
                <w:iCs/>
                <w:lang w:val="en-US" w:eastAsia="ru-RU"/>
              </w:rPr>
              <w:t>2170100020</w:t>
            </w:r>
          </w:p>
        </w:tc>
        <w:tc>
          <w:tcPr>
            <w:tcW w:w="762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120</w:t>
            </w:r>
          </w:p>
        </w:tc>
        <w:tc>
          <w:tcPr>
            <w:tcW w:w="2141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4229,4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-4229,4</w:t>
            </w:r>
          </w:p>
        </w:tc>
      </w:tr>
      <w:tr w:rsidR="00CE66F6" w:rsidRPr="00403C7E" w:rsidTr="00B838CC">
        <w:tc>
          <w:tcPr>
            <w:tcW w:w="84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806</w:t>
            </w:r>
          </w:p>
        </w:tc>
        <w:tc>
          <w:tcPr>
            <w:tcW w:w="100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0111</w:t>
            </w:r>
          </w:p>
        </w:tc>
        <w:tc>
          <w:tcPr>
            <w:tcW w:w="1413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ru-RU"/>
              </w:rPr>
            </w:pPr>
            <w:r w:rsidRPr="00403C7E">
              <w:rPr>
                <w:rFonts w:ascii="Times New Roman" w:hAnsi="Times New Roman"/>
                <w:iCs/>
                <w:lang w:val="en-US" w:eastAsia="ru-RU"/>
              </w:rPr>
              <w:t>9900200000</w:t>
            </w:r>
          </w:p>
        </w:tc>
        <w:tc>
          <w:tcPr>
            <w:tcW w:w="762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870</w:t>
            </w:r>
          </w:p>
        </w:tc>
        <w:tc>
          <w:tcPr>
            <w:tcW w:w="2141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16210,5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16210,5</w:t>
            </w:r>
          </w:p>
        </w:tc>
      </w:tr>
      <w:tr w:rsidR="00CE66F6" w:rsidRPr="00403C7E" w:rsidTr="00B838CC">
        <w:tc>
          <w:tcPr>
            <w:tcW w:w="84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806</w:t>
            </w:r>
          </w:p>
        </w:tc>
        <w:tc>
          <w:tcPr>
            <w:tcW w:w="100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0113</w:t>
            </w:r>
          </w:p>
        </w:tc>
        <w:tc>
          <w:tcPr>
            <w:tcW w:w="1413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ru-RU"/>
              </w:rPr>
            </w:pPr>
            <w:r w:rsidRPr="00403C7E">
              <w:rPr>
                <w:rFonts w:ascii="Times New Roman" w:hAnsi="Times New Roman"/>
                <w:iCs/>
                <w:lang w:val="en-US" w:eastAsia="ru-RU"/>
              </w:rPr>
              <w:t>9900100070</w:t>
            </w:r>
          </w:p>
        </w:tc>
        <w:tc>
          <w:tcPr>
            <w:tcW w:w="762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240</w:t>
            </w:r>
          </w:p>
        </w:tc>
        <w:tc>
          <w:tcPr>
            <w:tcW w:w="2141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21487,2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21487,2</w:t>
            </w:r>
          </w:p>
        </w:tc>
      </w:tr>
      <w:tr w:rsidR="00CE66F6" w:rsidRPr="00403C7E" w:rsidTr="00B838CC">
        <w:tc>
          <w:tcPr>
            <w:tcW w:w="84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806</w:t>
            </w:r>
          </w:p>
        </w:tc>
        <w:tc>
          <w:tcPr>
            <w:tcW w:w="100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0113</w:t>
            </w:r>
          </w:p>
        </w:tc>
        <w:tc>
          <w:tcPr>
            <w:tcW w:w="1413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ru-RU"/>
              </w:rPr>
            </w:pPr>
            <w:r w:rsidRPr="00403C7E">
              <w:rPr>
                <w:rFonts w:ascii="Times New Roman" w:hAnsi="Times New Roman"/>
                <w:iCs/>
                <w:lang w:val="en-US" w:eastAsia="ru-RU"/>
              </w:rPr>
              <w:t>9900500000</w:t>
            </w:r>
          </w:p>
        </w:tc>
        <w:tc>
          <w:tcPr>
            <w:tcW w:w="762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870</w:t>
            </w:r>
          </w:p>
        </w:tc>
        <w:tc>
          <w:tcPr>
            <w:tcW w:w="2141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19202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19202</w:t>
            </w:r>
          </w:p>
        </w:tc>
      </w:tr>
      <w:tr w:rsidR="00CE66F6" w:rsidRPr="00403C7E" w:rsidTr="00B838CC">
        <w:tc>
          <w:tcPr>
            <w:tcW w:w="84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806</w:t>
            </w:r>
          </w:p>
        </w:tc>
        <w:tc>
          <w:tcPr>
            <w:tcW w:w="100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0113</w:t>
            </w:r>
          </w:p>
        </w:tc>
        <w:tc>
          <w:tcPr>
            <w:tcW w:w="1413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9901100000</w:t>
            </w:r>
          </w:p>
        </w:tc>
        <w:tc>
          <w:tcPr>
            <w:tcW w:w="762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870</w:t>
            </w:r>
          </w:p>
        </w:tc>
        <w:tc>
          <w:tcPr>
            <w:tcW w:w="2141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36560,4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36560,4</w:t>
            </w:r>
          </w:p>
        </w:tc>
      </w:tr>
      <w:tr w:rsidR="00CE66F6" w:rsidRPr="00403C7E" w:rsidTr="00B838CC">
        <w:tc>
          <w:tcPr>
            <w:tcW w:w="84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806</w:t>
            </w:r>
          </w:p>
        </w:tc>
        <w:tc>
          <w:tcPr>
            <w:tcW w:w="100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1402</w:t>
            </w:r>
          </w:p>
        </w:tc>
        <w:tc>
          <w:tcPr>
            <w:tcW w:w="1413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ru-RU"/>
              </w:rPr>
            </w:pPr>
            <w:r w:rsidRPr="00403C7E">
              <w:rPr>
                <w:rFonts w:ascii="Times New Roman" w:hAnsi="Times New Roman"/>
                <w:iCs/>
                <w:lang w:val="en-US" w:eastAsia="ru-RU"/>
              </w:rPr>
              <w:t>2126540M50</w:t>
            </w:r>
          </w:p>
        </w:tc>
        <w:tc>
          <w:tcPr>
            <w:tcW w:w="762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510</w:t>
            </w:r>
          </w:p>
        </w:tc>
        <w:tc>
          <w:tcPr>
            <w:tcW w:w="2141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1106476,4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1093787,5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12688,9</w:t>
            </w:r>
          </w:p>
        </w:tc>
      </w:tr>
      <w:tr w:rsidR="00CE66F6" w:rsidRPr="00403C7E" w:rsidTr="00B838CC">
        <w:tc>
          <w:tcPr>
            <w:tcW w:w="84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806</w:t>
            </w:r>
          </w:p>
        </w:tc>
        <w:tc>
          <w:tcPr>
            <w:tcW w:w="100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1403</w:t>
            </w:r>
          </w:p>
        </w:tc>
        <w:tc>
          <w:tcPr>
            <w:tcW w:w="1413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2148240М20</w:t>
            </w:r>
          </w:p>
        </w:tc>
        <w:tc>
          <w:tcPr>
            <w:tcW w:w="762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520</w:t>
            </w:r>
          </w:p>
        </w:tc>
        <w:tc>
          <w:tcPr>
            <w:tcW w:w="2141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40200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39420,6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779,4</w:t>
            </w:r>
          </w:p>
        </w:tc>
      </w:tr>
      <w:tr w:rsidR="00CE66F6" w:rsidRPr="00403C7E" w:rsidTr="00B838CC">
        <w:tc>
          <w:tcPr>
            <w:tcW w:w="4029" w:type="dxa"/>
            <w:gridSpan w:val="4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403C7E">
              <w:rPr>
                <w:rFonts w:ascii="Times New Roman" w:hAnsi="Times New Roman"/>
                <w:b/>
                <w:iCs/>
                <w:lang w:eastAsia="ru-RU"/>
              </w:rPr>
              <w:t>Итого:</w:t>
            </w:r>
          </w:p>
        </w:tc>
        <w:tc>
          <w:tcPr>
            <w:tcW w:w="2141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403C7E">
              <w:rPr>
                <w:rFonts w:ascii="Times New Roman" w:hAnsi="Times New Roman"/>
                <w:b/>
                <w:iCs/>
                <w:lang w:eastAsia="ru-RU"/>
              </w:rPr>
              <w:t>1 325 614,1</w:t>
            </w:r>
          </w:p>
        </w:tc>
        <w:tc>
          <w:tcPr>
            <w:tcW w:w="1678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403C7E">
              <w:rPr>
                <w:rFonts w:ascii="Times New Roman" w:hAnsi="Times New Roman"/>
                <w:b/>
                <w:iCs/>
                <w:lang w:eastAsia="ru-RU"/>
              </w:rPr>
              <w:t>1 218 685,7</w:t>
            </w:r>
          </w:p>
        </w:tc>
        <w:tc>
          <w:tcPr>
            <w:tcW w:w="1497" w:type="dxa"/>
          </w:tcPr>
          <w:p w:rsidR="00CE66F6" w:rsidRPr="00403C7E" w:rsidRDefault="00CE66F6" w:rsidP="0040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403C7E">
              <w:rPr>
                <w:rFonts w:ascii="Times New Roman" w:hAnsi="Times New Roman"/>
                <w:b/>
                <w:iCs/>
                <w:lang w:eastAsia="ru-RU"/>
              </w:rPr>
              <w:t>106 928,4</w:t>
            </w:r>
          </w:p>
        </w:tc>
      </w:tr>
    </w:tbl>
    <w:p w:rsidR="00CE66F6" w:rsidRPr="00403C7E" w:rsidRDefault="004D6C7F" w:rsidP="00403C7E">
      <w:pPr>
        <w:tabs>
          <w:tab w:val="left" w:pos="3218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03C7E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</w:p>
    <w:p w:rsidR="003D0D32" w:rsidRPr="005058D6" w:rsidRDefault="00817753" w:rsidP="005058D6">
      <w:pPr>
        <w:pStyle w:val="a9"/>
        <w:ind w:left="0" w:firstLine="720"/>
        <w:jc w:val="both"/>
        <w:rPr>
          <w:bCs/>
        </w:rPr>
      </w:pPr>
      <w:r>
        <w:rPr>
          <w:color w:val="000000"/>
          <w:szCs w:val="24"/>
        </w:rPr>
        <w:lastRenderedPageBreak/>
        <w:t xml:space="preserve">Согласно пояснений Департамента финансов, </w:t>
      </w:r>
      <w:r w:rsidR="00173CF2">
        <w:rPr>
          <w:color w:val="000000"/>
          <w:szCs w:val="24"/>
        </w:rPr>
        <w:t>в</w:t>
      </w:r>
      <w:r w:rsidR="003D0D32" w:rsidRPr="005058D6">
        <w:rPr>
          <w:bCs/>
        </w:rPr>
        <w:t xml:space="preserve"> форме </w:t>
      </w:r>
      <w:r w:rsidR="00173CF2">
        <w:rPr>
          <w:bCs/>
        </w:rPr>
        <w:t>№</w:t>
      </w:r>
      <w:r w:rsidR="003D0D32" w:rsidRPr="005058D6">
        <w:rPr>
          <w:bCs/>
        </w:rPr>
        <w:t>0503127 по Департаменту финансов (как ГРБС)</w:t>
      </w:r>
      <w:r w:rsidR="00173CF2">
        <w:rPr>
          <w:bCs/>
        </w:rPr>
        <w:t xml:space="preserve"> не </w:t>
      </w:r>
      <w:proofErr w:type="spellStart"/>
      <w:r w:rsidR="00173CF2">
        <w:rPr>
          <w:bCs/>
        </w:rPr>
        <w:t>отражен</w:t>
      </w:r>
      <w:proofErr w:type="spellEnd"/>
      <w:r w:rsidR="00173CF2">
        <w:rPr>
          <w:bCs/>
        </w:rPr>
        <w:t xml:space="preserve"> остаток  бюджетных </w:t>
      </w:r>
      <w:r w:rsidR="003D0D32" w:rsidRPr="005058D6">
        <w:rPr>
          <w:bCs/>
        </w:rPr>
        <w:t>ассигнований, резервируемый в составе областного бюджета на Департаменте финансов. По итогам года данные средства не были распределены</w:t>
      </w:r>
      <w:r w:rsidR="00173CF2">
        <w:rPr>
          <w:bCs/>
        </w:rPr>
        <w:t xml:space="preserve"> (в основном по бюджетным фондам)</w:t>
      </w:r>
      <w:r w:rsidR="003D0D32" w:rsidRPr="005058D6">
        <w:rPr>
          <w:bCs/>
        </w:rPr>
        <w:t>.  </w:t>
      </w:r>
      <w:r w:rsidR="00173CF2">
        <w:rPr>
          <w:bCs/>
        </w:rPr>
        <w:t xml:space="preserve">При составлении </w:t>
      </w:r>
      <w:proofErr w:type="spellStart"/>
      <w:r w:rsidR="00173CF2">
        <w:rPr>
          <w:bCs/>
        </w:rPr>
        <w:t>отчетности</w:t>
      </w:r>
      <w:proofErr w:type="spellEnd"/>
      <w:r w:rsidR="00173CF2">
        <w:rPr>
          <w:bCs/>
        </w:rPr>
        <w:t xml:space="preserve"> </w:t>
      </w:r>
      <w:r w:rsidR="003D0D32" w:rsidRPr="005058D6">
        <w:rPr>
          <w:bCs/>
        </w:rPr>
        <w:t xml:space="preserve"> </w:t>
      </w:r>
      <w:r w:rsidR="00173CF2" w:rsidRPr="005058D6">
        <w:rPr>
          <w:bCs/>
        </w:rPr>
        <w:t>Департамен</w:t>
      </w:r>
      <w:r w:rsidR="00173CF2">
        <w:rPr>
          <w:bCs/>
        </w:rPr>
        <w:t>та финансов по итогам 2020 года данный вопрос будет урегулирован посредством</w:t>
      </w:r>
      <w:r w:rsidR="003D0D32" w:rsidRPr="005058D6">
        <w:rPr>
          <w:bCs/>
        </w:rPr>
        <w:t xml:space="preserve"> </w:t>
      </w:r>
      <w:r w:rsidR="000944E6">
        <w:rPr>
          <w:bCs/>
        </w:rPr>
        <w:t xml:space="preserve">установления возможности </w:t>
      </w:r>
      <w:r w:rsidR="003D0D32" w:rsidRPr="005058D6">
        <w:rPr>
          <w:bCs/>
        </w:rPr>
        <w:t xml:space="preserve">включения данных ассигнований в </w:t>
      </w:r>
      <w:proofErr w:type="spellStart"/>
      <w:r w:rsidR="003D0D32" w:rsidRPr="005058D6">
        <w:rPr>
          <w:bCs/>
        </w:rPr>
        <w:t>отчетность</w:t>
      </w:r>
      <w:proofErr w:type="spellEnd"/>
      <w:r w:rsidR="00173CF2">
        <w:rPr>
          <w:bCs/>
        </w:rPr>
        <w:t>.</w:t>
      </w:r>
      <w:r w:rsidR="003D0D32" w:rsidRPr="005058D6">
        <w:rPr>
          <w:bCs/>
        </w:rPr>
        <w:t xml:space="preserve"> </w:t>
      </w:r>
    </w:p>
    <w:p w:rsidR="00817753" w:rsidRDefault="00817753" w:rsidP="00403C7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6F6" w:rsidRPr="00403C7E" w:rsidRDefault="00CE66F6" w:rsidP="00403C7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Кроме того, в 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Отчете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исполнении областного бюджета за 2019 год (приложение 2 «Расходы бюджета по ведомственной структуре расходов областного бюджета за 2019 год») и СБР некорректно отражены показатели в ведомственной структуре расходов по двум строкам с одинаковой бюджетной классификацией, но разными показателями 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объема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исполнения и 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объема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утвержденных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бюджетных назначений.</w:t>
      </w:r>
    </w:p>
    <w:p w:rsidR="00CE66F6" w:rsidRPr="00403C7E" w:rsidRDefault="00CE66F6" w:rsidP="00403C7E">
      <w:pPr>
        <w:spacing w:after="0" w:line="240" w:lineRule="auto"/>
        <w:ind w:right="-1"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403C7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671"/>
        <w:gridCol w:w="807"/>
        <w:gridCol w:w="1341"/>
        <w:gridCol w:w="1598"/>
        <w:gridCol w:w="1440"/>
      </w:tblGrid>
      <w:tr w:rsidR="00CE66F6" w:rsidRPr="00403C7E" w:rsidTr="005B788D">
        <w:trPr>
          <w:trHeight w:val="1779"/>
        </w:trPr>
        <w:tc>
          <w:tcPr>
            <w:tcW w:w="3539" w:type="dxa"/>
            <w:vAlign w:val="center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Наименования</w:t>
            </w:r>
          </w:p>
        </w:tc>
        <w:tc>
          <w:tcPr>
            <w:tcW w:w="671" w:type="dxa"/>
            <w:vAlign w:val="center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Вед</w:t>
            </w:r>
          </w:p>
        </w:tc>
        <w:tc>
          <w:tcPr>
            <w:tcW w:w="807" w:type="dxa"/>
            <w:vAlign w:val="center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eastAsia="ru-RU"/>
              </w:rPr>
            </w:pPr>
            <w:proofErr w:type="spellStart"/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РзПр</w:t>
            </w:r>
            <w:proofErr w:type="spellEnd"/>
          </w:p>
        </w:tc>
        <w:tc>
          <w:tcPr>
            <w:tcW w:w="1341" w:type="dxa"/>
            <w:vAlign w:val="center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ЦСР</w:t>
            </w:r>
          </w:p>
        </w:tc>
        <w:tc>
          <w:tcPr>
            <w:tcW w:w="1598" w:type="dxa"/>
          </w:tcPr>
          <w:p w:rsidR="00CE66F6" w:rsidRPr="00403C7E" w:rsidRDefault="00CE66F6" w:rsidP="00403C7E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03C7E">
              <w:rPr>
                <w:rFonts w:ascii="Times New Roman" w:hAnsi="Times New Roman"/>
                <w:color w:val="000000"/>
                <w:lang w:eastAsia="ru-RU"/>
              </w:rPr>
              <w:t>Бюджетные ассигнования по расходам областного бюджета в СБР на 31.12.2019</w:t>
            </w:r>
          </w:p>
        </w:tc>
        <w:tc>
          <w:tcPr>
            <w:tcW w:w="1440" w:type="dxa"/>
          </w:tcPr>
          <w:p w:rsidR="00CE66F6" w:rsidRPr="00403C7E" w:rsidRDefault="00CE66F6" w:rsidP="00403C7E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03C7E">
              <w:rPr>
                <w:rFonts w:ascii="Times New Roman" w:hAnsi="Times New Roman"/>
                <w:color w:val="000000"/>
                <w:lang w:eastAsia="ru-RU"/>
              </w:rPr>
              <w:t>Отчет</w:t>
            </w:r>
            <w:proofErr w:type="spellEnd"/>
            <w:r w:rsidRPr="00403C7E">
              <w:rPr>
                <w:rFonts w:ascii="Times New Roman" w:hAnsi="Times New Roman"/>
                <w:color w:val="000000"/>
                <w:lang w:eastAsia="ru-RU"/>
              </w:rPr>
              <w:t xml:space="preserve"> об исполнении областного бюджета за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03C7E">
                <w:rPr>
                  <w:rFonts w:ascii="Times New Roman" w:hAnsi="Times New Roman"/>
                  <w:color w:val="000000"/>
                  <w:lang w:eastAsia="ru-RU"/>
                </w:rPr>
                <w:t>2019 г</w:t>
              </w:r>
            </w:smartTag>
            <w:r w:rsidRPr="00403C7E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CE66F6" w:rsidRPr="00403C7E" w:rsidTr="008A5EAD">
        <w:trPr>
          <w:trHeight w:val="1271"/>
        </w:trPr>
        <w:tc>
          <w:tcPr>
            <w:tcW w:w="3539" w:type="dxa"/>
          </w:tcPr>
          <w:p w:rsidR="00CE66F6" w:rsidRPr="00403C7E" w:rsidRDefault="00CE66F6" w:rsidP="00D07505">
            <w:pPr>
              <w:spacing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71" w:type="dxa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815</w:t>
            </w:r>
          </w:p>
        </w:tc>
        <w:tc>
          <w:tcPr>
            <w:tcW w:w="807" w:type="dxa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0702</w:t>
            </w:r>
          </w:p>
        </w:tc>
        <w:tc>
          <w:tcPr>
            <w:tcW w:w="1341" w:type="dxa"/>
          </w:tcPr>
          <w:p w:rsidR="00CE66F6" w:rsidRPr="00403C7E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403C7E">
              <w:rPr>
                <w:rFonts w:ascii="Times New Roman" w:hAnsi="Times New Roman"/>
                <w:iCs/>
                <w:lang w:eastAsia="ru-RU"/>
              </w:rPr>
              <w:t>091E452100</w:t>
            </w:r>
          </w:p>
        </w:tc>
        <w:tc>
          <w:tcPr>
            <w:tcW w:w="1598" w:type="dxa"/>
          </w:tcPr>
          <w:p w:rsidR="00CE66F6" w:rsidRPr="00403C7E" w:rsidRDefault="00CE66F6" w:rsidP="00403C7E">
            <w:pPr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3C7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33251,6</w:t>
            </w:r>
          </w:p>
        </w:tc>
        <w:tc>
          <w:tcPr>
            <w:tcW w:w="1440" w:type="dxa"/>
          </w:tcPr>
          <w:p w:rsidR="00CE66F6" w:rsidRPr="00403C7E" w:rsidRDefault="00CE66F6" w:rsidP="00403C7E">
            <w:pPr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C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33251,6</w:t>
            </w:r>
          </w:p>
        </w:tc>
      </w:tr>
      <w:tr w:rsidR="00CE66F6" w:rsidRPr="00403C7E" w:rsidTr="00B36A8A">
        <w:tc>
          <w:tcPr>
            <w:tcW w:w="3539" w:type="dxa"/>
            <w:shd w:val="clear" w:color="auto" w:fill="FFFFFF"/>
          </w:tcPr>
          <w:p w:rsidR="00CE66F6" w:rsidRPr="00E24309" w:rsidRDefault="00CE66F6" w:rsidP="00D07505">
            <w:pPr>
              <w:spacing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E24309">
              <w:rPr>
                <w:rFonts w:ascii="Times New Roman" w:hAnsi="Times New Roman"/>
                <w:bCs/>
                <w:i/>
                <w:iCs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71" w:type="dxa"/>
            <w:shd w:val="clear" w:color="auto" w:fill="FFFFFF"/>
          </w:tcPr>
          <w:p w:rsidR="00CE66F6" w:rsidRPr="00E24309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E24309">
              <w:rPr>
                <w:rFonts w:ascii="Times New Roman" w:hAnsi="Times New Roman"/>
                <w:i/>
                <w:iCs/>
                <w:lang w:eastAsia="ru-RU"/>
              </w:rPr>
              <w:t>815</w:t>
            </w:r>
          </w:p>
        </w:tc>
        <w:tc>
          <w:tcPr>
            <w:tcW w:w="807" w:type="dxa"/>
            <w:shd w:val="clear" w:color="auto" w:fill="FFFFFF"/>
          </w:tcPr>
          <w:p w:rsidR="00CE66F6" w:rsidRPr="00E24309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E24309">
              <w:rPr>
                <w:rFonts w:ascii="Times New Roman" w:hAnsi="Times New Roman"/>
                <w:i/>
                <w:iCs/>
                <w:lang w:eastAsia="ru-RU"/>
              </w:rPr>
              <w:t>0702</w:t>
            </w:r>
          </w:p>
        </w:tc>
        <w:tc>
          <w:tcPr>
            <w:tcW w:w="1341" w:type="dxa"/>
            <w:shd w:val="clear" w:color="auto" w:fill="FFFFFF"/>
          </w:tcPr>
          <w:p w:rsidR="00CE66F6" w:rsidRPr="00E24309" w:rsidRDefault="00CE66F6" w:rsidP="00403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E24309">
              <w:rPr>
                <w:rFonts w:ascii="Times New Roman" w:hAnsi="Times New Roman"/>
                <w:i/>
                <w:iCs/>
                <w:lang w:eastAsia="ru-RU"/>
              </w:rPr>
              <w:t>091E452100</w:t>
            </w:r>
          </w:p>
        </w:tc>
        <w:tc>
          <w:tcPr>
            <w:tcW w:w="1598" w:type="dxa"/>
            <w:shd w:val="clear" w:color="auto" w:fill="FFFFFF"/>
          </w:tcPr>
          <w:p w:rsidR="00CE66F6" w:rsidRPr="00E24309" w:rsidRDefault="00CE66F6" w:rsidP="00403C7E">
            <w:pPr>
              <w:ind w:right="-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2430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27001,7</w:t>
            </w:r>
          </w:p>
        </w:tc>
        <w:tc>
          <w:tcPr>
            <w:tcW w:w="1440" w:type="dxa"/>
            <w:shd w:val="clear" w:color="auto" w:fill="FFFFFF"/>
          </w:tcPr>
          <w:p w:rsidR="00CE66F6" w:rsidRPr="00E24309" w:rsidRDefault="00CE66F6" w:rsidP="00403C7E">
            <w:pPr>
              <w:ind w:right="-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2430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27001</w:t>
            </w:r>
            <w:r w:rsidRPr="00E2430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CE66F6" w:rsidRPr="00403C7E" w:rsidTr="0017289D">
        <w:tc>
          <w:tcPr>
            <w:tcW w:w="3539" w:type="dxa"/>
          </w:tcPr>
          <w:p w:rsidR="00CE66F6" w:rsidRPr="00403C7E" w:rsidRDefault="00CE66F6" w:rsidP="00D07505">
            <w:pPr>
              <w:spacing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671" w:type="dxa"/>
          </w:tcPr>
          <w:p w:rsidR="00CE66F6" w:rsidRPr="00403C7E" w:rsidRDefault="00CE66F6" w:rsidP="00403C7E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815</w:t>
            </w:r>
          </w:p>
        </w:tc>
        <w:tc>
          <w:tcPr>
            <w:tcW w:w="807" w:type="dxa"/>
          </w:tcPr>
          <w:p w:rsidR="00CE66F6" w:rsidRPr="00403C7E" w:rsidRDefault="00CE66F6" w:rsidP="00403C7E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0709</w:t>
            </w:r>
          </w:p>
        </w:tc>
        <w:tc>
          <w:tcPr>
            <w:tcW w:w="1341" w:type="dxa"/>
          </w:tcPr>
          <w:p w:rsidR="00CE66F6" w:rsidRPr="00403C7E" w:rsidRDefault="00CE66F6" w:rsidP="00403C7E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403C7E">
              <w:rPr>
                <w:rFonts w:ascii="Times New Roman" w:hAnsi="Times New Roman"/>
                <w:bCs/>
                <w:iCs/>
                <w:lang w:eastAsia="ru-RU"/>
              </w:rPr>
              <w:t>0916200000</w:t>
            </w:r>
          </w:p>
        </w:tc>
        <w:tc>
          <w:tcPr>
            <w:tcW w:w="1598" w:type="dxa"/>
          </w:tcPr>
          <w:p w:rsidR="00CE66F6" w:rsidRPr="00403C7E" w:rsidRDefault="00CE66F6" w:rsidP="00403C7E">
            <w:pPr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3C7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17749,7</w:t>
            </w:r>
          </w:p>
        </w:tc>
        <w:tc>
          <w:tcPr>
            <w:tcW w:w="1440" w:type="dxa"/>
          </w:tcPr>
          <w:p w:rsidR="00CE66F6" w:rsidRPr="00403C7E" w:rsidRDefault="00CE66F6" w:rsidP="00403C7E">
            <w:pPr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03C7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17740,6</w:t>
            </w:r>
          </w:p>
        </w:tc>
      </w:tr>
      <w:tr w:rsidR="00CE66F6" w:rsidTr="00B36A8A">
        <w:tc>
          <w:tcPr>
            <w:tcW w:w="3539" w:type="dxa"/>
            <w:shd w:val="clear" w:color="auto" w:fill="FFFFFF"/>
          </w:tcPr>
          <w:p w:rsidR="00CE66F6" w:rsidRPr="00E24309" w:rsidRDefault="00CE66F6" w:rsidP="00D07505">
            <w:pPr>
              <w:spacing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E24309">
              <w:rPr>
                <w:rFonts w:ascii="Times New Roman" w:hAnsi="Times New Roman"/>
                <w:bCs/>
                <w:i/>
                <w:iCs/>
                <w:lang w:eastAsia="ru-RU"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671" w:type="dxa"/>
            <w:shd w:val="clear" w:color="auto" w:fill="FFFFFF"/>
          </w:tcPr>
          <w:p w:rsidR="00CE66F6" w:rsidRPr="00E24309" w:rsidRDefault="00CE66F6" w:rsidP="00403C7E">
            <w:pPr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E24309">
              <w:rPr>
                <w:rFonts w:ascii="Times New Roman" w:hAnsi="Times New Roman"/>
                <w:bCs/>
                <w:i/>
                <w:iCs/>
                <w:lang w:eastAsia="ru-RU"/>
              </w:rPr>
              <w:t>815</w:t>
            </w:r>
          </w:p>
        </w:tc>
        <w:tc>
          <w:tcPr>
            <w:tcW w:w="807" w:type="dxa"/>
            <w:shd w:val="clear" w:color="auto" w:fill="FFFFFF"/>
          </w:tcPr>
          <w:p w:rsidR="00CE66F6" w:rsidRPr="00E24309" w:rsidRDefault="00CE66F6" w:rsidP="00403C7E">
            <w:pPr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E24309">
              <w:rPr>
                <w:rFonts w:ascii="Times New Roman" w:hAnsi="Times New Roman"/>
                <w:bCs/>
                <w:i/>
                <w:iCs/>
                <w:lang w:eastAsia="ru-RU"/>
              </w:rPr>
              <w:t>0709</w:t>
            </w:r>
          </w:p>
        </w:tc>
        <w:tc>
          <w:tcPr>
            <w:tcW w:w="1341" w:type="dxa"/>
            <w:shd w:val="clear" w:color="auto" w:fill="FFFFFF"/>
          </w:tcPr>
          <w:p w:rsidR="00CE66F6" w:rsidRPr="00E24309" w:rsidRDefault="00CE66F6" w:rsidP="00403C7E">
            <w:pPr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E24309">
              <w:rPr>
                <w:rFonts w:ascii="Times New Roman" w:hAnsi="Times New Roman"/>
                <w:bCs/>
                <w:i/>
                <w:iCs/>
                <w:lang w:eastAsia="ru-RU"/>
              </w:rPr>
              <w:t>0916200000</w:t>
            </w:r>
          </w:p>
        </w:tc>
        <w:tc>
          <w:tcPr>
            <w:tcW w:w="1598" w:type="dxa"/>
            <w:shd w:val="clear" w:color="auto" w:fill="FFFFFF"/>
          </w:tcPr>
          <w:p w:rsidR="00CE66F6" w:rsidRPr="00E24309" w:rsidRDefault="00CE66F6" w:rsidP="00403C7E">
            <w:pPr>
              <w:ind w:right="-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2430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822,0</w:t>
            </w:r>
          </w:p>
        </w:tc>
        <w:tc>
          <w:tcPr>
            <w:tcW w:w="1440" w:type="dxa"/>
            <w:shd w:val="clear" w:color="auto" w:fill="FFFFFF"/>
          </w:tcPr>
          <w:p w:rsidR="00CE66F6" w:rsidRPr="00E24309" w:rsidRDefault="00CE66F6" w:rsidP="00403C7E">
            <w:pPr>
              <w:ind w:right="-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2430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822,0</w:t>
            </w:r>
          </w:p>
        </w:tc>
      </w:tr>
    </w:tbl>
    <w:p w:rsidR="00CE66F6" w:rsidRPr="00E544CF" w:rsidRDefault="00CE66F6" w:rsidP="006C229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17753" w:rsidRPr="004760ED" w:rsidRDefault="00817753" w:rsidP="009975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Согласно пояснений </w:t>
      </w:r>
      <w:r w:rsidRPr="004760ED">
        <w:rPr>
          <w:rFonts w:ascii="Times New Roman" w:hAnsi="Times New Roman"/>
          <w:iCs/>
          <w:sz w:val="24"/>
          <w:szCs w:val="24"/>
          <w:lang w:eastAsia="ru-RU"/>
        </w:rPr>
        <w:t xml:space="preserve">Департамента финансов, </w:t>
      </w:r>
      <w:r w:rsidR="004760ED" w:rsidRPr="004760ED">
        <w:rPr>
          <w:rFonts w:ascii="Times New Roman" w:hAnsi="Times New Roman"/>
          <w:bCs/>
          <w:sz w:val="24"/>
          <w:szCs w:val="24"/>
        </w:rPr>
        <w:t>дублирующие строки отражены в связи с технической ошибкой из-за не</w:t>
      </w:r>
      <w:r w:rsidR="004760ED">
        <w:rPr>
          <w:rFonts w:ascii="Times New Roman" w:hAnsi="Times New Roman"/>
          <w:bCs/>
          <w:sz w:val="24"/>
          <w:szCs w:val="24"/>
        </w:rPr>
        <w:t xml:space="preserve">доработки программного продукта и не учитываются в итоговых суммах </w:t>
      </w:r>
      <w:proofErr w:type="spellStart"/>
      <w:r w:rsidR="004760ED">
        <w:rPr>
          <w:rFonts w:ascii="Times New Roman" w:hAnsi="Times New Roman"/>
          <w:bCs/>
          <w:sz w:val="24"/>
          <w:szCs w:val="24"/>
        </w:rPr>
        <w:t>отчетности</w:t>
      </w:r>
      <w:proofErr w:type="spellEnd"/>
      <w:r w:rsidR="004760ED">
        <w:rPr>
          <w:rFonts w:ascii="Times New Roman" w:hAnsi="Times New Roman"/>
          <w:bCs/>
          <w:sz w:val="24"/>
          <w:szCs w:val="24"/>
        </w:rPr>
        <w:t>.</w:t>
      </w:r>
    </w:p>
    <w:p w:rsidR="00CE66F6" w:rsidRPr="00BA036D" w:rsidRDefault="00CE66F6" w:rsidP="009975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07DD">
        <w:rPr>
          <w:rFonts w:ascii="Times New Roman" w:hAnsi="Times New Roman"/>
          <w:iCs/>
          <w:sz w:val="24"/>
          <w:szCs w:val="24"/>
          <w:lang w:eastAsia="ru-RU"/>
        </w:rPr>
        <w:t>Информация о выявленных нарушениях Инструкции о порядке составления</w:t>
      </w:r>
      <w:r w:rsidRPr="0093149A">
        <w:rPr>
          <w:rFonts w:ascii="Times New Roman" w:hAnsi="Times New Roman"/>
          <w:sz w:val="24"/>
          <w:szCs w:val="24"/>
          <w:lang w:eastAsia="ru-RU"/>
        </w:rPr>
        <w:t xml:space="preserve"> и представления годовой, квартальной и месячной </w:t>
      </w:r>
      <w:proofErr w:type="spellStart"/>
      <w:r w:rsidRPr="0093149A">
        <w:rPr>
          <w:rFonts w:ascii="Times New Roman" w:hAnsi="Times New Roman"/>
          <w:sz w:val="24"/>
          <w:szCs w:val="24"/>
          <w:lang w:eastAsia="ru-RU"/>
        </w:rPr>
        <w:t>отчетности</w:t>
      </w:r>
      <w:proofErr w:type="spellEnd"/>
      <w:r w:rsidRPr="0093149A">
        <w:rPr>
          <w:rFonts w:ascii="Times New Roman" w:hAnsi="Times New Roman"/>
          <w:sz w:val="24"/>
          <w:szCs w:val="24"/>
          <w:lang w:eastAsia="ru-RU"/>
        </w:rPr>
        <w:t xml:space="preserve"> об исполнении бюджетов бюджетной системы РФ, </w:t>
      </w:r>
      <w:proofErr w:type="spellStart"/>
      <w:r w:rsidRPr="0093149A">
        <w:rPr>
          <w:rFonts w:ascii="Times New Roman" w:hAnsi="Times New Roman"/>
          <w:sz w:val="24"/>
          <w:szCs w:val="24"/>
          <w:lang w:eastAsia="ru-RU"/>
        </w:rPr>
        <w:t>утвержденной</w:t>
      </w:r>
      <w:proofErr w:type="spellEnd"/>
      <w:r w:rsidRPr="0093149A">
        <w:rPr>
          <w:rFonts w:ascii="Times New Roman" w:hAnsi="Times New Roman"/>
          <w:sz w:val="24"/>
          <w:szCs w:val="24"/>
          <w:lang w:eastAsia="ru-RU"/>
        </w:rPr>
        <w:t xml:space="preserve"> приказом Минфина РФ от 28.12.2010 №191н в разрезе главных распорядителей средств областного бюджета представлена в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959C6">
        <w:rPr>
          <w:rFonts w:ascii="Times New Roman" w:hAnsi="Times New Roman"/>
          <w:sz w:val="24"/>
          <w:szCs w:val="24"/>
          <w:lang w:eastAsia="ru-RU"/>
        </w:rPr>
        <w:t xml:space="preserve">риложении </w:t>
      </w:r>
      <w:r w:rsidR="009975D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Pr="00BA036D" w:rsidRDefault="00CE66F6" w:rsidP="006C22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66F6" w:rsidRDefault="00CE66F6" w:rsidP="00F51A6C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сопоставлении показателей </w:t>
      </w:r>
      <w:r w:rsidRPr="004959C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исполнения доходов от оказания платных услуг (работ) и компенсации затрат государства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разрезе главных администраторов установлено расхождение данных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исполнении консолидированного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субъекта РФ</w:t>
      </w:r>
      <w:r w:rsidRPr="00BE67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(ф.0503317) </w:t>
      </w:r>
      <w:r w:rsidRPr="00424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(109 441,1 </w:t>
      </w:r>
      <w:proofErr w:type="spellStart"/>
      <w:r w:rsidRPr="00424945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424945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показателями </w:t>
      </w:r>
      <w:proofErr w:type="spellStart"/>
      <w:r w:rsidRPr="00BE67DC">
        <w:rPr>
          <w:rFonts w:ascii="Times New Roman" w:hAnsi="Times New Roman"/>
          <w:color w:val="000000"/>
          <w:sz w:val="24"/>
          <w:szCs w:val="24"/>
          <w:lang w:eastAsia="ru-RU"/>
        </w:rPr>
        <w:t>Отчет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Pr="00BE67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</w:t>
      </w:r>
      <w:r w:rsidRPr="00BE67DC">
        <w:rPr>
          <w:rFonts w:ascii="Times New Roman" w:hAnsi="Times New Roman"/>
          <w:color w:val="000000"/>
          <w:sz w:val="24"/>
          <w:szCs w:val="24"/>
          <w:lang w:eastAsia="ru-RU"/>
        </w:rPr>
        <w:t>рилож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ения</w:t>
      </w:r>
      <w:r w:rsidRPr="00BE67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«Доходы областного бюджета по кодам классификации доходов бюджетов за 2019 год</w:t>
      </w:r>
      <w:r w:rsidRPr="00424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(109 463,9 </w:t>
      </w:r>
      <w:proofErr w:type="spellStart"/>
      <w:r w:rsidRPr="00424945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424945">
        <w:rPr>
          <w:rFonts w:ascii="Times New Roman" w:hAnsi="Times New Roman"/>
          <w:color w:val="000000"/>
          <w:sz w:val="24"/>
          <w:szCs w:val="24"/>
          <w:lang w:eastAsia="ru-RU"/>
        </w:rPr>
        <w:t>.),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расхождение </w:t>
      </w:r>
      <w:r w:rsidRPr="00424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составило </w:t>
      </w:r>
      <w:r w:rsidRPr="0042494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22,8 </w:t>
      </w:r>
      <w:proofErr w:type="spellStart"/>
      <w:r w:rsidRPr="0042494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тыс.руб</w:t>
      </w:r>
      <w:proofErr w:type="spellEnd"/>
      <w:r w:rsidRPr="0042494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CE66F6" w:rsidRPr="00803ECE" w:rsidRDefault="00CE66F6" w:rsidP="00F51A6C">
      <w:pPr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сполнение плана по доходам от оказания платных услуг (работ) и компенсации затрат государства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(по данным приложения 1 к законопроекту) 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составило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109 463,9 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тыс. руб., или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143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7830">
        <w:rPr>
          <w:rFonts w:ascii="Times New Roman" w:hAnsi="Times New Roman"/>
          <w:color w:val="000000"/>
          <w:sz w:val="24"/>
          <w:szCs w:val="24"/>
          <w:lang w:eastAsia="ru-RU"/>
        </w:rPr>
        <w:t>% (в 2018 – 152%, в 2017 – 109,5%).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Темп роста исполнения в сравнении с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годом сложился на уровне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16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%.</w:t>
      </w:r>
      <w:r w:rsidRPr="00803EC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План перевыполнен в связи с поступлением дополнительных платежей в размере 32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795,4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., в том числе по таким администраторам, как Администрация Томской области (+</w:t>
      </w:r>
      <w:r w:rsidRPr="00897C5D">
        <w:rPr>
          <w:rFonts w:ascii="Times New Roman" w:hAnsi="Times New Roman"/>
          <w:color w:val="000000"/>
          <w:sz w:val="24"/>
          <w:szCs w:val="24"/>
          <w:lang w:eastAsia="ru-RU"/>
        </w:rPr>
        <w:t>2 949,5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.), Департамент </w:t>
      </w:r>
      <w:r w:rsidRPr="006549E4">
        <w:rPr>
          <w:rFonts w:ascii="Times New Roman" w:hAnsi="Times New Roman"/>
          <w:color w:val="000000"/>
          <w:sz w:val="24"/>
          <w:szCs w:val="24"/>
          <w:lang w:eastAsia="ru-RU"/>
        </w:rPr>
        <w:t>здравоохранения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(+</w:t>
      </w:r>
      <w:r w:rsidRPr="006549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13 353 </w:t>
      </w:r>
      <w:proofErr w:type="spellStart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.), Департамент социальной защиты населения Томской области (+</w:t>
      </w:r>
      <w:r w:rsidRPr="006549E4">
        <w:rPr>
          <w:rFonts w:ascii="Times New Roman" w:hAnsi="Times New Roman"/>
          <w:color w:val="000000"/>
          <w:sz w:val="24"/>
          <w:szCs w:val="24"/>
          <w:lang w:eastAsia="ru-RU"/>
        </w:rPr>
        <w:t>6 472,6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549E4">
        <w:rPr>
          <w:rFonts w:ascii="Times New Roman" w:hAnsi="Times New Roman"/>
          <w:color w:val="000000"/>
          <w:sz w:val="24"/>
          <w:szCs w:val="24"/>
          <w:lang w:eastAsia="ru-RU"/>
        </w:rPr>
        <w:t>Департамент по вопросам семьи и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(+2 883,2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Департамент архитектуры и строительства Томской области (+</w:t>
      </w:r>
      <w:r w:rsidRPr="006549E4">
        <w:rPr>
          <w:rFonts w:ascii="Times New Roman" w:hAnsi="Times New Roman"/>
          <w:color w:val="000000"/>
          <w:sz w:val="24"/>
          <w:szCs w:val="24"/>
          <w:lang w:eastAsia="ru-RU"/>
        </w:rPr>
        <w:t>5 533,4</w:t>
      </w:r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p w:rsidR="00CE66F6" w:rsidRPr="00803ECE" w:rsidRDefault="00CE66F6" w:rsidP="00F51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3ECE">
        <w:rPr>
          <w:rFonts w:ascii="Times New Roman" w:hAnsi="Times New Roman"/>
          <w:sz w:val="24"/>
          <w:szCs w:val="24"/>
          <w:lang w:eastAsia="ru-RU"/>
        </w:rPr>
        <w:t xml:space="preserve">Первоначально </w:t>
      </w:r>
      <w:proofErr w:type="spellStart"/>
      <w:r w:rsidRPr="00803ECE">
        <w:rPr>
          <w:rFonts w:ascii="Times New Roman" w:hAnsi="Times New Roman"/>
          <w:sz w:val="24"/>
          <w:szCs w:val="24"/>
          <w:lang w:eastAsia="ru-RU"/>
        </w:rPr>
        <w:t>утвержденный</w:t>
      </w:r>
      <w:proofErr w:type="spellEnd"/>
      <w:r w:rsidRPr="00803ECE">
        <w:rPr>
          <w:rFonts w:ascii="Times New Roman" w:hAnsi="Times New Roman"/>
          <w:sz w:val="24"/>
          <w:szCs w:val="24"/>
          <w:lang w:eastAsia="ru-RU"/>
        </w:rPr>
        <w:t xml:space="preserve"> план доходов по данному источнику в течение года не изменялся и составил </w:t>
      </w:r>
      <w:r w:rsidRPr="0007695F">
        <w:rPr>
          <w:rFonts w:ascii="Times New Roman" w:hAnsi="Times New Roman"/>
          <w:sz w:val="24"/>
          <w:szCs w:val="24"/>
          <w:lang w:eastAsia="ru-RU"/>
        </w:rPr>
        <w:t>76 668,5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3ECE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sz w:val="24"/>
          <w:szCs w:val="24"/>
          <w:lang w:eastAsia="ru-RU"/>
        </w:rPr>
        <w:t>. Анализ исполнения доходов в разрезе главных администраторов за 201</w:t>
      </w:r>
      <w:r w:rsidRPr="0007695F">
        <w:rPr>
          <w:rFonts w:ascii="Times New Roman" w:hAnsi="Times New Roman"/>
          <w:sz w:val="24"/>
          <w:szCs w:val="24"/>
          <w:lang w:eastAsia="ru-RU"/>
        </w:rPr>
        <w:t>9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год показал невыполнение плана главными администраторами доходов областного бюджета (Приложение </w:t>
      </w:r>
      <w:r w:rsidR="001B0AC6">
        <w:rPr>
          <w:rFonts w:ascii="Times New Roman" w:hAnsi="Times New Roman"/>
          <w:sz w:val="24"/>
          <w:szCs w:val="24"/>
          <w:lang w:eastAsia="ru-RU"/>
        </w:rPr>
        <w:t>4</w:t>
      </w:r>
      <w:r w:rsidRPr="00803ECE">
        <w:rPr>
          <w:rFonts w:ascii="Times New Roman" w:hAnsi="Times New Roman"/>
          <w:sz w:val="24"/>
          <w:szCs w:val="24"/>
          <w:lang w:eastAsia="ru-RU"/>
        </w:rPr>
        <w:t>), в том числе:</w:t>
      </w:r>
    </w:p>
    <w:p w:rsidR="00CE66F6" w:rsidRPr="00803ECE" w:rsidRDefault="00CE66F6" w:rsidP="00F51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3ECE">
        <w:rPr>
          <w:rFonts w:ascii="Times New Roman" w:hAnsi="Times New Roman"/>
          <w:sz w:val="24"/>
          <w:szCs w:val="24"/>
          <w:lang w:eastAsia="ru-RU"/>
        </w:rPr>
        <w:t xml:space="preserve">- Департамент </w:t>
      </w:r>
      <w:r w:rsidRPr="00BE6CA2">
        <w:rPr>
          <w:rFonts w:ascii="Times New Roman" w:hAnsi="Times New Roman"/>
          <w:sz w:val="24"/>
          <w:szCs w:val="24"/>
          <w:lang w:eastAsia="ru-RU"/>
        </w:rPr>
        <w:t>государственного заказа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BE6CA2">
        <w:rPr>
          <w:rFonts w:ascii="Times New Roman" w:hAnsi="Times New Roman"/>
          <w:sz w:val="24"/>
          <w:szCs w:val="24"/>
          <w:lang w:eastAsia="ru-RU"/>
        </w:rPr>
        <w:t>24,5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3ECE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sz w:val="24"/>
          <w:szCs w:val="24"/>
          <w:lang w:eastAsia="ru-RU"/>
        </w:rPr>
        <w:t>.;</w:t>
      </w:r>
    </w:p>
    <w:p w:rsidR="00CE66F6" w:rsidRPr="00BE6CA2" w:rsidRDefault="00CE66F6" w:rsidP="00F51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3ECE">
        <w:rPr>
          <w:rFonts w:ascii="Times New Roman" w:hAnsi="Times New Roman"/>
          <w:sz w:val="24"/>
          <w:szCs w:val="24"/>
          <w:lang w:eastAsia="ru-RU"/>
        </w:rPr>
        <w:t xml:space="preserve">- Департамент </w:t>
      </w:r>
      <w:r w:rsidRPr="00BE6CA2">
        <w:rPr>
          <w:rFonts w:ascii="Times New Roman" w:hAnsi="Times New Roman"/>
          <w:sz w:val="24"/>
          <w:szCs w:val="24"/>
          <w:lang w:eastAsia="ru-RU"/>
        </w:rPr>
        <w:t>природных ресурсов и охраны окружающей среды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BE6CA2">
        <w:rPr>
          <w:rFonts w:ascii="Times New Roman" w:hAnsi="Times New Roman"/>
          <w:sz w:val="24"/>
          <w:szCs w:val="24"/>
          <w:lang w:eastAsia="ru-RU"/>
        </w:rPr>
        <w:t>21,2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3ECE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sz w:val="24"/>
          <w:szCs w:val="24"/>
          <w:lang w:eastAsia="ru-RU"/>
        </w:rPr>
        <w:t>.;</w:t>
      </w:r>
    </w:p>
    <w:p w:rsidR="00CE66F6" w:rsidRPr="00803ECE" w:rsidRDefault="00CE66F6" w:rsidP="00F51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CA2">
        <w:rPr>
          <w:rFonts w:ascii="Times New Roman" w:hAnsi="Times New Roman"/>
          <w:sz w:val="24"/>
          <w:szCs w:val="24"/>
          <w:lang w:eastAsia="ru-RU"/>
        </w:rPr>
        <w:t xml:space="preserve">- Департамент ветеринарии – 11,5 </w:t>
      </w:r>
      <w:proofErr w:type="spellStart"/>
      <w:r w:rsidRPr="00BE6CA2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BE6CA2">
        <w:rPr>
          <w:rFonts w:ascii="Times New Roman" w:hAnsi="Times New Roman"/>
          <w:sz w:val="24"/>
          <w:szCs w:val="24"/>
          <w:lang w:eastAsia="ru-RU"/>
        </w:rPr>
        <w:t>.;</w:t>
      </w:r>
    </w:p>
    <w:p w:rsidR="00CE66F6" w:rsidRPr="00803ECE" w:rsidRDefault="00CE66F6" w:rsidP="00F51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3ECE">
        <w:rPr>
          <w:rFonts w:ascii="Times New Roman" w:hAnsi="Times New Roman"/>
          <w:sz w:val="24"/>
          <w:szCs w:val="24"/>
          <w:lang w:eastAsia="ru-RU"/>
        </w:rPr>
        <w:t xml:space="preserve">- Департамент транспорта, дорожной деятельности и связи – </w:t>
      </w:r>
      <w:r w:rsidRPr="00BE6CA2">
        <w:rPr>
          <w:rFonts w:ascii="Times New Roman" w:hAnsi="Times New Roman"/>
          <w:sz w:val="24"/>
          <w:szCs w:val="24"/>
          <w:lang w:eastAsia="ru-RU"/>
        </w:rPr>
        <w:t>5,1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3ECE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sz w:val="24"/>
          <w:szCs w:val="24"/>
          <w:lang w:eastAsia="ru-RU"/>
        </w:rPr>
        <w:t>.;</w:t>
      </w:r>
    </w:p>
    <w:p w:rsidR="00CE66F6" w:rsidRPr="00BE6CA2" w:rsidRDefault="00CE66F6" w:rsidP="00F51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3ECE">
        <w:rPr>
          <w:rFonts w:ascii="Times New Roman" w:hAnsi="Times New Roman"/>
          <w:sz w:val="24"/>
          <w:szCs w:val="24"/>
          <w:lang w:eastAsia="ru-RU"/>
        </w:rPr>
        <w:t xml:space="preserve">- Департамент </w:t>
      </w:r>
      <w:r w:rsidRPr="00BE6CA2">
        <w:rPr>
          <w:rFonts w:ascii="Times New Roman" w:hAnsi="Times New Roman"/>
          <w:sz w:val="24"/>
          <w:szCs w:val="24"/>
          <w:lang w:eastAsia="ru-RU"/>
        </w:rPr>
        <w:t>профессионального образования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BE6CA2">
        <w:rPr>
          <w:rFonts w:ascii="Times New Roman" w:hAnsi="Times New Roman"/>
          <w:sz w:val="24"/>
          <w:szCs w:val="24"/>
          <w:lang w:eastAsia="ru-RU"/>
        </w:rPr>
        <w:t xml:space="preserve">5,0 </w:t>
      </w:r>
      <w:proofErr w:type="spellStart"/>
      <w:r w:rsidRPr="00BE6CA2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BE6CA2">
        <w:rPr>
          <w:rFonts w:ascii="Times New Roman" w:hAnsi="Times New Roman"/>
          <w:sz w:val="24"/>
          <w:szCs w:val="24"/>
          <w:lang w:eastAsia="ru-RU"/>
        </w:rPr>
        <w:t>.;</w:t>
      </w:r>
    </w:p>
    <w:p w:rsidR="00CE66F6" w:rsidRPr="00803ECE" w:rsidRDefault="00CE66F6" w:rsidP="00F51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CA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F5607">
        <w:rPr>
          <w:rFonts w:ascii="Times New Roman" w:hAnsi="Times New Roman"/>
          <w:sz w:val="24"/>
          <w:szCs w:val="24"/>
          <w:lang w:eastAsia="ru-RU"/>
        </w:rPr>
        <w:t xml:space="preserve">Уполномоченный по правам </w:t>
      </w:r>
      <w:proofErr w:type="spellStart"/>
      <w:r w:rsidRPr="00CF5607">
        <w:rPr>
          <w:rFonts w:ascii="Times New Roman" w:hAnsi="Times New Roman"/>
          <w:sz w:val="24"/>
          <w:szCs w:val="24"/>
          <w:lang w:eastAsia="ru-RU"/>
        </w:rPr>
        <w:t>ребенка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1,6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Pr="00640A0D" w:rsidRDefault="00CE66F6" w:rsidP="00F51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3ECE">
        <w:rPr>
          <w:rFonts w:ascii="Times New Roman" w:hAnsi="Times New Roman"/>
          <w:sz w:val="24"/>
          <w:szCs w:val="24"/>
          <w:lang w:eastAsia="ru-RU"/>
        </w:rPr>
        <w:t xml:space="preserve">Плановые назначения не были предусмотрены для </w:t>
      </w:r>
      <w:r w:rsidRPr="002B05FB">
        <w:rPr>
          <w:rFonts w:ascii="Times New Roman" w:hAnsi="Times New Roman"/>
          <w:sz w:val="24"/>
          <w:szCs w:val="24"/>
          <w:lang w:eastAsia="ru-RU"/>
        </w:rPr>
        <w:t>5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главных администраторов доходов областного бюджета, администрирующих доходы от оказания платных услуг (работ) и компенсации затрат государства, исполнение доходов по которым в общей сумме составило </w:t>
      </w:r>
      <w:r w:rsidRPr="002B05FB">
        <w:rPr>
          <w:rFonts w:ascii="Times New Roman" w:hAnsi="Times New Roman"/>
          <w:sz w:val="24"/>
          <w:szCs w:val="24"/>
          <w:lang w:eastAsia="ru-RU"/>
        </w:rPr>
        <w:t>156,6</w:t>
      </w:r>
      <w:r w:rsidRPr="00803E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3ECE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803ECE"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Pr="00640A0D" w:rsidRDefault="00CE66F6" w:rsidP="00F51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6F6" w:rsidRPr="00C5357B" w:rsidRDefault="00CE66F6" w:rsidP="0003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1DD8">
        <w:rPr>
          <w:rFonts w:ascii="Times New Roman" w:hAnsi="Times New Roman"/>
          <w:sz w:val="24"/>
          <w:szCs w:val="24"/>
        </w:rPr>
        <w:t xml:space="preserve">По результатам анализа годовой бюджетной </w:t>
      </w:r>
      <w:proofErr w:type="spellStart"/>
      <w:r w:rsidRPr="003D1DD8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3D1DD8">
        <w:rPr>
          <w:rFonts w:ascii="Times New Roman" w:hAnsi="Times New Roman"/>
          <w:sz w:val="24"/>
          <w:szCs w:val="24"/>
        </w:rPr>
        <w:t xml:space="preserve"> за 2019 год</w:t>
      </w:r>
      <w:r w:rsidRPr="00C5357B">
        <w:rPr>
          <w:rFonts w:ascii="Times New Roman" w:hAnsi="Times New Roman"/>
          <w:sz w:val="24"/>
          <w:szCs w:val="24"/>
        </w:rPr>
        <w:t xml:space="preserve"> и </w:t>
      </w:r>
      <w:r w:rsidRPr="00C5357B">
        <w:rPr>
          <w:rFonts w:ascii="Times New Roman" w:hAnsi="Times New Roman"/>
          <w:bCs/>
          <w:sz w:val="24"/>
          <w:szCs w:val="24"/>
        </w:rPr>
        <w:t xml:space="preserve">регистров бухгалтерского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учета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</w:t>
      </w:r>
      <w:r w:rsidRPr="00C5357B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 - Департамента по управлению государственной собственностью Томской области выявлены нарушения норм бухгалтерского </w:t>
      </w:r>
      <w:proofErr w:type="spellStart"/>
      <w:r w:rsidRPr="00C5357B">
        <w:rPr>
          <w:rFonts w:ascii="Times New Roman" w:hAnsi="Times New Roman"/>
          <w:sz w:val="24"/>
          <w:szCs w:val="24"/>
        </w:rPr>
        <w:t>учета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(</w:t>
      </w:r>
      <w:r w:rsidRPr="00C5357B">
        <w:rPr>
          <w:rFonts w:ascii="Times New Roman" w:hAnsi="Times New Roman"/>
          <w:bCs/>
          <w:sz w:val="24"/>
          <w:szCs w:val="24"/>
        </w:rPr>
        <w:t xml:space="preserve">п. 1 ст. 10 Федерального закона от 06.12.2011 № 402-ФЗ «О бухгалтерском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учете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»), а именно, факты несоответствия данных регистров бухгалтерского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учета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и бюджетной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отчетности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</w:t>
      </w:r>
      <w:r w:rsidRPr="00C5357B">
        <w:rPr>
          <w:rFonts w:ascii="Times New Roman" w:hAnsi="Times New Roman"/>
          <w:sz w:val="24"/>
          <w:szCs w:val="24"/>
        </w:rPr>
        <w:t xml:space="preserve">первичным </w:t>
      </w:r>
      <w:proofErr w:type="spellStart"/>
      <w:r w:rsidRPr="00C5357B">
        <w:rPr>
          <w:rFonts w:ascii="Times New Roman" w:hAnsi="Times New Roman"/>
          <w:sz w:val="24"/>
          <w:szCs w:val="24"/>
        </w:rPr>
        <w:t>учетным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документам. Так, данные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оборотно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>-сальдовых ведомостей</w:t>
      </w:r>
      <w:r w:rsidRPr="00C5357B">
        <w:rPr>
          <w:rFonts w:ascii="Times New Roman" w:hAnsi="Times New Roman"/>
          <w:sz w:val="24"/>
          <w:szCs w:val="24"/>
        </w:rPr>
        <w:t>:</w:t>
      </w:r>
    </w:p>
    <w:p w:rsidR="00CE66F6" w:rsidRPr="00C5357B" w:rsidRDefault="00CE66F6" w:rsidP="0003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57B">
        <w:rPr>
          <w:rFonts w:ascii="Times New Roman" w:hAnsi="Times New Roman"/>
          <w:sz w:val="24"/>
          <w:szCs w:val="24"/>
        </w:rPr>
        <w:t xml:space="preserve">- </w:t>
      </w:r>
      <w:r w:rsidRPr="00C5357B">
        <w:rPr>
          <w:rFonts w:ascii="Times New Roman" w:hAnsi="Times New Roman"/>
          <w:bCs/>
          <w:sz w:val="24"/>
          <w:szCs w:val="24"/>
        </w:rPr>
        <w:t xml:space="preserve">по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забалансовому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счету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</w:t>
      </w:r>
      <w:r w:rsidRPr="00C5357B">
        <w:rPr>
          <w:rFonts w:ascii="Times New Roman" w:hAnsi="Times New Roman"/>
          <w:sz w:val="24"/>
          <w:szCs w:val="24"/>
        </w:rPr>
        <w:t xml:space="preserve">24 «Нефинансовые активы, переданные в доверительное управление» на начало </w:t>
      </w:r>
      <w:proofErr w:type="spellStart"/>
      <w:r w:rsidRPr="00C5357B">
        <w:rPr>
          <w:rFonts w:ascii="Times New Roman" w:hAnsi="Times New Roman"/>
          <w:sz w:val="24"/>
          <w:szCs w:val="24"/>
        </w:rPr>
        <w:t>отчетного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года не соответствовали </w:t>
      </w:r>
      <w:r w:rsidRPr="00C5357B">
        <w:rPr>
          <w:rFonts w:ascii="Times New Roman" w:hAnsi="Times New Roman"/>
          <w:bCs/>
          <w:sz w:val="24"/>
          <w:szCs w:val="24"/>
        </w:rPr>
        <w:t xml:space="preserve">договору доверительного управления имуществом от 20.11.2018 № 198/18,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заключенному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Департаментом с ООО «Центр аддитивных технологий», и акту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приема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-передачи имущества в доверительное управление от 20.11.2018 - данные завышены на 20 750,8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. (из них по движимому имуществу - на 5 758,8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. и на 427 единиц), кроме того, наименование </w:t>
      </w:r>
      <w:r w:rsidRPr="00C5357B">
        <w:rPr>
          <w:rFonts w:ascii="Times New Roman" w:hAnsi="Times New Roman"/>
          <w:sz w:val="24"/>
          <w:szCs w:val="24"/>
        </w:rPr>
        <w:t xml:space="preserve">доверительного управляющего имуществом вместо </w:t>
      </w:r>
      <w:r w:rsidRPr="00C5357B">
        <w:rPr>
          <w:rFonts w:ascii="Times New Roman" w:hAnsi="Times New Roman"/>
          <w:bCs/>
          <w:sz w:val="24"/>
          <w:szCs w:val="24"/>
        </w:rPr>
        <w:t xml:space="preserve">ООО «Центр аддитивных технологий» указано ООО «Технологический инкубатор Томского политехнического университета», договоры с которым расторгнуты ещё в ноябре 2018 года.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Причем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наименование </w:t>
      </w:r>
      <w:r w:rsidRPr="00C5357B">
        <w:rPr>
          <w:rFonts w:ascii="Times New Roman" w:hAnsi="Times New Roman"/>
          <w:sz w:val="24"/>
          <w:szCs w:val="24"/>
        </w:rPr>
        <w:t xml:space="preserve">доверительного управляющего имуществом не приведено в соответствие с вышеуказанным договором и на конец </w:t>
      </w:r>
      <w:proofErr w:type="spellStart"/>
      <w:r w:rsidRPr="00C5357B">
        <w:rPr>
          <w:rFonts w:ascii="Times New Roman" w:hAnsi="Times New Roman"/>
          <w:sz w:val="24"/>
          <w:szCs w:val="24"/>
        </w:rPr>
        <w:t>отчетного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периода. Более того, при передаче Департаментом областного имущества в доверительное управление </w:t>
      </w:r>
      <w:r w:rsidRPr="00C5357B">
        <w:rPr>
          <w:rFonts w:ascii="Times New Roman" w:hAnsi="Times New Roman"/>
          <w:bCs/>
          <w:sz w:val="24"/>
          <w:szCs w:val="24"/>
        </w:rPr>
        <w:t xml:space="preserve">ООО «Центр аддитивных технологий» </w:t>
      </w:r>
      <w:r w:rsidRPr="00C5357B">
        <w:rPr>
          <w:rFonts w:ascii="Times New Roman" w:hAnsi="Times New Roman"/>
          <w:sz w:val="24"/>
          <w:szCs w:val="24"/>
        </w:rPr>
        <w:t xml:space="preserve">в акте </w:t>
      </w:r>
      <w:proofErr w:type="spellStart"/>
      <w:r w:rsidRPr="00C5357B">
        <w:rPr>
          <w:rFonts w:ascii="Times New Roman" w:hAnsi="Times New Roman"/>
          <w:sz w:val="24"/>
          <w:szCs w:val="24"/>
        </w:rPr>
        <w:t>приема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-передачи от 20.11.2018 не было указано денежное измерение каждого из передаваемых объектов (в нарушение п. 1 ст. 12 Федерального закона «О бухгалтерском </w:t>
      </w:r>
      <w:proofErr w:type="spellStart"/>
      <w:r w:rsidRPr="00C5357B">
        <w:rPr>
          <w:rFonts w:ascii="Times New Roman" w:hAnsi="Times New Roman"/>
          <w:sz w:val="24"/>
          <w:szCs w:val="24"/>
        </w:rPr>
        <w:t>учете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»), в результате чего у </w:t>
      </w:r>
      <w:r w:rsidRPr="00C5357B">
        <w:rPr>
          <w:rFonts w:ascii="Times New Roman" w:hAnsi="Times New Roman"/>
          <w:sz w:val="24"/>
          <w:szCs w:val="24"/>
        </w:rPr>
        <w:lastRenderedPageBreak/>
        <w:t xml:space="preserve">доверительного управляющего указанное имущество в 2019 году не было отражено на  балансе, по нему не осуществлялся бухгалтерский </w:t>
      </w:r>
      <w:proofErr w:type="spellStart"/>
      <w:r w:rsidRPr="00C5357B">
        <w:rPr>
          <w:rFonts w:ascii="Times New Roman" w:hAnsi="Times New Roman"/>
          <w:sz w:val="24"/>
          <w:szCs w:val="24"/>
        </w:rPr>
        <w:t>учет</w:t>
      </w:r>
      <w:proofErr w:type="spellEnd"/>
      <w:r w:rsidRPr="00C5357B">
        <w:rPr>
          <w:rFonts w:ascii="Times New Roman" w:hAnsi="Times New Roman"/>
          <w:sz w:val="24"/>
          <w:szCs w:val="24"/>
        </w:rPr>
        <w:t>;</w:t>
      </w:r>
    </w:p>
    <w:p w:rsidR="00CE66F6" w:rsidRPr="00C5357B" w:rsidRDefault="00CE66F6" w:rsidP="0003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357B">
        <w:rPr>
          <w:rFonts w:ascii="Times New Roman" w:hAnsi="Times New Roman"/>
          <w:sz w:val="24"/>
          <w:szCs w:val="24"/>
        </w:rPr>
        <w:t xml:space="preserve">- по </w:t>
      </w:r>
      <w:proofErr w:type="spellStart"/>
      <w:r w:rsidRPr="00C5357B">
        <w:rPr>
          <w:rFonts w:ascii="Times New Roman" w:hAnsi="Times New Roman"/>
          <w:sz w:val="24"/>
          <w:szCs w:val="24"/>
        </w:rPr>
        <w:t>забалансовому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57B">
        <w:rPr>
          <w:rFonts w:ascii="Times New Roman" w:hAnsi="Times New Roman"/>
          <w:sz w:val="24"/>
          <w:szCs w:val="24"/>
        </w:rPr>
        <w:t>счету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26.55 «</w:t>
      </w:r>
      <w:proofErr w:type="spellStart"/>
      <w:r w:rsidRPr="00C5357B">
        <w:rPr>
          <w:rFonts w:ascii="Times New Roman" w:hAnsi="Times New Roman"/>
          <w:color w:val="000000"/>
          <w:sz w:val="24"/>
          <w:szCs w:val="24"/>
        </w:rPr>
        <w:t>Непроизведенные</w:t>
      </w:r>
      <w:proofErr w:type="spellEnd"/>
      <w:r w:rsidRPr="00C5357B">
        <w:rPr>
          <w:rFonts w:ascii="Times New Roman" w:hAnsi="Times New Roman"/>
          <w:color w:val="000000"/>
          <w:sz w:val="24"/>
          <w:szCs w:val="24"/>
        </w:rPr>
        <w:t xml:space="preserve"> активы, составляющие казну, переданные в безвозмездное пользование» по состоянию на </w:t>
      </w:r>
      <w:r w:rsidRPr="00C5357B">
        <w:rPr>
          <w:rFonts w:ascii="Times New Roman" w:hAnsi="Times New Roman"/>
          <w:sz w:val="24"/>
          <w:szCs w:val="24"/>
        </w:rPr>
        <w:t xml:space="preserve">01.01.2020 завышены на 5 378 </w:t>
      </w:r>
      <w:proofErr w:type="spellStart"/>
      <w:r w:rsidRPr="00C535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. в связи с </w:t>
      </w:r>
      <w:proofErr w:type="spellStart"/>
      <w:r w:rsidRPr="00C5357B">
        <w:rPr>
          <w:rFonts w:ascii="Times New Roman" w:hAnsi="Times New Roman"/>
          <w:sz w:val="24"/>
          <w:szCs w:val="24"/>
        </w:rPr>
        <w:t>учетом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по данному </w:t>
      </w:r>
      <w:proofErr w:type="spellStart"/>
      <w:r w:rsidRPr="00C5357B">
        <w:rPr>
          <w:rFonts w:ascii="Times New Roman" w:hAnsi="Times New Roman"/>
          <w:sz w:val="24"/>
          <w:szCs w:val="24"/>
        </w:rPr>
        <w:t>счету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</w:t>
      </w:r>
      <w:r w:rsidRPr="00C5357B">
        <w:rPr>
          <w:rFonts w:ascii="Times New Roman" w:hAnsi="Times New Roman"/>
          <w:bCs/>
          <w:sz w:val="24"/>
          <w:szCs w:val="24"/>
        </w:rPr>
        <w:t xml:space="preserve">земельного участка по адресу г. Томск, ул.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Эуштинская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, 3а (кадастровой стоимостью 5 378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.), находящегося в областной собственности, который был передан по договору безвозмездного пользования от 30.01.2019 № 001/19 сроком действия по 29.12.2019,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заключенному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Департаментом с ФКУ «Военный комиссариат Томской области». Фактически указанный земельный участок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возвращен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в Казну Томской области по акту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приема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-передачи от 29.12.2019 (по данным бухгалтерского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учета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>, земельный участок числится предоставленным в безвозмездное пользование).</w:t>
      </w:r>
    </w:p>
    <w:p w:rsidR="00CE66F6" w:rsidRPr="00C5357B" w:rsidRDefault="00CE66F6" w:rsidP="00030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57B">
        <w:rPr>
          <w:rFonts w:ascii="Times New Roman" w:hAnsi="Times New Roman"/>
          <w:sz w:val="24"/>
          <w:szCs w:val="24"/>
        </w:rPr>
        <w:t xml:space="preserve">Кроме того, в регистрах бухгалтерского </w:t>
      </w:r>
      <w:proofErr w:type="spellStart"/>
      <w:r w:rsidRPr="00C5357B">
        <w:rPr>
          <w:rFonts w:ascii="Times New Roman" w:hAnsi="Times New Roman"/>
          <w:sz w:val="24"/>
          <w:szCs w:val="24"/>
        </w:rPr>
        <w:t>учета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Департамента по балансовым счетам (205.23 «</w:t>
      </w:r>
      <w:proofErr w:type="spellStart"/>
      <w:r w:rsidRPr="00C5357B">
        <w:rPr>
          <w:rFonts w:ascii="Times New Roman" w:hAnsi="Times New Roman"/>
          <w:color w:val="000000"/>
          <w:sz w:val="24"/>
          <w:szCs w:val="24"/>
        </w:rPr>
        <w:t>Расчеты</w:t>
      </w:r>
      <w:proofErr w:type="spellEnd"/>
      <w:r w:rsidRPr="00C5357B">
        <w:rPr>
          <w:rFonts w:ascii="Times New Roman" w:hAnsi="Times New Roman"/>
          <w:color w:val="000000"/>
          <w:sz w:val="24"/>
          <w:szCs w:val="24"/>
        </w:rPr>
        <w:t xml:space="preserve"> по доходам от платежей при пользовании природными ресурсами» в части КБК 11105026100000120 и 209.41 «</w:t>
      </w:r>
      <w:proofErr w:type="spellStart"/>
      <w:r w:rsidRPr="00C5357B">
        <w:rPr>
          <w:rFonts w:ascii="Times New Roman" w:hAnsi="Times New Roman"/>
          <w:color w:val="000000"/>
          <w:sz w:val="24"/>
          <w:szCs w:val="24"/>
        </w:rPr>
        <w:t>Расчеты</w:t>
      </w:r>
      <w:proofErr w:type="spellEnd"/>
      <w:r w:rsidRPr="00C5357B">
        <w:rPr>
          <w:rFonts w:ascii="Times New Roman" w:hAnsi="Times New Roman"/>
          <w:color w:val="000000"/>
          <w:sz w:val="24"/>
          <w:szCs w:val="24"/>
        </w:rPr>
        <w:t xml:space="preserve"> по доходам от штрафных санкций за нарушение условий контрактов (договоров)» в части КБК 11690020020000120) и соответственно в </w:t>
      </w:r>
      <w:r w:rsidRPr="00C5357B">
        <w:rPr>
          <w:rFonts w:ascii="Times New Roman" w:hAnsi="Times New Roman"/>
          <w:sz w:val="24"/>
          <w:szCs w:val="24"/>
        </w:rPr>
        <w:t xml:space="preserve">Балансе главного распорядителя, распорядителя, получателя бюджетных средств, главного администратора доходов бюджета на 01.01.2020 (код строки 250) </w:t>
      </w:r>
      <w:r w:rsidRPr="00C5357B">
        <w:rPr>
          <w:rFonts w:ascii="Times New Roman" w:hAnsi="Times New Roman"/>
          <w:color w:val="000000"/>
          <w:sz w:val="24"/>
          <w:szCs w:val="24"/>
        </w:rPr>
        <w:t>числится</w:t>
      </w:r>
      <w:r w:rsidRPr="00C5357B">
        <w:rPr>
          <w:rFonts w:ascii="Times New Roman" w:hAnsi="Times New Roman"/>
          <w:sz w:val="24"/>
          <w:szCs w:val="24"/>
        </w:rPr>
        <w:t xml:space="preserve"> просроченная задолженность перед областным бюджетом находившегося в стадии банкротства ООО «АФК» Прогресс М» в сумме 612,2 </w:t>
      </w:r>
      <w:proofErr w:type="spellStart"/>
      <w:r w:rsidRPr="00C535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. (основной долг - 577,9 </w:t>
      </w:r>
      <w:proofErr w:type="spellStart"/>
      <w:r w:rsidRPr="00C535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., проценты за пользование чужими денежными средствами - 34,3 </w:t>
      </w:r>
      <w:proofErr w:type="spellStart"/>
      <w:r w:rsidRPr="00C535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sz w:val="24"/>
          <w:szCs w:val="24"/>
        </w:rPr>
        <w:t>.)</w:t>
      </w:r>
      <w:r w:rsidRPr="00C535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357B">
        <w:rPr>
          <w:rFonts w:ascii="Times New Roman" w:hAnsi="Times New Roman"/>
          <w:sz w:val="24"/>
          <w:szCs w:val="24"/>
        </w:rPr>
        <w:t xml:space="preserve">по договору от 27.02.2017 аренды земельного участка площадью </w:t>
      </w:r>
      <w:smartTag w:uri="urn:schemas-microsoft-com:office:smarttags" w:element="metricconverter">
        <w:smartTagPr>
          <w:attr w:name="ProductID" w:val="90 га"/>
        </w:smartTagPr>
        <w:r w:rsidRPr="00C5357B">
          <w:rPr>
            <w:rFonts w:ascii="Times New Roman" w:hAnsi="Times New Roman"/>
            <w:sz w:val="24"/>
            <w:szCs w:val="24"/>
          </w:rPr>
          <w:t>90 га</w:t>
        </w:r>
      </w:smartTag>
      <w:r w:rsidRPr="00C5357B">
        <w:rPr>
          <w:rFonts w:ascii="Times New Roman" w:hAnsi="Times New Roman"/>
          <w:sz w:val="24"/>
          <w:szCs w:val="24"/>
        </w:rPr>
        <w:t xml:space="preserve"> (Томский район, </w:t>
      </w:r>
      <w:proofErr w:type="spellStart"/>
      <w:r w:rsidRPr="00C5357B">
        <w:rPr>
          <w:rFonts w:ascii="Times New Roman" w:hAnsi="Times New Roman"/>
          <w:sz w:val="24"/>
          <w:szCs w:val="24"/>
        </w:rPr>
        <w:t>Богашевское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сельское поселение, д. </w:t>
      </w:r>
      <w:proofErr w:type="spellStart"/>
      <w:r w:rsidRPr="00C5357B">
        <w:rPr>
          <w:rFonts w:ascii="Times New Roman" w:hAnsi="Times New Roman"/>
          <w:sz w:val="24"/>
          <w:szCs w:val="24"/>
        </w:rPr>
        <w:t>Писарево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, микрорайон Аникино) для комплексного освоения в целях строительства малоэтажного жилья </w:t>
      </w:r>
      <w:proofErr w:type="spellStart"/>
      <w:r w:rsidRPr="00C5357B">
        <w:rPr>
          <w:rFonts w:ascii="Times New Roman" w:hAnsi="Times New Roman"/>
          <w:sz w:val="24"/>
          <w:szCs w:val="24"/>
        </w:rPr>
        <w:t>экономкласса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, досрочно расторгнутому по соглашению от 01.10.2018. При этом согласно выписке из ЕГРЮЛ, ООО «АФК» Прогресс М» ликвидировано 28.11.2019 г. в связи с завершением конкурсного производства. Требования Департамента по взысканию просроченной задолженности в указанной сумме, </w:t>
      </w:r>
      <w:proofErr w:type="spellStart"/>
      <w:r w:rsidRPr="00C5357B">
        <w:rPr>
          <w:rFonts w:ascii="Times New Roman" w:hAnsi="Times New Roman"/>
          <w:sz w:val="24"/>
          <w:szCs w:val="24"/>
        </w:rPr>
        <w:t>включенной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в реестр требований кредиторов ООО «АФК» Прогресс М» в составе третьей очереди и возникшей после возбуждения производства по делу о банкротстве организации, не были удовлетворены. Решение о признании данной задолженности </w:t>
      </w:r>
      <w:proofErr w:type="spellStart"/>
      <w:r w:rsidRPr="00C5357B">
        <w:rPr>
          <w:rFonts w:ascii="Times New Roman" w:hAnsi="Times New Roman"/>
          <w:sz w:val="24"/>
          <w:szCs w:val="24"/>
        </w:rPr>
        <w:t>безнадежной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к взысканию в связи с ликвидацией юридического лица и соответственно </w:t>
      </w:r>
      <w:proofErr w:type="spellStart"/>
      <w:r w:rsidRPr="00C5357B">
        <w:rPr>
          <w:rFonts w:ascii="Times New Roman" w:hAnsi="Times New Roman"/>
          <w:sz w:val="24"/>
          <w:szCs w:val="24"/>
        </w:rPr>
        <w:t>ее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списание с балансового </w:t>
      </w:r>
      <w:proofErr w:type="spellStart"/>
      <w:r w:rsidRPr="00C5357B">
        <w:rPr>
          <w:rFonts w:ascii="Times New Roman" w:hAnsi="Times New Roman"/>
          <w:sz w:val="24"/>
          <w:szCs w:val="24"/>
        </w:rPr>
        <w:t>учета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до настоящего времени Департаментом (главным администратором указанных доходов) не принято.</w:t>
      </w:r>
    </w:p>
    <w:p w:rsidR="00CE66F6" w:rsidRPr="00C5357B" w:rsidRDefault="00CE66F6" w:rsidP="0003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57B">
        <w:rPr>
          <w:rFonts w:ascii="Times New Roman" w:hAnsi="Times New Roman"/>
          <w:bCs/>
          <w:sz w:val="24"/>
          <w:szCs w:val="24"/>
        </w:rPr>
        <w:t xml:space="preserve">Таким образом, в регистрах бухгалтерского </w:t>
      </w:r>
      <w:proofErr w:type="spellStart"/>
      <w:r w:rsidRPr="00C5357B">
        <w:rPr>
          <w:rFonts w:ascii="Times New Roman" w:hAnsi="Times New Roman"/>
          <w:bCs/>
          <w:sz w:val="24"/>
          <w:szCs w:val="24"/>
        </w:rPr>
        <w:t>учета</w:t>
      </w:r>
      <w:proofErr w:type="spellEnd"/>
      <w:r w:rsidRPr="00C5357B">
        <w:rPr>
          <w:rFonts w:ascii="Times New Roman" w:hAnsi="Times New Roman"/>
          <w:bCs/>
          <w:sz w:val="24"/>
          <w:szCs w:val="24"/>
        </w:rPr>
        <w:t xml:space="preserve"> </w:t>
      </w:r>
      <w:r w:rsidRPr="00C5357B">
        <w:rPr>
          <w:rFonts w:ascii="Times New Roman" w:hAnsi="Times New Roman"/>
          <w:sz w:val="24"/>
          <w:szCs w:val="24"/>
        </w:rPr>
        <w:t xml:space="preserve">и в годовой бюджетной </w:t>
      </w:r>
      <w:proofErr w:type="spellStart"/>
      <w:r w:rsidRPr="00C5357B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на 01.01.2020 Департамента по управлению государственной собственностью, а именно:</w:t>
      </w:r>
    </w:p>
    <w:p w:rsidR="00CE66F6" w:rsidRPr="00C5357B" w:rsidRDefault="00CE66F6" w:rsidP="0003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57B">
        <w:rPr>
          <w:rFonts w:ascii="Times New Roman" w:hAnsi="Times New Roman"/>
          <w:sz w:val="24"/>
          <w:szCs w:val="24"/>
        </w:rPr>
        <w:t xml:space="preserve">- </w:t>
      </w:r>
      <w:r w:rsidRPr="00C5357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C5357B">
        <w:rPr>
          <w:rFonts w:ascii="Times New Roman" w:hAnsi="Times New Roman"/>
          <w:sz w:val="24"/>
          <w:szCs w:val="24"/>
        </w:rPr>
        <w:t xml:space="preserve">Балансе главного распорядителя, распорядителя, получателя бюджетных средств, главного администратора доходов бюджета </w:t>
      </w:r>
      <w:r w:rsidRPr="00C5357B">
        <w:rPr>
          <w:rFonts w:ascii="Times New Roman" w:hAnsi="Times New Roman"/>
          <w:color w:val="000000"/>
          <w:sz w:val="24"/>
          <w:szCs w:val="24"/>
        </w:rPr>
        <w:t>числится</w:t>
      </w:r>
      <w:r w:rsidRPr="00C5357B">
        <w:rPr>
          <w:rFonts w:ascii="Times New Roman" w:hAnsi="Times New Roman"/>
          <w:sz w:val="24"/>
          <w:szCs w:val="24"/>
        </w:rPr>
        <w:t xml:space="preserve"> в дебиторской задолженности по доходам (код строки 250) </w:t>
      </w:r>
      <w:proofErr w:type="spellStart"/>
      <w:r w:rsidRPr="00C5357B">
        <w:rPr>
          <w:rFonts w:ascii="Times New Roman" w:hAnsi="Times New Roman"/>
          <w:sz w:val="24"/>
          <w:szCs w:val="24"/>
        </w:rPr>
        <w:t>безнадежная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к взысканию задолженность перед областным бюджетом в сумме 612,2 </w:t>
      </w:r>
      <w:proofErr w:type="spellStart"/>
      <w:r w:rsidRPr="00C535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. ООО «АФК» Прогресс М», ликвидированного в ноябре 2019 года в связи с завершением конкурсного производства, не списанная с балансового </w:t>
      </w:r>
      <w:proofErr w:type="spellStart"/>
      <w:r w:rsidRPr="00C5357B">
        <w:rPr>
          <w:rFonts w:ascii="Times New Roman" w:hAnsi="Times New Roman"/>
          <w:sz w:val="24"/>
          <w:szCs w:val="24"/>
        </w:rPr>
        <w:t>учета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в соответствии с распоряжением Департамента от 19.07.2016 № 588 «О порядке принятия решений о признании </w:t>
      </w:r>
      <w:proofErr w:type="spellStart"/>
      <w:r w:rsidRPr="00C5357B">
        <w:rPr>
          <w:rFonts w:ascii="Times New Roman" w:hAnsi="Times New Roman"/>
          <w:sz w:val="24"/>
          <w:szCs w:val="24"/>
        </w:rPr>
        <w:t>безнадежной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к взысканию задолженности по платежам в областной бюджет, главным администратором которых является Департамент по управлению государственной собственностью Томской области»; </w:t>
      </w:r>
    </w:p>
    <w:p w:rsidR="00CE66F6" w:rsidRPr="00C5357B" w:rsidRDefault="00CE66F6" w:rsidP="00E938E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57B">
        <w:rPr>
          <w:rFonts w:ascii="Times New Roman" w:hAnsi="Times New Roman"/>
          <w:sz w:val="24"/>
          <w:szCs w:val="24"/>
        </w:rPr>
        <w:t xml:space="preserve">- в Справке о наличии имущества и обязательств на </w:t>
      </w:r>
      <w:proofErr w:type="spellStart"/>
      <w:r w:rsidRPr="00C5357B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счетах (коды строк 240, 260), являющейся приложением к Балансу, </w:t>
      </w:r>
      <w:r w:rsidRPr="00C5357B">
        <w:rPr>
          <w:rFonts w:ascii="Times New Roman" w:hAnsi="Times New Roman"/>
          <w:bCs/>
          <w:sz w:val="24"/>
          <w:szCs w:val="24"/>
        </w:rPr>
        <w:t xml:space="preserve">искажены данные об областном </w:t>
      </w:r>
      <w:r w:rsidRPr="00C5357B">
        <w:rPr>
          <w:rFonts w:ascii="Times New Roman" w:hAnsi="Times New Roman"/>
          <w:sz w:val="24"/>
          <w:szCs w:val="24"/>
        </w:rPr>
        <w:t xml:space="preserve">имуществе, переданном в доверительное управление (на начало </w:t>
      </w:r>
      <w:proofErr w:type="spellStart"/>
      <w:r w:rsidRPr="00C5357B">
        <w:rPr>
          <w:rFonts w:ascii="Times New Roman" w:hAnsi="Times New Roman"/>
          <w:sz w:val="24"/>
          <w:szCs w:val="24"/>
        </w:rPr>
        <w:t>отчетного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года завышены на 20 750,8 </w:t>
      </w:r>
      <w:proofErr w:type="spellStart"/>
      <w:r w:rsidRPr="00C535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., неверно указан доверительный управляющий имуществом) и </w:t>
      </w:r>
      <w:r w:rsidRPr="00C5357B">
        <w:rPr>
          <w:rFonts w:ascii="Times New Roman" w:hAnsi="Times New Roman"/>
          <w:color w:val="000000"/>
          <w:sz w:val="24"/>
          <w:szCs w:val="24"/>
        </w:rPr>
        <w:t>в безвозмездное пользование</w:t>
      </w:r>
      <w:r w:rsidRPr="00C5357B">
        <w:rPr>
          <w:rFonts w:ascii="Times New Roman" w:hAnsi="Times New Roman"/>
          <w:sz w:val="24"/>
          <w:szCs w:val="24"/>
        </w:rPr>
        <w:t xml:space="preserve"> (на конец </w:t>
      </w:r>
      <w:proofErr w:type="spellStart"/>
      <w:r w:rsidRPr="00C5357B">
        <w:rPr>
          <w:rFonts w:ascii="Times New Roman" w:hAnsi="Times New Roman"/>
          <w:sz w:val="24"/>
          <w:szCs w:val="24"/>
        </w:rPr>
        <w:t>отчетного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года завышены на 5 378 </w:t>
      </w:r>
      <w:proofErr w:type="spellStart"/>
      <w:r w:rsidRPr="00C535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C5357B">
        <w:rPr>
          <w:rFonts w:ascii="Times New Roman" w:hAnsi="Times New Roman"/>
          <w:sz w:val="24"/>
          <w:szCs w:val="24"/>
        </w:rPr>
        <w:t>.),  в нарушение п. 7</w:t>
      </w:r>
      <w:r w:rsidRPr="00E938E6">
        <w:rPr>
          <w:rFonts w:ascii="Times New Roman" w:hAnsi="Times New Roman"/>
          <w:sz w:val="24"/>
          <w:szCs w:val="24"/>
        </w:rPr>
        <w:t xml:space="preserve"> </w:t>
      </w:r>
      <w:r w:rsidRPr="00C5357B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</w:t>
      </w:r>
      <w:proofErr w:type="spellStart"/>
      <w:r w:rsidRPr="00C5357B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об исполнении бюджетов бюджетной системы РФ, п. 11 Инструкции по применению Единого плана счетов бухгалтерского </w:t>
      </w:r>
      <w:proofErr w:type="spellStart"/>
      <w:r w:rsidRPr="00C5357B">
        <w:rPr>
          <w:rFonts w:ascii="Times New Roman" w:hAnsi="Times New Roman"/>
          <w:sz w:val="24"/>
          <w:szCs w:val="24"/>
        </w:rPr>
        <w:t>учета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для органов государственной </w:t>
      </w:r>
      <w:r w:rsidRPr="00C5357B">
        <w:rPr>
          <w:rFonts w:ascii="Times New Roman" w:hAnsi="Times New Roman"/>
          <w:sz w:val="24"/>
          <w:szCs w:val="24"/>
        </w:rPr>
        <w:lastRenderedPageBreak/>
        <w:t xml:space="preserve">власти (госорганов), органов местного самоуправления..., </w:t>
      </w:r>
      <w:proofErr w:type="spellStart"/>
      <w:r w:rsidRPr="00C5357B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C5357B">
        <w:rPr>
          <w:rFonts w:ascii="Times New Roman" w:hAnsi="Times New Roman"/>
          <w:sz w:val="24"/>
          <w:szCs w:val="24"/>
        </w:rPr>
        <w:t xml:space="preserve"> приказами Минфина России соответственно от 28.12.2010 № 191н, от 01.12.2010 № 157н.</w:t>
      </w:r>
    </w:p>
    <w:p w:rsidR="00CE66F6" w:rsidRPr="00C15394" w:rsidRDefault="00CE66F6" w:rsidP="00C15394">
      <w:pPr>
        <w:widowControl w:val="0"/>
        <w:tabs>
          <w:tab w:val="left" w:pos="0"/>
          <w:tab w:val="left" w:pos="70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 </w:t>
      </w:r>
      <w:r w:rsidRPr="00C15394">
        <w:rPr>
          <w:rFonts w:ascii="Times New Roman" w:hAnsi="Times New Roman"/>
          <w:b/>
          <w:sz w:val="24"/>
          <w:szCs w:val="24"/>
        </w:rPr>
        <w:t xml:space="preserve">Проверка годовой бюджетной </w:t>
      </w:r>
      <w:proofErr w:type="spellStart"/>
      <w:r w:rsidRPr="00C15394">
        <w:rPr>
          <w:rFonts w:ascii="Times New Roman" w:hAnsi="Times New Roman"/>
          <w:b/>
          <w:sz w:val="24"/>
          <w:szCs w:val="24"/>
        </w:rPr>
        <w:t>отчетности</w:t>
      </w:r>
      <w:proofErr w:type="spellEnd"/>
      <w:r w:rsidRPr="00C15394">
        <w:rPr>
          <w:rFonts w:ascii="Times New Roman" w:hAnsi="Times New Roman"/>
          <w:b/>
          <w:sz w:val="24"/>
          <w:szCs w:val="24"/>
        </w:rPr>
        <w:t xml:space="preserve"> главных администраторов бюджетных средств в части расходов на проведение капитального ремонта и реконструкцию объектов </w:t>
      </w:r>
    </w:p>
    <w:p w:rsidR="00CE66F6" w:rsidRPr="00C15394" w:rsidRDefault="00CE66F6" w:rsidP="003D1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3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5394">
        <w:rPr>
          <w:rFonts w:ascii="Times New Roman" w:hAnsi="Times New Roman"/>
          <w:b/>
          <w:i/>
          <w:sz w:val="24"/>
          <w:szCs w:val="24"/>
        </w:rPr>
        <w:tab/>
      </w:r>
      <w:r w:rsidRPr="00C15394">
        <w:rPr>
          <w:rFonts w:ascii="Times New Roman" w:hAnsi="Times New Roman"/>
          <w:sz w:val="24"/>
          <w:szCs w:val="24"/>
        </w:rPr>
        <w:t xml:space="preserve">Внешняя проверка бюджетной </w:t>
      </w:r>
      <w:proofErr w:type="spellStart"/>
      <w:r w:rsidRPr="00C15394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C15394">
        <w:rPr>
          <w:rFonts w:ascii="Times New Roman" w:hAnsi="Times New Roman"/>
          <w:sz w:val="24"/>
          <w:szCs w:val="24"/>
        </w:rPr>
        <w:t xml:space="preserve"> главных администраторов бюджетных средств в части расходов на капитальный ремонт подведом</w:t>
      </w:r>
      <w:r>
        <w:rPr>
          <w:rFonts w:ascii="Times New Roman" w:hAnsi="Times New Roman"/>
          <w:sz w:val="24"/>
          <w:szCs w:val="24"/>
        </w:rPr>
        <w:t>ственных учреждений (выборочно)</w:t>
      </w:r>
      <w:r w:rsidRPr="00C15394">
        <w:rPr>
          <w:rFonts w:ascii="Times New Roman" w:hAnsi="Times New Roman"/>
          <w:sz w:val="24"/>
          <w:szCs w:val="24"/>
        </w:rPr>
        <w:t xml:space="preserve"> показала следующее.</w:t>
      </w:r>
    </w:p>
    <w:p w:rsidR="00CE66F6" w:rsidRPr="003D1DD8" w:rsidRDefault="00CE66F6" w:rsidP="003D1DD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27451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Объем средств областного бюджета, направленных ГРБС на капитальный ремонт, </w:t>
      </w:r>
      <w:r w:rsidRPr="00274510">
        <w:rPr>
          <w:rFonts w:ascii="Times New Roman" w:hAnsi="Times New Roman"/>
          <w:bCs/>
          <w:iCs/>
          <w:sz w:val="24"/>
          <w:szCs w:val="24"/>
        </w:rPr>
        <w:t xml:space="preserve">составил в общей сумме </w:t>
      </w:r>
      <w:r w:rsidRPr="00274510">
        <w:rPr>
          <w:rFonts w:ascii="Times New Roman" w:hAnsi="Times New Roman"/>
          <w:b/>
          <w:bCs/>
          <w:iCs/>
          <w:sz w:val="24"/>
          <w:szCs w:val="24"/>
        </w:rPr>
        <w:t xml:space="preserve">634,5 </w:t>
      </w:r>
      <w:proofErr w:type="spellStart"/>
      <w:r w:rsidRPr="00274510">
        <w:rPr>
          <w:rFonts w:ascii="Times New Roman" w:hAnsi="Times New Roman"/>
          <w:b/>
          <w:bCs/>
          <w:iCs/>
          <w:sz w:val="24"/>
          <w:szCs w:val="24"/>
        </w:rPr>
        <w:t>млн.руб</w:t>
      </w:r>
      <w:proofErr w:type="spellEnd"/>
      <w:r w:rsidRPr="00274510">
        <w:rPr>
          <w:rFonts w:ascii="Times New Roman" w:hAnsi="Times New Roman"/>
          <w:bCs/>
          <w:iCs/>
          <w:sz w:val="24"/>
          <w:szCs w:val="24"/>
        </w:rPr>
        <w:t>.,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D1DD8">
        <w:rPr>
          <w:rFonts w:ascii="Times New Roman" w:hAnsi="Times New Roman"/>
          <w:bCs/>
          <w:iCs/>
          <w:sz w:val="24"/>
          <w:szCs w:val="24"/>
        </w:rPr>
        <w:t xml:space="preserve">что в 1,8 раза больше суммы, выделенной в 2018 году (358,3 </w:t>
      </w:r>
      <w:proofErr w:type="spellStart"/>
      <w:r w:rsidRPr="003D1DD8">
        <w:rPr>
          <w:rFonts w:ascii="Times New Roman" w:hAnsi="Times New Roman"/>
          <w:bCs/>
          <w:iCs/>
          <w:sz w:val="24"/>
          <w:szCs w:val="24"/>
        </w:rPr>
        <w:t>млн.руб</w:t>
      </w:r>
      <w:proofErr w:type="spellEnd"/>
      <w:r w:rsidRPr="003D1DD8">
        <w:rPr>
          <w:rFonts w:ascii="Times New Roman" w:hAnsi="Times New Roman"/>
          <w:bCs/>
          <w:iCs/>
          <w:sz w:val="24"/>
          <w:szCs w:val="24"/>
        </w:rPr>
        <w:t>.).</w:t>
      </w:r>
    </w:p>
    <w:p w:rsidR="00CE66F6" w:rsidRPr="00C15394" w:rsidRDefault="00CE66F6" w:rsidP="003D1DD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C15394">
        <w:rPr>
          <w:rFonts w:ascii="Times New Roman" w:hAnsi="Times New Roman"/>
          <w:bCs/>
          <w:iCs/>
          <w:sz w:val="24"/>
          <w:szCs w:val="24"/>
        </w:rPr>
        <w:t xml:space="preserve">Расходы областного бюджета по ведомственной структуре за 2019 год, за </w:t>
      </w:r>
      <w:proofErr w:type="spellStart"/>
      <w:r w:rsidRPr="00C15394">
        <w:rPr>
          <w:rFonts w:ascii="Times New Roman" w:hAnsi="Times New Roman"/>
          <w:bCs/>
          <w:iCs/>
          <w:sz w:val="24"/>
          <w:szCs w:val="24"/>
        </w:rPr>
        <w:t>счет</w:t>
      </w:r>
      <w:proofErr w:type="spellEnd"/>
      <w:r w:rsidRPr="00C15394">
        <w:rPr>
          <w:rFonts w:ascii="Times New Roman" w:hAnsi="Times New Roman"/>
          <w:bCs/>
          <w:iCs/>
          <w:sz w:val="24"/>
          <w:szCs w:val="24"/>
        </w:rPr>
        <w:t xml:space="preserve"> которых ГРБС производилось финансирование объектов капитального ремонта, произведены в общей сумме 608,4 </w:t>
      </w:r>
      <w:proofErr w:type="spellStart"/>
      <w:r w:rsidRPr="00C15394">
        <w:rPr>
          <w:rFonts w:ascii="Times New Roman" w:hAnsi="Times New Roman"/>
          <w:bCs/>
          <w:iCs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sz w:val="24"/>
          <w:szCs w:val="24"/>
        </w:rPr>
        <w:t xml:space="preserve">. (в 2018 году 314,2 </w:t>
      </w:r>
      <w:proofErr w:type="spellStart"/>
      <w:r w:rsidRPr="00C15394">
        <w:rPr>
          <w:rFonts w:ascii="Times New Roman" w:hAnsi="Times New Roman"/>
          <w:bCs/>
          <w:iCs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sz w:val="24"/>
          <w:szCs w:val="24"/>
        </w:rPr>
        <w:t>.).</w:t>
      </w:r>
    </w:p>
    <w:p w:rsidR="00CE66F6" w:rsidRPr="00C15394" w:rsidRDefault="00CE66F6" w:rsidP="003D1D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5394">
        <w:rPr>
          <w:rFonts w:ascii="Times New Roman" w:hAnsi="Times New Roman"/>
          <w:sz w:val="24"/>
          <w:szCs w:val="24"/>
        </w:rPr>
        <w:t xml:space="preserve">Проверкой расходов на капитальный ремонт по </w:t>
      </w:r>
      <w:r w:rsidRPr="00C15394">
        <w:rPr>
          <w:rFonts w:ascii="Times New Roman" w:hAnsi="Times New Roman"/>
          <w:bCs/>
          <w:iCs/>
          <w:sz w:val="24"/>
          <w:szCs w:val="24"/>
        </w:rPr>
        <w:t xml:space="preserve">виду расходов 243 «Закупка товаров, работ, услуг в целях капитального ремонта государственного имущества» (далее – вид расходов 243) </w:t>
      </w:r>
      <w:r w:rsidRPr="00C15394">
        <w:rPr>
          <w:rFonts w:ascii="Times New Roman" w:hAnsi="Times New Roman"/>
          <w:sz w:val="24"/>
          <w:szCs w:val="24"/>
        </w:rPr>
        <w:t>установлено.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5394">
        <w:rPr>
          <w:rFonts w:ascii="Times New Roman" w:hAnsi="Times New Roman"/>
          <w:sz w:val="24"/>
          <w:szCs w:val="24"/>
        </w:rPr>
        <w:t>ОГКУ «Реабилитационный Центр для детей и подростков с ограниченными возможностями ЗАТО Северск» в 2019 году произведена оплата по виду</w:t>
      </w:r>
      <w:r>
        <w:rPr>
          <w:rFonts w:ascii="Times New Roman" w:hAnsi="Times New Roman"/>
          <w:sz w:val="24"/>
          <w:szCs w:val="24"/>
        </w:rPr>
        <w:t xml:space="preserve"> расходов 243 в размере 15 </w:t>
      </w:r>
      <w:proofErr w:type="spellStart"/>
      <w:r>
        <w:rPr>
          <w:rFonts w:ascii="Times New Roman" w:hAnsi="Times New Roman"/>
          <w:sz w:val="24"/>
          <w:szCs w:val="24"/>
        </w:rPr>
        <w:t>тыс.</w:t>
      </w:r>
      <w:r w:rsidRPr="00C15394">
        <w:rPr>
          <w:rFonts w:ascii="Times New Roman" w:hAnsi="Times New Roman"/>
          <w:sz w:val="24"/>
          <w:szCs w:val="24"/>
        </w:rPr>
        <w:t>руб</w:t>
      </w:r>
      <w:proofErr w:type="spellEnd"/>
      <w:r w:rsidRPr="00C15394">
        <w:rPr>
          <w:rFonts w:ascii="Times New Roman" w:hAnsi="Times New Roman"/>
          <w:sz w:val="24"/>
          <w:szCs w:val="24"/>
        </w:rPr>
        <w:t>. за выполнение проектно-сметной документации по текущему ремонту. Согласно пояснениям директора ОГКУ оплата в размере 15 тыс. руб. по виду расходов 243 произведена ошибочно.</w:t>
      </w:r>
    </w:p>
    <w:p w:rsidR="00CE66F6" w:rsidRPr="00C15394" w:rsidRDefault="00CE66F6" w:rsidP="00BB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5394">
        <w:rPr>
          <w:rFonts w:ascii="Times New Roman" w:hAnsi="Times New Roman"/>
          <w:sz w:val="24"/>
          <w:szCs w:val="24"/>
        </w:rPr>
        <w:t xml:space="preserve">Необходимо отметить,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C15394">
        <w:rPr>
          <w:rFonts w:ascii="Times New Roman" w:hAnsi="Times New Roman"/>
          <w:sz w:val="24"/>
          <w:szCs w:val="24"/>
        </w:rPr>
        <w:t>отнесение расходов на несоответству</w:t>
      </w:r>
      <w:r>
        <w:rPr>
          <w:rFonts w:ascii="Times New Roman" w:hAnsi="Times New Roman"/>
          <w:sz w:val="24"/>
          <w:szCs w:val="24"/>
        </w:rPr>
        <w:t>ющие статьи кода видов расходов</w:t>
      </w:r>
      <w:r w:rsidRPr="00C15394">
        <w:rPr>
          <w:rFonts w:ascii="Times New Roman" w:hAnsi="Times New Roman"/>
          <w:sz w:val="24"/>
          <w:szCs w:val="24"/>
        </w:rPr>
        <w:t xml:space="preserve"> является нарушением требований приказа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 и является нарушением методологии ведения бухгалтерского </w:t>
      </w:r>
      <w:proofErr w:type="spellStart"/>
      <w:r w:rsidRPr="00C15394">
        <w:rPr>
          <w:rFonts w:ascii="Times New Roman" w:hAnsi="Times New Roman"/>
          <w:sz w:val="24"/>
          <w:szCs w:val="24"/>
        </w:rPr>
        <w:t>учета</w:t>
      </w:r>
      <w:proofErr w:type="spellEnd"/>
      <w:r w:rsidRPr="00C15394">
        <w:rPr>
          <w:rFonts w:ascii="Times New Roman" w:hAnsi="Times New Roman"/>
          <w:sz w:val="24"/>
          <w:szCs w:val="24"/>
        </w:rPr>
        <w:t xml:space="preserve">. Таким образом, контроль за расходованием бюджетных средств на капитальный ремонт со стороны Департамента по вопросам семьи и детей Томской области </w:t>
      </w:r>
      <w:proofErr w:type="spellStart"/>
      <w:r w:rsidRPr="00C15394">
        <w:rPr>
          <w:rFonts w:ascii="Times New Roman" w:hAnsi="Times New Roman"/>
          <w:sz w:val="24"/>
          <w:szCs w:val="24"/>
        </w:rPr>
        <w:t>осуществлен</w:t>
      </w:r>
      <w:proofErr w:type="spellEnd"/>
      <w:r w:rsidRPr="00C15394">
        <w:rPr>
          <w:rFonts w:ascii="Times New Roman" w:hAnsi="Times New Roman"/>
          <w:sz w:val="24"/>
          <w:szCs w:val="24"/>
        </w:rPr>
        <w:t xml:space="preserve"> не в должной мере.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Освоение  (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подтвержденное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выполнение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объемов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работ по капитальному ремонту) за </w:t>
      </w:r>
      <w:r w:rsidRPr="00C15394">
        <w:rPr>
          <w:rFonts w:ascii="Times New Roman" w:hAnsi="Times New Roman"/>
          <w:bCs/>
          <w:iCs/>
          <w:sz w:val="24"/>
          <w:szCs w:val="24"/>
        </w:rPr>
        <w:t xml:space="preserve">2019 год за </w:t>
      </w:r>
      <w:proofErr w:type="spellStart"/>
      <w:r w:rsidRPr="00C15394">
        <w:rPr>
          <w:rFonts w:ascii="Times New Roman" w:hAnsi="Times New Roman"/>
          <w:bCs/>
          <w:iCs/>
          <w:sz w:val="24"/>
          <w:szCs w:val="24"/>
        </w:rPr>
        <w:t>счет</w:t>
      </w:r>
      <w:proofErr w:type="spellEnd"/>
      <w:r w:rsidRPr="00C15394">
        <w:rPr>
          <w:rFonts w:ascii="Times New Roman" w:hAnsi="Times New Roman"/>
          <w:bCs/>
          <w:iCs/>
          <w:sz w:val="24"/>
          <w:szCs w:val="24"/>
        </w:rPr>
        <w:t xml:space="preserve"> всех источников финансирования составило в общей сумме 355,6 </w:t>
      </w:r>
      <w:proofErr w:type="spellStart"/>
      <w:r w:rsidRPr="00C15394">
        <w:rPr>
          <w:rFonts w:ascii="Times New Roman" w:hAnsi="Times New Roman"/>
          <w:bCs/>
          <w:iCs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sz w:val="24"/>
          <w:szCs w:val="24"/>
        </w:rPr>
        <w:t xml:space="preserve">. (в 2018 году 260,1 </w:t>
      </w:r>
      <w:proofErr w:type="spellStart"/>
      <w:r w:rsidRPr="00C15394">
        <w:rPr>
          <w:rFonts w:ascii="Times New Roman" w:hAnsi="Times New Roman"/>
          <w:bCs/>
          <w:iCs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sz w:val="24"/>
          <w:szCs w:val="24"/>
        </w:rPr>
        <w:t xml:space="preserve">.), в том числе 4,5 </w:t>
      </w:r>
      <w:proofErr w:type="spellStart"/>
      <w:r w:rsidRPr="00C15394">
        <w:rPr>
          <w:rFonts w:ascii="Times New Roman" w:hAnsi="Times New Roman"/>
          <w:bCs/>
          <w:iCs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sz w:val="24"/>
          <w:szCs w:val="24"/>
        </w:rPr>
        <w:t xml:space="preserve">. за </w:t>
      </w:r>
      <w:proofErr w:type="spellStart"/>
      <w:r w:rsidRPr="00C15394">
        <w:rPr>
          <w:rFonts w:ascii="Times New Roman" w:hAnsi="Times New Roman"/>
          <w:bCs/>
          <w:iCs/>
          <w:sz w:val="24"/>
          <w:szCs w:val="24"/>
        </w:rPr>
        <w:t>счет</w:t>
      </w:r>
      <w:proofErr w:type="spellEnd"/>
      <w:r w:rsidRPr="00C15394">
        <w:rPr>
          <w:rFonts w:ascii="Times New Roman" w:hAnsi="Times New Roman"/>
          <w:bCs/>
          <w:iCs/>
          <w:sz w:val="24"/>
          <w:szCs w:val="24"/>
        </w:rPr>
        <w:t xml:space="preserve"> субсидии прошлых лет, </w:t>
      </w: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из них: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- 244,4 млн. руб. </w:t>
      </w:r>
      <w:r w:rsidRPr="00C15394">
        <w:rPr>
          <w:rFonts w:ascii="Times New Roman" w:hAnsi="Times New Roman"/>
          <w:bCs/>
          <w:i/>
          <w:iCs/>
          <w:color w:val="000000"/>
          <w:sz w:val="24"/>
          <w:szCs w:val="24"/>
        </w:rPr>
        <w:t>(69%)</w:t>
      </w: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средства областного бюджета;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- 48,9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Pr="00C15394">
        <w:rPr>
          <w:rFonts w:ascii="Times New Roman" w:hAnsi="Times New Roman"/>
          <w:bCs/>
          <w:i/>
          <w:iCs/>
          <w:color w:val="000000"/>
          <w:sz w:val="24"/>
          <w:szCs w:val="24"/>
        </w:rPr>
        <w:t>(14%)</w:t>
      </w: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средства федерального бюджета;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- 62,3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Pr="00C15394">
        <w:rPr>
          <w:rFonts w:ascii="Times New Roman" w:hAnsi="Times New Roman"/>
          <w:bCs/>
          <w:i/>
          <w:iCs/>
          <w:color w:val="000000"/>
          <w:sz w:val="24"/>
          <w:szCs w:val="24"/>
        </w:rPr>
        <w:t>(17%)</w:t>
      </w: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средства внебюджетных источников и местного бюджета.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Средства областного бюджета возвращены в бюджет в конце финансового года в общей сумме 41,1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., из них: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- 4,4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. – экономия по торгам;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- 36,7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. – неосвоенные средства.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Стоимость работ,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завершенных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 2019 году - в общей сумме 175,3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Стоимость работ, перешедших на 2020 год - в общей сумме 332,3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., из них: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- 118,5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Pr="00C15394">
        <w:rPr>
          <w:rFonts w:ascii="Times New Roman" w:hAnsi="Times New Roman"/>
          <w:bCs/>
          <w:i/>
          <w:iCs/>
          <w:color w:val="000000"/>
          <w:sz w:val="24"/>
          <w:szCs w:val="24"/>
        </w:rPr>
        <w:t>(36%)</w:t>
      </w: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субсидии автономным учреждениям;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- 184,9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Pr="00C15394">
        <w:rPr>
          <w:rFonts w:ascii="Times New Roman" w:hAnsi="Times New Roman"/>
          <w:bCs/>
          <w:i/>
          <w:iCs/>
          <w:color w:val="000000"/>
          <w:sz w:val="24"/>
          <w:szCs w:val="24"/>
        </w:rPr>
        <w:t>(55%)</w:t>
      </w: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субсидии муниципальным образованиям;</w:t>
      </w:r>
    </w:p>
    <w:p w:rsidR="00CE66F6" w:rsidRPr="00C15394" w:rsidRDefault="00CE66F6" w:rsidP="00BB751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- 28,9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Pr="00C15394">
        <w:rPr>
          <w:rFonts w:ascii="Times New Roman" w:hAnsi="Times New Roman"/>
          <w:bCs/>
          <w:i/>
          <w:iCs/>
          <w:color w:val="000000"/>
          <w:sz w:val="24"/>
          <w:szCs w:val="24"/>
        </w:rPr>
        <w:t>(9%)</w:t>
      </w: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субсидии бюджетным учреждениям.</w:t>
      </w:r>
    </w:p>
    <w:p w:rsidR="00CE66F6" w:rsidRPr="00C15394" w:rsidRDefault="00CE66F6" w:rsidP="007572C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sz w:val="24"/>
          <w:szCs w:val="24"/>
        </w:rPr>
        <w:t xml:space="preserve">Согласно данным консолидированного </w:t>
      </w:r>
      <w:proofErr w:type="spellStart"/>
      <w:r w:rsidRPr="00C15394">
        <w:rPr>
          <w:rFonts w:ascii="Times New Roman" w:hAnsi="Times New Roman"/>
          <w:sz w:val="24"/>
          <w:szCs w:val="24"/>
        </w:rPr>
        <w:t>Отчета</w:t>
      </w:r>
      <w:proofErr w:type="spellEnd"/>
      <w:r w:rsidRPr="00C15394">
        <w:rPr>
          <w:rFonts w:ascii="Times New Roman" w:hAnsi="Times New Roman"/>
          <w:sz w:val="24"/>
          <w:szCs w:val="24"/>
        </w:rPr>
        <w:t xml:space="preserve"> о движении денежных средств (ф.0503123) на 01 января 2020 года расходы по </w:t>
      </w: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виду расходов 243 «Закупка товаров, работ, услуг в целях капитального ремонта государственного имущества» за 2019 год составили (12 ГРБС) в общей сумме 27,7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., что больше в 3,4 раза относительно 2018 года (8,1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млн.руб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.).</w:t>
      </w:r>
    </w:p>
    <w:p w:rsidR="00CE66F6" w:rsidRDefault="00CE66F6" w:rsidP="007572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Выборочной п</w:t>
      </w:r>
      <w:r w:rsidRPr="00C15394">
        <w:rPr>
          <w:rFonts w:ascii="Times New Roman" w:hAnsi="Times New Roman"/>
          <w:sz w:val="24"/>
          <w:szCs w:val="24"/>
        </w:rPr>
        <w:t xml:space="preserve">роверкой расходов на капитальный ремонт в </w:t>
      </w:r>
      <w:hyperlink r:id="rId12" w:history="1">
        <w:r w:rsidRPr="00C15394">
          <w:rPr>
            <w:rFonts w:ascii="Times New Roman" w:hAnsi="Times New Roman"/>
            <w:sz w:val="24"/>
            <w:szCs w:val="24"/>
          </w:rPr>
          <w:t>Комитете по обеспечению деятельности мировых судей Томской области</w:t>
        </w:r>
      </w:hyperlink>
      <w:r w:rsidRPr="00C15394">
        <w:rPr>
          <w:rFonts w:ascii="Times New Roman" w:hAnsi="Times New Roman"/>
          <w:sz w:val="24"/>
          <w:szCs w:val="24"/>
        </w:rPr>
        <w:t xml:space="preserve"> в общей </w:t>
      </w:r>
      <w:r>
        <w:rPr>
          <w:rFonts w:ascii="Times New Roman" w:hAnsi="Times New Roman"/>
          <w:sz w:val="24"/>
          <w:szCs w:val="24"/>
        </w:rPr>
        <w:t xml:space="preserve">сумме 2,7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., установлено следующее.</w:t>
      </w:r>
    </w:p>
    <w:p w:rsidR="00CE66F6" w:rsidRPr="00C15394" w:rsidRDefault="00CE66F6" w:rsidP="007572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Годовая бюджетная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отчетность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комитета за 2019 год составлена на основании данных аналитического и синтетического </w:t>
      </w:r>
      <w:proofErr w:type="spellStart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учетов</w:t>
      </w:r>
      <w:proofErr w:type="spellEnd"/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 соответствии с требованиями Инструкции № 191н, представлена в Департамент финансов Томской области в установленные сроки.</w:t>
      </w:r>
    </w:p>
    <w:p w:rsidR="00CE66F6" w:rsidRPr="00C15394" w:rsidRDefault="00CE66F6" w:rsidP="00862EB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Бюджетной сметой расходов на финансовое обеспечение деятельности </w:t>
      </w:r>
      <w:hyperlink r:id="rId13" w:history="1">
        <w:r w:rsidRPr="00C15394">
          <w:rPr>
            <w:rFonts w:ascii="Times New Roman" w:hAnsi="Times New Roman"/>
            <w:sz w:val="24"/>
            <w:szCs w:val="24"/>
          </w:rPr>
          <w:t>Комитета по обеспечению деятельности мировых судей Томской области</w:t>
        </w:r>
      </w:hyperlink>
      <w:r w:rsidRPr="00C15394">
        <w:rPr>
          <w:rFonts w:ascii="Times New Roman" w:hAnsi="Times New Roman"/>
          <w:sz w:val="24"/>
          <w:szCs w:val="24"/>
        </w:rPr>
        <w:t xml:space="preserve"> </w:t>
      </w: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на 2019 год по кодам функционального классификатора расходов: разделу и подразделу 0105 «Судебная система», целевой статье расходов 2370100000 «Руководство и управление в сфере установленных функций органов государственной власти субъекта Российской Федерации» предусмотрены лимиты бюджетных обязательств в общей сумме 178,1 млн. руб., в том числе по виду расходов 243 «Закупка товаров, работ, услуг в целях капитального ремонта государственного имущества» в сумме 2,7 млн. руб.</w:t>
      </w:r>
    </w:p>
    <w:p w:rsidR="00CE66F6" w:rsidRPr="00C15394" w:rsidRDefault="00CE66F6" w:rsidP="00862EB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Освоение бюджетных средств подтверждено актами формы № КС-2 на общую сумму 2,7 млн. руб., из них:</w:t>
      </w:r>
    </w:p>
    <w:p w:rsidR="00CE66F6" w:rsidRPr="00C15394" w:rsidRDefault="00CE66F6" w:rsidP="00862EB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  1,7 млн. руб. – оплата за капитальный ремонт части нежилого здания </w:t>
      </w:r>
      <w:hyperlink r:id="rId14" w:history="1">
        <w:r w:rsidRPr="00C15394">
          <w:rPr>
            <w:rFonts w:ascii="Times New Roman" w:hAnsi="Times New Roman"/>
            <w:sz w:val="24"/>
            <w:szCs w:val="24"/>
          </w:rPr>
          <w:t>Комитета по обеспечению деятельности мировых судей Томской области</w:t>
        </w:r>
      </w:hyperlink>
      <w:r w:rsidRPr="00C15394">
        <w:rPr>
          <w:rFonts w:ascii="Times New Roman" w:hAnsi="Times New Roman"/>
          <w:sz w:val="24"/>
          <w:szCs w:val="24"/>
        </w:rPr>
        <w:t xml:space="preserve"> в г. Томске</w:t>
      </w:r>
      <w:r w:rsidRPr="00C15394">
        <w:rPr>
          <w:rFonts w:ascii="Times New Roman" w:hAnsi="Times New Roman"/>
          <w:bCs/>
          <w:iCs/>
          <w:sz w:val="24"/>
          <w:szCs w:val="24"/>
        </w:rPr>
        <w:t>;</w:t>
      </w:r>
    </w:p>
    <w:p w:rsidR="00CE66F6" w:rsidRPr="00C15394" w:rsidRDefault="00CE66F6" w:rsidP="00862EB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highlight w:val="yellow"/>
        </w:rPr>
      </w:pPr>
      <w:r w:rsidRPr="00C15394">
        <w:rPr>
          <w:rFonts w:ascii="Times New Roman" w:hAnsi="Times New Roman"/>
          <w:bCs/>
          <w:iCs/>
          <w:color w:val="000000"/>
          <w:sz w:val="24"/>
          <w:szCs w:val="24"/>
        </w:rPr>
        <w:t>-  1,0 млн. руб. – оплата за выполнение работ по капитальному ремонту Тегульдетского судебного участка.</w:t>
      </w:r>
    </w:p>
    <w:p w:rsidR="00CE66F6" w:rsidRDefault="00CE66F6" w:rsidP="00862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5394">
        <w:rPr>
          <w:rFonts w:ascii="Times New Roman" w:hAnsi="Times New Roman"/>
          <w:sz w:val="24"/>
          <w:szCs w:val="24"/>
        </w:rPr>
        <w:t xml:space="preserve">Проверкой установлено, что Комитет по обеспечению деятельности мировых судей Томской области правом оперативного управления на помещения по адресу: Томская область, </w:t>
      </w:r>
      <w:proofErr w:type="spellStart"/>
      <w:r w:rsidRPr="00C15394">
        <w:rPr>
          <w:rFonts w:ascii="Times New Roman" w:hAnsi="Times New Roman"/>
          <w:sz w:val="24"/>
          <w:szCs w:val="24"/>
        </w:rPr>
        <w:t>Тегульдетский</w:t>
      </w:r>
      <w:proofErr w:type="spellEnd"/>
      <w:r w:rsidRPr="00C1539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C15394">
        <w:rPr>
          <w:rFonts w:ascii="Times New Roman" w:hAnsi="Times New Roman"/>
          <w:sz w:val="24"/>
          <w:szCs w:val="24"/>
        </w:rPr>
        <w:t>с.Тегульдет</w:t>
      </w:r>
      <w:proofErr w:type="spellEnd"/>
      <w:r w:rsidRPr="00C15394">
        <w:rPr>
          <w:rFonts w:ascii="Times New Roman" w:hAnsi="Times New Roman"/>
          <w:sz w:val="24"/>
          <w:szCs w:val="24"/>
        </w:rPr>
        <w:t>, ул. Ленина, д.85 не обладал. По предварительной информации помещения являются федеральной собственностью, таким образом в соответствии со ст.206.4 Бюджетного кодекса РФ имеется признак нецелевого использования бюджетных средств. Проверка продолжается.</w:t>
      </w:r>
    </w:p>
    <w:p w:rsidR="00CE66F6" w:rsidRDefault="000F4323" w:rsidP="00862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323">
        <w:rPr>
          <w:rFonts w:ascii="Times New Roman" w:hAnsi="Times New Roman"/>
          <w:sz w:val="24"/>
          <w:szCs w:val="24"/>
        </w:rPr>
        <w:t xml:space="preserve">Информация по объектам капитального ремонта (в том числе подведомственных учреждений), финансирование которых осуществлялось в 2019 году за </w:t>
      </w:r>
      <w:proofErr w:type="spellStart"/>
      <w:r w:rsidRPr="000F4323">
        <w:rPr>
          <w:rFonts w:ascii="Times New Roman" w:hAnsi="Times New Roman"/>
          <w:sz w:val="24"/>
          <w:szCs w:val="24"/>
        </w:rPr>
        <w:t>счет</w:t>
      </w:r>
      <w:proofErr w:type="spellEnd"/>
      <w:r w:rsidRPr="000F4323">
        <w:rPr>
          <w:rFonts w:ascii="Times New Roman" w:hAnsi="Times New Roman"/>
          <w:sz w:val="24"/>
          <w:szCs w:val="24"/>
        </w:rPr>
        <w:t xml:space="preserve"> средств областного бюджета, </w:t>
      </w:r>
      <w:r>
        <w:rPr>
          <w:rFonts w:ascii="Times New Roman" w:hAnsi="Times New Roman"/>
          <w:sz w:val="24"/>
          <w:szCs w:val="24"/>
        </w:rPr>
        <w:t>приведена в Приложении 6.2.</w:t>
      </w:r>
    </w:p>
    <w:p w:rsidR="000F4323" w:rsidRPr="00C15394" w:rsidRDefault="000F4323" w:rsidP="00862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66F6" w:rsidRDefault="00CE66F6" w:rsidP="006F44C5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36A6">
        <w:rPr>
          <w:rFonts w:ascii="Times New Roman" w:hAnsi="Times New Roman"/>
          <w:b/>
          <w:sz w:val="24"/>
          <w:szCs w:val="24"/>
          <w:lang w:eastAsia="ru-RU"/>
        </w:rPr>
        <w:t>4.4 Отдельные вопросы испо</w:t>
      </w:r>
      <w:r>
        <w:rPr>
          <w:rFonts w:ascii="Times New Roman" w:hAnsi="Times New Roman"/>
          <w:b/>
          <w:sz w:val="24"/>
          <w:szCs w:val="24"/>
          <w:lang w:eastAsia="ru-RU"/>
        </w:rPr>
        <w:t>лнения областного бюджета в 2019</w:t>
      </w:r>
      <w:r w:rsidRPr="003436A6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p w:rsidR="00CE66F6" w:rsidRPr="00591323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323">
        <w:rPr>
          <w:rFonts w:ascii="Times New Roman" w:hAnsi="Times New Roman"/>
          <w:sz w:val="24"/>
          <w:szCs w:val="24"/>
          <w:lang w:eastAsia="ru-RU"/>
        </w:rPr>
        <w:t xml:space="preserve">В рамках плановой работы Контрольно-счетной палатой были проведены контрольные мероприятия, охватывающие в том числе </w:t>
      </w:r>
      <w:proofErr w:type="spellStart"/>
      <w:r w:rsidRPr="00591323">
        <w:rPr>
          <w:rFonts w:ascii="Times New Roman" w:hAnsi="Times New Roman"/>
          <w:sz w:val="24"/>
          <w:szCs w:val="24"/>
          <w:lang w:eastAsia="ru-RU"/>
        </w:rPr>
        <w:t>отчетный</w:t>
      </w:r>
      <w:proofErr w:type="spellEnd"/>
      <w:r w:rsidRPr="00591323">
        <w:rPr>
          <w:rFonts w:ascii="Times New Roman" w:hAnsi="Times New Roman"/>
          <w:sz w:val="24"/>
          <w:szCs w:val="24"/>
          <w:lang w:eastAsia="ru-RU"/>
        </w:rPr>
        <w:t xml:space="preserve"> период. Обратим внимание на некоторые установленные нарушения и недостатки, оказывающие негативное влияние на процедуры исполнения бюджета. </w:t>
      </w:r>
    </w:p>
    <w:p w:rsidR="00CE66F6" w:rsidRPr="00591323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6F6" w:rsidRPr="00FA3F0F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A3F0F">
        <w:rPr>
          <w:rFonts w:ascii="Times New Roman" w:hAnsi="Times New Roman"/>
          <w:i/>
          <w:sz w:val="24"/>
          <w:szCs w:val="24"/>
          <w:lang w:eastAsia="ru-RU"/>
        </w:rPr>
        <w:t>Из результатов проверки законности и эффективности (результативности и экономности) использования средств областного бюджета, предоставленных некоммерческой организации «Фонд развития бизнеса» в рамках государственной программы «Развитие предпринимательства в Томской обл</w:t>
      </w:r>
      <w:r>
        <w:rPr>
          <w:rFonts w:ascii="Times New Roman" w:hAnsi="Times New Roman"/>
          <w:i/>
          <w:sz w:val="24"/>
          <w:szCs w:val="24"/>
          <w:lang w:eastAsia="ru-RU"/>
        </w:rPr>
        <w:t>асти» (далее - НО «ФРБ»).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B56">
        <w:rPr>
          <w:rFonts w:ascii="Times New Roman" w:hAnsi="Times New Roman"/>
          <w:sz w:val="24"/>
          <w:szCs w:val="24"/>
          <w:lang w:eastAsia="ru-RU"/>
        </w:rPr>
        <w:t xml:space="preserve">Сформированные НО «ФРБ» (и принятые в качестве приложения к </w:t>
      </w:r>
      <w:proofErr w:type="spellStart"/>
      <w:r w:rsidRPr="00035B56">
        <w:rPr>
          <w:rFonts w:ascii="Times New Roman" w:hAnsi="Times New Roman"/>
          <w:sz w:val="24"/>
          <w:szCs w:val="24"/>
          <w:lang w:eastAsia="ru-RU"/>
        </w:rPr>
        <w:t>заключенным</w:t>
      </w:r>
      <w:proofErr w:type="spellEnd"/>
      <w:r w:rsidRPr="00035B5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C</w:t>
      </w:r>
      <w:r w:rsidRPr="00035B56">
        <w:rPr>
          <w:rFonts w:ascii="Times New Roman" w:hAnsi="Times New Roman"/>
          <w:sz w:val="24"/>
          <w:szCs w:val="24"/>
          <w:lang w:eastAsia="ru-RU"/>
        </w:rPr>
        <w:t>оглашениям</w:t>
      </w:r>
      <w:proofErr w:type="spellEnd"/>
      <w:r w:rsidRPr="00035B56">
        <w:rPr>
          <w:rFonts w:ascii="Times New Roman" w:hAnsi="Times New Roman"/>
          <w:sz w:val="24"/>
          <w:szCs w:val="24"/>
          <w:lang w:eastAsia="ru-RU"/>
        </w:rPr>
        <w:t xml:space="preserve">) графики перечисления субсидий недостаточно проработаны и не увязаны со сроками выполнения мероприятий, предусмотренных Планами работ на период использования субсидий, что привело к оседанию на </w:t>
      </w:r>
      <w:proofErr w:type="spellStart"/>
      <w:r w:rsidRPr="00035B56">
        <w:rPr>
          <w:rFonts w:ascii="Times New Roman" w:hAnsi="Times New Roman"/>
          <w:sz w:val="24"/>
          <w:szCs w:val="24"/>
          <w:lang w:eastAsia="ru-RU"/>
        </w:rPr>
        <w:t>расчетных</w:t>
      </w:r>
      <w:proofErr w:type="spellEnd"/>
      <w:r w:rsidRPr="00035B56">
        <w:rPr>
          <w:rFonts w:ascii="Times New Roman" w:hAnsi="Times New Roman"/>
          <w:sz w:val="24"/>
          <w:szCs w:val="24"/>
          <w:lang w:eastAsia="ru-RU"/>
        </w:rPr>
        <w:t xml:space="preserve"> счетах НО «ФРБ» излишних бюджетных средств (к неэффективному их ис</w:t>
      </w:r>
      <w:r>
        <w:rPr>
          <w:rFonts w:ascii="Times New Roman" w:hAnsi="Times New Roman"/>
          <w:sz w:val="24"/>
          <w:szCs w:val="24"/>
          <w:lang w:eastAsia="ru-RU"/>
        </w:rPr>
        <w:t xml:space="preserve">пользованию), с помощью которых некоммерческой организацией </w:t>
      </w:r>
      <w:r w:rsidRPr="00035B56">
        <w:rPr>
          <w:rFonts w:ascii="Times New Roman" w:hAnsi="Times New Roman"/>
          <w:sz w:val="24"/>
          <w:szCs w:val="24"/>
          <w:lang w:eastAsia="ru-RU"/>
        </w:rPr>
        <w:t xml:space="preserve">извлекается дополнительный доход. Среднедневной остаток неиспользованных средств субсидий на </w:t>
      </w:r>
      <w:proofErr w:type="spellStart"/>
      <w:r w:rsidRPr="00035B56">
        <w:rPr>
          <w:rFonts w:ascii="Times New Roman" w:hAnsi="Times New Roman"/>
          <w:sz w:val="24"/>
          <w:szCs w:val="24"/>
          <w:lang w:eastAsia="ru-RU"/>
        </w:rPr>
        <w:t>расчетных</w:t>
      </w:r>
      <w:proofErr w:type="spellEnd"/>
      <w:r w:rsidRPr="00035B56">
        <w:rPr>
          <w:rFonts w:ascii="Times New Roman" w:hAnsi="Times New Roman"/>
          <w:sz w:val="24"/>
          <w:szCs w:val="24"/>
          <w:lang w:eastAsia="ru-RU"/>
        </w:rPr>
        <w:t xml:space="preserve"> счетах НО «ФРБ» в I полугодии 2019 года </w:t>
      </w:r>
      <w:r>
        <w:rPr>
          <w:rFonts w:ascii="Times New Roman" w:hAnsi="Times New Roman"/>
          <w:sz w:val="24"/>
          <w:szCs w:val="24"/>
          <w:lang w:eastAsia="ru-RU"/>
        </w:rPr>
        <w:t>составлял</w:t>
      </w:r>
      <w:r w:rsidRPr="00035B56">
        <w:rPr>
          <w:rFonts w:ascii="Times New Roman" w:hAnsi="Times New Roman"/>
          <w:sz w:val="24"/>
          <w:szCs w:val="24"/>
          <w:lang w:eastAsia="ru-RU"/>
        </w:rPr>
        <w:t xml:space="preserve"> 8,3 </w:t>
      </w:r>
      <w:proofErr w:type="spellStart"/>
      <w:r w:rsidRPr="00035B56"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 w:rsidRPr="00035B56"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5D2">
        <w:rPr>
          <w:rFonts w:ascii="Times New Roman" w:hAnsi="Times New Roman"/>
          <w:sz w:val="24"/>
          <w:szCs w:val="24"/>
          <w:lang w:eastAsia="ru-RU"/>
        </w:rPr>
        <w:t xml:space="preserve">В проверяемом периоде НО «ФРБ» допущено использование субсидий, предоставленных на развитие и обеспечение деятельности Областного центра поддержки предпринимательства, в сумме 404,1 </w:t>
      </w:r>
      <w:proofErr w:type="spellStart"/>
      <w:r w:rsidRPr="00F875D2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F875D2">
        <w:rPr>
          <w:rFonts w:ascii="Times New Roman" w:hAnsi="Times New Roman"/>
          <w:sz w:val="24"/>
          <w:szCs w:val="24"/>
          <w:lang w:eastAsia="ru-RU"/>
        </w:rPr>
        <w:t>. не в соответствии с направлени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F875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5D2">
        <w:rPr>
          <w:rFonts w:ascii="Times New Roman" w:hAnsi="Times New Roman"/>
          <w:sz w:val="24"/>
          <w:szCs w:val="24"/>
          <w:lang w:eastAsia="ru-RU"/>
        </w:rPr>
        <w:lastRenderedPageBreak/>
        <w:t>расходования субсидии «ФОТ и начисления на оплату труда»</w:t>
      </w:r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F875D2">
        <w:rPr>
          <w:rFonts w:ascii="Times New Roman" w:hAnsi="Times New Roman"/>
          <w:sz w:val="24"/>
          <w:szCs w:val="24"/>
          <w:lang w:eastAsia="ru-RU"/>
        </w:rPr>
        <w:t xml:space="preserve">установленным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F875D2">
        <w:rPr>
          <w:rFonts w:ascii="Times New Roman" w:hAnsi="Times New Roman"/>
          <w:sz w:val="24"/>
          <w:szCs w:val="24"/>
          <w:lang w:eastAsia="ru-RU"/>
        </w:rPr>
        <w:t>оглашениями</w:t>
      </w:r>
      <w:r w:rsidRPr="009B426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(фактически </w:t>
      </w:r>
      <w:r w:rsidRPr="00F875D2">
        <w:rPr>
          <w:rFonts w:ascii="Times New Roman" w:hAnsi="Times New Roman"/>
          <w:sz w:val="24"/>
          <w:szCs w:val="24"/>
          <w:lang w:eastAsia="ru-RU"/>
        </w:rPr>
        <w:t xml:space="preserve">использованы на оплату услуг физических лиц по договорам </w:t>
      </w:r>
      <w:r>
        <w:rPr>
          <w:rFonts w:ascii="Times New Roman" w:hAnsi="Times New Roman"/>
          <w:sz w:val="24"/>
          <w:szCs w:val="24"/>
          <w:lang w:eastAsia="ru-RU"/>
        </w:rPr>
        <w:t>гражданско-правового характера</w:t>
      </w:r>
      <w:r w:rsidRPr="00F875D2">
        <w:rPr>
          <w:rFonts w:ascii="Times New Roman" w:hAnsi="Times New Roman"/>
          <w:sz w:val="24"/>
          <w:szCs w:val="24"/>
          <w:lang w:eastAsia="ru-RU"/>
        </w:rPr>
        <w:t>, не связанных с оплатой труда сотрудников НО «ФРБ», состоящих с ней в трудовых отношениях на постоянной основе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875D2">
        <w:rPr>
          <w:rFonts w:ascii="Times New Roman" w:hAnsi="Times New Roman"/>
          <w:sz w:val="24"/>
          <w:szCs w:val="24"/>
          <w:lang w:eastAsia="ru-RU"/>
        </w:rPr>
        <w:t xml:space="preserve">, в том числе: в 2018 году - 309,6 </w:t>
      </w:r>
      <w:proofErr w:type="spellStart"/>
      <w:r w:rsidRPr="00F875D2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F875D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E2800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проверки </w:t>
      </w:r>
      <w:r w:rsidRPr="00FE2800">
        <w:rPr>
          <w:rFonts w:ascii="Times New Roman" w:hAnsi="Times New Roman"/>
          <w:sz w:val="24"/>
          <w:szCs w:val="24"/>
          <w:lang w:eastAsia="ru-RU"/>
        </w:rPr>
        <w:t>возвращены в бюджет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875D2">
        <w:rPr>
          <w:rFonts w:ascii="Times New Roman" w:hAnsi="Times New Roman"/>
          <w:sz w:val="24"/>
          <w:szCs w:val="24"/>
          <w:lang w:eastAsia="ru-RU"/>
        </w:rPr>
        <w:t xml:space="preserve">; в 2019 году - 94,5 </w:t>
      </w:r>
      <w:proofErr w:type="spellStart"/>
      <w:r w:rsidRPr="00F875D2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F875D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FA6DE6">
        <w:rPr>
          <w:rFonts w:ascii="Times New Roman" w:hAnsi="Times New Roman"/>
          <w:sz w:val="24"/>
          <w:szCs w:val="24"/>
          <w:lang w:eastAsia="ru-RU"/>
        </w:rPr>
        <w:t xml:space="preserve">заключено </w:t>
      </w:r>
      <w:proofErr w:type="spellStart"/>
      <w:r w:rsidRPr="00FA6DE6">
        <w:rPr>
          <w:rFonts w:ascii="Times New Roman" w:hAnsi="Times New Roman"/>
          <w:sz w:val="24"/>
          <w:szCs w:val="24"/>
          <w:lang w:eastAsia="ru-RU"/>
        </w:rPr>
        <w:t>допсоглашение</w:t>
      </w:r>
      <w:proofErr w:type="spellEnd"/>
      <w:r w:rsidRPr="00FA6DE6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FA6DE6">
        <w:rPr>
          <w:rFonts w:ascii="Times New Roman" w:hAnsi="Times New Roman"/>
          <w:sz w:val="24"/>
          <w:szCs w:val="24"/>
          <w:lang w:eastAsia="ru-RU"/>
        </w:rPr>
        <w:t>оглашению о предоставлении субсидии в 2019 году, в соответствии с которым перерасп</w:t>
      </w:r>
      <w:r>
        <w:rPr>
          <w:rFonts w:ascii="Times New Roman" w:hAnsi="Times New Roman"/>
          <w:sz w:val="24"/>
          <w:szCs w:val="24"/>
          <w:lang w:eastAsia="ru-RU"/>
        </w:rPr>
        <w:t xml:space="preserve">ределены бюджетные ассигнования - </w:t>
      </w:r>
      <w:r w:rsidRPr="00FA6DE6">
        <w:rPr>
          <w:rFonts w:ascii="Times New Roman" w:hAnsi="Times New Roman"/>
          <w:sz w:val="24"/>
          <w:szCs w:val="24"/>
          <w:lang w:eastAsia="ru-RU"/>
        </w:rPr>
        <w:t xml:space="preserve">уменьшены на 240,2 </w:t>
      </w:r>
      <w:proofErr w:type="spellStart"/>
      <w:r w:rsidRPr="00FA6DE6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FA6DE6">
        <w:rPr>
          <w:rFonts w:ascii="Times New Roman" w:hAnsi="Times New Roman"/>
          <w:sz w:val="24"/>
          <w:szCs w:val="24"/>
          <w:lang w:eastAsia="ru-RU"/>
        </w:rPr>
        <w:t>. по направлению расходования субсидии «</w:t>
      </w:r>
      <w:r>
        <w:rPr>
          <w:rFonts w:ascii="Times New Roman" w:hAnsi="Times New Roman"/>
          <w:sz w:val="24"/>
          <w:szCs w:val="24"/>
          <w:lang w:eastAsia="ru-RU"/>
        </w:rPr>
        <w:t>ФОТ</w:t>
      </w:r>
      <w:r w:rsidRPr="00FA6DE6">
        <w:rPr>
          <w:rFonts w:ascii="Times New Roman" w:hAnsi="Times New Roman"/>
          <w:sz w:val="24"/>
          <w:szCs w:val="24"/>
          <w:lang w:eastAsia="ru-RU"/>
        </w:rPr>
        <w:t xml:space="preserve"> и начисления на оплату труда» и увеличены </w:t>
      </w:r>
      <w:r>
        <w:rPr>
          <w:rFonts w:ascii="Times New Roman" w:hAnsi="Times New Roman"/>
          <w:sz w:val="24"/>
          <w:szCs w:val="24"/>
          <w:lang w:eastAsia="ru-RU"/>
        </w:rPr>
        <w:t xml:space="preserve">на указанную сумму </w:t>
      </w:r>
      <w:r w:rsidRPr="00FA6DE6">
        <w:rPr>
          <w:rFonts w:ascii="Times New Roman" w:hAnsi="Times New Roman"/>
          <w:sz w:val="24"/>
          <w:szCs w:val="24"/>
          <w:lang w:eastAsia="ru-RU"/>
        </w:rPr>
        <w:t>«Прочи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FA6DE6">
        <w:rPr>
          <w:rFonts w:ascii="Times New Roman" w:hAnsi="Times New Roman"/>
          <w:sz w:val="24"/>
          <w:szCs w:val="24"/>
          <w:lang w:eastAsia="ru-RU"/>
        </w:rPr>
        <w:t xml:space="preserve"> расход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FA6DE6">
        <w:rPr>
          <w:rFonts w:ascii="Times New Roman" w:hAnsi="Times New Roman"/>
          <w:sz w:val="24"/>
          <w:szCs w:val="24"/>
          <w:lang w:eastAsia="ru-RU"/>
        </w:rPr>
        <w:t>»).</w:t>
      </w:r>
    </w:p>
    <w:p w:rsidR="00CE66F6" w:rsidRPr="009D2A61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BE7AB2">
        <w:rPr>
          <w:rFonts w:ascii="Times New Roman" w:hAnsi="Times New Roman"/>
          <w:sz w:val="24"/>
          <w:szCs w:val="24"/>
          <w:lang w:eastAsia="ru-RU"/>
        </w:rPr>
        <w:t>кономические обоснования затрат на реализацию мероприятия «Развитие и обеспечение деят</w:t>
      </w:r>
      <w:r>
        <w:rPr>
          <w:rFonts w:ascii="Times New Roman" w:hAnsi="Times New Roman"/>
          <w:sz w:val="24"/>
          <w:szCs w:val="24"/>
          <w:lang w:eastAsia="ru-RU"/>
        </w:rPr>
        <w:t>ельнос</w:t>
      </w:r>
      <w:r w:rsidRPr="00BE7AB2">
        <w:rPr>
          <w:rFonts w:ascii="Times New Roman" w:hAnsi="Times New Roman"/>
          <w:sz w:val="24"/>
          <w:szCs w:val="24"/>
          <w:lang w:eastAsia="ru-RU"/>
        </w:rPr>
        <w:t>ти Областного центра поддержки предпринимательства», предоставленные НО «ФРБ» в Департамент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 по развитию инновационной и предпринимательской деятельности</w:t>
      </w:r>
      <w:r w:rsidRPr="00BE7AB2">
        <w:rPr>
          <w:rFonts w:ascii="Times New Roman" w:hAnsi="Times New Roman"/>
          <w:sz w:val="24"/>
          <w:szCs w:val="24"/>
          <w:lang w:eastAsia="ru-RU"/>
        </w:rPr>
        <w:t>, содержа</w:t>
      </w:r>
      <w:r>
        <w:rPr>
          <w:rFonts w:ascii="Times New Roman" w:hAnsi="Times New Roman"/>
          <w:sz w:val="24"/>
          <w:szCs w:val="24"/>
          <w:lang w:eastAsia="ru-RU"/>
        </w:rPr>
        <w:t>ли</w:t>
      </w:r>
      <w:r w:rsidRPr="00BE7AB2">
        <w:rPr>
          <w:rFonts w:ascii="Times New Roman" w:hAnsi="Times New Roman"/>
          <w:sz w:val="24"/>
          <w:szCs w:val="24"/>
          <w:lang w:eastAsia="ru-RU"/>
        </w:rPr>
        <w:t xml:space="preserve"> по направлению расходования субсидии «Фонд оплаты труда и начислен</w:t>
      </w:r>
      <w:r>
        <w:rPr>
          <w:rFonts w:ascii="Times New Roman" w:hAnsi="Times New Roman"/>
          <w:sz w:val="24"/>
          <w:szCs w:val="24"/>
          <w:lang w:eastAsia="ru-RU"/>
        </w:rPr>
        <w:t>ия на оплату труда» необоснован</w:t>
      </w:r>
      <w:r w:rsidRPr="00BE7AB2">
        <w:rPr>
          <w:rFonts w:ascii="Times New Roman" w:hAnsi="Times New Roman"/>
          <w:sz w:val="24"/>
          <w:szCs w:val="24"/>
          <w:lang w:eastAsia="ru-RU"/>
        </w:rPr>
        <w:t>ные размеры стимулирующей надбавки - 100% от о</w:t>
      </w:r>
      <w:r>
        <w:rPr>
          <w:rFonts w:ascii="Times New Roman" w:hAnsi="Times New Roman"/>
          <w:sz w:val="24"/>
          <w:szCs w:val="24"/>
          <w:lang w:eastAsia="ru-RU"/>
        </w:rPr>
        <w:t>клада по каждой штатной единице (размер которой не был предусмотрен Положением об оплате труда), а также</w:t>
      </w:r>
      <w:r w:rsidRPr="00BE7AB2">
        <w:rPr>
          <w:rFonts w:ascii="Times New Roman" w:hAnsi="Times New Roman"/>
          <w:sz w:val="24"/>
          <w:szCs w:val="24"/>
          <w:lang w:eastAsia="ru-RU"/>
        </w:rPr>
        <w:t xml:space="preserve"> общего увеличения планируемых расходов на оплату труда сотрудников НО «ФРБ». </w:t>
      </w:r>
      <w:r>
        <w:rPr>
          <w:rFonts w:ascii="Times New Roman" w:hAnsi="Times New Roman"/>
          <w:sz w:val="24"/>
          <w:szCs w:val="24"/>
          <w:lang w:eastAsia="ru-RU"/>
        </w:rPr>
        <w:t>При этом ш</w:t>
      </w:r>
      <w:r w:rsidRPr="00C066A1">
        <w:rPr>
          <w:rFonts w:ascii="Times New Roman" w:hAnsi="Times New Roman"/>
          <w:sz w:val="24"/>
          <w:szCs w:val="24"/>
          <w:lang w:eastAsia="ru-RU"/>
        </w:rPr>
        <w:t xml:space="preserve">татным расписанием и трудовыми договорами с работниками НО «ФРБ» предусмотрена стимулирующая надбавка в размере оклада по всем должностям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работников </w:t>
      </w:r>
      <w:r w:rsidRPr="00C066A1">
        <w:rPr>
          <w:rFonts w:ascii="Times New Roman" w:hAnsi="Times New Roman"/>
          <w:sz w:val="24"/>
          <w:szCs w:val="24"/>
          <w:lang w:eastAsia="ru-RU"/>
        </w:rPr>
        <w:t>НО «ФРБ»</w:t>
      </w:r>
      <w:r>
        <w:rPr>
          <w:rFonts w:ascii="Times New Roman" w:hAnsi="Times New Roman"/>
          <w:sz w:val="24"/>
          <w:szCs w:val="24"/>
          <w:lang w:eastAsia="ru-RU"/>
        </w:rPr>
        <w:t>, т.е.</w:t>
      </w:r>
      <w:r w:rsidRPr="00C066A1">
        <w:rPr>
          <w:rFonts w:ascii="Times New Roman" w:hAnsi="Times New Roman"/>
          <w:sz w:val="24"/>
          <w:szCs w:val="24"/>
          <w:lang w:eastAsia="ru-RU"/>
        </w:rPr>
        <w:t xml:space="preserve"> на постоянной основе, в связи с чем она фактически теряет свои свойства персональной надбавки, связанной с высокой квалификацией конкретного работника, и образует дополнительный окладный фонд (по сути увеличенный в два раза). </w:t>
      </w:r>
      <w:r w:rsidRPr="00BE7AB2">
        <w:rPr>
          <w:rFonts w:ascii="Times New Roman" w:hAnsi="Times New Roman"/>
          <w:sz w:val="24"/>
          <w:szCs w:val="24"/>
          <w:lang w:eastAsia="ru-RU"/>
        </w:rPr>
        <w:t xml:space="preserve">Уровень заработной платы работников НО «ФРБ» значительно выше установленного для работников областных госучреждений, также финансируемых за </w:t>
      </w:r>
      <w:proofErr w:type="spellStart"/>
      <w:r w:rsidRPr="00BE7AB2"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 w:rsidRPr="00BE7AB2">
        <w:rPr>
          <w:rFonts w:ascii="Times New Roman" w:hAnsi="Times New Roman"/>
          <w:sz w:val="24"/>
          <w:szCs w:val="24"/>
          <w:lang w:eastAsia="ru-RU"/>
        </w:rPr>
        <w:t xml:space="preserve"> средств бюджета.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6C6778">
        <w:rPr>
          <w:rFonts w:ascii="Times New Roman" w:hAnsi="Times New Roman"/>
          <w:sz w:val="24"/>
          <w:szCs w:val="24"/>
          <w:lang w:eastAsia="ru-RU"/>
        </w:rPr>
        <w:t xml:space="preserve">читывая, что расходы НО «ФРБ» на выплату заработной платы работникам со страховыми взносами покрываются в полном </w:t>
      </w:r>
      <w:proofErr w:type="spellStart"/>
      <w:r w:rsidRPr="006C6778">
        <w:rPr>
          <w:rFonts w:ascii="Times New Roman" w:hAnsi="Times New Roman"/>
          <w:sz w:val="24"/>
          <w:szCs w:val="24"/>
          <w:lang w:eastAsia="ru-RU"/>
        </w:rPr>
        <w:t>объеме</w:t>
      </w:r>
      <w:proofErr w:type="spellEnd"/>
      <w:r w:rsidRPr="006C6778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6C6778"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 w:rsidRPr="006C6778">
        <w:rPr>
          <w:rFonts w:ascii="Times New Roman" w:hAnsi="Times New Roman"/>
          <w:sz w:val="24"/>
          <w:szCs w:val="24"/>
          <w:lang w:eastAsia="ru-RU"/>
        </w:rPr>
        <w:t xml:space="preserve"> средств субсидий из областного бюджета, </w:t>
      </w:r>
      <w:r>
        <w:rPr>
          <w:rFonts w:ascii="Times New Roman" w:hAnsi="Times New Roman"/>
          <w:sz w:val="24"/>
          <w:szCs w:val="24"/>
          <w:lang w:eastAsia="ru-RU"/>
        </w:rPr>
        <w:t>по итогам контрольного мероприятия</w:t>
      </w:r>
      <w:r w:rsidRPr="006C677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предложено рассмотреть вопрос о приведении</w:t>
      </w:r>
      <w:r w:rsidRPr="006C6778">
        <w:rPr>
          <w:rFonts w:ascii="Times New Roman" w:hAnsi="Times New Roman"/>
          <w:sz w:val="24"/>
          <w:szCs w:val="24"/>
          <w:lang w:eastAsia="ru-RU"/>
        </w:rPr>
        <w:t xml:space="preserve"> размер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C677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заработной платы работников НО «ФРБ»</w:t>
      </w:r>
      <w:r w:rsidRPr="006C6778">
        <w:rPr>
          <w:rFonts w:ascii="Times New Roman" w:hAnsi="Times New Roman"/>
          <w:sz w:val="24"/>
          <w:szCs w:val="24"/>
          <w:lang w:eastAsia="ru-RU"/>
        </w:rPr>
        <w:t xml:space="preserve"> к уровню средней заработной платы, выплачиваемой работникам бюджетной сферы Томской области, а ГРБС следует обеспечить должный контроль за обоснованностью расходования НО «ФРБ» средств субсидий по данному направлению.</w:t>
      </w:r>
    </w:p>
    <w:p w:rsidR="00CE66F6" w:rsidRPr="00A93ABD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7BD">
        <w:rPr>
          <w:rFonts w:ascii="Times New Roman" w:hAnsi="Times New Roman"/>
          <w:sz w:val="24"/>
          <w:szCs w:val="24"/>
          <w:lang w:eastAsia="ru-RU"/>
        </w:rPr>
        <w:t xml:space="preserve">Согласно ответу о принятых мерах по результатам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контрольного </w:t>
      </w:r>
      <w:r w:rsidRPr="007747BD">
        <w:rPr>
          <w:rFonts w:ascii="Times New Roman" w:hAnsi="Times New Roman"/>
          <w:sz w:val="24"/>
          <w:szCs w:val="24"/>
          <w:lang w:eastAsia="ru-RU"/>
        </w:rPr>
        <w:t>мероприятия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93ABD">
        <w:rPr>
          <w:rFonts w:ascii="Times New Roman" w:hAnsi="Times New Roman"/>
          <w:sz w:val="24"/>
          <w:szCs w:val="24"/>
          <w:lang w:eastAsia="ru-RU"/>
        </w:rPr>
        <w:t>Департаментом</w:t>
      </w:r>
      <w:r w:rsidRPr="00FA3F0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93ABD">
        <w:rPr>
          <w:rFonts w:ascii="Times New Roman" w:hAnsi="Times New Roman"/>
          <w:sz w:val="24"/>
          <w:szCs w:val="24"/>
          <w:lang w:eastAsia="ru-RU"/>
        </w:rPr>
        <w:t xml:space="preserve">подготовлены проекты нормативных правовых актов Томской области, утверждающие порядки предоставления бюджетных ассигнований в целях реализации в 2020 году мероприятий госпрограммы, предусматривающие ответственность за непредставление </w:t>
      </w:r>
      <w:proofErr w:type="spellStart"/>
      <w:r w:rsidRPr="00A93ABD">
        <w:rPr>
          <w:rFonts w:ascii="Times New Roman" w:hAnsi="Times New Roman"/>
          <w:sz w:val="24"/>
          <w:szCs w:val="24"/>
          <w:lang w:eastAsia="ru-RU"/>
        </w:rPr>
        <w:t>отчетной</w:t>
      </w:r>
      <w:proofErr w:type="spellEnd"/>
      <w:r w:rsidRPr="00A93ABD">
        <w:rPr>
          <w:rFonts w:ascii="Times New Roman" w:hAnsi="Times New Roman"/>
          <w:sz w:val="24"/>
          <w:szCs w:val="24"/>
          <w:lang w:eastAsia="ru-RU"/>
        </w:rPr>
        <w:t xml:space="preserve"> информации получателями субсидий.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C9A">
        <w:rPr>
          <w:rFonts w:ascii="Times New Roman" w:hAnsi="Times New Roman"/>
          <w:sz w:val="24"/>
          <w:szCs w:val="24"/>
          <w:u w:val="single"/>
          <w:lang w:eastAsia="ru-RU"/>
        </w:rPr>
        <w:t>Решением Совета Законодательной Думы Томской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рекомендовано Администрации Томской области разработать и принять нормативный правовой акт об утверждении типового положения о системе оплаты труда руководителей и сотрудников некоммерческих организаций, созданных органами власти Томской области.</w:t>
      </w:r>
      <w:r w:rsidRPr="006C677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91323">
        <w:rPr>
          <w:rFonts w:ascii="Times New Roman" w:hAnsi="Times New Roman"/>
          <w:i/>
          <w:sz w:val="24"/>
          <w:szCs w:val="24"/>
          <w:lang w:eastAsia="ru-RU"/>
        </w:rPr>
        <w:t xml:space="preserve">Из результатов проверки </w:t>
      </w:r>
      <w:r w:rsidRPr="009A2DA6">
        <w:rPr>
          <w:rFonts w:ascii="Times New Roman" w:hAnsi="Times New Roman"/>
          <w:i/>
          <w:sz w:val="24"/>
          <w:szCs w:val="24"/>
          <w:lang w:eastAsia="ru-RU"/>
        </w:rPr>
        <w:t>эффективности управления областным государственным имуществом, переданным в доверительное управление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2DA6">
        <w:rPr>
          <w:rFonts w:ascii="Times New Roman" w:hAnsi="Times New Roman"/>
          <w:sz w:val="24"/>
          <w:szCs w:val="24"/>
          <w:lang w:eastAsia="ru-RU"/>
        </w:rPr>
        <w:t>При предоставлении в 2019 году ООО «Ц</w:t>
      </w:r>
      <w:r>
        <w:rPr>
          <w:rFonts w:ascii="Times New Roman" w:hAnsi="Times New Roman"/>
          <w:sz w:val="24"/>
          <w:szCs w:val="24"/>
          <w:lang w:eastAsia="ru-RU"/>
        </w:rPr>
        <w:t>ентр аддитивных технологий</w:t>
      </w:r>
      <w:r w:rsidRPr="009A2DA6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- ООО «ЦАТ»)</w:t>
      </w:r>
      <w:r w:rsidRPr="009A2D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– доверительному управляющему областного государственного имущества, расположенного по адресу: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г.Томск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В.Высоцкого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28, стр. 2 - </w:t>
      </w:r>
      <w:r w:rsidRPr="009A2DA6">
        <w:rPr>
          <w:rFonts w:ascii="Times New Roman" w:hAnsi="Times New Roman"/>
          <w:sz w:val="24"/>
          <w:szCs w:val="24"/>
          <w:lang w:eastAsia="ru-RU"/>
        </w:rPr>
        <w:t xml:space="preserve">двух субсидий из областного бюджета на общую сумму 5,9 </w:t>
      </w:r>
      <w:proofErr w:type="spellStart"/>
      <w:r w:rsidRPr="009A2DA6"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 w:rsidRPr="009A2DA6">
        <w:rPr>
          <w:rFonts w:ascii="Times New Roman" w:hAnsi="Times New Roman"/>
          <w:sz w:val="24"/>
          <w:szCs w:val="24"/>
          <w:lang w:eastAsia="ru-RU"/>
        </w:rPr>
        <w:t xml:space="preserve">. нарушены условия их предоставления, установленные </w:t>
      </w:r>
      <w:r w:rsidRPr="0075347B">
        <w:rPr>
          <w:rFonts w:ascii="Times New Roman" w:hAnsi="Times New Roman"/>
          <w:sz w:val="24"/>
          <w:szCs w:val="24"/>
          <w:lang w:eastAsia="ru-RU"/>
        </w:rPr>
        <w:t>Порядком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предоставления субсидий от 03.06.2019</w:t>
      </w:r>
      <w:r w:rsidRPr="0075347B">
        <w:rPr>
          <w:rFonts w:ascii="Times New Roman" w:hAnsi="Times New Roman"/>
          <w:sz w:val="24"/>
          <w:szCs w:val="24"/>
          <w:lang w:eastAsia="ru-RU"/>
        </w:rPr>
        <w:t xml:space="preserve"> № 199а</w:t>
      </w:r>
      <w:r w:rsidRPr="009A2DA6">
        <w:rPr>
          <w:rFonts w:ascii="Times New Roman" w:hAnsi="Times New Roman"/>
          <w:sz w:val="24"/>
          <w:szCs w:val="24"/>
          <w:lang w:eastAsia="ru-RU"/>
        </w:rPr>
        <w:t xml:space="preserve">, а именно, субсидии предоставлены на основании экономически необоснованных </w:t>
      </w:r>
      <w:proofErr w:type="spellStart"/>
      <w:r w:rsidRPr="009A2DA6">
        <w:rPr>
          <w:rFonts w:ascii="Times New Roman" w:hAnsi="Times New Roman"/>
          <w:sz w:val="24"/>
          <w:szCs w:val="24"/>
          <w:lang w:eastAsia="ru-RU"/>
        </w:rPr>
        <w:t>расчетов</w:t>
      </w:r>
      <w:proofErr w:type="spellEnd"/>
      <w:r w:rsidRPr="009A2DA6">
        <w:rPr>
          <w:rFonts w:ascii="Times New Roman" w:hAnsi="Times New Roman"/>
          <w:sz w:val="24"/>
          <w:szCs w:val="24"/>
          <w:lang w:eastAsia="ru-RU"/>
        </w:rPr>
        <w:t xml:space="preserve"> для их получения,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в том числе: планируемый объём затрат, источником финансового обеспечения которых являлась субсидия на 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неправомерно завышен на 1,1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трем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направлениям расходов (коммунальные услуги, услуги по содержанию имущества, услуги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охраны), возмещаемых ООО «ЦАТ» арендаторами помещений в здании по указанному адресу, и не учтена возможность их финансирования 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внебюджетных источников – доходов от аренды помещений и движимого имущества, предоставленного организации в доверительное управление.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Вопреки положениям Порядка № 199а, в Плане работ по мероприятию «Создание, развитие и обеспечение деятельности Центра инжиниринговой и имущественной поддержки субъектов малого и среднего предпринимательства» не дана расшифровка содержания проводимых ООО «ЦАТ» в целях исполнения Соглашения о предоставлении субсидии и государственной программы №492а мероприятий с разбивкой по срокам их реализации. 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 проведения контрольного мероприятия ООО «ЦАТ» и Департаментом</w:t>
      </w:r>
      <w:r w:rsidRPr="00C16973">
        <w:t xml:space="preserve"> </w:t>
      </w:r>
      <w:r w:rsidRPr="00C16973">
        <w:rPr>
          <w:rFonts w:ascii="Times New Roman" w:hAnsi="Times New Roman"/>
          <w:sz w:val="24"/>
          <w:szCs w:val="24"/>
          <w:lang w:eastAsia="ru-RU"/>
        </w:rPr>
        <w:t>по развитию инновационной и предпринимательской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Томской области (далее - Департамент) заключено дополнительное соглашение от 18.11.2019 № 2 к Соглашению о предоставлении субсидии, согласно которому внесены изменения в предмет предоставления субсидии, а также изменена (уменьшена) сумма расходов по вышеуказанным статьям затрат и другим расходам на общую сумму 749,3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., при этом общая сумма предоставленной субсидии (4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.) не изменилась, так как увеличены расходы по статье «затраты на обслуживание и текущий ремонт имущества и коммуникаций». Завышение ООО «ЦАТ» расходов, источником финансирования которых является вышеназванная субсидия, по указанным статьям расходов, а также их дальнейшая корректировка дополнительным соглашением свидетельствуют о предоставлении ООО «ЦАТ» при получении субсидии из областного бюджета экономически необоснованных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расчетов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что является нарушением условий её предоставления.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Также в целях обоснования расходов на обслуживание и текущий ремонт имущества и коммуникаций в сумме 2 237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в рамках Соглашения о предоставлении субсидии организацией представлен Локальный сметный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расчет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№ 1 на сумму </w:t>
      </w:r>
      <w:r w:rsidRPr="000F62B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999,</w:t>
      </w:r>
      <w:r w:rsidRPr="000F62B9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без указания наименования объекта, вида ремонтных работ (текущий или капитальный ремонт), при отсутствии подписи лица, составившего данный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расчет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и при отсутствии проверки достоверности определения сметной стоимости объектов ремонта, указанных в этом Локальном сметном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расчете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№ 1. В качестве определения потребности в проведении ремонтных работ не представлены необходимые по законодательству результаты осмотров требующих ремонта помещений в здании по адресу:</w:t>
      </w:r>
      <w:r w:rsidRPr="002771F9">
        <w:t xml:space="preserve"> </w:t>
      </w:r>
      <w:proofErr w:type="spellStart"/>
      <w:r w:rsidRPr="002771F9">
        <w:rPr>
          <w:rFonts w:ascii="Times New Roman" w:hAnsi="Times New Roman"/>
          <w:sz w:val="24"/>
          <w:szCs w:val="24"/>
          <w:lang w:eastAsia="ru-RU"/>
        </w:rPr>
        <w:t>г.Томск</w:t>
      </w:r>
      <w:proofErr w:type="spellEnd"/>
      <w:r w:rsidRPr="002771F9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Pr="002771F9">
        <w:rPr>
          <w:rFonts w:ascii="Times New Roman" w:hAnsi="Times New Roman"/>
          <w:sz w:val="24"/>
          <w:szCs w:val="24"/>
          <w:lang w:eastAsia="ru-RU"/>
        </w:rPr>
        <w:t>В.Высоцкого</w:t>
      </w:r>
      <w:proofErr w:type="spellEnd"/>
      <w:r w:rsidRPr="002771F9">
        <w:rPr>
          <w:rFonts w:ascii="Times New Roman" w:hAnsi="Times New Roman"/>
          <w:sz w:val="24"/>
          <w:szCs w:val="24"/>
          <w:lang w:eastAsia="ru-RU"/>
        </w:rPr>
        <w:t>, 28, стр. 2</w:t>
      </w:r>
      <w:r>
        <w:rPr>
          <w:rFonts w:ascii="Times New Roman" w:hAnsi="Times New Roman"/>
          <w:sz w:val="24"/>
          <w:szCs w:val="24"/>
          <w:lang w:eastAsia="ru-RU"/>
        </w:rPr>
        <w:t xml:space="preserve"> (акты осмотров, описи ремонтных работ, дефектные ведомости). Расхождение стоимости работ, указанных в Локальном сметном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расчете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№ 1 и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расчете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планируемых 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субсидии расходов на обслуживание и текущий ремонт имущества и коммуникаций, отсутствие в Локальном сметном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расчете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наименования объекта, вида ремонтных работ </w:t>
      </w:r>
      <w:r w:rsidRPr="000F37A7">
        <w:rPr>
          <w:rFonts w:ascii="Times New Roman" w:hAnsi="Times New Roman"/>
          <w:sz w:val="24"/>
          <w:szCs w:val="24"/>
          <w:lang w:eastAsia="ru-RU"/>
        </w:rPr>
        <w:t>(текущий или капитальный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ремонт</w:t>
      </w:r>
      <w:r w:rsidRPr="000F37A7">
        <w:rPr>
          <w:rFonts w:ascii="Times New Roman" w:hAnsi="Times New Roman"/>
          <w:sz w:val="24"/>
          <w:szCs w:val="24"/>
          <w:lang w:eastAsia="ru-RU"/>
        </w:rPr>
        <w:t>),</w:t>
      </w:r>
      <w:r>
        <w:rPr>
          <w:rFonts w:ascii="Times New Roman" w:hAnsi="Times New Roman"/>
          <w:sz w:val="24"/>
          <w:szCs w:val="24"/>
          <w:lang w:eastAsia="ru-RU"/>
        </w:rPr>
        <w:t xml:space="preserve"> отсутствие документов, обосновывающих необходимость проведения данных работ, а также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непроведение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проверки достоверности определения сметной стоимости объектов ремонта, </w:t>
      </w:r>
      <w:r w:rsidRPr="00EB1957">
        <w:rPr>
          <w:rFonts w:ascii="Times New Roman" w:hAnsi="Times New Roman"/>
          <w:sz w:val="24"/>
          <w:szCs w:val="24"/>
          <w:lang w:eastAsia="ru-RU"/>
        </w:rPr>
        <w:t xml:space="preserve">указанных в этом 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 w:rsidRPr="00EB1957">
        <w:rPr>
          <w:rFonts w:ascii="Times New Roman" w:hAnsi="Times New Roman"/>
          <w:sz w:val="24"/>
          <w:szCs w:val="24"/>
          <w:lang w:eastAsia="ru-RU"/>
        </w:rPr>
        <w:t xml:space="preserve">окальном сметном </w:t>
      </w:r>
      <w:proofErr w:type="spellStart"/>
      <w:r w:rsidRPr="00EB1957">
        <w:rPr>
          <w:rFonts w:ascii="Times New Roman" w:hAnsi="Times New Roman"/>
          <w:sz w:val="24"/>
          <w:szCs w:val="24"/>
          <w:lang w:eastAsia="ru-RU"/>
        </w:rPr>
        <w:t>расчете</w:t>
      </w:r>
      <w:proofErr w:type="spellEnd"/>
      <w:r w:rsidRPr="00EB1957">
        <w:rPr>
          <w:rFonts w:ascii="Times New Roman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hAnsi="Times New Roman"/>
          <w:sz w:val="24"/>
          <w:szCs w:val="24"/>
          <w:lang w:eastAsia="ru-RU"/>
        </w:rPr>
        <w:t xml:space="preserve">, также свидетельствуют о предоставлении </w:t>
      </w:r>
      <w:r w:rsidRPr="00EB1957">
        <w:rPr>
          <w:rFonts w:ascii="Times New Roman" w:hAnsi="Times New Roman"/>
          <w:sz w:val="24"/>
          <w:szCs w:val="24"/>
          <w:lang w:eastAsia="ru-RU"/>
        </w:rPr>
        <w:t>ООО «ЦАТ»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получении субсидии из областного бюджета экономически необоснованных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расчетов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EB1957">
        <w:t xml:space="preserve"> </w:t>
      </w:r>
      <w:r w:rsidRPr="00EB1957">
        <w:rPr>
          <w:rFonts w:ascii="Times New Roman" w:hAnsi="Times New Roman"/>
          <w:sz w:val="24"/>
          <w:szCs w:val="24"/>
          <w:lang w:eastAsia="ru-RU"/>
        </w:rPr>
        <w:t>что является нарушением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условий предоставления субсидии</w:t>
      </w:r>
      <w:r w:rsidRPr="00EB1957">
        <w:rPr>
          <w:rFonts w:ascii="Times New Roman" w:hAnsi="Times New Roman"/>
          <w:sz w:val="24"/>
          <w:szCs w:val="24"/>
          <w:lang w:eastAsia="ru-RU"/>
        </w:rPr>
        <w:t>.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Кроме того, по мнению Контрольно-счетной палаты, ООО «ЦАТ» в проверяемом периоде </w:t>
      </w:r>
      <w:r w:rsidRPr="001E4F36">
        <w:rPr>
          <w:rFonts w:ascii="Times New Roman" w:hAnsi="Times New Roman"/>
          <w:sz w:val="24"/>
          <w:szCs w:val="24"/>
          <w:lang w:eastAsia="ru-RU"/>
        </w:rPr>
        <w:t xml:space="preserve">допущено фактическое использование субсидии в сумме 2,3 </w:t>
      </w:r>
      <w:proofErr w:type="spellStart"/>
      <w:r w:rsidRPr="001E4F36"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 w:rsidRPr="001E4F36">
        <w:rPr>
          <w:rFonts w:ascii="Times New Roman" w:hAnsi="Times New Roman"/>
          <w:sz w:val="24"/>
          <w:szCs w:val="24"/>
          <w:lang w:eastAsia="ru-RU"/>
        </w:rPr>
        <w:t xml:space="preserve">. не на обслуживание и текущий ремонт имущества и коммуникаций, а на проведение работ по капитальному ремонту областного имущества (1,6 </w:t>
      </w:r>
      <w:proofErr w:type="spellStart"/>
      <w:r w:rsidRPr="001E4F36"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 w:rsidRPr="001E4F36">
        <w:rPr>
          <w:rFonts w:ascii="Times New Roman" w:hAnsi="Times New Roman"/>
          <w:sz w:val="24"/>
          <w:szCs w:val="24"/>
          <w:lang w:eastAsia="ru-RU"/>
        </w:rPr>
        <w:t xml:space="preserve">.) и на капитальные вложения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1E4F36">
        <w:rPr>
          <w:rFonts w:ascii="Times New Roman" w:hAnsi="Times New Roman"/>
          <w:sz w:val="24"/>
          <w:szCs w:val="24"/>
          <w:lang w:eastAsia="ru-RU"/>
        </w:rPr>
        <w:t xml:space="preserve"> приобретение и монтаж новых </w:t>
      </w:r>
      <w:r>
        <w:rPr>
          <w:rFonts w:ascii="Times New Roman" w:hAnsi="Times New Roman"/>
          <w:sz w:val="24"/>
          <w:szCs w:val="24"/>
          <w:lang w:eastAsia="ru-RU"/>
        </w:rPr>
        <w:t xml:space="preserve">объектов - </w:t>
      </w:r>
      <w:r w:rsidRPr="001E4F36">
        <w:rPr>
          <w:rFonts w:ascii="Times New Roman" w:hAnsi="Times New Roman"/>
          <w:sz w:val="24"/>
          <w:szCs w:val="24"/>
          <w:lang w:eastAsia="ru-RU"/>
        </w:rPr>
        <w:t xml:space="preserve">пожарно-охранной сигнализации и системы вентиляции (0,7 </w:t>
      </w:r>
      <w:proofErr w:type="spellStart"/>
      <w:r w:rsidRPr="001E4F36">
        <w:rPr>
          <w:rFonts w:ascii="Times New Roman" w:hAnsi="Times New Roman"/>
          <w:sz w:val="24"/>
          <w:szCs w:val="24"/>
          <w:lang w:eastAsia="ru-RU"/>
        </w:rPr>
        <w:t>млн.</w:t>
      </w:r>
      <w:r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.), что свидетельствует о нарушении обязательств, установленных Соглашением о предоставлении субсидии.</w:t>
      </w:r>
    </w:p>
    <w:p w:rsidR="00CE66F6" w:rsidRPr="007F2324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324">
        <w:rPr>
          <w:rFonts w:ascii="Times New Roman" w:hAnsi="Times New Roman"/>
          <w:sz w:val="24"/>
          <w:szCs w:val="24"/>
          <w:lang w:eastAsia="ru-RU"/>
        </w:rPr>
        <w:t xml:space="preserve">Прокуратурой Октябрьского района г. Томска на основании документов </w:t>
      </w:r>
      <w:r w:rsidRPr="00741CA1">
        <w:rPr>
          <w:rFonts w:ascii="Times New Roman" w:hAnsi="Times New Roman"/>
          <w:sz w:val="24"/>
          <w:szCs w:val="24"/>
          <w:lang w:eastAsia="ru-RU"/>
        </w:rPr>
        <w:t xml:space="preserve">Контрольно-счетной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палаты </w:t>
      </w:r>
      <w:r w:rsidRPr="007F2324">
        <w:rPr>
          <w:rFonts w:ascii="Times New Roman" w:hAnsi="Times New Roman"/>
          <w:sz w:val="24"/>
          <w:szCs w:val="24"/>
          <w:lang w:eastAsia="ru-RU"/>
        </w:rPr>
        <w:t xml:space="preserve">в отношении ООО «ЦАТ»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 </w:t>
      </w:r>
      <w:r w:rsidRPr="007F2324">
        <w:rPr>
          <w:rFonts w:ascii="Times New Roman" w:hAnsi="Times New Roman"/>
          <w:sz w:val="24"/>
          <w:szCs w:val="24"/>
          <w:lang w:eastAsia="ru-RU"/>
        </w:rPr>
        <w:t>делопроизводств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F2324">
        <w:rPr>
          <w:rFonts w:ascii="Times New Roman" w:hAnsi="Times New Roman"/>
          <w:sz w:val="24"/>
          <w:szCs w:val="24"/>
          <w:lang w:eastAsia="ru-RU"/>
        </w:rPr>
        <w:t xml:space="preserve"> об административном правонарушении по ст. 15.15.5 «Нарушение у</w:t>
      </w:r>
      <w:r>
        <w:rPr>
          <w:rFonts w:ascii="Times New Roman" w:hAnsi="Times New Roman"/>
          <w:sz w:val="24"/>
          <w:szCs w:val="24"/>
          <w:lang w:eastAsia="ru-RU"/>
        </w:rPr>
        <w:t>словий предоставления субсидий»,</w:t>
      </w:r>
      <w:r w:rsidRPr="007F2324">
        <w:rPr>
          <w:rFonts w:ascii="Times New Roman" w:hAnsi="Times New Roman"/>
          <w:sz w:val="24"/>
          <w:szCs w:val="24"/>
          <w:lang w:eastAsia="ru-RU"/>
        </w:rPr>
        <w:t xml:space="preserve"> 13.05.2020 принято постановление о возбуждении дела об адм</w:t>
      </w:r>
      <w:r>
        <w:rPr>
          <w:rFonts w:ascii="Times New Roman" w:hAnsi="Times New Roman"/>
          <w:sz w:val="24"/>
          <w:szCs w:val="24"/>
          <w:lang w:eastAsia="ru-RU"/>
        </w:rPr>
        <w:t>инистративном</w:t>
      </w:r>
      <w:r w:rsidRPr="007F2324">
        <w:rPr>
          <w:rFonts w:ascii="Times New Roman" w:hAnsi="Times New Roman"/>
          <w:sz w:val="24"/>
          <w:szCs w:val="24"/>
          <w:lang w:eastAsia="ru-RU"/>
        </w:rPr>
        <w:t xml:space="preserve"> правонарушении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отношении</w:t>
      </w:r>
      <w:r w:rsidRPr="007F2324">
        <w:rPr>
          <w:rFonts w:ascii="Times New Roman" w:hAnsi="Times New Roman"/>
          <w:sz w:val="24"/>
          <w:szCs w:val="24"/>
          <w:lang w:eastAsia="ru-RU"/>
        </w:rPr>
        <w:t xml:space="preserve"> главного бухгалтера ООО «ЦАТ», направленное для рассмотрения в Комитет государственного финансового контроля Администрации Т</w:t>
      </w:r>
      <w:r>
        <w:rPr>
          <w:rFonts w:ascii="Times New Roman" w:hAnsi="Times New Roman"/>
          <w:sz w:val="24"/>
          <w:szCs w:val="24"/>
          <w:lang w:eastAsia="ru-RU"/>
        </w:rPr>
        <w:t>омской области</w:t>
      </w:r>
      <w:r w:rsidRPr="007F2324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324">
        <w:rPr>
          <w:rFonts w:ascii="Times New Roman" w:hAnsi="Times New Roman"/>
          <w:sz w:val="24"/>
          <w:szCs w:val="24"/>
          <w:lang w:eastAsia="ru-RU"/>
        </w:rPr>
        <w:t>Департаментом по развитию инновационной и предпринимательской деятельности указано всем организациям, осуществляющим поддержку предпринимательства, на более детализированную проработку сроков проведения мероприятий согласно плану работ на период использования субсидии и усилен контроль за графиком перечисления субсидий по срокам проведения мероприятий (установлена типовая форма плана работ). Департаментом по управлению государственной собственностью прораб</w:t>
      </w:r>
      <w:r w:rsidR="003E27D9">
        <w:rPr>
          <w:rFonts w:ascii="Times New Roman" w:hAnsi="Times New Roman"/>
          <w:sz w:val="24"/>
          <w:szCs w:val="24"/>
          <w:lang w:eastAsia="ru-RU"/>
        </w:rPr>
        <w:t>атывается</w:t>
      </w:r>
      <w:r w:rsidRPr="007F2324">
        <w:rPr>
          <w:rFonts w:ascii="Times New Roman" w:hAnsi="Times New Roman"/>
          <w:sz w:val="24"/>
          <w:szCs w:val="24"/>
          <w:lang w:eastAsia="ru-RU"/>
        </w:rPr>
        <w:t xml:space="preserve"> вопрос </w:t>
      </w: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7F2324">
        <w:rPr>
          <w:rFonts w:ascii="Times New Roman" w:hAnsi="Times New Roman"/>
          <w:sz w:val="24"/>
          <w:szCs w:val="24"/>
          <w:lang w:eastAsia="ru-RU"/>
        </w:rPr>
        <w:t>приняти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F2324">
        <w:rPr>
          <w:rFonts w:ascii="Times New Roman" w:hAnsi="Times New Roman"/>
          <w:sz w:val="24"/>
          <w:szCs w:val="24"/>
          <w:lang w:eastAsia="ru-RU"/>
        </w:rPr>
        <w:t xml:space="preserve"> в областную собственность основных средств, возникших в результате ремонтных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проведенных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ООО «ЦАТ» в областных помещениях по вышеуказанному адресу.</w:t>
      </w:r>
    </w:p>
    <w:p w:rsidR="00CE66F6" w:rsidRPr="001E4F3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6F6" w:rsidRPr="00CC5762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C5762">
        <w:rPr>
          <w:rFonts w:ascii="Times New Roman" w:hAnsi="Times New Roman"/>
          <w:i/>
          <w:sz w:val="24"/>
          <w:szCs w:val="24"/>
          <w:lang w:eastAsia="ru-RU"/>
        </w:rPr>
        <w:t xml:space="preserve">Из результатов проверки законности и эффективности (результативности и экономности) использования средств областного бюджета, выделенных на возмещение недополученных доходов </w:t>
      </w:r>
      <w:proofErr w:type="spellStart"/>
      <w:r w:rsidRPr="00CC5762">
        <w:rPr>
          <w:rFonts w:ascii="Times New Roman" w:hAnsi="Times New Roman"/>
          <w:i/>
          <w:sz w:val="24"/>
          <w:szCs w:val="24"/>
          <w:lang w:eastAsia="ru-RU"/>
        </w:rPr>
        <w:t>ресурсоснабжающих</w:t>
      </w:r>
      <w:proofErr w:type="spellEnd"/>
      <w:r w:rsidRPr="00CC5762">
        <w:rPr>
          <w:rFonts w:ascii="Times New Roman" w:hAnsi="Times New Roman"/>
          <w:i/>
          <w:sz w:val="24"/>
          <w:szCs w:val="24"/>
          <w:lang w:eastAsia="ru-RU"/>
        </w:rPr>
        <w:t xml:space="preserve"> организаций, возникающих в результате установления льготного тарифа на коммунальный ресурс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E66F6" w:rsidRPr="00A04AD4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AD4">
        <w:rPr>
          <w:rFonts w:ascii="Times New Roman" w:hAnsi="Times New Roman"/>
          <w:sz w:val="24"/>
          <w:szCs w:val="24"/>
          <w:lang w:eastAsia="ru-RU"/>
        </w:rPr>
        <w:t xml:space="preserve">Департаментом тарифного регулирования Томской области на 2018-2019 годы была утверждена ВЦП «Возмещение отдельным организациям недополученных доходов, возникающих вследствие установления подлежащих государственному регулированию цен (тарифов) на товары (услуги) в соответствии с законодательством Российской Федерации», утверждены льготные тарифы для категорий,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определенных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Законом Томской области от 08.12.2017 №140-ОЗ «О льготных тарифах на тепловую энергию (мощность) и (или) горячую воду».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4AD4">
        <w:rPr>
          <w:rFonts w:ascii="Times New Roman" w:hAnsi="Times New Roman"/>
          <w:sz w:val="24"/>
          <w:szCs w:val="24"/>
          <w:lang w:eastAsia="ru-RU"/>
        </w:rPr>
        <w:t xml:space="preserve">Администрацией Томской области разработан Порядок предоставления субсидии на возмещение недополученных доходов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организаций, возникающих в результате установления льготного тарифа на коммунальный ресурс (далее – Порядок 193а). </w:t>
      </w:r>
    </w:p>
    <w:p w:rsidR="00CE66F6" w:rsidRPr="00A04AD4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AD4">
        <w:rPr>
          <w:rFonts w:ascii="Times New Roman" w:hAnsi="Times New Roman"/>
          <w:sz w:val="24"/>
          <w:szCs w:val="24"/>
          <w:lang w:eastAsia="ru-RU"/>
        </w:rPr>
        <w:t>Контрольным мероприятием установлено, что рост тарифов на экономически обоснованном уровне в 2018 году составил 9,8%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4AD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4AD4">
        <w:rPr>
          <w:rFonts w:ascii="Times New Roman" w:hAnsi="Times New Roman"/>
          <w:sz w:val="24"/>
          <w:szCs w:val="24"/>
          <w:lang w:eastAsia="ru-RU"/>
        </w:rPr>
        <w:t xml:space="preserve">12,1%, при этом предельный индекс изменения вносимой гражданами платы за коммунальные услуги в городском округе «Город Томск»,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утвержденный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распоряжением Губернатора Томской области № 249-р (в ред. от 26.06.2018) составил 41%, таким образом, условие предоставления субсидий не было соблюдено, что имело признаки административной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04AD4">
        <w:rPr>
          <w:rFonts w:ascii="Times New Roman" w:hAnsi="Times New Roman"/>
          <w:sz w:val="24"/>
          <w:szCs w:val="24"/>
          <w:lang w:eastAsia="ru-RU"/>
        </w:rPr>
        <w:t xml:space="preserve"> предусмотренных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статьей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15.15.5 «Нарушение условий предоставления субсидий» КоАП РФ. Аналогичная ситуация сложилась и в 2019 году.</w:t>
      </w:r>
    </w:p>
    <w:p w:rsidR="00CE66F6" w:rsidRPr="00A04AD4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AD4">
        <w:rPr>
          <w:rFonts w:ascii="Times New Roman" w:hAnsi="Times New Roman"/>
          <w:sz w:val="24"/>
          <w:szCs w:val="24"/>
          <w:lang w:eastAsia="ru-RU"/>
        </w:rPr>
        <w:t xml:space="preserve">Аудитором отмечено, что указанное условие предоставления субсидий,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определенное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Порядком 193а, не соответствует в полной мере положениям Закона о льготных тарифах.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4AD4">
        <w:rPr>
          <w:rFonts w:ascii="Times New Roman" w:hAnsi="Times New Roman"/>
          <w:sz w:val="24"/>
          <w:szCs w:val="24"/>
          <w:lang w:eastAsia="ru-RU"/>
        </w:rPr>
        <w:t>Данные факты были отражены в акте проверки, после чего Администрацией Томской области 17.02.2020 были внесены изменения в Порядок 193а, исключающие указанное условие предоставление субсидий, распространив действие изменения с 13.05.2018.</w:t>
      </w:r>
    </w:p>
    <w:p w:rsidR="00CE66F6" w:rsidRPr="00A04AD4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AD4">
        <w:rPr>
          <w:rFonts w:ascii="Times New Roman" w:hAnsi="Times New Roman"/>
          <w:sz w:val="24"/>
          <w:szCs w:val="24"/>
          <w:lang w:eastAsia="ru-RU"/>
        </w:rPr>
        <w:t xml:space="preserve">Рост льготного тарифа на тепловую энергию с 01.07.2018 составил 6,6% с 01.01.2019 – 1,7%, с 01.07.2019 – 5%, что соответствовало </w:t>
      </w:r>
      <w:r w:rsidRPr="00691C9A">
        <w:rPr>
          <w:rFonts w:ascii="Times New Roman" w:hAnsi="Times New Roman"/>
          <w:sz w:val="24"/>
          <w:szCs w:val="24"/>
          <w:u w:val="single"/>
          <w:lang w:eastAsia="ru-RU"/>
        </w:rPr>
        <w:t>предельному росту тарифа</w:t>
      </w:r>
      <w:r w:rsidRPr="00A04AD4">
        <w:rPr>
          <w:rFonts w:ascii="Times New Roman" w:hAnsi="Times New Roman"/>
          <w:sz w:val="24"/>
          <w:szCs w:val="24"/>
          <w:lang w:eastAsia="ru-RU"/>
        </w:rPr>
        <w:t xml:space="preserve"> исходя из среднего индекса изменения размера вносимой гражданами платы за коммунальные услуги и предельно допустимого отклонения по отдельным муниципальным образованиям,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утвержденных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распоряжениями Правительства РФ для Томской области. </w:t>
      </w:r>
    </w:p>
    <w:p w:rsidR="00CE66F6" w:rsidRPr="00A04AD4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AD4">
        <w:rPr>
          <w:rFonts w:ascii="Times New Roman" w:hAnsi="Times New Roman"/>
          <w:sz w:val="24"/>
          <w:szCs w:val="24"/>
          <w:lang w:eastAsia="ru-RU"/>
        </w:rPr>
        <w:t xml:space="preserve">Особо аудитором отмечено, что возмещение за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средств областного бюджета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организации недополученных доходов, возникающих в результате установления льготного тарифа на коммунальный ресурс по теплоснабжению, составило: в 2018 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A04AD4">
        <w:rPr>
          <w:rFonts w:ascii="Times New Roman" w:hAnsi="Times New Roman"/>
          <w:sz w:val="24"/>
          <w:szCs w:val="24"/>
          <w:lang w:eastAsia="ru-RU"/>
        </w:rPr>
        <w:t xml:space="preserve"> 2%, в 2019 году - 7,4%. При этом нормативно в Томской области предельный размер такого возмещения не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закреплен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, а напрямую зависит лишь от решения Департамента при установлении размера экономически обоснованного тарифа.  </w:t>
      </w:r>
    </w:p>
    <w:p w:rsidR="00CE66F6" w:rsidRDefault="00CE66F6" w:rsidP="009D48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AD4">
        <w:rPr>
          <w:rFonts w:ascii="Times New Roman" w:hAnsi="Times New Roman"/>
          <w:sz w:val="24"/>
          <w:szCs w:val="24"/>
          <w:lang w:eastAsia="ru-RU"/>
        </w:rPr>
        <w:t xml:space="preserve">В целом контрольное мероприятие показало следующее. Существующий механизм установления льготных тарифов ставит под сомнение равенство прав всех жителей Томской области на получение социальной поддержки от государства.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A04AD4">
        <w:rPr>
          <w:rFonts w:ascii="Times New Roman" w:hAnsi="Times New Roman"/>
          <w:sz w:val="24"/>
          <w:szCs w:val="24"/>
          <w:lang w:eastAsia="ru-RU"/>
        </w:rPr>
        <w:t>становлени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04AD4">
        <w:rPr>
          <w:rFonts w:ascii="Times New Roman" w:hAnsi="Times New Roman"/>
          <w:sz w:val="24"/>
          <w:szCs w:val="24"/>
          <w:lang w:eastAsia="ru-RU"/>
        </w:rPr>
        <w:t xml:space="preserve"> индексов изменения размера вносимой гражданами платы за коммунальные услуги, кратно </w:t>
      </w:r>
      <w:r w:rsidRPr="00A04AD4">
        <w:rPr>
          <w:rFonts w:ascii="Times New Roman" w:hAnsi="Times New Roman"/>
          <w:sz w:val="24"/>
          <w:szCs w:val="24"/>
          <w:lang w:eastAsia="ru-RU"/>
        </w:rPr>
        <w:lastRenderedPageBreak/>
        <w:t>превышающих уровень роста вносимой гражданами платы за ко</w:t>
      </w:r>
      <w:r>
        <w:rPr>
          <w:rFonts w:ascii="Times New Roman" w:hAnsi="Times New Roman"/>
          <w:sz w:val="24"/>
          <w:szCs w:val="24"/>
          <w:lang w:eastAsia="ru-RU"/>
        </w:rPr>
        <w:t>ммунальные услуги, установленный</w:t>
      </w:r>
      <w:r w:rsidRPr="00A04AD4">
        <w:rPr>
          <w:rFonts w:ascii="Times New Roman" w:hAnsi="Times New Roman"/>
          <w:sz w:val="24"/>
          <w:szCs w:val="24"/>
          <w:lang w:eastAsia="ru-RU"/>
        </w:rPr>
        <w:t xml:space="preserve"> распоряжениями Правительства РФ, а также соответствующие решения Департамента об установлении экономически обоснованных тарифов, приводят к кратному увеличению финансовых обязательств Томской области по предоставлению субсидий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организациям. Механизмы установления льготных тарифов и субсидий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организациям не позволяют определить эффективность использования бюджетных средств по причине невозможности оценить их влияние на экономическое положение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организаций. Кроме того, отсутствует адресность государственной поддержки населения, так как под субсидирование попадает возмещение недополученных доходов за коммунальный ресурс, </w:t>
      </w:r>
      <w:proofErr w:type="spellStart"/>
      <w:r w:rsidRPr="00A04AD4">
        <w:rPr>
          <w:rFonts w:ascii="Times New Roman" w:hAnsi="Times New Roman"/>
          <w:sz w:val="24"/>
          <w:szCs w:val="24"/>
          <w:lang w:eastAsia="ru-RU"/>
        </w:rPr>
        <w:t>потребленный</w:t>
      </w:r>
      <w:proofErr w:type="spellEnd"/>
      <w:r w:rsidRPr="00A04AD4">
        <w:rPr>
          <w:rFonts w:ascii="Times New Roman" w:hAnsi="Times New Roman"/>
          <w:sz w:val="24"/>
          <w:szCs w:val="24"/>
          <w:lang w:eastAsia="ru-RU"/>
        </w:rPr>
        <w:t xml:space="preserve"> всеми категориями собственников вне зависимости от их доходов и вида имущества (в том числе гаражи, коммерческая недвижимость и пр.).</w:t>
      </w:r>
    </w:p>
    <w:p w:rsidR="00DB532A" w:rsidRPr="007B6A6C" w:rsidRDefault="00DB532A" w:rsidP="00DB5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7B6A6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При проведении проверок в муниципальном образовании «Зырянский район» по </w:t>
      </w:r>
      <w:r w:rsidRPr="007B6A6C">
        <w:rPr>
          <w:rFonts w:ascii="Times New Roman" w:hAnsi="Times New Roman"/>
          <w:i/>
          <w:sz w:val="24"/>
          <w:szCs w:val="24"/>
        </w:rPr>
        <w:t>использованию средств областного бюджета</w:t>
      </w:r>
      <w:r w:rsidRPr="007B6A6C">
        <w:rPr>
          <w:rFonts w:ascii="Times New Roman" w:eastAsia="Times New Roman" w:hAnsi="Times New Roman"/>
          <w:i/>
          <w:sz w:val="24"/>
          <w:szCs w:val="24"/>
          <w:lang w:eastAsia="ar-SA"/>
        </w:rPr>
        <w:t>, предоставленных:</w:t>
      </w:r>
    </w:p>
    <w:p w:rsidR="00DB532A" w:rsidRPr="006F1B04" w:rsidRDefault="00DB532A" w:rsidP="00DB5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B04">
        <w:rPr>
          <w:rFonts w:ascii="Times New Roman" w:eastAsia="Times New Roman" w:hAnsi="Times New Roman"/>
          <w:sz w:val="24"/>
          <w:szCs w:val="24"/>
          <w:lang w:eastAsia="ar-SA"/>
        </w:rPr>
        <w:t xml:space="preserve">- на </w:t>
      </w:r>
      <w:r w:rsidRPr="006F1B04">
        <w:rPr>
          <w:rFonts w:ascii="Times New Roman" w:hAnsi="Times New Roman"/>
          <w:bCs/>
          <w:sz w:val="24"/>
          <w:szCs w:val="24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организациях…</w:t>
      </w:r>
      <w:r w:rsidRPr="006F1B0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6F1B04">
        <w:rPr>
          <w:rFonts w:ascii="Times New Roman" w:hAnsi="Times New Roman"/>
          <w:sz w:val="24"/>
          <w:szCs w:val="24"/>
        </w:rPr>
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…</w:t>
      </w:r>
      <w:r w:rsidRPr="006F1B04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723ED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ar-SA"/>
        </w:rPr>
        <w:t xml:space="preserve">установлено </w:t>
      </w:r>
      <w:r w:rsidRPr="00723EDF">
        <w:rPr>
          <w:rFonts w:ascii="Times New Roman" w:hAnsi="Times New Roman"/>
          <w:sz w:val="24"/>
          <w:szCs w:val="24"/>
          <w:u w:val="single"/>
        </w:rPr>
        <w:t xml:space="preserve">отсутствие порядка определения </w:t>
      </w:r>
      <w:proofErr w:type="spellStart"/>
      <w:r w:rsidRPr="00723EDF">
        <w:rPr>
          <w:rFonts w:ascii="Times New Roman" w:hAnsi="Times New Roman"/>
          <w:sz w:val="24"/>
          <w:szCs w:val="24"/>
          <w:u w:val="single"/>
        </w:rPr>
        <w:t>объема</w:t>
      </w:r>
      <w:proofErr w:type="spellEnd"/>
      <w:r w:rsidRPr="00723EDF">
        <w:rPr>
          <w:rFonts w:ascii="Times New Roman" w:hAnsi="Times New Roman"/>
          <w:sz w:val="24"/>
          <w:szCs w:val="24"/>
          <w:u w:val="single"/>
        </w:rPr>
        <w:t xml:space="preserve"> и условий предоставления</w:t>
      </w:r>
      <w:r w:rsidRPr="006F1B04">
        <w:rPr>
          <w:rFonts w:ascii="Times New Roman" w:hAnsi="Times New Roman"/>
          <w:sz w:val="24"/>
          <w:szCs w:val="24"/>
        </w:rPr>
        <w:t xml:space="preserve"> образовательным учреждениям субсидии на достижение целевых показателей по плану мероприятий («дорожной карте»), </w:t>
      </w:r>
      <w:r w:rsidRPr="006F1B04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факты, имеющие признаки </w:t>
      </w:r>
      <w:r w:rsidRPr="006F1B04">
        <w:rPr>
          <w:rFonts w:ascii="Times New Roman" w:hAnsi="Times New Roman"/>
          <w:sz w:val="24"/>
          <w:szCs w:val="24"/>
        </w:rPr>
        <w:t xml:space="preserve">нецелевого использования средств в 2-х учреждениях в общей сумме </w:t>
      </w:r>
      <w:r>
        <w:rPr>
          <w:rFonts w:ascii="Times New Roman" w:hAnsi="Times New Roman"/>
          <w:sz w:val="24"/>
          <w:szCs w:val="24"/>
        </w:rPr>
        <w:t>4,7</w:t>
      </w:r>
      <w:r w:rsidRPr="006F1B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B04">
        <w:rPr>
          <w:rFonts w:ascii="Times New Roman" w:hAnsi="Times New Roman"/>
          <w:sz w:val="24"/>
          <w:szCs w:val="24"/>
        </w:rPr>
        <w:t>млн.руб</w:t>
      </w:r>
      <w:proofErr w:type="spellEnd"/>
      <w:r w:rsidRPr="006F1B04">
        <w:rPr>
          <w:rFonts w:ascii="Times New Roman" w:hAnsi="Times New Roman"/>
          <w:sz w:val="24"/>
          <w:szCs w:val="24"/>
        </w:rPr>
        <w:t>. в связи с направлением средств на оплату труда работников, участвующих в обеспечении питанием обучающихся в столовой, не связанных с оказанием муниципальных услуг, выполняющих функции, не относящиеся к основным видам деятельности учреждений и не предусмотренных ФГОС</w:t>
      </w:r>
      <w:r w:rsidRPr="00723EDF">
        <w:rPr>
          <w:rFonts w:ascii="Times New Roman" w:hAnsi="Times New Roman"/>
          <w:sz w:val="24"/>
          <w:szCs w:val="24"/>
        </w:rPr>
        <w:t xml:space="preserve">, а также </w:t>
      </w:r>
      <w:r w:rsidRPr="00723EDF">
        <w:rPr>
          <w:rFonts w:ascii="Times New Roman" w:hAnsi="Times New Roman"/>
          <w:bCs/>
          <w:iCs/>
          <w:sz w:val="24"/>
          <w:szCs w:val="24"/>
        </w:rPr>
        <w:t>направлением</w:t>
      </w:r>
      <w:r w:rsidRPr="006F1B04">
        <w:rPr>
          <w:rFonts w:ascii="Times New Roman" w:hAnsi="Times New Roman"/>
          <w:bCs/>
          <w:iCs/>
          <w:sz w:val="24"/>
          <w:szCs w:val="24"/>
        </w:rPr>
        <w:t xml:space="preserve"> средств </w:t>
      </w:r>
      <w:r w:rsidRPr="006F1B04">
        <w:rPr>
          <w:rFonts w:ascii="Times New Roman" w:hAnsi="Times New Roman"/>
          <w:sz w:val="24"/>
          <w:szCs w:val="24"/>
        </w:rPr>
        <w:t>на оплату труда работников, не относящихся к педагогическим (</w:t>
      </w:r>
      <w:r w:rsidRPr="006F1B04">
        <w:rPr>
          <w:rFonts w:ascii="Times New Roman" w:hAnsi="Times New Roman"/>
          <w:bCs/>
          <w:iCs/>
          <w:sz w:val="24"/>
          <w:szCs w:val="24"/>
        </w:rPr>
        <w:t>директору, начальнику отдела кадров, юристу, библиотекарю, сторожам, уборщикам, завхозу, младшему воспитателю</w:t>
      </w:r>
      <w:r w:rsidRPr="006F1B04">
        <w:rPr>
          <w:rFonts w:ascii="Times New Roman" w:hAnsi="Times New Roman"/>
          <w:sz w:val="24"/>
          <w:szCs w:val="24"/>
        </w:rPr>
        <w:t xml:space="preserve"> и др.);</w:t>
      </w:r>
    </w:p>
    <w:p w:rsidR="00DB532A" w:rsidRPr="006F1B04" w:rsidRDefault="00DB532A" w:rsidP="00DB5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F1B04">
        <w:rPr>
          <w:rFonts w:ascii="Times New Roman" w:hAnsi="Times New Roman"/>
          <w:sz w:val="24"/>
          <w:szCs w:val="24"/>
        </w:rPr>
        <w:t xml:space="preserve">- </w:t>
      </w:r>
      <w:r w:rsidRPr="006F1B04">
        <w:rPr>
          <w:rFonts w:ascii="Times New Roman" w:hAnsi="Times New Roman"/>
          <w:bCs/>
          <w:sz w:val="24"/>
          <w:szCs w:val="24"/>
        </w:rPr>
        <w:t xml:space="preserve">на частичную оплату стоимости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</w:t>
      </w:r>
      <w:r w:rsidRPr="00723EDF">
        <w:rPr>
          <w:rFonts w:ascii="Times New Roman" w:hAnsi="Times New Roman"/>
          <w:bCs/>
          <w:sz w:val="24"/>
          <w:szCs w:val="24"/>
          <w:u w:val="single"/>
        </w:rPr>
        <w:t xml:space="preserve">выявлено </w:t>
      </w:r>
      <w:r w:rsidRPr="00723EDF">
        <w:rPr>
          <w:rFonts w:ascii="Times New Roman" w:eastAsia="Courier New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установление различной стоимости питания</w:t>
      </w:r>
      <w:r w:rsidRPr="006F1B04"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2-м учреждениям, не соответствующей порядку частичной оплаты стоимости питания, </w:t>
      </w:r>
      <w:proofErr w:type="spellStart"/>
      <w:r w:rsidRPr="006F1B04"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>утвержденному</w:t>
      </w:r>
      <w:proofErr w:type="spellEnd"/>
      <w:r w:rsidRPr="006F1B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соответствующим постановлением Администрации Зырянского района,</w:t>
      </w:r>
      <w:r w:rsidRPr="006F1B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1B04"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6F1B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также </w:t>
      </w:r>
      <w:r w:rsidRPr="006F1B04"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многочисленные нарушения в ведении бухгалтерского </w:t>
      </w:r>
      <w:proofErr w:type="spellStart"/>
      <w:r w:rsidRPr="006F1B04"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>учета</w:t>
      </w:r>
      <w:proofErr w:type="spellEnd"/>
      <w:r w:rsidRPr="006F1B04"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>продуктов питания</w:t>
      </w:r>
      <w:r w:rsidRPr="006F1B04"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ненадлежащее оформление </w:t>
      </w:r>
      <w:r w:rsidRPr="006F1B04">
        <w:rPr>
          <w:rFonts w:ascii="Times New Roman" w:eastAsia="Courier New" w:hAnsi="Times New Roman"/>
          <w:sz w:val="24"/>
          <w:szCs w:val="24"/>
          <w:shd w:val="clear" w:color="auto" w:fill="FFFFFF"/>
          <w:lang w:eastAsia="ru-RU"/>
        </w:rPr>
        <w:t xml:space="preserve">первичных </w:t>
      </w:r>
      <w:proofErr w:type="spellStart"/>
      <w:r w:rsidRPr="006F1B04">
        <w:rPr>
          <w:rFonts w:ascii="Times New Roman" w:eastAsia="Courier New" w:hAnsi="Times New Roman"/>
          <w:sz w:val="24"/>
          <w:szCs w:val="24"/>
          <w:shd w:val="clear" w:color="auto" w:fill="FFFFFF"/>
          <w:lang w:eastAsia="ru-RU"/>
        </w:rPr>
        <w:t>учетных</w:t>
      </w:r>
      <w:proofErr w:type="spellEnd"/>
      <w:r w:rsidRPr="006F1B04">
        <w:rPr>
          <w:rFonts w:ascii="Times New Roman" w:eastAsia="Courier New" w:hAnsi="Times New Roman"/>
          <w:sz w:val="24"/>
          <w:szCs w:val="24"/>
          <w:shd w:val="clear" w:color="auto" w:fill="FFFFFF"/>
          <w:lang w:eastAsia="ru-RU"/>
        </w:rPr>
        <w:t xml:space="preserve"> документов</w:t>
      </w:r>
      <w:r>
        <w:rPr>
          <w:rFonts w:ascii="Times New Roman" w:eastAsia="Courier New" w:hAnsi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6F1B04">
        <w:rPr>
          <w:rFonts w:ascii="Times New Roman" w:eastAsia="Courier New" w:hAnsi="Times New Roman"/>
          <w:sz w:val="24"/>
          <w:szCs w:val="24"/>
          <w:shd w:val="clear" w:color="auto" w:fill="FFFFFF"/>
          <w:lang w:eastAsia="ru-RU"/>
        </w:rPr>
        <w:t xml:space="preserve"> отсутствие должного контроля за движением продуктов питания, в том числе включение в меню продуктов питания, отсутствующих</w:t>
      </w:r>
      <w:r>
        <w:rPr>
          <w:rFonts w:ascii="Times New Roman" w:eastAsia="Courier New" w:hAnsi="Times New Roman"/>
          <w:sz w:val="24"/>
          <w:szCs w:val="24"/>
          <w:shd w:val="clear" w:color="auto" w:fill="FFFFFF"/>
          <w:lang w:eastAsia="ru-RU"/>
        </w:rPr>
        <w:t xml:space="preserve"> по данным бухгалтерского </w:t>
      </w:r>
      <w:proofErr w:type="spellStart"/>
      <w:r>
        <w:rPr>
          <w:rFonts w:ascii="Times New Roman" w:eastAsia="Courier New" w:hAnsi="Times New Roman"/>
          <w:sz w:val="24"/>
          <w:szCs w:val="24"/>
          <w:shd w:val="clear" w:color="auto" w:fill="FFFFFF"/>
          <w:lang w:eastAsia="ru-RU"/>
        </w:rPr>
        <w:t>учета</w:t>
      </w:r>
      <w:proofErr w:type="spellEnd"/>
      <w:r w:rsidRPr="006F1B04">
        <w:rPr>
          <w:rFonts w:ascii="Times New Roman" w:eastAsia="Courier New" w:hAnsi="Times New Roman"/>
          <w:sz w:val="24"/>
          <w:szCs w:val="24"/>
          <w:shd w:val="clear" w:color="auto" w:fill="FFFFFF"/>
          <w:lang w:eastAsia="ru-RU"/>
        </w:rPr>
        <w:t>.</w:t>
      </w:r>
    </w:p>
    <w:p w:rsidR="00CE66F6" w:rsidRPr="00002096" w:rsidRDefault="00CE66F6" w:rsidP="00002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E66F6" w:rsidRPr="005104C1" w:rsidRDefault="00CE66F6" w:rsidP="00F102D3">
      <w:pPr>
        <w:spacing w:line="240" w:lineRule="auto"/>
        <w:ind w:right="-8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04C1">
        <w:rPr>
          <w:rFonts w:ascii="Times New Roman" w:hAnsi="Times New Roman"/>
          <w:b/>
          <w:color w:val="000000"/>
          <w:sz w:val="24"/>
          <w:szCs w:val="24"/>
          <w:lang w:eastAsia="ru-RU"/>
        </w:rPr>
        <w:t>5. Бюджетные инвестиции в строительство и приобретение объектов областной государственной и муниципальной собственности</w:t>
      </w:r>
    </w:p>
    <w:p w:rsidR="00CE66F6" w:rsidRPr="005104C1" w:rsidRDefault="00CE66F6" w:rsidP="005104C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104C1">
        <w:rPr>
          <w:rFonts w:ascii="Times New Roman" w:hAnsi="Times New Roman"/>
          <w:sz w:val="24"/>
          <w:szCs w:val="24"/>
        </w:rPr>
        <w:t xml:space="preserve">Согласно информации ГРБС объем освоенных в 2019 году средств </w:t>
      </w:r>
      <w:r w:rsidRPr="00BC5668">
        <w:rPr>
          <w:rFonts w:ascii="Times New Roman" w:hAnsi="Times New Roman"/>
          <w:sz w:val="24"/>
          <w:szCs w:val="24"/>
          <w:u w:val="single"/>
        </w:rPr>
        <w:t xml:space="preserve">за </w:t>
      </w:r>
      <w:proofErr w:type="spellStart"/>
      <w:r w:rsidRPr="00BC5668">
        <w:rPr>
          <w:rFonts w:ascii="Times New Roman" w:hAnsi="Times New Roman"/>
          <w:sz w:val="24"/>
          <w:szCs w:val="24"/>
          <w:u w:val="single"/>
        </w:rPr>
        <w:t>счет</w:t>
      </w:r>
      <w:proofErr w:type="spellEnd"/>
      <w:r w:rsidRPr="00BC5668">
        <w:rPr>
          <w:rFonts w:ascii="Times New Roman" w:hAnsi="Times New Roman"/>
          <w:sz w:val="24"/>
          <w:szCs w:val="24"/>
          <w:u w:val="single"/>
        </w:rPr>
        <w:t xml:space="preserve"> всех бюджетных источников</w:t>
      </w:r>
      <w:r w:rsidRPr="005104C1">
        <w:rPr>
          <w:rFonts w:ascii="Times New Roman" w:hAnsi="Times New Roman"/>
          <w:sz w:val="24"/>
          <w:szCs w:val="24"/>
        </w:rPr>
        <w:t xml:space="preserve"> по объектам капитального строительства, п</w:t>
      </w:r>
      <w:r>
        <w:rPr>
          <w:rFonts w:ascii="Times New Roman" w:hAnsi="Times New Roman"/>
          <w:sz w:val="24"/>
          <w:szCs w:val="24"/>
        </w:rPr>
        <w:t>редусмотренным в Приложениях 9 и 9.1 к закону об областном бюджете на 2019 год</w:t>
      </w:r>
      <w:r w:rsidRPr="005104C1">
        <w:rPr>
          <w:rFonts w:ascii="Times New Roman" w:hAnsi="Times New Roman"/>
          <w:sz w:val="24"/>
          <w:szCs w:val="24"/>
        </w:rPr>
        <w:t xml:space="preserve">, составил общую сумму 2 085 629,5 </w:t>
      </w:r>
      <w:proofErr w:type="spellStart"/>
      <w:r w:rsidRPr="005104C1">
        <w:rPr>
          <w:rFonts w:ascii="Times New Roman" w:hAnsi="Times New Roman"/>
          <w:sz w:val="24"/>
          <w:szCs w:val="24"/>
        </w:rPr>
        <w:t>тыс.руб</w:t>
      </w:r>
      <w:proofErr w:type="spellEnd"/>
      <w:r w:rsidRPr="005104C1">
        <w:rPr>
          <w:rFonts w:ascii="Times New Roman" w:hAnsi="Times New Roman"/>
          <w:sz w:val="24"/>
          <w:szCs w:val="24"/>
        </w:rPr>
        <w:t>., в том числе:</w:t>
      </w:r>
    </w:p>
    <w:p w:rsidR="00CE66F6" w:rsidRPr="005104C1" w:rsidRDefault="00CE66F6" w:rsidP="005104C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04C1">
        <w:rPr>
          <w:rFonts w:ascii="Times New Roman" w:hAnsi="Times New Roman"/>
          <w:sz w:val="24"/>
          <w:szCs w:val="24"/>
        </w:rPr>
        <w:t xml:space="preserve">- 694 014,0 </w:t>
      </w:r>
      <w:proofErr w:type="spellStart"/>
      <w:r w:rsidRPr="005104C1">
        <w:rPr>
          <w:rFonts w:ascii="Times New Roman" w:hAnsi="Times New Roman"/>
          <w:sz w:val="24"/>
          <w:szCs w:val="24"/>
        </w:rPr>
        <w:t>тыс.руб</w:t>
      </w:r>
      <w:proofErr w:type="spellEnd"/>
      <w:r w:rsidRPr="005104C1">
        <w:rPr>
          <w:rFonts w:ascii="Times New Roman" w:hAnsi="Times New Roman"/>
          <w:sz w:val="24"/>
          <w:szCs w:val="24"/>
        </w:rPr>
        <w:t xml:space="preserve">. </w:t>
      </w:r>
      <w:r w:rsidRPr="005104C1">
        <w:rPr>
          <w:rFonts w:ascii="Times New Roman" w:hAnsi="Times New Roman"/>
          <w:i/>
          <w:sz w:val="24"/>
          <w:szCs w:val="24"/>
        </w:rPr>
        <w:t>(33%)</w:t>
      </w:r>
      <w:r w:rsidRPr="005104C1">
        <w:rPr>
          <w:rFonts w:ascii="Times New Roman" w:hAnsi="Times New Roman"/>
          <w:sz w:val="24"/>
          <w:szCs w:val="24"/>
        </w:rPr>
        <w:t xml:space="preserve"> - за </w:t>
      </w:r>
      <w:proofErr w:type="spellStart"/>
      <w:r w:rsidRPr="005104C1">
        <w:rPr>
          <w:rFonts w:ascii="Times New Roman" w:hAnsi="Times New Roman"/>
          <w:sz w:val="24"/>
          <w:szCs w:val="24"/>
        </w:rPr>
        <w:t>счет</w:t>
      </w:r>
      <w:proofErr w:type="spellEnd"/>
      <w:r w:rsidRPr="005104C1">
        <w:rPr>
          <w:rFonts w:ascii="Times New Roman" w:hAnsi="Times New Roman"/>
          <w:sz w:val="24"/>
          <w:szCs w:val="24"/>
        </w:rPr>
        <w:t xml:space="preserve"> средств областного бюджета; </w:t>
      </w:r>
    </w:p>
    <w:p w:rsidR="00CE66F6" w:rsidRPr="005104C1" w:rsidRDefault="00CE66F6" w:rsidP="005104C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04C1">
        <w:rPr>
          <w:rFonts w:ascii="Times New Roman" w:hAnsi="Times New Roman"/>
          <w:sz w:val="24"/>
          <w:szCs w:val="24"/>
        </w:rPr>
        <w:t xml:space="preserve">- 1 252 916,3 </w:t>
      </w:r>
      <w:proofErr w:type="spellStart"/>
      <w:r w:rsidRPr="005104C1">
        <w:rPr>
          <w:rFonts w:ascii="Times New Roman" w:hAnsi="Times New Roman"/>
          <w:sz w:val="24"/>
          <w:szCs w:val="24"/>
        </w:rPr>
        <w:t>тыс.руб</w:t>
      </w:r>
      <w:proofErr w:type="spellEnd"/>
      <w:r w:rsidRPr="005104C1">
        <w:rPr>
          <w:rFonts w:ascii="Times New Roman" w:hAnsi="Times New Roman"/>
          <w:sz w:val="24"/>
          <w:szCs w:val="24"/>
        </w:rPr>
        <w:t xml:space="preserve">. </w:t>
      </w:r>
      <w:r w:rsidRPr="005104C1">
        <w:rPr>
          <w:rFonts w:ascii="Times New Roman" w:hAnsi="Times New Roman"/>
          <w:i/>
          <w:sz w:val="24"/>
          <w:szCs w:val="24"/>
        </w:rPr>
        <w:t>(60 %)</w:t>
      </w:r>
      <w:r w:rsidRPr="005104C1">
        <w:rPr>
          <w:rFonts w:ascii="Times New Roman" w:hAnsi="Times New Roman"/>
          <w:sz w:val="24"/>
          <w:szCs w:val="24"/>
        </w:rPr>
        <w:t xml:space="preserve"> - за </w:t>
      </w:r>
      <w:proofErr w:type="spellStart"/>
      <w:r w:rsidRPr="005104C1">
        <w:rPr>
          <w:rFonts w:ascii="Times New Roman" w:hAnsi="Times New Roman"/>
          <w:sz w:val="24"/>
          <w:szCs w:val="24"/>
        </w:rPr>
        <w:t>счет</w:t>
      </w:r>
      <w:proofErr w:type="spellEnd"/>
      <w:r w:rsidRPr="005104C1">
        <w:rPr>
          <w:rFonts w:ascii="Times New Roman" w:hAnsi="Times New Roman"/>
          <w:sz w:val="24"/>
          <w:szCs w:val="24"/>
        </w:rPr>
        <w:t xml:space="preserve"> средств федерального бюджета;</w:t>
      </w:r>
    </w:p>
    <w:p w:rsidR="00CE66F6" w:rsidRPr="005104C1" w:rsidRDefault="00CE66F6" w:rsidP="005104C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04C1">
        <w:rPr>
          <w:rFonts w:ascii="Times New Roman" w:hAnsi="Times New Roman"/>
          <w:sz w:val="24"/>
          <w:szCs w:val="24"/>
        </w:rPr>
        <w:t xml:space="preserve">- 138 699,2 </w:t>
      </w:r>
      <w:proofErr w:type="spellStart"/>
      <w:r w:rsidRPr="005104C1">
        <w:rPr>
          <w:rFonts w:ascii="Times New Roman" w:hAnsi="Times New Roman"/>
          <w:sz w:val="24"/>
          <w:szCs w:val="24"/>
        </w:rPr>
        <w:t>тыс.руб</w:t>
      </w:r>
      <w:proofErr w:type="spellEnd"/>
      <w:r w:rsidRPr="005104C1">
        <w:rPr>
          <w:rFonts w:ascii="Times New Roman" w:hAnsi="Times New Roman"/>
          <w:sz w:val="24"/>
          <w:szCs w:val="24"/>
        </w:rPr>
        <w:t xml:space="preserve">. </w:t>
      </w:r>
      <w:r w:rsidRPr="005104C1">
        <w:rPr>
          <w:rFonts w:ascii="Times New Roman" w:hAnsi="Times New Roman"/>
          <w:i/>
          <w:sz w:val="24"/>
          <w:szCs w:val="24"/>
        </w:rPr>
        <w:t>(7 %)</w:t>
      </w:r>
      <w:r w:rsidRPr="005104C1">
        <w:rPr>
          <w:rFonts w:ascii="Times New Roman" w:hAnsi="Times New Roman"/>
          <w:sz w:val="24"/>
          <w:szCs w:val="24"/>
        </w:rPr>
        <w:t xml:space="preserve"> - за </w:t>
      </w:r>
      <w:proofErr w:type="spellStart"/>
      <w:r w:rsidRPr="005104C1">
        <w:rPr>
          <w:rFonts w:ascii="Times New Roman" w:hAnsi="Times New Roman"/>
          <w:sz w:val="24"/>
          <w:szCs w:val="24"/>
        </w:rPr>
        <w:t>счет</w:t>
      </w:r>
      <w:proofErr w:type="spellEnd"/>
      <w:r w:rsidRPr="005104C1">
        <w:rPr>
          <w:rFonts w:ascii="Times New Roman" w:hAnsi="Times New Roman"/>
          <w:sz w:val="24"/>
          <w:szCs w:val="24"/>
        </w:rPr>
        <w:t xml:space="preserve"> средств местных бюджетов.</w:t>
      </w:r>
    </w:p>
    <w:p w:rsidR="00CE66F6" w:rsidRPr="005104C1" w:rsidRDefault="00CE66F6" w:rsidP="005104C1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04C1">
        <w:rPr>
          <w:rFonts w:ascii="Times New Roman" w:hAnsi="Times New Roman"/>
          <w:sz w:val="24"/>
          <w:szCs w:val="24"/>
        </w:rPr>
        <w:t xml:space="preserve">Общая сумма бюджетных инвестиций к уровню 2018 года </w:t>
      </w:r>
      <w:r w:rsidRPr="00F12955">
        <w:rPr>
          <w:rFonts w:ascii="Times New Roman" w:hAnsi="Times New Roman"/>
          <w:sz w:val="24"/>
          <w:szCs w:val="24"/>
          <w:u w:val="single"/>
        </w:rPr>
        <w:t>увеличилась в 5,4 раза</w:t>
      </w:r>
      <w:r w:rsidRPr="005104C1">
        <w:rPr>
          <w:rFonts w:ascii="Times New Roman" w:hAnsi="Times New Roman"/>
          <w:sz w:val="24"/>
          <w:szCs w:val="24"/>
        </w:rPr>
        <w:t xml:space="preserve"> - с 546,9 </w:t>
      </w:r>
      <w:proofErr w:type="spellStart"/>
      <w:r w:rsidRPr="005104C1">
        <w:rPr>
          <w:rFonts w:ascii="Times New Roman" w:hAnsi="Times New Roman"/>
          <w:sz w:val="24"/>
          <w:szCs w:val="24"/>
        </w:rPr>
        <w:t>млн.руб</w:t>
      </w:r>
      <w:proofErr w:type="spellEnd"/>
      <w:r w:rsidRPr="005104C1">
        <w:rPr>
          <w:rFonts w:ascii="Times New Roman" w:hAnsi="Times New Roman"/>
          <w:sz w:val="24"/>
          <w:szCs w:val="24"/>
        </w:rPr>
        <w:t xml:space="preserve">. до 2 964,4 </w:t>
      </w:r>
      <w:proofErr w:type="spellStart"/>
      <w:r w:rsidRPr="005104C1">
        <w:rPr>
          <w:rFonts w:ascii="Times New Roman" w:hAnsi="Times New Roman"/>
          <w:sz w:val="24"/>
          <w:szCs w:val="24"/>
        </w:rPr>
        <w:t>млн.руб</w:t>
      </w:r>
      <w:proofErr w:type="spellEnd"/>
      <w:r w:rsidRPr="005104C1">
        <w:rPr>
          <w:rFonts w:ascii="Times New Roman" w:hAnsi="Times New Roman"/>
          <w:sz w:val="24"/>
          <w:szCs w:val="24"/>
        </w:rPr>
        <w:t>.</w:t>
      </w:r>
    </w:p>
    <w:p w:rsidR="00CE66F6" w:rsidRDefault="00CE66F6" w:rsidP="005104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04C1">
        <w:rPr>
          <w:rFonts w:ascii="Times New Roman" w:hAnsi="Times New Roman"/>
          <w:sz w:val="24"/>
          <w:szCs w:val="24"/>
        </w:rPr>
        <w:lastRenderedPageBreak/>
        <w:t>В 2019 году завершено строительство (реконструкция и проектирование) 14 объектов</w:t>
      </w:r>
      <w:r>
        <w:rPr>
          <w:rFonts w:ascii="Times New Roman" w:hAnsi="Times New Roman"/>
          <w:sz w:val="24"/>
          <w:szCs w:val="24"/>
        </w:rPr>
        <w:t>,</w:t>
      </w:r>
      <w:r w:rsidRPr="005104C1">
        <w:rPr>
          <w:rFonts w:ascii="Times New Roman" w:hAnsi="Times New Roman"/>
          <w:sz w:val="24"/>
          <w:szCs w:val="24"/>
        </w:rPr>
        <w:t xml:space="preserve"> на которые были направлены бюджетные средства в общей сумме 236 619,8 </w:t>
      </w:r>
      <w:proofErr w:type="spellStart"/>
      <w:r w:rsidRPr="005104C1">
        <w:rPr>
          <w:rFonts w:ascii="Times New Roman" w:hAnsi="Times New Roman"/>
          <w:sz w:val="24"/>
          <w:szCs w:val="24"/>
        </w:rPr>
        <w:t>тыс.руб</w:t>
      </w:r>
      <w:proofErr w:type="spellEnd"/>
      <w:r w:rsidRPr="005104C1">
        <w:rPr>
          <w:rFonts w:ascii="Times New Roman" w:hAnsi="Times New Roman"/>
          <w:sz w:val="24"/>
          <w:szCs w:val="24"/>
        </w:rPr>
        <w:t xml:space="preserve">., в том числе 142 084,0 </w:t>
      </w:r>
      <w:proofErr w:type="spellStart"/>
      <w:r w:rsidRPr="005104C1">
        <w:rPr>
          <w:rFonts w:ascii="Times New Roman" w:hAnsi="Times New Roman"/>
          <w:sz w:val="24"/>
          <w:szCs w:val="24"/>
        </w:rPr>
        <w:t>тыс.руб</w:t>
      </w:r>
      <w:proofErr w:type="spellEnd"/>
      <w:r w:rsidRPr="005104C1">
        <w:rPr>
          <w:rFonts w:ascii="Times New Roman" w:hAnsi="Times New Roman"/>
          <w:sz w:val="24"/>
          <w:szCs w:val="24"/>
        </w:rPr>
        <w:t xml:space="preserve">. - средства областного бюджета. </w:t>
      </w:r>
      <w:r w:rsidRPr="00BC5668">
        <w:rPr>
          <w:rFonts w:ascii="Times New Roman" w:hAnsi="Times New Roman"/>
          <w:sz w:val="24"/>
          <w:szCs w:val="24"/>
        </w:rPr>
        <w:t xml:space="preserve">По отношению к 2018 году наблюдается увеличение доли финансирования объектов, завершаемых в </w:t>
      </w:r>
      <w:proofErr w:type="spellStart"/>
      <w:r w:rsidRPr="00BC5668">
        <w:rPr>
          <w:rFonts w:ascii="Times New Roman" w:hAnsi="Times New Roman"/>
          <w:sz w:val="24"/>
          <w:szCs w:val="24"/>
        </w:rPr>
        <w:t>отчетном</w:t>
      </w:r>
      <w:proofErr w:type="spellEnd"/>
      <w:r w:rsidRPr="00BC5668">
        <w:rPr>
          <w:rFonts w:ascii="Times New Roman" w:hAnsi="Times New Roman"/>
          <w:sz w:val="24"/>
          <w:szCs w:val="24"/>
        </w:rPr>
        <w:t xml:space="preserve"> году.</w:t>
      </w:r>
    </w:p>
    <w:p w:rsidR="00CE66F6" w:rsidRDefault="00CE66F6" w:rsidP="005104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7C5">
        <w:rPr>
          <w:rFonts w:ascii="Times New Roman" w:hAnsi="Times New Roman"/>
          <w:sz w:val="24"/>
          <w:szCs w:val="24"/>
        </w:rPr>
        <w:t xml:space="preserve">Согласно Приложению 5 к проекту Закона Томской области «Об исполнении областного бюджета за 2019 год» по объектам капстроительства кассовые расходы исполнены в сумме 804 860,4 </w:t>
      </w:r>
      <w:proofErr w:type="spellStart"/>
      <w:r w:rsidRPr="008B17C5">
        <w:rPr>
          <w:rFonts w:ascii="Times New Roman" w:hAnsi="Times New Roman"/>
          <w:sz w:val="24"/>
          <w:szCs w:val="24"/>
        </w:rPr>
        <w:t>тыс.руб</w:t>
      </w:r>
      <w:proofErr w:type="spellEnd"/>
      <w:r w:rsidRPr="008B17C5">
        <w:rPr>
          <w:rFonts w:ascii="Times New Roman" w:hAnsi="Times New Roman"/>
          <w:sz w:val="24"/>
          <w:szCs w:val="24"/>
        </w:rPr>
        <w:t xml:space="preserve">., что составило 77,3 % от </w:t>
      </w:r>
      <w:proofErr w:type="spellStart"/>
      <w:r w:rsidRPr="008B17C5">
        <w:rPr>
          <w:rFonts w:ascii="Times New Roman" w:hAnsi="Times New Roman"/>
          <w:sz w:val="24"/>
          <w:szCs w:val="24"/>
        </w:rPr>
        <w:t>объема</w:t>
      </w:r>
      <w:proofErr w:type="spellEnd"/>
      <w:r w:rsidRPr="008B17C5">
        <w:rPr>
          <w:rFonts w:ascii="Times New Roman" w:hAnsi="Times New Roman"/>
          <w:sz w:val="24"/>
          <w:szCs w:val="24"/>
        </w:rPr>
        <w:t xml:space="preserve">, предусмотренного </w:t>
      </w:r>
      <w:proofErr w:type="spellStart"/>
      <w:r w:rsidRPr="008B17C5">
        <w:rPr>
          <w:rFonts w:ascii="Times New Roman" w:hAnsi="Times New Roman"/>
          <w:sz w:val="24"/>
          <w:szCs w:val="24"/>
        </w:rPr>
        <w:t>утвержденной</w:t>
      </w:r>
      <w:proofErr w:type="spellEnd"/>
      <w:r w:rsidRPr="008B17C5">
        <w:rPr>
          <w:rFonts w:ascii="Times New Roman" w:hAnsi="Times New Roman"/>
          <w:sz w:val="24"/>
          <w:szCs w:val="24"/>
        </w:rPr>
        <w:t xml:space="preserve"> сводной бюджетной росписью на 2019 год.</w:t>
      </w:r>
    </w:p>
    <w:p w:rsidR="00CE66F6" w:rsidRDefault="00CE66F6" w:rsidP="005104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CBA">
        <w:rPr>
          <w:rFonts w:ascii="Times New Roman" w:hAnsi="Times New Roman"/>
          <w:sz w:val="24"/>
          <w:szCs w:val="24"/>
        </w:rPr>
        <w:t>Фактическое освоение средств областного бюджета, запланированных на 2019 год на объекты капитального строительства, произведено на общую</w:t>
      </w:r>
      <w:r>
        <w:rPr>
          <w:rFonts w:ascii="Times New Roman" w:hAnsi="Times New Roman"/>
          <w:sz w:val="24"/>
          <w:szCs w:val="24"/>
        </w:rPr>
        <w:t xml:space="preserve"> сумму 694 014,0 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(86,2</w:t>
      </w:r>
      <w:r w:rsidRPr="00057CBA">
        <w:rPr>
          <w:rFonts w:ascii="Times New Roman" w:hAnsi="Times New Roman"/>
          <w:sz w:val="24"/>
          <w:szCs w:val="24"/>
        </w:rPr>
        <w:t>% от кассового исполнения) по 41</w:t>
      </w:r>
      <w:r w:rsidRPr="00057C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7CBA">
        <w:rPr>
          <w:rFonts w:ascii="Times New Roman" w:hAnsi="Times New Roman"/>
          <w:sz w:val="24"/>
          <w:szCs w:val="24"/>
        </w:rPr>
        <w:t>объекту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 </w:t>
      </w:r>
      <w:r w:rsidRPr="00057CBA">
        <w:rPr>
          <w:rFonts w:ascii="Times New Roman" w:hAnsi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/>
          <w:sz w:val="24"/>
          <w:szCs w:val="24"/>
        </w:rPr>
        <w:t>утвержденных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57CBA">
        <w:rPr>
          <w:rFonts w:ascii="Times New Roman" w:hAnsi="Times New Roman"/>
          <w:sz w:val="24"/>
          <w:szCs w:val="24"/>
        </w:rPr>
        <w:t>44-</w:t>
      </w:r>
      <w:r>
        <w:rPr>
          <w:rFonts w:ascii="Times New Roman" w:hAnsi="Times New Roman"/>
          <w:sz w:val="24"/>
          <w:szCs w:val="24"/>
        </w:rPr>
        <w:t>х.</w:t>
      </w:r>
    </w:p>
    <w:p w:rsidR="00CE66F6" w:rsidRPr="00057CBA" w:rsidRDefault="00CE66F6" w:rsidP="00057C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CBA">
        <w:rPr>
          <w:rFonts w:ascii="Times New Roman" w:hAnsi="Times New Roman"/>
          <w:sz w:val="24"/>
          <w:szCs w:val="24"/>
        </w:rPr>
        <w:t>В 2019 году, в отличие от предыдущих 2017 -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CBA">
        <w:rPr>
          <w:rFonts w:ascii="Times New Roman" w:hAnsi="Times New Roman"/>
          <w:sz w:val="24"/>
          <w:szCs w:val="24"/>
        </w:rPr>
        <w:t>2018 годов, тенденция увеличения доли освоенных средств областного бюджета по отношению к запланированным расходам</w:t>
      </w:r>
      <w:r>
        <w:rPr>
          <w:rFonts w:ascii="Times New Roman" w:hAnsi="Times New Roman"/>
          <w:sz w:val="24"/>
          <w:szCs w:val="24"/>
        </w:rPr>
        <w:t xml:space="preserve"> показала реально высокое значение</w:t>
      </w:r>
      <w:r w:rsidRPr="00057CBA">
        <w:rPr>
          <w:rFonts w:ascii="Times New Roman" w:hAnsi="Times New Roman"/>
          <w:sz w:val="24"/>
          <w:szCs w:val="24"/>
        </w:rPr>
        <w:t xml:space="preserve">: фактическая сумма исполнения ассигнований составила </w:t>
      </w:r>
      <w:r>
        <w:rPr>
          <w:rFonts w:ascii="Times New Roman" w:hAnsi="Times New Roman"/>
          <w:sz w:val="24"/>
          <w:szCs w:val="24"/>
        </w:rPr>
        <w:t xml:space="preserve">86 % от запланированного </w:t>
      </w:r>
      <w:proofErr w:type="spellStart"/>
      <w:r>
        <w:rPr>
          <w:rFonts w:ascii="Times New Roman" w:hAnsi="Times New Roman"/>
          <w:sz w:val="24"/>
          <w:szCs w:val="24"/>
        </w:rPr>
        <w:t>объема</w:t>
      </w:r>
      <w:proofErr w:type="spellEnd"/>
      <w:r w:rsidRPr="00057CBA">
        <w:rPr>
          <w:rFonts w:ascii="Times New Roman" w:hAnsi="Times New Roman"/>
          <w:sz w:val="24"/>
          <w:szCs w:val="24"/>
        </w:rPr>
        <w:t>, в 2018 году - 59</w:t>
      </w:r>
      <w:r>
        <w:rPr>
          <w:rFonts w:ascii="Times New Roman" w:hAnsi="Times New Roman"/>
          <w:sz w:val="24"/>
          <w:szCs w:val="24"/>
        </w:rPr>
        <w:t>%</w:t>
      </w:r>
      <w:r w:rsidRPr="00057CBA">
        <w:rPr>
          <w:rFonts w:ascii="Times New Roman" w:hAnsi="Times New Roman"/>
          <w:sz w:val="24"/>
          <w:szCs w:val="24"/>
        </w:rPr>
        <w:t>, в 2017 году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CBA">
        <w:rPr>
          <w:rFonts w:ascii="Times New Roman" w:hAnsi="Times New Roman"/>
          <w:sz w:val="24"/>
          <w:szCs w:val="24"/>
        </w:rPr>
        <w:t>36%.</w:t>
      </w:r>
    </w:p>
    <w:p w:rsidR="00CE66F6" w:rsidRPr="00C648AA" w:rsidRDefault="00CE66F6" w:rsidP="00C9267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648AA">
        <w:rPr>
          <w:rFonts w:ascii="Times New Roman" w:hAnsi="Times New Roman"/>
          <w:bCs/>
          <w:sz w:val="24"/>
          <w:szCs w:val="24"/>
        </w:rPr>
        <w:t xml:space="preserve">В целом информация по исполнению бюджетных ассигнований по объектам капитального строительства государственной собственности Томской области (муниципальной собственности) и объектам недвижимого имущества, приобретаемым в государственную собственность Томской области (муниципальную собственность), финансируемых за </w:t>
      </w:r>
      <w:proofErr w:type="spellStart"/>
      <w:r w:rsidRPr="00C648AA">
        <w:rPr>
          <w:rFonts w:ascii="Times New Roman" w:hAnsi="Times New Roman"/>
          <w:bCs/>
          <w:sz w:val="24"/>
          <w:szCs w:val="24"/>
        </w:rPr>
        <w:t>счет</w:t>
      </w:r>
      <w:proofErr w:type="spellEnd"/>
      <w:r w:rsidRPr="00C648AA">
        <w:rPr>
          <w:rFonts w:ascii="Times New Roman" w:hAnsi="Times New Roman"/>
          <w:bCs/>
          <w:sz w:val="24"/>
          <w:szCs w:val="24"/>
        </w:rPr>
        <w:t xml:space="preserve"> средств областного</w:t>
      </w:r>
      <w:r w:rsidRPr="00C648A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648AA">
        <w:rPr>
          <w:rFonts w:ascii="Times New Roman" w:hAnsi="Times New Roman"/>
          <w:bCs/>
          <w:sz w:val="24"/>
          <w:szCs w:val="24"/>
        </w:rPr>
        <w:t>бюджета, за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C648AA">
        <w:rPr>
          <w:rFonts w:ascii="Times New Roman" w:hAnsi="Times New Roman"/>
          <w:bCs/>
          <w:sz w:val="24"/>
          <w:szCs w:val="24"/>
        </w:rPr>
        <w:t xml:space="preserve"> год  приведена в приложениях </w:t>
      </w:r>
      <w:r w:rsidR="00300E69">
        <w:rPr>
          <w:rFonts w:ascii="Times New Roman" w:hAnsi="Times New Roman"/>
          <w:bCs/>
          <w:sz w:val="24"/>
          <w:szCs w:val="24"/>
        </w:rPr>
        <w:t xml:space="preserve">5, </w:t>
      </w:r>
      <w:r w:rsidRPr="002008AC">
        <w:rPr>
          <w:rFonts w:ascii="Times New Roman" w:hAnsi="Times New Roman"/>
          <w:bCs/>
          <w:sz w:val="24"/>
          <w:szCs w:val="24"/>
        </w:rPr>
        <w:t>6</w:t>
      </w:r>
      <w:r w:rsidR="00300E69">
        <w:rPr>
          <w:rFonts w:ascii="Times New Roman" w:hAnsi="Times New Roman"/>
          <w:bCs/>
          <w:sz w:val="24"/>
          <w:szCs w:val="24"/>
        </w:rPr>
        <w:t xml:space="preserve"> и 6.1</w:t>
      </w:r>
      <w:r w:rsidRPr="00C648AA">
        <w:rPr>
          <w:rFonts w:ascii="Times New Roman" w:hAnsi="Times New Roman"/>
          <w:bCs/>
          <w:sz w:val="24"/>
          <w:szCs w:val="24"/>
        </w:rPr>
        <w:t xml:space="preserve"> к настоящему заключению.</w:t>
      </w:r>
    </w:p>
    <w:p w:rsidR="00CE66F6" w:rsidRPr="004D4502" w:rsidRDefault="004D4502" w:rsidP="004D4502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</w:r>
    </w:p>
    <w:p w:rsidR="00CE66F6" w:rsidRPr="00703F69" w:rsidRDefault="00CE66F6" w:rsidP="00F12D46">
      <w:pPr>
        <w:spacing w:after="0" w:line="240" w:lineRule="auto"/>
        <w:ind w:right="-8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Pr="00703F69">
        <w:rPr>
          <w:rFonts w:ascii="Times New Roman" w:hAnsi="Times New Roman"/>
          <w:b/>
          <w:color w:val="000000"/>
          <w:sz w:val="24"/>
          <w:szCs w:val="24"/>
          <w:lang w:eastAsia="ru-RU"/>
        </w:rPr>
        <w:t>. Дефицит областного бюджета</w:t>
      </w:r>
    </w:p>
    <w:p w:rsidR="00CE66F6" w:rsidRPr="00703F69" w:rsidRDefault="00CE66F6" w:rsidP="00F12D46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6F6" w:rsidRDefault="00CE66F6" w:rsidP="00F10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Информация</w:t>
      </w:r>
      <w:r w:rsidRPr="00703F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дефициту областного бюджета и источникам его финансирования 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03F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отражены в </w:t>
      </w:r>
      <w:r w:rsidRPr="00703F69">
        <w:rPr>
          <w:rFonts w:ascii="Times New Roman" w:hAnsi="Times New Roman"/>
          <w:sz w:val="24"/>
          <w:szCs w:val="24"/>
          <w:lang w:eastAsia="ru-RU"/>
        </w:rPr>
        <w:t xml:space="preserve">Приложении </w:t>
      </w:r>
      <w:r w:rsidR="00916AA5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CE66F6" w:rsidRPr="00703F69" w:rsidRDefault="00CE66F6" w:rsidP="00F10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6F6" w:rsidRPr="00703F69" w:rsidRDefault="00CE66F6" w:rsidP="00F12D46">
      <w:pPr>
        <w:spacing w:after="0" w:line="240" w:lineRule="auto"/>
        <w:ind w:right="-8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Pr="00703F69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F12D4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03F69">
        <w:rPr>
          <w:rFonts w:ascii="Times New Roman" w:hAnsi="Times New Roman"/>
          <w:b/>
          <w:color w:val="000000"/>
          <w:sz w:val="24"/>
          <w:szCs w:val="24"/>
          <w:lang w:eastAsia="ru-RU"/>
        </w:rPr>
        <w:t>Государственный внутренний долг Томской области</w:t>
      </w:r>
    </w:p>
    <w:p w:rsidR="00CE66F6" w:rsidRPr="00703F69" w:rsidRDefault="00CE66F6" w:rsidP="00F1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6F6" w:rsidRPr="00703F69" w:rsidRDefault="00CE66F6" w:rsidP="00F12D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3F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Характеристика параметров государственного внутреннего долга Томской области, исполнения программы государственных внутренних заимствований и программы государственных гарантий приведена в Приложении </w:t>
      </w:r>
      <w:r w:rsidR="00916AA5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703F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E66F6" w:rsidRDefault="00CE66F6" w:rsidP="00F102D3">
      <w:pPr>
        <w:shd w:val="clear" w:color="auto" w:fill="FFFFFF"/>
        <w:spacing w:after="0" w:line="240" w:lineRule="auto"/>
        <w:ind w:right="-8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E66F6" w:rsidRPr="00703F69" w:rsidRDefault="00CE66F6" w:rsidP="00F102D3">
      <w:pPr>
        <w:shd w:val="clear" w:color="auto" w:fill="FFFFFF"/>
        <w:spacing w:after="0" w:line="240" w:lineRule="auto"/>
        <w:ind w:right="-8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Pr="00703F6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Выводы по результатам внешней проверки </w:t>
      </w:r>
      <w:proofErr w:type="spellStart"/>
      <w:r w:rsidRPr="00703F69">
        <w:rPr>
          <w:rFonts w:ascii="Times New Roman" w:hAnsi="Times New Roman"/>
          <w:b/>
          <w:color w:val="000000"/>
          <w:sz w:val="24"/>
          <w:szCs w:val="24"/>
          <w:lang w:eastAsia="ru-RU"/>
        </w:rPr>
        <w:t>Отчета</w:t>
      </w:r>
      <w:proofErr w:type="spellEnd"/>
      <w:r w:rsidRPr="00703F6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 исполнении областного бюджета за 201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Pr="00703F6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CE66F6" w:rsidRPr="00703F69" w:rsidRDefault="00CE66F6" w:rsidP="00976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6F6" w:rsidRPr="00E957B1" w:rsidRDefault="00CE66F6" w:rsidP="0097660A">
      <w:pPr>
        <w:autoSpaceDE w:val="0"/>
        <w:autoSpaceDN w:val="0"/>
        <w:adjustRightInd w:val="0"/>
        <w:spacing w:line="240" w:lineRule="auto"/>
        <w:ind w:right="-81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57B1">
        <w:rPr>
          <w:rFonts w:ascii="Times New Roman" w:hAnsi="Times New Roman"/>
          <w:color w:val="000000"/>
          <w:sz w:val="24"/>
          <w:szCs w:val="24"/>
          <w:lang w:eastAsia="ru-RU"/>
        </w:rPr>
        <w:t>1. Контрольно-счетная палата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Томской области</w:t>
      </w:r>
      <w:r w:rsidRPr="00E957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основываясь на результатах внешней проверки </w:t>
      </w:r>
      <w:proofErr w:type="spellStart"/>
      <w:r w:rsidRPr="00E957B1"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proofErr w:type="spellEnd"/>
      <w:r w:rsidRPr="00E957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нении областного бюджета за 2019</w:t>
      </w:r>
      <w:r w:rsidRPr="00E957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годовой бюджетной </w:t>
      </w:r>
      <w:proofErr w:type="spellStart"/>
      <w:r w:rsidRPr="00E957B1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E957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главных администр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аторов бюджетных средств за 2019</w:t>
      </w:r>
      <w:r w:rsidRPr="00E957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год, в целом подтверждает достоверность данных, представленных в проекте закона Томской области «Об исполнении областного бюджета за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E957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год».</w:t>
      </w:r>
    </w:p>
    <w:p w:rsidR="00CE66F6" w:rsidRPr="00B97B99" w:rsidRDefault="00CE66F6" w:rsidP="0097660A">
      <w:pPr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</w:rPr>
      </w:pPr>
      <w:r w:rsidRPr="0007044E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0704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7B99">
        <w:rPr>
          <w:rFonts w:ascii="Times New Roman" w:hAnsi="Times New Roman"/>
          <w:sz w:val="24"/>
          <w:szCs w:val="24"/>
        </w:rPr>
        <w:t xml:space="preserve">Согласно данным бухгалтерской </w:t>
      </w:r>
      <w:proofErr w:type="spellStart"/>
      <w:r w:rsidRPr="00B97B99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B97B99">
        <w:rPr>
          <w:rFonts w:ascii="Times New Roman" w:hAnsi="Times New Roman"/>
          <w:sz w:val="24"/>
          <w:szCs w:val="24"/>
        </w:rPr>
        <w:t xml:space="preserve"> и проекту Закона, </w:t>
      </w:r>
      <w:r>
        <w:rPr>
          <w:rFonts w:ascii="Times New Roman" w:hAnsi="Times New Roman"/>
          <w:sz w:val="24"/>
          <w:szCs w:val="24"/>
        </w:rPr>
        <w:t xml:space="preserve">дефицит </w:t>
      </w:r>
      <w:r w:rsidRPr="00B97B99">
        <w:rPr>
          <w:rFonts w:ascii="Times New Roman" w:hAnsi="Times New Roman"/>
          <w:sz w:val="24"/>
          <w:szCs w:val="24"/>
        </w:rPr>
        <w:t>областно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97B99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а</w:t>
      </w:r>
      <w:r w:rsidRPr="00B97B99">
        <w:rPr>
          <w:rFonts w:ascii="Times New Roman" w:hAnsi="Times New Roman"/>
          <w:sz w:val="24"/>
          <w:szCs w:val="24"/>
        </w:rPr>
        <w:t xml:space="preserve"> за 2019 </w:t>
      </w:r>
      <w:r>
        <w:rPr>
          <w:rFonts w:ascii="Times New Roman" w:hAnsi="Times New Roman"/>
          <w:sz w:val="24"/>
          <w:szCs w:val="24"/>
        </w:rPr>
        <w:t>го</w:t>
      </w:r>
      <w:r w:rsidR="00C73FD1">
        <w:rPr>
          <w:rFonts w:ascii="Times New Roman" w:hAnsi="Times New Roman"/>
          <w:sz w:val="24"/>
          <w:szCs w:val="24"/>
        </w:rPr>
        <w:t xml:space="preserve">д составил 3 407 751,3 </w:t>
      </w:r>
      <w:proofErr w:type="spellStart"/>
      <w:r w:rsidR="00C73FD1">
        <w:rPr>
          <w:rFonts w:ascii="Times New Roman" w:hAnsi="Times New Roman"/>
          <w:sz w:val="24"/>
          <w:szCs w:val="24"/>
        </w:rPr>
        <w:t>тыс.руб</w:t>
      </w:r>
      <w:proofErr w:type="spellEnd"/>
      <w:r w:rsidR="00C73F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/>
          <w:sz w:val="24"/>
          <w:szCs w:val="24"/>
        </w:rPr>
        <w:t>утвержденном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4 589 631,1</w:t>
      </w:r>
      <w:r w:rsidRPr="00B97B9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66F6" w:rsidRDefault="00CE66F6" w:rsidP="0097660A">
      <w:pPr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</w:rPr>
      </w:pPr>
      <w:r w:rsidRPr="00A212FC">
        <w:rPr>
          <w:rFonts w:ascii="Times New Roman" w:hAnsi="Times New Roman"/>
          <w:sz w:val="24"/>
          <w:szCs w:val="24"/>
        </w:rPr>
        <w:t xml:space="preserve">Отношение дефицита бюджета к </w:t>
      </w:r>
      <w:proofErr w:type="spellStart"/>
      <w:r w:rsidRPr="00A212FC">
        <w:rPr>
          <w:rFonts w:ascii="Times New Roman" w:hAnsi="Times New Roman"/>
          <w:sz w:val="24"/>
          <w:szCs w:val="24"/>
        </w:rPr>
        <w:t>объему</w:t>
      </w:r>
      <w:proofErr w:type="spellEnd"/>
      <w:r w:rsidRPr="00A212FC">
        <w:rPr>
          <w:rFonts w:ascii="Times New Roman" w:hAnsi="Times New Roman"/>
          <w:sz w:val="24"/>
          <w:szCs w:val="24"/>
        </w:rPr>
        <w:t xml:space="preserve"> доходов без </w:t>
      </w:r>
      <w:proofErr w:type="spellStart"/>
      <w:r w:rsidRPr="00A212FC">
        <w:rPr>
          <w:rFonts w:ascii="Times New Roman" w:hAnsi="Times New Roman"/>
          <w:sz w:val="24"/>
          <w:szCs w:val="24"/>
        </w:rPr>
        <w:t>учета</w:t>
      </w:r>
      <w:proofErr w:type="spellEnd"/>
      <w:r w:rsidRPr="00A212FC">
        <w:rPr>
          <w:rFonts w:ascii="Times New Roman" w:hAnsi="Times New Roman"/>
          <w:sz w:val="24"/>
          <w:szCs w:val="24"/>
        </w:rPr>
        <w:t xml:space="preserve"> безвозмездных поступлений составило 1,4%, что не превышает предельного значения, установленного Бюджетным кодексом РФ (15%)</w:t>
      </w:r>
      <w:r>
        <w:rPr>
          <w:rFonts w:ascii="Times New Roman" w:hAnsi="Times New Roman"/>
          <w:sz w:val="24"/>
          <w:szCs w:val="24"/>
        </w:rPr>
        <w:t>, а также ограничений, установленных соглашениями о предоставлении бюджету Томской области из федерального бюджета бюджетных кредитов (10%)</w:t>
      </w:r>
      <w:r w:rsidRPr="00A212FC">
        <w:rPr>
          <w:rFonts w:ascii="Times New Roman" w:hAnsi="Times New Roman"/>
          <w:sz w:val="24"/>
          <w:szCs w:val="24"/>
        </w:rPr>
        <w:t>.</w:t>
      </w:r>
    </w:p>
    <w:p w:rsidR="00CE66F6" w:rsidRPr="0097660A" w:rsidRDefault="00CE66F6" w:rsidP="0097660A">
      <w:pPr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</w:rPr>
      </w:pPr>
      <w:r w:rsidRPr="0097660A">
        <w:rPr>
          <w:rFonts w:ascii="Times New Roman" w:hAnsi="Times New Roman"/>
          <w:sz w:val="24"/>
          <w:szCs w:val="24"/>
        </w:rPr>
        <w:lastRenderedPageBreak/>
        <w:t>3. В 2019 году сохранилась тенденция по ежегодному росту государственного долга Томской области и его объем увеличился на 3</w:t>
      </w:r>
      <w:r w:rsidRPr="0097660A">
        <w:rPr>
          <w:rFonts w:ascii="Times New Roman" w:hAnsi="Times New Roman"/>
          <w:sz w:val="24"/>
          <w:szCs w:val="24"/>
          <w:lang w:val="en-US"/>
        </w:rPr>
        <w:t> </w:t>
      </w:r>
      <w:r w:rsidRPr="0097660A">
        <w:rPr>
          <w:rFonts w:ascii="Times New Roman" w:hAnsi="Times New Roman"/>
          <w:sz w:val="24"/>
          <w:szCs w:val="24"/>
        </w:rPr>
        <w:t>285</w:t>
      </w:r>
      <w:r w:rsidRPr="0097660A">
        <w:rPr>
          <w:rFonts w:ascii="Times New Roman" w:hAnsi="Times New Roman"/>
          <w:sz w:val="24"/>
          <w:szCs w:val="24"/>
          <w:lang w:val="en-US"/>
        </w:rPr>
        <w:t> </w:t>
      </w:r>
      <w:r w:rsidRPr="0097660A">
        <w:rPr>
          <w:rFonts w:ascii="Times New Roman" w:hAnsi="Times New Roman"/>
          <w:sz w:val="24"/>
          <w:szCs w:val="24"/>
        </w:rPr>
        <w:t xml:space="preserve">132,8 </w:t>
      </w:r>
      <w:proofErr w:type="spellStart"/>
      <w:r w:rsidRPr="0097660A">
        <w:rPr>
          <w:rFonts w:ascii="Times New Roman" w:hAnsi="Times New Roman"/>
          <w:sz w:val="24"/>
          <w:szCs w:val="24"/>
        </w:rPr>
        <w:t>тыс.руб</w:t>
      </w:r>
      <w:proofErr w:type="spellEnd"/>
      <w:r w:rsidRPr="0097660A">
        <w:rPr>
          <w:rFonts w:ascii="Times New Roman" w:hAnsi="Times New Roman"/>
          <w:sz w:val="24"/>
          <w:szCs w:val="24"/>
        </w:rPr>
        <w:t>. или на 11,3%</w:t>
      </w:r>
      <w:r w:rsidRPr="0097660A">
        <w:t xml:space="preserve"> </w:t>
      </w:r>
      <w:r w:rsidRPr="0097660A">
        <w:rPr>
          <w:rFonts w:ascii="Times New Roman" w:hAnsi="Times New Roman"/>
          <w:sz w:val="24"/>
          <w:szCs w:val="24"/>
        </w:rPr>
        <w:t>по сравнению с 2018 годом.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D1">
        <w:rPr>
          <w:rFonts w:ascii="Times New Roman" w:hAnsi="Times New Roman"/>
          <w:sz w:val="24"/>
          <w:szCs w:val="24"/>
        </w:rPr>
        <w:t>В 2018 прирост составлял 2,2%,</w:t>
      </w:r>
      <w:r w:rsidR="00C73FD1" w:rsidRPr="00C73FD1">
        <w:rPr>
          <w:rFonts w:ascii="Times New Roman" w:hAnsi="Times New Roman"/>
          <w:sz w:val="24"/>
          <w:szCs w:val="24"/>
        </w:rPr>
        <w:t xml:space="preserve"> в 2016 и 2017 – 10,6% и 10,5%</w:t>
      </w:r>
      <w:r w:rsidR="004939B5">
        <w:rPr>
          <w:rFonts w:ascii="Times New Roman" w:hAnsi="Times New Roman"/>
          <w:sz w:val="24"/>
          <w:szCs w:val="24"/>
        </w:rPr>
        <w:t xml:space="preserve"> </w:t>
      </w:r>
      <w:r w:rsidR="00C73FD1" w:rsidRPr="00C73FD1">
        <w:rPr>
          <w:rFonts w:ascii="Times New Roman" w:hAnsi="Times New Roman"/>
          <w:sz w:val="24"/>
          <w:szCs w:val="24"/>
        </w:rPr>
        <w:t>соответственно.</w:t>
      </w:r>
    </w:p>
    <w:p w:rsidR="00CE66F6" w:rsidRDefault="00CE66F6" w:rsidP="004939B5">
      <w:pPr>
        <w:spacing w:line="240" w:lineRule="auto"/>
        <w:ind w:firstLine="686"/>
        <w:jc w:val="both"/>
        <w:rPr>
          <w:rFonts w:ascii="Times New Roman" w:hAnsi="Times New Roman"/>
          <w:sz w:val="24"/>
          <w:szCs w:val="24"/>
        </w:rPr>
      </w:pPr>
      <w:r w:rsidRPr="00442909">
        <w:rPr>
          <w:rFonts w:ascii="Times New Roman" w:hAnsi="Times New Roman"/>
          <w:sz w:val="24"/>
          <w:szCs w:val="24"/>
        </w:rPr>
        <w:t>Верхний предел государственного долга Томской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442909">
        <w:rPr>
          <w:rFonts w:ascii="Times New Roman" w:hAnsi="Times New Roman"/>
          <w:sz w:val="24"/>
          <w:szCs w:val="24"/>
        </w:rPr>
        <w:t xml:space="preserve"> год, а также предельный объем государственного долга Томской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442909">
        <w:rPr>
          <w:rFonts w:ascii="Times New Roman" w:hAnsi="Times New Roman"/>
          <w:sz w:val="24"/>
          <w:szCs w:val="24"/>
        </w:rPr>
        <w:t xml:space="preserve"> год,</w:t>
      </w:r>
      <w:r w:rsidRPr="00442909">
        <w:t xml:space="preserve"> </w:t>
      </w:r>
      <w:r w:rsidRPr="00442909">
        <w:rPr>
          <w:rFonts w:ascii="Times New Roman" w:hAnsi="Times New Roman"/>
          <w:sz w:val="24"/>
          <w:szCs w:val="24"/>
        </w:rPr>
        <w:t>установленные пп.1,2 ст.</w:t>
      </w:r>
      <w:r>
        <w:rPr>
          <w:rFonts w:ascii="Times New Roman" w:hAnsi="Times New Roman"/>
          <w:sz w:val="24"/>
          <w:szCs w:val="24"/>
        </w:rPr>
        <w:t>8</w:t>
      </w:r>
      <w:r w:rsidRPr="00442909">
        <w:rPr>
          <w:rFonts w:ascii="Times New Roman" w:hAnsi="Times New Roman"/>
          <w:sz w:val="24"/>
          <w:szCs w:val="24"/>
        </w:rPr>
        <w:t xml:space="preserve"> Закона Томской области от</w:t>
      </w:r>
      <w:r>
        <w:rPr>
          <w:rFonts w:ascii="Times New Roman" w:hAnsi="Times New Roman"/>
          <w:sz w:val="24"/>
          <w:szCs w:val="24"/>
        </w:rPr>
        <w:t xml:space="preserve"> 29.12.2018 № 151-ОЗ (в ред. от 25.12.2019 № 153-ОЗ) </w:t>
      </w:r>
      <w:r w:rsidRPr="00442909">
        <w:rPr>
          <w:rFonts w:ascii="Times New Roman" w:hAnsi="Times New Roman"/>
          <w:sz w:val="24"/>
          <w:szCs w:val="24"/>
        </w:rPr>
        <w:t>«Об областном бюджете на 201</w:t>
      </w:r>
      <w:r>
        <w:rPr>
          <w:rFonts w:ascii="Times New Roman" w:hAnsi="Times New Roman"/>
          <w:sz w:val="24"/>
          <w:szCs w:val="24"/>
        </w:rPr>
        <w:t>9</w:t>
      </w:r>
      <w:r w:rsidRPr="00442909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44290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442909">
        <w:rPr>
          <w:rFonts w:ascii="Times New Roman" w:hAnsi="Times New Roman"/>
          <w:sz w:val="24"/>
          <w:szCs w:val="24"/>
        </w:rPr>
        <w:t xml:space="preserve"> годов»</w:t>
      </w:r>
      <w:r w:rsidR="006837A2">
        <w:rPr>
          <w:rFonts w:ascii="Times New Roman" w:hAnsi="Times New Roman"/>
          <w:sz w:val="24"/>
          <w:szCs w:val="24"/>
        </w:rPr>
        <w:t xml:space="preserve">, </w:t>
      </w:r>
      <w:r w:rsidRPr="00442909">
        <w:rPr>
          <w:rFonts w:ascii="Times New Roman" w:hAnsi="Times New Roman"/>
          <w:sz w:val="24"/>
          <w:szCs w:val="24"/>
        </w:rPr>
        <w:t>не превышены.</w:t>
      </w:r>
    </w:p>
    <w:p w:rsidR="00CE66F6" w:rsidRPr="008A6982" w:rsidRDefault="00CE66F6" w:rsidP="00AC20E0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A4B2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91EBA">
        <w:rPr>
          <w:rFonts w:ascii="Times New Roman" w:hAnsi="Times New Roman"/>
          <w:sz w:val="24"/>
          <w:szCs w:val="24"/>
        </w:rPr>
        <w:t xml:space="preserve"> </w:t>
      </w:r>
      <w:r w:rsidRPr="009F310E">
        <w:rPr>
          <w:rFonts w:ascii="Times New Roman" w:hAnsi="Times New Roman"/>
          <w:sz w:val="24"/>
          <w:szCs w:val="24"/>
        </w:rPr>
        <w:t>Темп роста кассового исполнения расходов за 201</w:t>
      </w:r>
      <w:r>
        <w:rPr>
          <w:rFonts w:ascii="Times New Roman" w:hAnsi="Times New Roman"/>
          <w:sz w:val="24"/>
          <w:szCs w:val="24"/>
        </w:rPr>
        <w:t>9</w:t>
      </w:r>
      <w:r w:rsidRPr="009F310E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достиг 112,4</w:t>
      </w:r>
      <w:r w:rsidRPr="009F310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что выше темпа роста в</w:t>
      </w:r>
      <w:r w:rsidRPr="009F310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у на 6,8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 w:rsidRPr="009F31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10E">
        <w:rPr>
          <w:rFonts w:ascii="Times New Roman" w:hAnsi="Times New Roman"/>
          <w:sz w:val="24"/>
          <w:szCs w:val="24"/>
        </w:rPr>
        <w:t>Распределение расходов областного бюджета в пользу расходов на образование, социальную политику, здравоохранение, в размере 6</w:t>
      </w:r>
      <w:r>
        <w:rPr>
          <w:rFonts w:ascii="Times New Roman" w:hAnsi="Times New Roman"/>
          <w:sz w:val="24"/>
          <w:szCs w:val="24"/>
        </w:rPr>
        <w:t>2</w:t>
      </w:r>
      <w:r w:rsidRPr="009F31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9F310E">
        <w:rPr>
          <w:rFonts w:ascii="Times New Roman" w:hAnsi="Times New Roman"/>
          <w:sz w:val="24"/>
          <w:szCs w:val="24"/>
        </w:rPr>
        <w:t xml:space="preserve"> % общего </w:t>
      </w:r>
      <w:proofErr w:type="spellStart"/>
      <w:r w:rsidRPr="009F310E">
        <w:rPr>
          <w:rFonts w:ascii="Times New Roman" w:hAnsi="Times New Roman"/>
          <w:sz w:val="24"/>
          <w:szCs w:val="24"/>
        </w:rPr>
        <w:t>объема</w:t>
      </w:r>
      <w:proofErr w:type="spellEnd"/>
      <w:r w:rsidRPr="009F310E">
        <w:rPr>
          <w:rFonts w:ascii="Times New Roman" w:hAnsi="Times New Roman"/>
          <w:sz w:val="24"/>
          <w:szCs w:val="24"/>
        </w:rPr>
        <w:t xml:space="preserve"> расходов свидетельствует и приоритетности направлений бюджетной политики Томской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9F310E">
        <w:rPr>
          <w:rFonts w:ascii="Times New Roman" w:hAnsi="Times New Roman"/>
          <w:sz w:val="24"/>
          <w:szCs w:val="24"/>
        </w:rPr>
        <w:t xml:space="preserve"> год, обеспечивших в том числе выполнение принятых социальных обязательств.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>Налоговые и неналоговые доходы 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обеспечили кассовые расходы в </w:t>
      </w:r>
      <w:proofErr w:type="spellStart"/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69,7 </w:t>
      </w: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>%, в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данный показатель составлял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78,5</w:t>
      </w:r>
      <w:r w:rsidRPr="00EB4F97">
        <w:rPr>
          <w:rFonts w:ascii="Times New Roman" w:hAnsi="Times New Roman"/>
          <w:color w:val="000000"/>
          <w:sz w:val="24"/>
          <w:szCs w:val="24"/>
          <w:lang w:eastAsia="ru-RU"/>
        </w:rPr>
        <w:t>%.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сравнении с предшествующими годами повышение в доходах удельного веса безвозмездных поступлений из федерального бюджета позволило в том числе значительно увеличить объем инвестиционных расходов.</w:t>
      </w:r>
    </w:p>
    <w:p w:rsidR="00CE66F6" w:rsidRPr="003A128F" w:rsidRDefault="00CE66F6" w:rsidP="00791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D309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Суммарная д</w:t>
      </w:r>
      <w:r w:rsidRPr="00B265D0">
        <w:rPr>
          <w:rFonts w:ascii="Times New Roman" w:hAnsi="Times New Roman"/>
          <w:sz w:val="24"/>
          <w:szCs w:val="24"/>
        </w:rPr>
        <w:t xml:space="preserve">оля программных расходов, предусмотренных на реализацию </w:t>
      </w:r>
      <w:r w:rsidRPr="00960BF1">
        <w:rPr>
          <w:rFonts w:ascii="Times New Roman" w:hAnsi="Times New Roman"/>
          <w:sz w:val="24"/>
          <w:szCs w:val="24"/>
        </w:rPr>
        <w:t xml:space="preserve">основных мероприятий и региональных проектов, в рамках которых </w:t>
      </w:r>
      <w:r w:rsidRPr="00960BF1">
        <w:rPr>
          <w:rFonts w:ascii="Times New Roman" w:hAnsi="Times New Roman"/>
          <w:sz w:val="24"/>
          <w:szCs w:val="24"/>
          <w:lang w:eastAsia="ru-RU"/>
        </w:rPr>
        <w:t>предоставляются бюджетные инвестиции, реализуются</w:t>
      </w:r>
      <w:r w:rsidRPr="00960BF1">
        <w:rPr>
          <w:rFonts w:ascii="Times New Roman" w:hAnsi="Times New Roman"/>
          <w:sz w:val="24"/>
          <w:szCs w:val="24"/>
        </w:rPr>
        <w:t xml:space="preserve"> </w:t>
      </w:r>
      <w:r w:rsidRPr="00960BF1">
        <w:rPr>
          <w:rFonts w:ascii="Times New Roman" w:hAnsi="Times New Roman"/>
          <w:sz w:val="24"/>
          <w:szCs w:val="24"/>
          <w:lang w:eastAsia="ru-RU"/>
        </w:rPr>
        <w:t xml:space="preserve">мероприятия межведомственного характера, а также мероприятия, </w:t>
      </w:r>
      <w:proofErr w:type="spellStart"/>
      <w:r w:rsidRPr="00960BF1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960BF1">
        <w:rPr>
          <w:rFonts w:ascii="Times New Roman" w:hAnsi="Times New Roman"/>
          <w:sz w:val="24"/>
          <w:szCs w:val="24"/>
          <w:lang w:eastAsia="ru-RU"/>
        </w:rPr>
        <w:t xml:space="preserve"> которых осуществляется за </w:t>
      </w:r>
      <w:proofErr w:type="spellStart"/>
      <w:r w:rsidRPr="00960BF1"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 w:rsidRPr="00960BF1">
        <w:rPr>
          <w:rFonts w:ascii="Times New Roman" w:hAnsi="Times New Roman"/>
          <w:sz w:val="24"/>
          <w:szCs w:val="24"/>
          <w:lang w:eastAsia="ru-RU"/>
        </w:rPr>
        <w:t xml:space="preserve"> разных источников, составляет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немногим </w:t>
      </w:r>
      <w:r w:rsidRPr="00960BF1">
        <w:rPr>
          <w:rFonts w:ascii="Times New Roman" w:hAnsi="Times New Roman"/>
          <w:sz w:val="24"/>
          <w:szCs w:val="24"/>
          <w:lang w:eastAsia="ru-RU"/>
        </w:rPr>
        <w:t xml:space="preserve">более 40% от общего </w:t>
      </w:r>
      <w:proofErr w:type="spellStart"/>
      <w:r w:rsidRPr="00960BF1">
        <w:rPr>
          <w:rFonts w:ascii="Times New Roman" w:hAnsi="Times New Roman"/>
          <w:sz w:val="24"/>
          <w:szCs w:val="24"/>
          <w:lang w:eastAsia="ru-RU"/>
        </w:rPr>
        <w:t>объема</w:t>
      </w:r>
      <w:proofErr w:type="spellEnd"/>
      <w:r w:rsidRPr="00960BF1">
        <w:rPr>
          <w:rFonts w:ascii="Times New Roman" w:hAnsi="Times New Roman"/>
          <w:sz w:val="24"/>
          <w:szCs w:val="24"/>
          <w:lang w:eastAsia="ru-RU"/>
        </w:rPr>
        <w:t xml:space="preserve"> программных расходов областного бюджета, при этом основная</w:t>
      </w:r>
      <w:r w:rsidRPr="00B265D0">
        <w:rPr>
          <w:rFonts w:ascii="Times New Roman" w:hAnsi="Times New Roman"/>
          <w:sz w:val="24"/>
          <w:szCs w:val="24"/>
          <w:lang w:eastAsia="ru-RU"/>
        </w:rPr>
        <w:t xml:space="preserve"> доля программных расходов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237F">
        <w:rPr>
          <w:rFonts w:ascii="Times New Roman" w:hAnsi="Times New Roman"/>
          <w:sz w:val="24"/>
          <w:szCs w:val="24"/>
          <w:lang w:eastAsia="ru-RU"/>
        </w:rPr>
        <w:t>(</w:t>
      </w:r>
      <w:r w:rsidRPr="00C5237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≈</w:t>
      </w:r>
      <w:r w:rsidRPr="00C5237F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C5237F">
        <w:rPr>
          <w:rFonts w:ascii="Times New Roman" w:hAnsi="Times New Roman"/>
          <w:sz w:val="24"/>
          <w:szCs w:val="24"/>
          <w:lang w:eastAsia="ru-RU"/>
        </w:rPr>
        <w:t>%)</w:t>
      </w:r>
      <w:r w:rsidRPr="00B265D0">
        <w:rPr>
          <w:rFonts w:ascii="Times New Roman" w:hAnsi="Times New Roman"/>
          <w:sz w:val="24"/>
          <w:szCs w:val="24"/>
          <w:lang w:eastAsia="ru-RU"/>
        </w:rPr>
        <w:t xml:space="preserve"> приходится на ведомственные целевые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128F">
        <w:rPr>
          <w:rFonts w:ascii="Times New Roman" w:hAnsi="Times New Roman"/>
          <w:sz w:val="24"/>
          <w:szCs w:val="24"/>
          <w:lang w:eastAsia="ru-RU"/>
        </w:rPr>
        <w:t>Томской области и обеспечивающие подпрограммы, что характеризует их направленность на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текущих</w:t>
      </w:r>
      <w:r w:rsidRPr="003A128F">
        <w:rPr>
          <w:rFonts w:ascii="Times New Roman" w:hAnsi="Times New Roman"/>
          <w:sz w:val="24"/>
          <w:szCs w:val="24"/>
          <w:lang w:eastAsia="ru-RU"/>
        </w:rPr>
        <w:t xml:space="preserve"> полномочий субъектов бю</w:t>
      </w:r>
      <w:r>
        <w:rPr>
          <w:rFonts w:ascii="Times New Roman" w:hAnsi="Times New Roman"/>
          <w:sz w:val="24"/>
          <w:szCs w:val="24"/>
          <w:lang w:eastAsia="ru-RU"/>
        </w:rPr>
        <w:t>джетного планирования.</w:t>
      </w:r>
    </w:p>
    <w:p w:rsidR="00CE66F6" w:rsidRPr="00887A43" w:rsidRDefault="00CE66F6" w:rsidP="00887A4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66F6" w:rsidRPr="00352CBA" w:rsidRDefault="00CE66F6" w:rsidP="009B0E8D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11"/>
          <w:sz w:val="24"/>
          <w:szCs w:val="24"/>
        </w:rPr>
      </w:pPr>
      <w:r w:rsidRPr="00C15E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="004939B5" w:rsidRPr="00640FD5">
        <w:rPr>
          <w:rFonts w:ascii="Times New Roman" w:hAnsi="Times New Roman"/>
          <w:sz w:val="24"/>
          <w:szCs w:val="24"/>
          <w:lang w:eastAsia="ru-RU"/>
        </w:rPr>
        <w:t xml:space="preserve">Фактическая сумма исполнения бюджетных ассигнований по объектам </w:t>
      </w:r>
      <w:r w:rsidR="004939B5" w:rsidRPr="00640FD5">
        <w:rPr>
          <w:rFonts w:ascii="Times New Roman" w:hAnsi="Times New Roman"/>
          <w:bCs/>
          <w:sz w:val="24"/>
          <w:szCs w:val="24"/>
          <w:lang w:eastAsia="ru-RU"/>
        </w:rPr>
        <w:t xml:space="preserve">капитального строительства </w:t>
      </w:r>
      <w:r w:rsidR="004939B5" w:rsidRPr="00640FD5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4939B5">
        <w:rPr>
          <w:rFonts w:ascii="Times New Roman" w:hAnsi="Times New Roman"/>
          <w:sz w:val="24"/>
          <w:szCs w:val="24"/>
          <w:lang w:eastAsia="ru-RU"/>
        </w:rPr>
        <w:t>отчетном</w:t>
      </w:r>
      <w:proofErr w:type="spellEnd"/>
      <w:r w:rsidR="004939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39B5" w:rsidRPr="00640FD5">
        <w:rPr>
          <w:rFonts w:ascii="Times New Roman" w:hAnsi="Times New Roman"/>
          <w:sz w:val="24"/>
          <w:szCs w:val="24"/>
          <w:lang w:eastAsia="ru-RU"/>
        </w:rPr>
        <w:t>году составила 694 </w:t>
      </w:r>
      <w:proofErr w:type="spellStart"/>
      <w:r w:rsidR="004939B5">
        <w:rPr>
          <w:rFonts w:ascii="Times New Roman" w:hAnsi="Times New Roman"/>
          <w:sz w:val="24"/>
          <w:szCs w:val="24"/>
          <w:lang w:eastAsia="ru-RU"/>
        </w:rPr>
        <w:t>млн.</w:t>
      </w:r>
      <w:r w:rsidR="004939B5" w:rsidRPr="00640FD5"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="004939B5" w:rsidRPr="00640FD5">
        <w:rPr>
          <w:rFonts w:ascii="Times New Roman" w:hAnsi="Times New Roman"/>
          <w:sz w:val="24"/>
          <w:szCs w:val="24"/>
          <w:lang w:eastAsia="ru-RU"/>
        </w:rPr>
        <w:t>.</w:t>
      </w:r>
      <w:r w:rsidR="004939B5">
        <w:rPr>
          <w:rFonts w:ascii="Times New Roman" w:hAnsi="Times New Roman"/>
          <w:sz w:val="24"/>
          <w:szCs w:val="24"/>
          <w:lang w:eastAsia="ru-RU"/>
        </w:rPr>
        <w:t xml:space="preserve">, или 86 % от запланированного </w:t>
      </w:r>
      <w:proofErr w:type="spellStart"/>
      <w:r w:rsidR="004939B5">
        <w:rPr>
          <w:rFonts w:ascii="Times New Roman" w:hAnsi="Times New Roman"/>
          <w:sz w:val="24"/>
          <w:szCs w:val="24"/>
          <w:lang w:eastAsia="ru-RU"/>
        </w:rPr>
        <w:t>объема</w:t>
      </w:r>
      <w:proofErr w:type="spellEnd"/>
      <w:r w:rsidR="004939B5" w:rsidRPr="00640FD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939B5">
        <w:rPr>
          <w:rFonts w:ascii="Times New Roman" w:hAnsi="Times New Roman"/>
          <w:sz w:val="24"/>
          <w:szCs w:val="24"/>
          <w:lang w:eastAsia="ru-RU"/>
        </w:rPr>
        <w:t xml:space="preserve">тем самым </w:t>
      </w:r>
      <w:r w:rsidR="004939B5" w:rsidRPr="001B15E4">
        <w:rPr>
          <w:rFonts w:ascii="Times New Roman" w:hAnsi="Times New Roman"/>
          <w:sz w:val="24"/>
          <w:szCs w:val="24"/>
          <w:lang w:eastAsia="ru-RU"/>
        </w:rPr>
        <w:t>в отличие от предыдущих 2017 -</w:t>
      </w:r>
      <w:r w:rsidR="004939B5">
        <w:rPr>
          <w:rFonts w:ascii="Times New Roman" w:hAnsi="Times New Roman"/>
          <w:sz w:val="24"/>
          <w:szCs w:val="24"/>
          <w:lang w:eastAsia="ru-RU"/>
        </w:rPr>
        <w:t xml:space="preserve"> 2018 годов</w:t>
      </w:r>
      <w:r w:rsidR="004939B5" w:rsidRPr="001B1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39B5" w:rsidRPr="00057CBA">
        <w:rPr>
          <w:rFonts w:ascii="Times New Roman" w:hAnsi="Times New Roman"/>
          <w:sz w:val="24"/>
          <w:szCs w:val="24"/>
        </w:rPr>
        <w:t>тенденция увеличения доли освоенных средств областного бюджета по отношению к запланированным расходам</w:t>
      </w:r>
      <w:r w:rsidR="004939B5">
        <w:rPr>
          <w:rFonts w:ascii="Times New Roman" w:hAnsi="Times New Roman"/>
          <w:sz w:val="24"/>
          <w:szCs w:val="24"/>
        </w:rPr>
        <w:t xml:space="preserve"> показала реально высокое значение. </w:t>
      </w:r>
      <w:r w:rsidR="004939B5">
        <w:rPr>
          <w:rFonts w:ascii="Times New Roman" w:hAnsi="Times New Roman"/>
          <w:sz w:val="24"/>
          <w:szCs w:val="24"/>
          <w:lang w:eastAsia="ru-RU"/>
        </w:rPr>
        <w:t xml:space="preserve">Также  отмечается </w:t>
      </w:r>
      <w:r w:rsidR="004939B5" w:rsidRPr="002E3EE7">
        <w:rPr>
          <w:rFonts w:ascii="Times New Roman" w:hAnsi="Times New Roman"/>
          <w:sz w:val="24"/>
          <w:szCs w:val="24"/>
          <w:lang w:eastAsia="ru-RU"/>
        </w:rPr>
        <w:t xml:space="preserve">увеличение доли финансирования объектов, завершаемых в </w:t>
      </w:r>
      <w:proofErr w:type="spellStart"/>
      <w:r w:rsidR="004939B5" w:rsidRPr="002E3EE7">
        <w:rPr>
          <w:rFonts w:ascii="Times New Roman" w:hAnsi="Times New Roman"/>
          <w:sz w:val="24"/>
          <w:szCs w:val="24"/>
          <w:lang w:eastAsia="ru-RU"/>
        </w:rPr>
        <w:t>отчетном</w:t>
      </w:r>
      <w:proofErr w:type="spellEnd"/>
      <w:r w:rsidR="004939B5" w:rsidRPr="002E3EE7">
        <w:rPr>
          <w:rFonts w:ascii="Times New Roman" w:hAnsi="Times New Roman"/>
          <w:sz w:val="24"/>
          <w:szCs w:val="24"/>
          <w:lang w:eastAsia="ru-RU"/>
        </w:rPr>
        <w:t xml:space="preserve"> году.</w:t>
      </w:r>
      <w:r w:rsidR="004939B5">
        <w:rPr>
          <w:rFonts w:ascii="Times New Roman" w:hAnsi="Times New Roman"/>
          <w:sz w:val="24"/>
          <w:szCs w:val="24"/>
          <w:lang w:eastAsia="ru-RU"/>
        </w:rPr>
        <w:t xml:space="preserve"> В целом о</w:t>
      </w:r>
      <w:r w:rsidR="004939B5" w:rsidRPr="002E3EE7">
        <w:rPr>
          <w:rFonts w:ascii="Times New Roman" w:hAnsi="Times New Roman"/>
          <w:sz w:val="24"/>
          <w:szCs w:val="24"/>
          <w:lang w:eastAsia="ru-RU"/>
        </w:rPr>
        <w:t xml:space="preserve">бщая сумма бюджетных инвестиций </w:t>
      </w:r>
      <w:r w:rsidR="004939B5">
        <w:rPr>
          <w:rFonts w:ascii="Times New Roman" w:hAnsi="Times New Roman"/>
          <w:sz w:val="24"/>
          <w:szCs w:val="24"/>
          <w:lang w:eastAsia="ru-RU"/>
        </w:rPr>
        <w:t xml:space="preserve">на строительство объектов за </w:t>
      </w:r>
      <w:proofErr w:type="spellStart"/>
      <w:r w:rsidR="004939B5"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 w:rsidR="004939B5">
        <w:rPr>
          <w:rFonts w:ascii="Times New Roman" w:hAnsi="Times New Roman"/>
          <w:sz w:val="24"/>
          <w:szCs w:val="24"/>
          <w:lang w:eastAsia="ru-RU"/>
        </w:rPr>
        <w:t xml:space="preserve"> всех источников </w:t>
      </w:r>
      <w:r w:rsidR="004939B5" w:rsidRPr="002E3EE7">
        <w:rPr>
          <w:rFonts w:ascii="Times New Roman" w:hAnsi="Times New Roman"/>
          <w:sz w:val="24"/>
          <w:szCs w:val="24"/>
          <w:lang w:eastAsia="ru-RU"/>
        </w:rPr>
        <w:t xml:space="preserve">к уровню 2018 года увеличилась в 5,4 раза - с 546,9 </w:t>
      </w:r>
      <w:proofErr w:type="spellStart"/>
      <w:r w:rsidR="004939B5" w:rsidRPr="002E3EE7"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 w:rsidR="004939B5" w:rsidRPr="002E3EE7">
        <w:rPr>
          <w:rFonts w:ascii="Times New Roman" w:hAnsi="Times New Roman"/>
          <w:sz w:val="24"/>
          <w:szCs w:val="24"/>
          <w:lang w:eastAsia="ru-RU"/>
        </w:rPr>
        <w:t xml:space="preserve">. до 2 964,4 </w:t>
      </w:r>
      <w:proofErr w:type="spellStart"/>
      <w:r w:rsidR="004939B5" w:rsidRPr="002E3EE7">
        <w:rPr>
          <w:rFonts w:ascii="Times New Roman" w:hAnsi="Times New Roman"/>
          <w:sz w:val="24"/>
          <w:szCs w:val="24"/>
          <w:lang w:eastAsia="ru-RU"/>
        </w:rPr>
        <w:t>млн.руб</w:t>
      </w:r>
      <w:proofErr w:type="spellEnd"/>
      <w:r w:rsidR="004939B5" w:rsidRPr="002E3EE7">
        <w:rPr>
          <w:rFonts w:ascii="Times New Roman" w:hAnsi="Times New Roman"/>
          <w:sz w:val="24"/>
          <w:szCs w:val="24"/>
          <w:lang w:eastAsia="ru-RU"/>
        </w:rPr>
        <w:t>.</w:t>
      </w:r>
      <w:r w:rsidR="004939B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E66F6" w:rsidRPr="002E3EE7" w:rsidRDefault="00CE66F6" w:rsidP="004939B5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73F64">
        <w:rPr>
          <w:rFonts w:ascii="Times New Roman" w:hAnsi="Times New Roman"/>
          <w:sz w:val="24"/>
          <w:szCs w:val="24"/>
        </w:rPr>
        <w:t>7.</w:t>
      </w:r>
      <w:r w:rsidRPr="00773F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39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Проверка годовой </w:t>
      </w:r>
      <w:proofErr w:type="spellStart"/>
      <w:r w:rsidR="004939B5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="004939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выявила недостаточное внимание и отсутствие единообразия при составлении специализированной </w:t>
      </w:r>
      <w:proofErr w:type="spellStart"/>
      <w:r w:rsidR="004939B5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="004939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форме</w:t>
      </w:r>
      <w:r w:rsidR="004939B5" w:rsidRPr="009B0E8D">
        <w:rPr>
          <w:rFonts w:ascii="Times New Roman" w:hAnsi="Times New Roman"/>
          <w:sz w:val="24"/>
          <w:szCs w:val="24"/>
        </w:rPr>
        <w:t xml:space="preserve"> «Сведения о вложениях в объекты недвижимого имущества, объектах </w:t>
      </w:r>
      <w:proofErr w:type="spellStart"/>
      <w:r w:rsidR="004939B5" w:rsidRPr="009B0E8D">
        <w:rPr>
          <w:rFonts w:ascii="Times New Roman" w:hAnsi="Times New Roman"/>
          <w:sz w:val="24"/>
          <w:szCs w:val="24"/>
        </w:rPr>
        <w:t>незавершенного</w:t>
      </w:r>
      <w:proofErr w:type="spellEnd"/>
      <w:r w:rsidR="004939B5" w:rsidRPr="009B0E8D">
        <w:rPr>
          <w:rFonts w:ascii="Times New Roman" w:hAnsi="Times New Roman"/>
          <w:sz w:val="24"/>
          <w:szCs w:val="24"/>
        </w:rPr>
        <w:t xml:space="preserve"> строительства»</w:t>
      </w:r>
      <w:r w:rsidR="004939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39B5">
        <w:rPr>
          <w:rFonts w:ascii="Times New Roman" w:hAnsi="Times New Roman"/>
          <w:sz w:val="24"/>
          <w:szCs w:val="24"/>
        </w:rPr>
        <w:t>утвержденной</w:t>
      </w:r>
      <w:proofErr w:type="spellEnd"/>
      <w:r w:rsidR="004939B5" w:rsidRPr="009B0E8D">
        <w:rPr>
          <w:rFonts w:ascii="Times New Roman" w:hAnsi="Times New Roman"/>
          <w:sz w:val="24"/>
          <w:szCs w:val="24"/>
        </w:rPr>
        <w:t xml:space="preserve"> </w:t>
      </w:r>
      <w:r w:rsidR="004939B5" w:rsidRPr="009B0E8D">
        <w:rPr>
          <w:rStyle w:val="11"/>
          <w:sz w:val="24"/>
          <w:szCs w:val="24"/>
        </w:rPr>
        <w:t>п</w:t>
      </w:r>
      <w:r w:rsidR="004939B5" w:rsidRPr="009B0E8D">
        <w:rPr>
          <w:rFonts w:ascii="Times New Roman" w:hAnsi="Times New Roman"/>
          <w:sz w:val="24"/>
          <w:szCs w:val="24"/>
        </w:rPr>
        <w:t xml:space="preserve">риказом Минфина России от 28.12.2010 № 191н «Об утверждении Инструкции о порядке составления и представления годовой, квартальной и месячной </w:t>
      </w:r>
      <w:proofErr w:type="spellStart"/>
      <w:r w:rsidR="004939B5" w:rsidRPr="009B0E8D">
        <w:rPr>
          <w:rFonts w:ascii="Times New Roman" w:hAnsi="Times New Roman"/>
          <w:sz w:val="24"/>
          <w:szCs w:val="24"/>
        </w:rPr>
        <w:t>отчетности</w:t>
      </w:r>
      <w:proofErr w:type="spellEnd"/>
      <w:r w:rsidR="004939B5" w:rsidRPr="009B0E8D">
        <w:rPr>
          <w:rFonts w:ascii="Times New Roman" w:hAnsi="Times New Roman"/>
          <w:sz w:val="24"/>
          <w:szCs w:val="24"/>
        </w:rPr>
        <w:t xml:space="preserve"> об исполнении бюджетов бюджетной системы Российской Федерации»</w:t>
      </w:r>
      <w:r w:rsidR="004939B5">
        <w:rPr>
          <w:rFonts w:ascii="Times New Roman" w:hAnsi="Times New Roman"/>
          <w:sz w:val="24"/>
          <w:szCs w:val="24"/>
        </w:rPr>
        <w:t xml:space="preserve"> (форма №</w:t>
      </w:r>
      <w:r w:rsidR="004939B5" w:rsidRPr="009B0E8D">
        <w:rPr>
          <w:rFonts w:ascii="Times New Roman" w:hAnsi="Times New Roman"/>
          <w:sz w:val="24"/>
          <w:szCs w:val="24"/>
        </w:rPr>
        <w:t xml:space="preserve"> </w:t>
      </w:r>
      <w:r w:rsidR="004939B5" w:rsidRPr="009B0E8D">
        <w:rPr>
          <w:rStyle w:val="11"/>
          <w:sz w:val="24"/>
          <w:szCs w:val="24"/>
        </w:rPr>
        <w:t>0503190</w:t>
      </w:r>
      <w:r w:rsidR="004939B5">
        <w:rPr>
          <w:rStyle w:val="11"/>
          <w:sz w:val="24"/>
          <w:szCs w:val="24"/>
        </w:rPr>
        <w:t xml:space="preserve">). С </w:t>
      </w:r>
      <w:proofErr w:type="spellStart"/>
      <w:r w:rsidR="004939B5">
        <w:rPr>
          <w:rStyle w:val="11"/>
          <w:sz w:val="24"/>
          <w:szCs w:val="24"/>
        </w:rPr>
        <w:t>учетом</w:t>
      </w:r>
      <w:proofErr w:type="spellEnd"/>
      <w:r w:rsidR="004939B5">
        <w:rPr>
          <w:rStyle w:val="11"/>
          <w:sz w:val="24"/>
          <w:szCs w:val="24"/>
        </w:rPr>
        <w:t xml:space="preserve"> того, что показатели данной </w:t>
      </w:r>
      <w:proofErr w:type="spellStart"/>
      <w:r w:rsidR="004939B5">
        <w:rPr>
          <w:rStyle w:val="11"/>
          <w:sz w:val="24"/>
          <w:szCs w:val="24"/>
        </w:rPr>
        <w:t>отчетности</w:t>
      </w:r>
      <w:proofErr w:type="spellEnd"/>
      <w:r w:rsidR="004939B5">
        <w:rPr>
          <w:rStyle w:val="11"/>
          <w:sz w:val="24"/>
          <w:szCs w:val="24"/>
        </w:rPr>
        <w:t xml:space="preserve"> являются информацией для анализа федеральными структурами ситуации в регионах РФ по принятию мер по сокращению </w:t>
      </w:r>
      <w:proofErr w:type="spellStart"/>
      <w:r w:rsidR="004939B5">
        <w:rPr>
          <w:rStyle w:val="11"/>
          <w:sz w:val="24"/>
          <w:szCs w:val="24"/>
        </w:rPr>
        <w:t>незавершенного</w:t>
      </w:r>
      <w:proofErr w:type="spellEnd"/>
      <w:r w:rsidR="004939B5">
        <w:rPr>
          <w:rStyle w:val="11"/>
          <w:sz w:val="24"/>
          <w:szCs w:val="24"/>
        </w:rPr>
        <w:t xml:space="preserve"> строительства и возможности </w:t>
      </w:r>
      <w:proofErr w:type="spellStart"/>
      <w:r w:rsidR="004939B5">
        <w:rPr>
          <w:rStyle w:val="11"/>
          <w:sz w:val="24"/>
          <w:szCs w:val="24"/>
        </w:rPr>
        <w:t>софинансирования</w:t>
      </w:r>
      <w:proofErr w:type="spellEnd"/>
      <w:r w:rsidR="004939B5">
        <w:rPr>
          <w:rStyle w:val="11"/>
          <w:sz w:val="24"/>
          <w:szCs w:val="24"/>
        </w:rPr>
        <w:t xml:space="preserve"> строительства новых объектов, необходимо разработать и утвердить межведомственные </w:t>
      </w:r>
      <w:r w:rsidR="004939B5" w:rsidRPr="00352CBA">
        <w:rPr>
          <w:rStyle w:val="11"/>
          <w:sz w:val="24"/>
          <w:szCs w:val="24"/>
        </w:rPr>
        <w:t xml:space="preserve">правила и критерии </w:t>
      </w:r>
      <w:r w:rsidR="004939B5" w:rsidRPr="00352C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отнесения капитальных вложений к соответствующему показателю </w:t>
      </w:r>
      <w:proofErr w:type="spellStart"/>
      <w:r w:rsidR="004939B5" w:rsidRPr="00352C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незавершенного</w:t>
      </w:r>
      <w:proofErr w:type="spellEnd"/>
      <w:r w:rsidR="004939B5" w:rsidRPr="00352C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строительства</w:t>
      </w:r>
      <w:r w:rsidR="004939B5" w:rsidRPr="00352CBA">
        <w:rPr>
          <w:rStyle w:val="11"/>
          <w:sz w:val="24"/>
          <w:szCs w:val="24"/>
        </w:rPr>
        <w:t>.</w:t>
      </w:r>
    </w:p>
    <w:p w:rsidR="00413E7B" w:rsidRDefault="00CE66F6" w:rsidP="008521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E85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="0085219F" w:rsidRPr="00773F64">
        <w:rPr>
          <w:rFonts w:ascii="Times New Roman" w:hAnsi="Times New Roman"/>
          <w:sz w:val="24"/>
          <w:szCs w:val="24"/>
          <w:lang w:eastAsia="ru-RU"/>
        </w:rPr>
        <w:t xml:space="preserve">При проведении внешней проверки </w:t>
      </w:r>
      <w:proofErr w:type="spellStart"/>
      <w:r w:rsidR="0085219F" w:rsidRPr="00773F64">
        <w:rPr>
          <w:rFonts w:ascii="Times New Roman" w:hAnsi="Times New Roman"/>
          <w:sz w:val="24"/>
          <w:szCs w:val="24"/>
          <w:lang w:eastAsia="ru-RU"/>
        </w:rPr>
        <w:t>Отчета</w:t>
      </w:r>
      <w:proofErr w:type="spellEnd"/>
      <w:r w:rsidR="0085219F" w:rsidRPr="00773F64">
        <w:rPr>
          <w:rFonts w:ascii="Times New Roman" w:hAnsi="Times New Roman"/>
          <w:sz w:val="24"/>
          <w:szCs w:val="24"/>
          <w:lang w:eastAsia="ru-RU"/>
        </w:rPr>
        <w:t xml:space="preserve"> об исполнении областного бюджета за 201</w:t>
      </w:r>
      <w:r w:rsidR="0085219F">
        <w:rPr>
          <w:rFonts w:ascii="Times New Roman" w:hAnsi="Times New Roman"/>
          <w:sz w:val="24"/>
          <w:szCs w:val="24"/>
          <w:lang w:eastAsia="ru-RU"/>
        </w:rPr>
        <w:t>9</w:t>
      </w:r>
      <w:r w:rsidR="0085219F" w:rsidRPr="00773F6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85219F" w:rsidRPr="006B3370">
        <w:rPr>
          <w:rFonts w:ascii="Times New Roman" w:hAnsi="Times New Roman"/>
          <w:sz w:val="24"/>
          <w:szCs w:val="24"/>
          <w:lang w:eastAsia="ru-RU"/>
        </w:rPr>
        <w:t xml:space="preserve"> Контрольно-счетной палатой изучено </w:t>
      </w:r>
      <w:proofErr w:type="spellStart"/>
      <w:r w:rsidR="0085219F" w:rsidRPr="006B3370">
        <w:rPr>
          <w:rFonts w:ascii="Times New Roman" w:hAnsi="Times New Roman"/>
          <w:sz w:val="24"/>
          <w:szCs w:val="24"/>
          <w:lang w:eastAsia="ru-RU"/>
        </w:rPr>
        <w:t>правоприменение</w:t>
      </w:r>
      <w:proofErr w:type="spellEnd"/>
      <w:r w:rsidR="0085219F" w:rsidRPr="006B3370">
        <w:rPr>
          <w:rFonts w:ascii="Times New Roman" w:hAnsi="Times New Roman"/>
          <w:sz w:val="24"/>
          <w:szCs w:val="24"/>
          <w:lang w:eastAsia="ru-RU"/>
        </w:rPr>
        <w:t xml:space="preserve"> нормативных  правовых </w:t>
      </w:r>
      <w:r w:rsidR="0085219F" w:rsidRPr="006B337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актов, регламентирующих </w:t>
      </w:r>
      <w:r w:rsidR="0085219F">
        <w:rPr>
          <w:rFonts w:ascii="Times New Roman" w:hAnsi="Times New Roman"/>
          <w:sz w:val="24"/>
          <w:szCs w:val="24"/>
          <w:lang w:eastAsia="ru-RU"/>
        </w:rPr>
        <w:t xml:space="preserve">деятельность органов исполнительной власти Томской области и органов местного самоуправления муниципальных районов, и на основании выявленных недостатков и пробелов в нормативной базе в настоящем заключении внесены предложения по их устранению в целях исключения разночтений при использовании бюджетных средств, обеспечения прозрачности бюджетных процедур, в том числе при контроле за их расходованием. </w:t>
      </w:r>
    </w:p>
    <w:p w:rsidR="00413E7B" w:rsidRDefault="00413E7B" w:rsidP="00413E7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А</w:t>
      </w:r>
      <w:r w:rsidR="0085219F">
        <w:rPr>
          <w:rFonts w:ascii="Times New Roman" w:hAnsi="Times New Roman"/>
          <w:sz w:val="24"/>
          <w:szCs w:val="24"/>
          <w:lang w:eastAsia="ru-RU"/>
        </w:rPr>
        <w:t xml:space="preserve">ктуальна необходимость повышения квалификации должностных лиц, ответственных за использование бюджетных средств. </w:t>
      </w:r>
      <w:r>
        <w:rPr>
          <w:rFonts w:ascii="Times New Roman" w:hAnsi="Times New Roman"/>
          <w:sz w:val="24"/>
          <w:szCs w:val="24"/>
          <w:lang w:eastAsia="ru-RU"/>
        </w:rPr>
        <w:t xml:space="preserve">О недостаточном уровне квалификации специалистов свидетельствуют многочисленные нарушения и недостатки, выявляемые при проведении контрольных мероприятий. Только в ходе внешней проверки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Отчета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установлено 2 факта с признаками нецелевого использования средств областного бюджета, в частности, на проведение капитального ремонта помещений, являющихся </w:t>
      </w:r>
      <w:r w:rsidR="00D72CF2">
        <w:rPr>
          <w:rFonts w:ascii="Times New Roman" w:hAnsi="Times New Roman"/>
          <w:sz w:val="24"/>
          <w:szCs w:val="24"/>
          <w:lang w:eastAsia="ru-RU"/>
        </w:rPr>
        <w:t xml:space="preserve"> федеральной </w:t>
      </w:r>
      <w:r>
        <w:rPr>
          <w:rFonts w:ascii="Times New Roman" w:hAnsi="Times New Roman"/>
          <w:sz w:val="24"/>
          <w:szCs w:val="24"/>
          <w:lang w:eastAsia="ru-RU"/>
        </w:rPr>
        <w:t>собственностью и приобретение земельного участка при отсутствии данного объекта в законе о бюджете.</w:t>
      </w:r>
    </w:p>
    <w:p w:rsidR="00CE66F6" w:rsidRPr="00091FA7" w:rsidRDefault="00CE66F6" w:rsidP="00413E7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413E7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72E3">
        <w:rPr>
          <w:rFonts w:ascii="Times New Roman" w:hAnsi="Times New Roman"/>
          <w:sz w:val="24"/>
          <w:szCs w:val="24"/>
        </w:rPr>
        <w:t>Результаты контрольной и экспертно-аналитической работы Контрольно-</w:t>
      </w:r>
      <w:r>
        <w:rPr>
          <w:rFonts w:ascii="Times New Roman" w:hAnsi="Times New Roman"/>
          <w:sz w:val="24"/>
          <w:szCs w:val="24"/>
        </w:rPr>
        <w:t xml:space="preserve">счетной палаты свидетельствуют о необходимости </w:t>
      </w:r>
      <w:r w:rsidRPr="003F72E3">
        <w:rPr>
          <w:rFonts w:ascii="Times New Roman" w:hAnsi="Times New Roman"/>
          <w:sz w:val="24"/>
          <w:szCs w:val="24"/>
        </w:rPr>
        <w:t xml:space="preserve">принятия </w:t>
      </w:r>
      <w:r>
        <w:rPr>
          <w:rFonts w:ascii="Times New Roman" w:hAnsi="Times New Roman"/>
          <w:sz w:val="24"/>
          <w:szCs w:val="24"/>
        </w:rPr>
        <w:t xml:space="preserve">ряда </w:t>
      </w:r>
      <w:r w:rsidRPr="003F72E3">
        <w:rPr>
          <w:rFonts w:ascii="Times New Roman" w:hAnsi="Times New Roman"/>
          <w:sz w:val="24"/>
          <w:szCs w:val="24"/>
        </w:rPr>
        <w:t>действенных мер, способствующих более эффективному</w:t>
      </w:r>
      <w:r>
        <w:rPr>
          <w:rFonts w:ascii="Times New Roman" w:hAnsi="Times New Roman"/>
          <w:sz w:val="24"/>
          <w:szCs w:val="24"/>
        </w:rPr>
        <w:t xml:space="preserve"> планированию и</w:t>
      </w:r>
      <w:r w:rsidRPr="003F72E3">
        <w:rPr>
          <w:rFonts w:ascii="Times New Roman" w:hAnsi="Times New Roman"/>
          <w:sz w:val="24"/>
          <w:szCs w:val="24"/>
        </w:rPr>
        <w:t xml:space="preserve"> использованию бюджетных ресурсов.</w:t>
      </w:r>
    </w:p>
    <w:p w:rsidR="00CE66F6" w:rsidRDefault="00CE66F6" w:rsidP="00A75C3B">
      <w:pPr>
        <w:spacing w:after="0"/>
        <w:ind w:right="-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84CB0" w:rsidRDefault="00C84CB0" w:rsidP="00A75C3B">
      <w:pPr>
        <w:spacing w:after="0"/>
        <w:ind w:right="-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84CB0" w:rsidRDefault="00C84CB0" w:rsidP="00A75C3B">
      <w:pPr>
        <w:spacing w:after="0"/>
        <w:ind w:right="-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84CB0" w:rsidRDefault="00C84CB0" w:rsidP="00A75C3B">
      <w:pPr>
        <w:spacing w:after="0"/>
        <w:ind w:right="-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84CB0" w:rsidRDefault="00C84CB0" w:rsidP="00A75C3B">
      <w:pPr>
        <w:spacing w:after="0"/>
        <w:ind w:right="-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84CB0" w:rsidRDefault="00C84CB0" w:rsidP="00A75C3B">
      <w:pPr>
        <w:spacing w:after="0"/>
        <w:ind w:right="-8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84CB0" w:rsidRDefault="00C84CB0" w:rsidP="00A75C3B">
      <w:pPr>
        <w:spacing w:after="0"/>
        <w:ind w:right="-81" w:firstLine="567"/>
        <w:jc w:val="both"/>
        <w:rPr>
          <w:rFonts w:ascii="Times New Roman" w:hAnsi="Times New Roman"/>
          <w:sz w:val="24"/>
          <w:szCs w:val="24"/>
        </w:rPr>
      </w:pPr>
    </w:p>
    <w:p w:rsidR="00CE66F6" w:rsidRDefault="00CE66F6" w:rsidP="00A75C3B">
      <w:pPr>
        <w:spacing w:after="0"/>
        <w:ind w:right="-81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E66F6" w:rsidSect="006F44F0">
      <w:headerReference w:type="default" r:id="rId1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57" w:rsidRDefault="00243F57" w:rsidP="006125A4">
      <w:pPr>
        <w:spacing w:after="0" w:line="240" w:lineRule="auto"/>
      </w:pPr>
      <w:r>
        <w:separator/>
      </w:r>
    </w:p>
  </w:endnote>
  <w:endnote w:type="continuationSeparator" w:id="0">
    <w:p w:rsidR="00243F57" w:rsidRDefault="00243F57" w:rsidP="0061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57" w:rsidRDefault="00243F57" w:rsidP="006125A4">
      <w:pPr>
        <w:spacing w:after="0" w:line="240" w:lineRule="auto"/>
      </w:pPr>
      <w:r>
        <w:separator/>
      </w:r>
    </w:p>
  </w:footnote>
  <w:footnote w:type="continuationSeparator" w:id="0">
    <w:p w:rsidR="00243F57" w:rsidRDefault="00243F57" w:rsidP="0061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53" w:rsidRDefault="008177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D604B">
      <w:rPr>
        <w:noProof/>
      </w:rPr>
      <w:t>28</w:t>
    </w:r>
    <w:r>
      <w:rPr>
        <w:noProof/>
      </w:rPr>
      <w:fldChar w:fldCharType="end"/>
    </w:r>
  </w:p>
  <w:p w:rsidR="00817753" w:rsidRDefault="008177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B6"/>
    <w:multiLevelType w:val="hybridMultilevel"/>
    <w:tmpl w:val="A0F8D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3541EA"/>
    <w:multiLevelType w:val="hybridMultilevel"/>
    <w:tmpl w:val="D3142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127E2"/>
    <w:multiLevelType w:val="hybridMultilevel"/>
    <w:tmpl w:val="9E581A38"/>
    <w:lvl w:ilvl="0" w:tplc="DEB2DB0A">
      <w:start w:val="23"/>
      <w:numFmt w:val="bullet"/>
      <w:suff w:val="space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B3"/>
    <w:rsid w:val="00002096"/>
    <w:rsid w:val="00002481"/>
    <w:rsid w:val="00003706"/>
    <w:rsid w:val="00003BD3"/>
    <w:rsid w:val="0000448C"/>
    <w:rsid w:val="0001491E"/>
    <w:rsid w:val="00020AA0"/>
    <w:rsid w:val="00023845"/>
    <w:rsid w:val="00024ACA"/>
    <w:rsid w:val="00027542"/>
    <w:rsid w:val="000305AC"/>
    <w:rsid w:val="000307C1"/>
    <w:rsid w:val="00033F5D"/>
    <w:rsid w:val="00035B56"/>
    <w:rsid w:val="00040435"/>
    <w:rsid w:val="000425D3"/>
    <w:rsid w:val="00046FFF"/>
    <w:rsid w:val="0005139F"/>
    <w:rsid w:val="00051893"/>
    <w:rsid w:val="000551D6"/>
    <w:rsid w:val="00056DC7"/>
    <w:rsid w:val="00057CBA"/>
    <w:rsid w:val="0006516A"/>
    <w:rsid w:val="0007044E"/>
    <w:rsid w:val="00072B18"/>
    <w:rsid w:val="00075167"/>
    <w:rsid w:val="0007695F"/>
    <w:rsid w:val="000847DA"/>
    <w:rsid w:val="00091FA7"/>
    <w:rsid w:val="00093126"/>
    <w:rsid w:val="000944E6"/>
    <w:rsid w:val="000A08E7"/>
    <w:rsid w:val="000A1289"/>
    <w:rsid w:val="000A1FF2"/>
    <w:rsid w:val="000A46D7"/>
    <w:rsid w:val="000A62E2"/>
    <w:rsid w:val="000A6961"/>
    <w:rsid w:val="000A7A78"/>
    <w:rsid w:val="000B3334"/>
    <w:rsid w:val="000B44A5"/>
    <w:rsid w:val="000B587E"/>
    <w:rsid w:val="000C0F5F"/>
    <w:rsid w:val="000C3828"/>
    <w:rsid w:val="000C4726"/>
    <w:rsid w:val="000C4B91"/>
    <w:rsid w:val="000C6243"/>
    <w:rsid w:val="000C7FC0"/>
    <w:rsid w:val="000D2CA7"/>
    <w:rsid w:val="000D505A"/>
    <w:rsid w:val="000D6304"/>
    <w:rsid w:val="000E2DA6"/>
    <w:rsid w:val="000E2FDB"/>
    <w:rsid w:val="000F0BCB"/>
    <w:rsid w:val="000F1521"/>
    <w:rsid w:val="000F37A7"/>
    <w:rsid w:val="000F4323"/>
    <w:rsid w:val="000F62B9"/>
    <w:rsid w:val="000F7A08"/>
    <w:rsid w:val="001016D1"/>
    <w:rsid w:val="00102263"/>
    <w:rsid w:val="001071B4"/>
    <w:rsid w:val="00112520"/>
    <w:rsid w:val="00123990"/>
    <w:rsid w:val="00124D79"/>
    <w:rsid w:val="00125728"/>
    <w:rsid w:val="00127D49"/>
    <w:rsid w:val="0013020B"/>
    <w:rsid w:val="00133792"/>
    <w:rsid w:val="001341C1"/>
    <w:rsid w:val="00134D6C"/>
    <w:rsid w:val="00140E4B"/>
    <w:rsid w:val="00144E8A"/>
    <w:rsid w:val="00145443"/>
    <w:rsid w:val="00145DCF"/>
    <w:rsid w:val="00145EF5"/>
    <w:rsid w:val="00146190"/>
    <w:rsid w:val="00153AA2"/>
    <w:rsid w:val="00155EA4"/>
    <w:rsid w:val="00156FC0"/>
    <w:rsid w:val="0016157D"/>
    <w:rsid w:val="001615AD"/>
    <w:rsid w:val="00162697"/>
    <w:rsid w:val="00162CFE"/>
    <w:rsid w:val="00171DEA"/>
    <w:rsid w:val="0017289D"/>
    <w:rsid w:val="00173CF2"/>
    <w:rsid w:val="001744FE"/>
    <w:rsid w:val="001765C6"/>
    <w:rsid w:val="001818BB"/>
    <w:rsid w:val="0018202D"/>
    <w:rsid w:val="00183482"/>
    <w:rsid w:val="00190E85"/>
    <w:rsid w:val="00192D6C"/>
    <w:rsid w:val="00193D38"/>
    <w:rsid w:val="001A187D"/>
    <w:rsid w:val="001A4B27"/>
    <w:rsid w:val="001A5BBC"/>
    <w:rsid w:val="001A66A9"/>
    <w:rsid w:val="001B0AC6"/>
    <w:rsid w:val="001B15E4"/>
    <w:rsid w:val="001B1A55"/>
    <w:rsid w:val="001B1EC2"/>
    <w:rsid w:val="001B274F"/>
    <w:rsid w:val="001C01A9"/>
    <w:rsid w:val="001C084C"/>
    <w:rsid w:val="001C11E2"/>
    <w:rsid w:val="001D0B50"/>
    <w:rsid w:val="001D3667"/>
    <w:rsid w:val="001D5DF2"/>
    <w:rsid w:val="001D774E"/>
    <w:rsid w:val="001E094F"/>
    <w:rsid w:val="001E106C"/>
    <w:rsid w:val="001E2F08"/>
    <w:rsid w:val="001E4F36"/>
    <w:rsid w:val="001E5238"/>
    <w:rsid w:val="001F0464"/>
    <w:rsid w:val="001F09DD"/>
    <w:rsid w:val="001F5655"/>
    <w:rsid w:val="001F680E"/>
    <w:rsid w:val="001F74BD"/>
    <w:rsid w:val="002008AC"/>
    <w:rsid w:val="00202E0B"/>
    <w:rsid w:val="0020323B"/>
    <w:rsid w:val="002035F8"/>
    <w:rsid w:val="00204EE7"/>
    <w:rsid w:val="00204F89"/>
    <w:rsid w:val="00205C8F"/>
    <w:rsid w:val="00206AD4"/>
    <w:rsid w:val="00214367"/>
    <w:rsid w:val="002154FA"/>
    <w:rsid w:val="00217E45"/>
    <w:rsid w:val="00223C26"/>
    <w:rsid w:val="00223D90"/>
    <w:rsid w:val="00225BC8"/>
    <w:rsid w:val="00227653"/>
    <w:rsid w:val="002302FC"/>
    <w:rsid w:val="00230370"/>
    <w:rsid w:val="002309B8"/>
    <w:rsid w:val="002357DB"/>
    <w:rsid w:val="00236332"/>
    <w:rsid w:val="00241445"/>
    <w:rsid w:val="00241774"/>
    <w:rsid w:val="00243103"/>
    <w:rsid w:val="00243D82"/>
    <w:rsid w:val="00243F57"/>
    <w:rsid w:val="00251807"/>
    <w:rsid w:val="00253149"/>
    <w:rsid w:val="00255CDE"/>
    <w:rsid w:val="002702F3"/>
    <w:rsid w:val="00270B81"/>
    <w:rsid w:val="002714A2"/>
    <w:rsid w:val="00273D1B"/>
    <w:rsid w:val="00274166"/>
    <w:rsid w:val="00274510"/>
    <w:rsid w:val="002763E8"/>
    <w:rsid w:val="002771F9"/>
    <w:rsid w:val="002841ED"/>
    <w:rsid w:val="00285055"/>
    <w:rsid w:val="00287830"/>
    <w:rsid w:val="00292A2F"/>
    <w:rsid w:val="002952E1"/>
    <w:rsid w:val="00297B3F"/>
    <w:rsid w:val="002B05FB"/>
    <w:rsid w:val="002B0C09"/>
    <w:rsid w:val="002B0ECB"/>
    <w:rsid w:val="002B128B"/>
    <w:rsid w:val="002B4D0B"/>
    <w:rsid w:val="002B5605"/>
    <w:rsid w:val="002B62E1"/>
    <w:rsid w:val="002C0490"/>
    <w:rsid w:val="002C50EE"/>
    <w:rsid w:val="002C647C"/>
    <w:rsid w:val="002D177E"/>
    <w:rsid w:val="002D4177"/>
    <w:rsid w:val="002D5E70"/>
    <w:rsid w:val="002E2231"/>
    <w:rsid w:val="002E3EE7"/>
    <w:rsid w:val="002E41D8"/>
    <w:rsid w:val="002E5697"/>
    <w:rsid w:val="002E5E7C"/>
    <w:rsid w:val="002E624E"/>
    <w:rsid w:val="002E68EA"/>
    <w:rsid w:val="002F05E9"/>
    <w:rsid w:val="002F2310"/>
    <w:rsid w:val="002F3B6F"/>
    <w:rsid w:val="002F5894"/>
    <w:rsid w:val="00300E69"/>
    <w:rsid w:val="003038D6"/>
    <w:rsid w:val="0030486B"/>
    <w:rsid w:val="00312034"/>
    <w:rsid w:val="00313D2C"/>
    <w:rsid w:val="00314C38"/>
    <w:rsid w:val="003157FF"/>
    <w:rsid w:val="0032034E"/>
    <w:rsid w:val="00324459"/>
    <w:rsid w:val="00325DB2"/>
    <w:rsid w:val="003266AD"/>
    <w:rsid w:val="00326875"/>
    <w:rsid w:val="00331AAD"/>
    <w:rsid w:val="00333ECC"/>
    <w:rsid w:val="003340A1"/>
    <w:rsid w:val="003401AB"/>
    <w:rsid w:val="00340E9F"/>
    <w:rsid w:val="00340F30"/>
    <w:rsid w:val="00342171"/>
    <w:rsid w:val="003436A6"/>
    <w:rsid w:val="003461FF"/>
    <w:rsid w:val="00352B8C"/>
    <w:rsid w:val="00352CBA"/>
    <w:rsid w:val="0035422A"/>
    <w:rsid w:val="00354820"/>
    <w:rsid w:val="00355EA0"/>
    <w:rsid w:val="003561B6"/>
    <w:rsid w:val="00356592"/>
    <w:rsid w:val="00357238"/>
    <w:rsid w:val="00357899"/>
    <w:rsid w:val="00360AA0"/>
    <w:rsid w:val="003627A5"/>
    <w:rsid w:val="003653FD"/>
    <w:rsid w:val="003671FE"/>
    <w:rsid w:val="00367651"/>
    <w:rsid w:val="00371AFD"/>
    <w:rsid w:val="00374073"/>
    <w:rsid w:val="00374D36"/>
    <w:rsid w:val="0037746F"/>
    <w:rsid w:val="00383DE0"/>
    <w:rsid w:val="00385A5C"/>
    <w:rsid w:val="0039153E"/>
    <w:rsid w:val="00395AE0"/>
    <w:rsid w:val="003962B7"/>
    <w:rsid w:val="00397000"/>
    <w:rsid w:val="003A128F"/>
    <w:rsid w:val="003A37F0"/>
    <w:rsid w:val="003B4299"/>
    <w:rsid w:val="003B4542"/>
    <w:rsid w:val="003C6F33"/>
    <w:rsid w:val="003C7CC0"/>
    <w:rsid w:val="003D0D32"/>
    <w:rsid w:val="003D1DD8"/>
    <w:rsid w:val="003D344B"/>
    <w:rsid w:val="003E09EB"/>
    <w:rsid w:val="003E27D9"/>
    <w:rsid w:val="003E57E9"/>
    <w:rsid w:val="003E7453"/>
    <w:rsid w:val="003F09A4"/>
    <w:rsid w:val="003F2D25"/>
    <w:rsid w:val="003F4210"/>
    <w:rsid w:val="003F72E3"/>
    <w:rsid w:val="004019AF"/>
    <w:rsid w:val="00403C7E"/>
    <w:rsid w:val="0040555D"/>
    <w:rsid w:val="00412E47"/>
    <w:rsid w:val="00413832"/>
    <w:rsid w:val="00413E7B"/>
    <w:rsid w:val="00421DAD"/>
    <w:rsid w:val="004225CE"/>
    <w:rsid w:val="00422744"/>
    <w:rsid w:val="00423EBF"/>
    <w:rsid w:val="00424945"/>
    <w:rsid w:val="004277E1"/>
    <w:rsid w:val="00430F27"/>
    <w:rsid w:val="00431FF5"/>
    <w:rsid w:val="00434CCE"/>
    <w:rsid w:val="00435343"/>
    <w:rsid w:val="00440187"/>
    <w:rsid w:val="0044121C"/>
    <w:rsid w:val="00442909"/>
    <w:rsid w:val="00444090"/>
    <w:rsid w:val="0044417E"/>
    <w:rsid w:val="00444712"/>
    <w:rsid w:val="00444F09"/>
    <w:rsid w:val="0044592D"/>
    <w:rsid w:val="00446411"/>
    <w:rsid w:val="004544FB"/>
    <w:rsid w:val="0045495E"/>
    <w:rsid w:val="0045562E"/>
    <w:rsid w:val="00456963"/>
    <w:rsid w:val="00456C95"/>
    <w:rsid w:val="004573B1"/>
    <w:rsid w:val="00460B96"/>
    <w:rsid w:val="004614B6"/>
    <w:rsid w:val="00462316"/>
    <w:rsid w:val="00463A70"/>
    <w:rsid w:val="00464E5B"/>
    <w:rsid w:val="00467ECC"/>
    <w:rsid w:val="00472966"/>
    <w:rsid w:val="004760ED"/>
    <w:rsid w:val="00477434"/>
    <w:rsid w:val="004777DD"/>
    <w:rsid w:val="004831B3"/>
    <w:rsid w:val="004939B5"/>
    <w:rsid w:val="004946B4"/>
    <w:rsid w:val="00494F15"/>
    <w:rsid w:val="00495675"/>
    <w:rsid w:val="004959C6"/>
    <w:rsid w:val="004967B0"/>
    <w:rsid w:val="004974C9"/>
    <w:rsid w:val="004975EB"/>
    <w:rsid w:val="004A0341"/>
    <w:rsid w:val="004A4F6B"/>
    <w:rsid w:val="004A5A2C"/>
    <w:rsid w:val="004A7DF7"/>
    <w:rsid w:val="004B0E2B"/>
    <w:rsid w:val="004B0F2C"/>
    <w:rsid w:val="004B4FA0"/>
    <w:rsid w:val="004B50F1"/>
    <w:rsid w:val="004B564F"/>
    <w:rsid w:val="004B5E8A"/>
    <w:rsid w:val="004B67EB"/>
    <w:rsid w:val="004C1B27"/>
    <w:rsid w:val="004C635F"/>
    <w:rsid w:val="004D076B"/>
    <w:rsid w:val="004D4502"/>
    <w:rsid w:val="004D4D45"/>
    <w:rsid w:val="004D6C7F"/>
    <w:rsid w:val="004E1E29"/>
    <w:rsid w:val="004E1E85"/>
    <w:rsid w:val="004E2CD2"/>
    <w:rsid w:val="004E376C"/>
    <w:rsid w:val="004E4126"/>
    <w:rsid w:val="004E6971"/>
    <w:rsid w:val="004F15DE"/>
    <w:rsid w:val="004F7BC5"/>
    <w:rsid w:val="00502969"/>
    <w:rsid w:val="00503787"/>
    <w:rsid w:val="005058D6"/>
    <w:rsid w:val="005068E5"/>
    <w:rsid w:val="005104C1"/>
    <w:rsid w:val="005123B2"/>
    <w:rsid w:val="0051256C"/>
    <w:rsid w:val="005145C8"/>
    <w:rsid w:val="00516D01"/>
    <w:rsid w:val="0052584B"/>
    <w:rsid w:val="00530C4D"/>
    <w:rsid w:val="0053192B"/>
    <w:rsid w:val="00531E5C"/>
    <w:rsid w:val="005435FE"/>
    <w:rsid w:val="005439D7"/>
    <w:rsid w:val="005471C9"/>
    <w:rsid w:val="00550E1A"/>
    <w:rsid w:val="00551549"/>
    <w:rsid w:val="00555CF1"/>
    <w:rsid w:val="005560F4"/>
    <w:rsid w:val="005615D5"/>
    <w:rsid w:val="00561786"/>
    <w:rsid w:val="00563C9D"/>
    <w:rsid w:val="0056422E"/>
    <w:rsid w:val="00572C15"/>
    <w:rsid w:val="005772F9"/>
    <w:rsid w:val="0057746D"/>
    <w:rsid w:val="00577573"/>
    <w:rsid w:val="00577DF4"/>
    <w:rsid w:val="00582078"/>
    <w:rsid w:val="00582846"/>
    <w:rsid w:val="00582957"/>
    <w:rsid w:val="00584506"/>
    <w:rsid w:val="005864DD"/>
    <w:rsid w:val="005904C6"/>
    <w:rsid w:val="00590857"/>
    <w:rsid w:val="00591323"/>
    <w:rsid w:val="005920F9"/>
    <w:rsid w:val="005960C0"/>
    <w:rsid w:val="005A1100"/>
    <w:rsid w:val="005A272E"/>
    <w:rsid w:val="005A6563"/>
    <w:rsid w:val="005B3005"/>
    <w:rsid w:val="005B51B2"/>
    <w:rsid w:val="005B788D"/>
    <w:rsid w:val="005C4C3E"/>
    <w:rsid w:val="005C5388"/>
    <w:rsid w:val="005C7D25"/>
    <w:rsid w:val="005C7FA6"/>
    <w:rsid w:val="005D14AF"/>
    <w:rsid w:val="005D1D27"/>
    <w:rsid w:val="005D2946"/>
    <w:rsid w:val="005D31DE"/>
    <w:rsid w:val="005D5E0C"/>
    <w:rsid w:val="005D6F5F"/>
    <w:rsid w:val="005D7C31"/>
    <w:rsid w:val="005E10B1"/>
    <w:rsid w:val="005E1A8B"/>
    <w:rsid w:val="005E6DCF"/>
    <w:rsid w:val="005E7C9C"/>
    <w:rsid w:val="005F0B12"/>
    <w:rsid w:val="005F38DB"/>
    <w:rsid w:val="005F69B4"/>
    <w:rsid w:val="005F6C5B"/>
    <w:rsid w:val="00600C93"/>
    <w:rsid w:val="006059B6"/>
    <w:rsid w:val="006125A4"/>
    <w:rsid w:val="006161F8"/>
    <w:rsid w:val="00617A64"/>
    <w:rsid w:val="00627F76"/>
    <w:rsid w:val="006306B6"/>
    <w:rsid w:val="00630898"/>
    <w:rsid w:val="00635469"/>
    <w:rsid w:val="00640A0D"/>
    <w:rsid w:val="00640FD5"/>
    <w:rsid w:val="00641496"/>
    <w:rsid w:val="00641A81"/>
    <w:rsid w:val="00643A0C"/>
    <w:rsid w:val="00644CEE"/>
    <w:rsid w:val="006549E4"/>
    <w:rsid w:val="00655DA4"/>
    <w:rsid w:val="006613A6"/>
    <w:rsid w:val="00662C3A"/>
    <w:rsid w:val="00667180"/>
    <w:rsid w:val="006746BE"/>
    <w:rsid w:val="00677F57"/>
    <w:rsid w:val="00682A15"/>
    <w:rsid w:val="006837A2"/>
    <w:rsid w:val="00686842"/>
    <w:rsid w:val="00686D7F"/>
    <w:rsid w:val="00690073"/>
    <w:rsid w:val="00691C9A"/>
    <w:rsid w:val="00693251"/>
    <w:rsid w:val="00694371"/>
    <w:rsid w:val="006944CC"/>
    <w:rsid w:val="006969FC"/>
    <w:rsid w:val="006A0636"/>
    <w:rsid w:val="006A25B8"/>
    <w:rsid w:val="006A4073"/>
    <w:rsid w:val="006A40B4"/>
    <w:rsid w:val="006A4BEA"/>
    <w:rsid w:val="006A727F"/>
    <w:rsid w:val="006B03DE"/>
    <w:rsid w:val="006B0E1E"/>
    <w:rsid w:val="006B1C28"/>
    <w:rsid w:val="006B3370"/>
    <w:rsid w:val="006B4AE0"/>
    <w:rsid w:val="006B59FA"/>
    <w:rsid w:val="006B680F"/>
    <w:rsid w:val="006B6976"/>
    <w:rsid w:val="006C039A"/>
    <w:rsid w:val="006C088F"/>
    <w:rsid w:val="006C229E"/>
    <w:rsid w:val="006C43FD"/>
    <w:rsid w:val="006C6778"/>
    <w:rsid w:val="006D1C90"/>
    <w:rsid w:val="006D3598"/>
    <w:rsid w:val="006E0348"/>
    <w:rsid w:val="006E0BA2"/>
    <w:rsid w:val="006E57DA"/>
    <w:rsid w:val="006F2EB7"/>
    <w:rsid w:val="006F44C5"/>
    <w:rsid w:val="006F44F0"/>
    <w:rsid w:val="006F48AA"/>
    <w:rsid w:val="006F5E88"/>
    <w:rsid w:val="006F654B"/>
    <w:rsid w:val="006F74D3"/>
    <w:rsid w:val="006F7B79"/>
    <w:rsid w:val="007010F8"/>
    <w:rsid w:val="00702107"/>
    <w:rsid w:val="00703F69"/>
    <w:rsid w:val="00712A23"/>
    <w:rsid w:val="0071737A"/>
    <w:rsid w:val="00726F58"/>
    <w:rsid w:val="007306EF"/>
    <w:rsid w:val="00731D75"/>
    <w:rsid w:val="00735B3E"/>
    <w:rsid w:val="00735EA8"/>
    <w:rsid w:val="00741CA1"/>
    <w:rsid w:val="0074303F"/>
    <w:rsid w:val="00750A8C"/>
    <w:rsid w:val="0075162A"/>
    <w:rsid w:val="00751EA8"/>
    <w:rsid w:val="0075347B"/>
    <w:rsid w:val="0075401E"/>
    <w:rsid w:val="0075704A"/>
    <w:rsid w:val="007572C5"/>
    <w:rsid w:val="007604E3"/>
    <w:rsid w:val="00760DD6"/>
    <w:rsid w:val="00766891"/>
    <w:rsid w:val="0076690C"/>
    <w:rsid w:val="00770A9E"/>
    <w:rsid w:val="00772890"/>
    <w:rsid w:val="00773970"/>
    <w:rsid w:val="00773F64"/>
    <w:rsid w:val="007747BD"/>
    <w:rsid w:val="00774DFF"/>
    <w:rsid w:val="0077566D"/>
    <w:rsid w:val="00776791"/>
    <w:rsid w:val="007852E6"/>
    <w:rsid w:val="00791EBA"/>
    <w:rsid w:val="00793A2D"/>
    <w:rsid w:val="007A1353"/>
    <w:rsid w:val="007A1C34"/>
    <w:rsid w:val="007A3977"/>
    <w:rsid w:val="007A3EC7"/>
    <w:rsid w:val="007A4ABD"/>
    <w:rsid w:val="007A6EE0"/>
    <w:rsid w:val="007B0139"/>
    <w:rsid w:val="007B1320"/>
    <w:rsid w:val="007B598B"/>
    <w:rsid w:val="007B6CE8"/>
    <w:rsid w:val="007C2736"/>
    <w:rsid w:val="007C5434"/>
    <w:rsid w:val="007D526E"/>
    <w:rsid w:val="007D7156"/>
    <w:rsid w:val="007D76B3"/>
    <w:rsid w:val="007E12E2"/>
    <w:rsid w:val="007E478A"/>
    <w:rsid w:val="007E6B84"/>
    <w:rsid w:val="007F11B5"/>
    <w:rsid w:val="007F2324"/>
    <w:rsid w:val="007F29C0"/>
    <w:rsid w:val="007F51C5"/>
    <w:rsid w:val="00801BDF"/>
    <w:rsid w:val="00803ECE"/>
    <w:rsid w:val="008111F8"/>
    <w:rsid w:val="00811904"/>
    <w:rsid w:val="0081685E"/>
    <w:rsid w:val="00817753"/>
    <w:rsid w:val="00817B5A"/>
    <w:rsid w:val="00820C69"/>
    <w:rsid w:val="00826C92"/>
    <w:rsid w:val="00827ACB"/>
    <w:rsid w:val="0083042B"/>
    <w:rsid w:val="008332C2"/>
    <w:rsid w:val="00833942"/>
    <w:rsid w:val="008372AB"/>
    <w:rsid w:val="008373AE"/>
    <w:rsid w:val="008414BF"/>
    <w:rsid w:val="00841B02"/>
    <w:rsid w:val="0085219F"/>
    <w:rsid w:val="00853D1E"/>
    <w:rsid w:val="00854888"/>
    <w:rsid w:val="0085580D"/>
    <w:rsid w:val="008601A5"/>
    <w:rsid w:val="00860B75"/>
    <w:rsid w:val="00860EB3"/>
    <w:rsid w:val="008611C6"/>
    <w:rsid w:val="008617D6"/>
    <w:rsid w:val="00862986"/>
    <w:rsid w:val="00862EB9"/>
    <w:rsid w:val="008642DD"/>
    <w:rsid w:val="00864953"/>
    <w:rsid w:val="00870EEA"/>
    <w:rsid w:val="008717D4"/>
    <w:rsid w:val="00871C0C"/>
    <w:rsid w:val="00875FAC"/>
    <w:rsid w:val="00876BBB"/>
    <w:rsid w:val="00884AF4"/>
    <w:rsid w:val="00884C49"/>
    <w:rsid w:val="00885A3B"/>
    <w:rsid w:val="00886480"/>
    <w:rsid w:val="008868FC"/>
    <w:rsid w:val="00887A43"/>
    <w:rsid w:val="00890A72"/>
    <w:rsid w:val="00891AD2"/>
    <w:rsid w:val="00891EE0"/>
    <w:rsid w:val="0089321E"/>
    <w:rsid w:val="00893372"/>
    <w:rsid w:val="00893512"/>
    <w:rsid w:val="00894E9A"/>
    <w:rsid w:val="0089691B"/>
    <w:rsid w:val="00897948"/>
    <w:rsid w:val="00897C5D"/>
    <w:rsid w:val="008A0B2D"/>
    <w:rsid w:val="008A1190"/>
    <w:rsid w:val="008A24E1"/>
    <w:rsid w:val="008A48BC"/>
    <w:rsid w:val="008A5543"/>
    <w:rsid w:val="008A5EAD"/>
    <w:rsid w:val="008A6982"/>
    <w:rsid w:val="008B17C5"/>
    <w:rsid w:val="008B1D38"/>
    <w:rsid w:val="008B4B7C"/>
    <w:rsid w:val="008C09C1"/>
    <w:rsid w:val="008C2228"/>
    <w:rsid w:val="008C263A"/>
    <w:rsid w:val="008C4C57"/>
    <w:rsid w:val="008C515F"/>
    <w:rsid w:val="008C727C"/>
    <w:rsid w:val="008C732C"/>
    <w:rsid w:val="008D474D"/>
    <w:rsid w:val="008E778E"/>
    <w:rsid w:val="008F0FAD"/>
    <w:rsid w:val="008F55BF"/>
    <w:rsid w:val="008F67F7"/>
    <w:rsid w:val="0090153C"/>
    <w:rsid w:val="00902BA6"/>
    <w:rsid w:val="00903A3F"/>
    <w:rsid w:val="00903DBF"/>
    <w:rsid w:val="00904B71"/>
    <w:rsid w:val="00905550"/>
    <w:rsid w:val="00907A56"/>
    <w:rsid w:val="00911EB5"/>
    <w:rsid w:val="00913B86"/>
    <w:rsid w:val="00914552"/>
    <w:rsid w:val="00916AA5"/>
    <w:rsid w:val="00921714"/>
    <w:rsid w:val="00921CE8"/>
    <w:rsid w:val="00922A6A"/>
    <w:rsid w:val="00922BF1"/>
    <w:rsid w:val="0093149A"/>
    <w:rsid w:val="00931BF9"/>
    <w:rsid w:val="00932839"/>
    <w:rsid w:val="00933E93"/>
    <w:rsid w:val="00935087"/>
    <w:rsid w:val="009378A4"/>
    <w:rsid w:val="00937B13"/>
    <w:rsid w:val="0094041D"/>
    <w:rsid w:val="00942842"/>
    <w:rsid w:val="009447A3"/>
    <w:rsid w:val="0094495D"/>
    <w:rsid w:val="0094535F"/>
    <w:rsid w:val="0094694E"/>
    <w:rsid w:val="00946D17"/>
    <w:rsid w:val="00960393"/>
    <w:rsid w:val="00960BF1"/>
    <w:rsid w:val="00961C0E"/>
    <w:rsid w:val="00963117"/>
    <w:rsid w:val="009631A6"/>
    <w:rsid w:val="009665A3"/>
    <w:rsid w:val="00967D76"/>
    <w:rsid w:val="009701B4"/>
    <w:rsid w:val="00970F82"/>
    <w:rsid w:val="00972C20"/>
    <w:rsid w:val="0097610E"/>
    <w:rsid w:val="0097660A"/>
    <w:rsid w:val="00977DA9"/>
    <w:rsid w:val="0098333A"/>
    <w:rsid w:val="00985765"/>
    <w:rsid w:val="00987064"/>
    <w:rsid w:val="009902CE"/>
    <w:rsid w:val="009917A0"/>
    <w:rsid w:val="00994444"/>
    <w:rsid w:val="0099449F"/>
    <w:rsid w:val="009975D8"/>
    <w:rsid w:val="009A07DE"/>
    <w:rsid w:val="009A2DA6"/>
    <w:rsid w:val="009A2ED3"/>
    <w:rsid w:val="009A3B45"/>
    <w:rsid w:val="009A7CA7"/>
    <w:rsid w:val="009B0E8D"/>
    <w:rsid w:val="009B3053"/>
    <w:rsid w:val="009B3F4C"/>
    <w:rsid w:val="009B4263"/>
    <w:rsid w:val="009B57F2"/>
    <w:rsid w:val="009B61B0"/>
    <w:rsid w:val="009B6E4C"/>
    <w:rsid w:val="009B74D3"/>
    <w:rsid w:val="009C2115"/>
    <w:rsid w:val="009D1E7F"/>
    <w:rsid w:val="009D2960"/>
    <w:rsid w:val="009D2A61"/>
    <w:rsid w:val="009D34EC"/>
    <w:rsid w:val="009D3F4B"/>
    <w:rsid w:val="009D4880"/>
    <w:rsid w:val="009D4993"/>
    <w:rsid w:val="009D76EA"/>
    <w:rsid w:val="009E2EF5"/>
    <w:rsid w:val="009E7E0A"/>
    <w:rsid w:val="009E7F7D"/>
    <w:rsid w:val="009F2F99"/>
    <w:rsid w:val="009F310E"/>
    <w:rsid w:val="009F459D"/>
    <w:rsid w:val="009F77A1"/>
    <w:rsid w:val="00A04AD4"/>
    <w:rsid w:val="00A12CE1"/>
    <w:rsid w:val="00A1400E"/>
    <w:rsid w:val="00A147A8"/>
    <w:rsid w:val="00A14F5B"/>
    <w:rsid w:val="00A15049"/>
    <w:rsid w:val="00A16040"/>
    <w:rsid w:val="00A17D26"/>
    <w:rsid w:val="00A17F27"/>
    <w:rsid w:val="00A212FC"/>
    <w:rsid w:val="00A22746"/>
    <w:rsid w:val="00A22E24"/>
    <w:rsid w:val="00A3044B"/>
    <w:rsid w:val="00A35160"/>
    <w:rsid w:val="00A36611"/>
    <w:rsid w:val="00A37D96"/>
    <w:rsid w:val="00A40B30"/>
    <w:rsid w:val="00A4753C"/>
    <w:rsid w:val="00A52846"/>
    <w:rsid w:val="00A5332C"/>
    <w:rsid w:val="00A539A6"/>
    <w:rsid w:val="00A53F9D"/>
    <w:rsid w:val="00A54E27"/>
    <w:rsid w:val="00A572FB"/>
    <w:rsid w:val="00A63A17"/>
    <w:rsid w:val="00A64FFD"/>
    <w:rsid w:val="00A675B1"/>
    <w:rsid w:val="00A70E85"/>
    <w:rsid w:val="00A724B3"/>
    <w:rsid w:val="00A725C8"/>
    <w:rsid w:val="00A72894"/>
    <w:rsid w:val="00A75BFD"/>
    <w:rsid w:val="00A75C3B"/>
    <w:rsid w:val="00A84049"/>
    <w:rsid w:val="00A84A9E"/>
    <w:rsid w:val="00A8745E"/>
    <w:rsid w:val="00A87C8B"/>
    <w:rsid w:val="00A900E4"/>
    <w:rsid w:val="00A91B8C"/>
    <w:rsid w:val="00A93236"/>
    <w:rsid w:val="00A93ABD"/>
    <w:rsid w:val="00AA7485"/>
    <w:rsid w:val="00AB18D2"/>
    <w:rsid w:val="00AB3A8F"/>
    <w:rsid w:val="00AB7664"/>
    <w:rsid w:val="00AB7D4F"/>
    <w:rsid w:val="00AC20E0"/>
    <w:rsid w:val="00AC3211"/>
    <w:rsid w:val="00AD23B1"/>
    <w:rsid w:val="00AD45DB"/>
    <w:rsid w:val="00AE207A"/>
    <w:rsid w:val="00AE2301"/>
    <w:rsid w:val="00AE34CC"/>
    <w:rsid w:val="00AE628A"/>
    <w:rsid w:val="00AF4F88"/>
    <w:rsid w:val="00AF57FF"/>
    <w:rsid w:val="00AF5A6E"/>
    <w:rsid w:val="00AF76CC"/>
    <w:rsid w:val="00B01039"/>
    <w:rsid w:val="00B016B5"/>
    <w:rsid w:val="00B01A49"/>
    <w:rsid w:val="00B11BD6"/>
    <w:rsid w:val="00B1665F"/>
    <w:rsid w:val="00B17300"/>
    <w:rsid w:val="00B17C75"/>
    <w:rsid w:val="00B205EA"/>
    <w:rsid w:val="00B205F4"/>
    <w:rsid w:val="00B207E1"/>
    <w:rsid w:val="00B23ACE"/>
    <w:rsid w:val="00B26025"/>
    <w:rsid w:val="00B265D0"/>
    <w:rsid w:val="00B27BF9"/>
    <w:rsid w:val="00B333BC"/>
    <w:rsid w:val="00B34BD8"/>
    <w:rsid w:val="00B36A8A"/>
    <w:rsid w:val="00B37941"/>
    <w:rsid w:val="00B407DD"/>
    <w:rsid w:val="00B4186A"/>
    <w:rsid w:val="00B42067"/>
    <w:rsid w:val="00B42EE2"/>
    <w:rsid w:val="00B43555"/>
    <w:rsid w:val="00B45D1A"/>
    <w:rsid w:val="00B45E50"/>
    <w:rsid w:val="00B51758"/>
    <w:rsid w:val="00B525D0"/>
    <w:rsid w:val="00B55C05"/>
    <w:rsid w:val="00B71083"/>
    <w:rsid w:val="00B834CF"/>
    <w:rsid w:val="00B838CC"/>
    <w:rsid w:val="00B90EF3"/>
    <w:rsid w:val="00B92FD1"/>
    <w:rsid w:val="00B977CA"/>
    <w:rsid w:val="00B97B99"/>
    <w:rsid w:val="00BA036D"/>
    <w:rsid w:val="00BA0D12"/>
    <w:rsid w:val="00BA122F"/>
    <w:rsid w:val="00BA435C"/>
    <w:rsid w:val="00BA4549"/>
    <w:rsid w:val="00BB4D9B"/>
    <w:rsid w:val="00BB7519"/>
    <w:rsid w:val="00BB7BA3"/>
    <w:rsid w:val="00BC28CA"/>
    <w:rsid w:val="00BC5668"/>
    <w:rsid w:val="00BC5AB5"/>
    <w:rsid w:val="00BC75B3"/>
    <w:rsid w:val="00BD0459"/>
    <w:rsid w:val="00BD32E4"/>
    <w:rsid w:val="00BE61C0"/>
    <w:rsid w:val="00BE67DC"/>
    <w:rsid w:val="00BE6CA2"/>
    <w:rsid w:val="00BE720D"/>
    <w:rsid w:val="00BE7AB2"/>
    <w:rsid w:val="00BF3C33"/>
    <w:rsid w:val="00BF3DC6"/>
    <w:rsid w:val="00BF4011"/>
    <w:rsid w:val="00BF5EBA"/>
    <w:rsid w:val="00C066A1"/>
    <w:rsid w:val="00C07753"/>
    <w:rsid w:val="00C07B91"/>
    <w:rsid w:val="00C12135"/>
    <w:rsid w:val="00C12581"/>
    <w:rsid w:val="00C12C49"/>
    <w:rsid w:val="00C1450C"/>
    <w:rsid w:val="00C14E75"/>
    <w:rsid w:val="00C15394"/>
    <w:rsid w:val="00C15CE7"/>
    <w:rsid w:val="00C15EC3"/>
    <w:rsid w:val="00C166AC"/>
    <w:rsid w:val="00C16973"/>
    <w:rsid w:val="00C16AD9"/>
    <w:rsid w:val="00C16C72"/>
    <w:rsid w:val="00C22302"/>
    <w:rsid w:val="00C23981"/>
    <w:rsid w:val="00C32BFD"/>
    <w:rsid w:val="00C32D6E"/>
    <w:rsid w:val="00C33580"/>
    <w:rsid w:val="00C45F58"/>
    <w:rsid w:val="00C5237F"/>
    <w:rsid w:val="00C530A8"/>
    <w:rsid w:val="00C532E6"/>
    <w:rsid w:val="00C5357B"/>
    <w:rsid w:val="00C53649"/>
    <w:rsid w:val="00C53EED"/>
    <w:rsid w:val="00C5573D"/>
    <w:rsid w:val="00C56601"/>
    <w:rsid w:val="00C63504"/>
    <w:rsid w:val="00C64480"/>
    <w:rsid w:val="00C648AA"/>
    <w:rsid w:val="00C66497"/>
    <w:rsid w:val="00C7108A"/>
    <w:rsid w:val="00C71350"/>
    <w:rsid w:val="00C718BE"/>
    <w:rsid w:val="00C72D63"/>
    <w:rsid w:val="00C73FD1"/>
    <w:rsid w:val="00C81D6E"/>
    <w:rsid w:val="00C84CB0"/>
    <w:rsid w:val="00C86292"/>
    <w:rsid w:val="00C863B4"/>
    <w:rsid w:val="00C86D98"/>
    <w:rsid w:val="00C9267E"/>
    <w:rsid w:val="00C92B94"/>
    <w:rsid w:val="00C932CA"/>
    <w:rsid w:val="00C93936"/>
    <w:rsid w:val="00C943DE"/>
    <w:rsid w:val="00CA3309"/>
    <w:rsid w:val="00CB0132"/>
    <w:rsid w:val="00CB1724"/>
    <w:rsid w:val="00CB4DFB"/>
    <w:rsid w:val="00CB6A2F"/>
    <w:rsid w:val="00CC3331"/>
    <w:rsid w:val="00CC4B0B"/>
    <w:rsid w:val="00CC5762"/>
    <w:rsid w:val="00CD17F1"/>
    <w:rsid w:val="00CD71AE"/>
    <w:rsid w:val="00CD7E23"/>
    <w:rsid w:val="00CE0313"/>
    <w:rsid w:val="00CE1601"/>
    <w:rsid w:val="00CE17CB"/>
    <w:rsid w:val="00CE3CD8"/>
    <w:rsid w:val="00CE51D5"/>
    <w:rsid w:val="00CE66F6"/>
    <w:rsid w:val="00CE769B"/>
    <w:rsid w:val="00CF101C"/>
    <w:rsid w:val="00CF3467"/>
    <w:rsid w:val="00CF5607"/>
    <w:rsid w:val="00CF5F98"/>
    <w:rsid w:val="00CF6E24"/>
    <w:rsid w:val="00D0213F"/>
    <w:rsid w:val="00D05634"/>
    <w:rsid w:val="00D07505"/>
    <w:rsid w:val="00D114E2"/>
    <w:rsid w:val="00D130E5"/>
    <w:rsid w:val="00D13CF9"/>
    <w:rsid w:val="00D14FAB"/>
    <w:rsid w:val="00D16E18"/>
    <w:rsid w:val="00D2164E"/>
    <w:rsid w:val="00D2226F"/>
    <w:rsid w:val="00D27B78"/>
    <w:rsid w:val="00D30495"/>
    <w:rsid w:val="00D3090B"/>
    <w:rsid w:val="00D31174"/>
    <w:rsid w:val="00D329B9"/>
    <w:rsid w:val="00D3524C"/>
    <w:rsid w:val="00D43431"/>
    <w:rsid w:val="00D43D4E"/>
    <w:rsid w:val="00D474CC"/>
    <w:rsid w:val="00D505F7"/>
    <w:rsid w:val="00D5160E"/>
    <w:rsid w:val="00D5360A"/>
    <w:rsid w:val="00D6021E"/>
    <w:rsid w:val="00D61A22"/>
    <w:rsid w:val="00D633A1"/>
    <w:rsid w:val="00D654CE"/>
    <w:rsid w:val="00D66BD1"/>
    <w:rsid w:val="00D67240"/>
    <w:rsid w:val="00D67F12"/>
    <w:rsid w:val="00D71E01"/>
    <w:rsid w:val="00D72BA7"/>
    <w:rsid w:val="00D72CF2"/>
    <w:rsid w:val="00D75CAE"/>
    <w:rsid w:val="00D763D0"/>
    <w:rsid w:val="00D8099E"/>
    <w:rsid w:val="00D849BE"/>
    <w:rsid w:val="00D85788"/>
    <w:rsid w:val="00D87B70"/>
    <w:rsid w:val="00D905B3"/>
    <w:rsid w:val="00D90FD0"/>
    <w:rsid w:val="00D9114B"/>
    <w:rsid w:val="00D9726A"/>
    <w:rsid w:val="00D977E8"/>
    <w:rsid w:val="00DA1E24"/>
    <w:rsid w:val="00DA29C8"/>
    <w:rsid w:val="00DA5A25"/>
    <w:rsid w:val="00DB13C6"/>
    <w:rsid w:val="00DB4934"/>
    <w:rsid w:val="00DB532A"/>
    <w:rsid w:val="00DC05B5"/>
    <w:rsid w:val="00DD1843"/>
    <w:rsid w:val="00DD389A"/>
    <w:rsid w:val="00DD604B"/>
    <w:rsid w:val="00DE0063"/>
    <w:rsid w:val="00DE290C"/>
    <w:rsid w:val="00DE3CEB"/>
    <w:rsid w:val="00DE7E82"/>
    <w:rsid w:val="00DF0036"/>
    <w:rsid w:val="00DF234B"/>
    <w:rsid w:val="00DF4162"/>
    <w:rsid w:val="00DF69EF"/>
    <w:rsid w:val="00DF6C07"/>
    <w:rsid w:val="00DF79F3"/>
    <w:rsid w:val="00E00E31"/>
    <w:rsid w:val="00E01957"/>
    <w:rsid w:val="00E023B3"/>
    <w:rsid w:val="00E02DC8"/>
    <w:rsid w:val="00E06581"/>
    <w:rsid w:val="00E07D88"/>
    <w:rsid w:val="00E07DDB"/>
    <w:rsid w:val="00E1081A"/>
    <w:rsid w:val="00E10CA8"/>
    <w:rsid w:val="00E1543A"/>
    <w:rsid w:val="00E16E31"/>
    <w:rsid w:val="00E16F75"/>
    <w:rsid w:val="00E20C90"/>
    <w:rsid w:val="00E22175"/>
    <w:rsid w:val="00E24309"/>
    <w:rsid w:val="00E25ADE"/>
    <w:rsid w:val="00E25E53"/>
    <w:rsid w:val="00E27428"/>
    <w:rsid w:val="00E302F7"/>
    <w:rsid w:val="00E31670"/>
    <w:rsid w:val="00E35826"/>
    <w:rsid w:val="00E364A6"/>
    <w:rsid w:val="00E37403"/>
    <w:rsid w:val="00E4618A"/>
    <w:rsid w:val="00E521E6"/>
    <w:rsid w:val="00E544CF"/>
    <w:rsid w:val="00E56B91"/>
    <w:rsid w:val="00E571D7"/>
    <w:rsid w:val="00E61420"/>
    <w:rsid w:val="00E61FB3"/>
    <w:rsid w:val="00E62A16"/>
    <w:rsid w:val="00E6392E"/>
    <w:rsid w:val="00E6478F"/>
    <w:rsid w:val="00E64A33"/>
    <w:rsid w:val="00E672BB"/>
    <w:rsid w:val="00E7459E"/>
    <w:rsid w:val="00E74CA1"/>
    <w:rsid w:val="00E75DDE"/>
    <w:rsid w:val="00E86124"/>
    <w:rsid w:val="00E938E6"/>
    <w:rsid w:val="00E957B1"/>
    <w:rsid w:val="00E96020"/>
    <w:rsid w:val="00E973E4"/>
    <w:rsid w:val="00EA0B46"/>
    <w:rsid w:val="00EA0EDB"/>
    <w:rsid w:val="00EA3181"/>
    <w:rsid w:val="00EA3CDA"/>
    <w:rsid w:val="00EA59E0"/>
    <w:rsid w:val="00EA6F19"/>
    <w:rsid w:val="00EA7AAC"/>
    <w:rsid w:val="00EB1957"/>
    <w:rsid w:val="00EB2845"/>
    <w:rsid w:val="00EB38D7"/>
    <w:rsid w:val="00EB4A85"/>
    <w:rsid w:val="00EB4F97"/>
    <w:rsid w:val="00EC2A46"/>
    <w:rsid w:val="00EC2E3B"/>
    <w:rsid w:val="00EC471C"/>
    <w:rsid w:val="00EC5E02"/>
    <w:rsid w:val="00ED62E1"/>
    <w:rsid w:val="00EE4BEA"/>
    <w:rsid w:val="00EE4D0E"/>
    <w:rsid w:val="00EE6230"/>
    <w:rsid w:val="00EF0FC4"/>
    <w:rsid w:val="00EF1636"/>
    <w:rsid w:val="00EF1F34"/>
    <w:rsid w:val="00EF2FE6"/>
    <w:rsid w:val="00F0468A"/>
    <w:rsid w:val="00F052E1"/>
    <w:rsid w:val="00F05787"/>
    <w:rsid w:val="00F068AF"/>
    <w:rsid w:val="00F06D4C"/>
    <w:rsid w:val="00F102D3"/>
    <w:rsid w:val="00F11E35"/>
    <w:rsid w:val="00F12955"/>
    <w:rsid w:val="00F12D46"/>
    <w:rsid w:val="00F13348"/>
    <w:rsid w:val="00F14F88"/>
    <w:rsid w:val="00F1554C"/>
    <w:rsid w:val="00F23054"/>
    <w:rsid w:val="00F2732C"/>
    <w:rsid w:val="00F27B34"/>
    <w:rsid w:val="00F30BAD"/>
    <w:rsid w:val="00F31E38"/>
    <w:rsid w:val="00F34995"/>
    <w:rsid w:val="00F35D2F"/>
    <w:rsid w:val="00F41BC3"/>
    <w:rsid w:val="00F41CA1"/>
    <w:rsid w:val="00F444DC"/>
    <w:rsid w:val="00F44737"/>
    <w:rsid w:val="00F47998"/>
    <w:rsid w:val="00F50E87"/>
    <w:rsid w:val="00F51A6C"/>
    <w:rsid w:val="00F55EE4"/>
    <w:rsid w:val="00F56118"/>
    <w:rsid w:val="00F564AE"/>
    <w:rsid w:val="00F57BD4"/>
    <w:rsid w:val="00F608CB"/>
    <w:rsid w:val="00F636D2"/>
    <w:rsid w:val="00F64C5D"/>
    <w:rsid w:val="00F65CC6"/>
    <w:rsid w:val="00F66811"/>
    <w:rsid w:val="00F7085F"/>
    <w:rsid w:val="00F7207C"/>
    <w:rsid w:val="00F76875"/>
    <w:rsid w:val="00F826E4"/>
    <w:rsid w:val="00F83CB6"/>
    <w:rsid w:val="00F8478C"/>
    <w:rsid w:val="00F84AF0"/>
    <w:rsid w:val="00F84DDF"/>
    <w:rsid w:val="00F8632E"/>
    <w:rsid w:val="00F86EC8"/>
    <w:rsid w:val="00F875D2"/>
    <w:rsid w:val="00F949DC"/>
    <w:rsid w:val="00F951CF"/>
    <w:rsid w:val="00F96895"/>
    <w:rsid w:val="00FA04F1"/>
    <w:rsid w:val="00FA3F0F"/>
    <w:rsid w:val="00FA6DE6"/>
    <w:rsid w:val="00FB34C3"/>
    <w:rsid w:val="00FC0B03"/>
    <w:rsid w:val="00FC1056"/>
    <w:rsid w:val="00FC26CF"/>
    <w:rsid w:val="00FC7A2F"/>
    <w:rsid w:val="00FD14B3"/>
    <w:rsid w:val="00FD5471"/>
    <w:rsid w:val="00FE2800"/>
    <w:rsid w:val="00FE575A"/>
    <w:rsid w:val="00FF1DF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B18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6125A4"/>
    <w:pPr>
      <w:widowControl w:val="0"/>
      <w:spacing w:after="0" w:line="-379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Документ"/>
    <w:basedOn w:val="a"/>
    <w:uiPriority w:val="99"/>
    <w:rsid w:val="006125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125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125A4"/>
    <w:rPr>
      <w:rFonts w:cs="Times New Roman"/>
    </w:rPr>
  </w:style>
  <w:style w:type="paragraph" w:styleId="a6">
    <w:name w:val="footer"/>
    <w:basedOn w:val="a"/>
    <w:link w:val="a7"/>
    <w:uiPriority w:val="99"/>
    <w:rsid w:val="006125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125A4"/>
    <w:rPr>
      <w:rFonts w:cs="Times New Roman"/>
    </w:rPr>
  </w:style>
  <w:style w:type="paragraph" w:customStyle="1" w:styleId="Default">
    <w:name w:val="Default"/>
    <w:uiPriority w:val="99"/>
    <w:rsid w:val="00612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612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53AA2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772890"/>
    <w:rPr>
      <w:rFonts w:ascii="Arial" w:hAnsi="Arial"/>
      <w:sz w:val="22"/>
      <w:lang w:eastAsia="ru-RU"/>
    </w:rPr>
  </w:style>
  <w:style w:type="paragraph" w:styleId="a9">
    <w:name w:val="List Paragraph"/>
    <w:basedOn w:val="a"/>
    <w:link w:val="aa"/>
    <w:uiPriority w:val="34"/>
    <w:qFormat/>
    <w:rsid w:val="00772890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772890"/>
    <w:rPr>
      <w:rFonts w:ascii="Times New Roman" w:hAnsi="Times New Roman"/>
      <w:sz w:val="24"/>
      <w:lang w:eastAsia="ru-RU"/>
    </w:rPr>
  </w:style>
  <w:style w:type="character" w:styleId="ab">
    <w:name w:val="Hyperlink"/>
    <w:uiPriority w:val="99"/>
    <w:rsid w:val="00772890"/>
    <w:rPr>
      <w:rFonts w:cs="Times New Roman"/>
      <w:color w:val="410082"/>
      <w:u w:val="single"/>
    </w:rPr>
  </w:style>
  <w:style w:type="paragraph" w:styleId="ac">
    <w:name w:val="Block Text"/>
    <w:basedOn w:val="a"/>
    <w:uiPriority w:val="99"/>
    <w:rsid w:val="00772890"/>
    <w:pPr>
      <w:tabs>
        <w:tab w:val="num" w:pos="1560"/>
      </w:tabs>
      <w:spacing w:after="0" w:line="360" w:lineRule="auto"/>
      <w:ind w:left="-360" w:right="-636" w:firstLine="90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772890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772890"/>
    <w:rPr>
      <w:rFonts w:ascii="Times New Roman" w:hAnsi="Times New Roman"/>
      <w:sz w:val="26"/>
      <w:lang w:eastAsia="ru-RU"/>
    </w:rPr>
  </w:style>
  <w:style w:type="paragraph" w:styleId="af">
    <w:name w:val="Balloon Text"/>
    <w:basedOn w:val="a"/>
    <w:link w:val="af0"/>
    <w:uiPriority w:val="99"/>
    <w:semiHidden/>
    <w:rsid w:val="00772890"/>
    <w:pPr>
      <w:spacing w:after="0" w:line="240" w:lineRule="auto"/>
    </w:pPr>
    <w:rPr>
      <w:rFonts w:ascii="Tahoma" w:hAnsi="Tahoma"/>
      <w:color w:val="000000"/>
      <w:sz w:val="16"/>
      <w:szCs w:val="20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772890"/>
    <w:rPr>
      <w:rFonts w:ascii="Tahoma" w:hAnsi="Tahoma"/>
      <w:color w:val="000000"/>
      <w:sz w:val="16"/>
      <w:lang w:eastAsia="ru-RU"/>
    </w:rPr>
  </w:style>
  <w:style w:type="paragraph" w:styleId="af1">
    <w:name w:val="Body Text"/>
    <w:basedOn w:val="a"/>
    <w:link w:val="af2"/>
    <w:uiPriority w:val="99"/>
    <w:semiHidden/>
    <w:rsid w:val="00772890"/>
    <w:pPr>
      <w:spacing w:after="120" w:line="240" w:lineRule="auto"/>
    </w:pPr>
    <w:rPr>
      <w:rFonts w:ascii="Times New Roman" w:hAnsi="Times New Roman"/>
      <w:color w:val="000000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semiHidden/>
    <w:locked/>
    <w:rsid w:val="00772890"/>
    <w:rPr>
      <w:rFonts w:ascii="Times New Roman" w:hAnsi="Times New Roman"/>
      <w:color w:val="000000"/>
      <w:sz w:val="24"/>
      <w:lang w:eastAsia="ru-RU"/>
    </w:rPr>
  </w:style>
  <w:style w:type="paragraph" w:customStyle="1" w:styleId="ConsPlusTitle">
    <w:name w:val="ConsPlusTitle"/>
    <w:uiPriority w:val="99"/>
    <w:rsid w:val="007728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Indent 2"/>
    <w:basedOn w:val="a"/>
    <w:link w:val="20"/>
    <w:uiPriority w:val="99"/>
    <w:rsid w:val="00356592"/>
    <w:pPr>
      <w:snapToGrid w:val="0"/>
      <w:spacing w:after="0" w:line="240" w:lineRule="auto"/>
      <w:ind w:firstLine="485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56592"/>
    <w:rPr>
      <w:rFonts w:ascii="Times New Roman" w:hAnsi="Times New Roman"/>
      <w:color w:val="000000"/>
      <w:sz w:val="20"/>
      <w:lang w:eastAsia="ru-RU"/>
    </w:rPr>
  </w:style>
  <w:style w:type="paragraph" w:customStyle="1" w:styleId="ConsPlusNonformat">
    <w:name w:val="ConsPlusNonformat"/>
    <w:uiPriority w:val="99"/>
    <w:rsid w:val="003565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Знак Знак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uiPriority w:val="99"/>
    <w:rsid w:val="00356592"/>
    <w:rPr>
      <w:rFonts w:cs="Times New Roman"/>
    </w:rPr>
  </w:style>
  <w:style w:type="paragraph" w:customStyle="1" w:styleId="af5">
    <w:name w:val="Знак Знак Знак Знак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rsid w:val="00356592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56592"/>
    <w:rPr>
      <w:rFonts w:ascii="Times New Roman" w:hAnsi="Times New Roman"/>
      <w:sz w:val="16"/>
      <w:lang w:eastAsia="ru-RU"/>
    </w:rPr>
  </w:style>
  <w:style w:type="paragraph" w:customStyle="1" w:styleId="af6">
    <w:name w:val="Знак Знак Знак Знак Знак Знак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35659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7">
    <w:name w:val="Emphasis"/>
    <w:uiPriority w:val="99"/>
    <w:qFormat/>
    <w:rsid w:val="00356592"/>
    <w:rPr>
      <w:rFonts w:cs="Times New Roman"/>
      <w:i/>
    </w:rPr>
  </w:style>
  <w:style w:type="paragraph" w:customStyle="1" w:styleId="10">
    <w:name w:val="Знак1 Знак Знак Знак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356592"/>
  </w:style>
  <w:style w:type="paragraph" w:styleId="21">
    <w:name w:val="Body Text 2"/>
    <w:basedOn w:val="a"/>
    <w:link w:val="22"/>
    <w:uiPriority w:val="99"/>
    <w:rsid w:val="00356592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56592"/>
    <w:rPr>
      <w:rFonts w:ascii="Times New Roman" w:hAnsi="Times New Roman"/>
      <w:sz w:val="24"/>
      <w:lang w:eastAsia="ru-RU"/>
    </w:rPr>
  </w:style>
  <w:style w:type="paragraph" w:customStyle="1" w:styleId="23">
    <w:name w:val="Знак Знак2"/>
    <w:basedOn w:val="a"/>
    <w:uiPriority w:val="99"/>
    <w:rsid w:val="00421DA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uiPriority w:val="99"/>
    <w:rsid w:val="000F0B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уважаемый"/>
    <w:basedOn w:val="a"/>
    <w:uiPriority w:val="99"/>
    <w:rsid w:val="00702107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9">
    <w:name w:val="Strong"/>
    <w:uiPriority w:val="99"/>
    <w:qFormat/>
    <w:locked/>
    <w:rsid w:val="00702107"/>
    <w:rPr>
      <w:rFonts w:cs="Times New Roman"/>
      <w:b/>
    </w:rPr>
  </w:style>
  <w:style w:type="paragraph" w:customStyle="1" w:styleId="220">
    <w:name w:val="Знак Знак22"/>
    <w:basedOn w:val="a"/>
    <w:uiPriority w:val="99"/>
    <w:rsid w:val="005C4C3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uiPriority w:val="99"/>
    <w:rsid w:val="00C9267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Знак Знак2 Знак Знак"/>
    <w:basedOn w:val="a"/>
    <w:uiPriority w:val="99"/>
    <w:rsid w:val="003E09E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uiPriority w:val="99"/>
    <w:rsid w:val="004019A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 Знак25"/>
    <w:basedOn w:val="a"/>
    <w:uiPriority w:val="99"/>
    <w:rsid w:val="005104C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1"/>
    <w:uiPriority w:val="99"/>
    <w:rsid w:val="009B0E8D"/>
    <w:rPr>
      <w:rFonts w:ascii="Times New Roman" w:hAnsi="Times New Roman"/>
      <w:color w:val="000000"/>
      <w:spacing w:val="5"/>
      <w:w w:val="100"/>
      <w:position w:val="0"/>
      <w:sz w:val="25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B18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6125A4"/>
    <w:pPr>
      <w:widowControl w:val="0"/>
      <w:spacing w:after="0" w:line="-379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Документ"/>
    <w:basedOn w:val="a"/>
    <w:uiPriority w:val="99"/>
    <w:rsid w:val="006125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125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125A4"/>
    <w:rPr>
      <w:rFonts w:cs="Times New Roman"/>
    </w:rPr>
  </w:style>
  <w:style w:type="paragraph" w:styleId="a6">
    <w:name w:val="footer"/>
    <w:basedOn w:val="a"/>
    <w:link w:val="a7"/>
    <w:uiPriority w:val="99"/>
    <w:rsid w:val="006125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125A4"/>
    <w:rPr>
      <w:rFonts w:cs="Times New Roman"/>
    </w:rPr>
  </w:style>
  <w:style w:type="paragraph" w:customStyle="1" w:styleId="Default">
    <w:name w:val="Default"/>
    <w:uiPriority w:val="99"/>
    <w:rsid w:val="00612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612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53AA2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772890"/>
    <w:rPr>
      <w:rFonts w:ascii="Arial" w:hAnsi="Arial"/>
      <w:sz w:val="22"/>
      <w:lang w:eastAsia="ru-RU"/>
    </w:rPr>
  </w:style>
  <w:style w:type="paragraph" w:styleId="a9">
    <w:name w:val="List Paragraph"/>
    <w:basedOn w:val="a"/>
    <w:link w:val="aa"/>
    <w:uiPriority w:val="34"/>
    <w:qFormat/>
    <w:rsid w:val="00772890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772890"/>
    <w:rPr>
      <w:rFonts w:ascii="Times New Roman" w:hAnsi="Times New Roman"/>
      <w:sz w:val="24"/>
      <w:lang w:eastAsia="ru-RU"/>
    </w:rPr>
  </w:style>
  <w:style w:type="character" w:styleId="ab">
    <w:name w:val="Hyperlink"/>
    <w:uiPriority w:val="99"/>
    <w:rsid w:val="00772890"/>
    <w:rPr>
      <w:rFonts w:cs="Times New Roman"/>
      <w:color w:val="410082"/>
      <w:u w:val="single"/>
    </w:rPr>
  </w:style>
  <w:style w:type="paragraph" w:styleId="ac">
    <w:name w:val="Block Text"/>
    <w:basedOn w:val="a"/>
    <w:uiPriority w:val="99"/>
    <w:rsid w:val="00772890"/>
    <w:pPr>
      <w:tabs>
        <w:tab w:val="num" w:pos="1560"/>
      </w:tabs>
      <w:spacing w:after="0" w:line="360" w:lineRule="auto"/>
      <w:ind w:left="-360" w:right="-636" w:firstLine="90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772890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772890"/>
    <w:rPr>
      <w:rFonts w:ascii="Times New Roman" w:hAnsi="Times New Roman"/>
      <w:sz w:val="26"/>
      <w:lang w:eastAsia="ru-RU"/>
    </w:rPr>
  </w:style>
  <w:style w:type="paragraph" w:styleId="af">
    <w:name w:val="Balloon Text"/>
    <w:basedOn w:val="a"/>
    <w:link w:val="af0"/>
    <w:uiPriority w:val="99"/>
    <w:semiHidden/>
    <w:rsid w:val="00772890"/>
    <w:pPr>
      <w:spacing w:after="0" w:line="240" w:lineRule="auto"/>
    </w:pPr>
    <w:rPr>
      <w:rFonts w:ascii="Tahoma" w:hAnsi="Tahoma"/>
      <w:color w:val="000000"/>
      <w:sz w:val="16"/>
      <w:szCs w:val="20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772890"/>
    <w:rPr>
      <w:rFonts w:ascii="Tahoma" w:hAnsi="Tahoma"/>
      <w:color w:val="000000"/>
      <w:sz w:val="16"/>
      <w:lang w:eastAsia="ru-RU"/>
    </w:rPr>
  </w:style>
  <w:style w:type="paragraph" w:styleId="af1">
    <w:name w:val="Body Text"/>
    <w:basedOn w:val="a"/>
    <w:link w:val="af2"/>
    <w:uiPriority w:val="99"/>
    <w:semiHidden/>
    <w:rsid w:val="00772890"/>
    <w:pPr>
      <w:spacing w:after="120" w:line="240" w:lineRule="auto"/>
    </w:pPr>
    <w:rPr>
      <w:rFonts w:ascii="Times New Roman" w:hAnsi="Times New Roman"/>
      <w:color w:val="000000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semiHidden/>
    <w:locked/>
    <w:rsid w:val="00772890"/>
    <w:rPr>
      <w:rFonts w:ascii="Times New Roman" w:hAnsi="Times New Roman"/>
      <w:color w:val="000000"/>
      <w:sz w:val="24"/>
      <w:lang w:eastAsia="ru-RU"/>
    </w:rPr>
  </w:style>
  <w:style w:type="paragraph" w:customStyle="1" w:styleId="ConsPlusTitle">
    <w:name w:val="ConsPlusTitle"/>
    <w:uiPriority w:val="99"/>
    <w:rsid w:val="007728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Indent 2"/>
    <w:basedOn w:val="a"/>
    <w:link w:val="20"/>
    <w:uiPriority w:val="99"/>
    <w:rsid w:val="00356592"/>
    <w:pPr>
      <w:snapToGrid w:val="0"/>
      <w:spacing w:after="0" w:line="240" w:lineRule="auto"/>
      <w:ind w:firstLine="485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56592"/>
    <w:rPr>
      <w:rFonts w:ascii="Times New Roman" w:hAnsi="Times New Roman"/>
      <w:color w:val="000000"/>
      <w:sz w:val="20"/>
      <w:lang w:eastAsia="ru-RU"/>
    </w:rPr>
  </w:style>
  <w:style w:type="paragraph" w:customStyle="1" w:styleId="ConsPlusNonformat">
    <w:name w:val="ConsPlusNonformat"/>
    <w:uiPriority w:val="99"/>
    <w:rsid w:val="003565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Знак Знак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uiPriority w:val="99"/>
    <w:rsid w:val="00356592"/>
    <w:rPr>
      <w:rFonts w:cs="Times New Roman"/>
    </w:rPr>
  </w:style>
  <w:style w:type="paragraph" w:customStyle="1" w:styleId="af5">
    <w:name w:val="Знак Знак Знак Знак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rsid w:val="00356592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56592"/>
    <w:rPr>
      <w:rFonts w:ascii="Times New Roman" w:hAnsi="Times New Roman"/>
      <w:sz w:val="16"/>
      <w:lang w:eastAsia="ru-RU"/>
    </w:rPr>
  </w:style>
  <w:style w:type="paragraph" w:customStyle="1" w:styleId="af6">
    <w:name w:val="Знак Знак Знак Знак Знак Знак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35659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7">
    <w:name w:val="Emphasis"/>
    <w:uiPriority w:val="99"/>
    <w:qFormat/>
    <w:rsid w:val="00356592"/>
    <w:rPr>
      <w:rFonts w:cs="Times New Roman"/>
      <w:i/>
    </w:rPr>
  </w:style>
  <w:style w:type="paragraph" w:customStyle="1" w:styleId="10">
    <w:name w:val="Знак1 Знак Знак Знак"/>
    <w:basedOn w:val="a"/>
    <w:uiPriority w:val="99"/>
    <w:rsid w:val="003565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356592"/>
  </w:style>
  <w:style w:type="paragraph" w:styleId="21">
    <w:name w:val="Body Text 2"/>
    <w:basedOn w:val="a"/>
    <w:link w:val="22"/>
    <w:uiPriority w:val="99"/>
    <w:rsid w:val="00356592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56592"/>
    <w:rPr>
      <w:rFonts w:ascii="Times New Roman" w:hAnsi="Times New Roman"/>
      <w:sz w:val="24"/>
      <w:lang w:eastAsia="ru-RU"/>
    </w:rPr>
  </w:style>
  <w:style w:type="paragraph" w:customStyle="1" w:styleId="23">
    <w:name w:val="Знак Знак2"/>
    <w:basedOn w:val="a"/>
    <w:uiPriority w:val="99"/>
    <w:rsid w:val="00421DA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uiPriority w:val="99"/>
    <w:rsid w:val="000F0B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уважаемый"/>
    <w:basedOn w:val="a"/>
    <w:uiPriority w:val="99"/>
    <w:rsid w:val="00702107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9">
    <w:name w:val="Strong"/>
    <w:uiPriority w:val="99"/>
    <w:qFormat/>
    <w:locked/>
    <w:rsid w:val="00702107"/>
    <w:rPr>
      <w:rFonts w:cs="Times New Roman"/>
      <w:b/>
    </w:rPr>
  </w:style>
  <w:style w:type="paragraph" w:customStyle="1" w:styleId="220">
    <w:name w:val="Знак Знак22"/>
    <w:basedOn w:val="a"/>
    <w:uiPriority w:val="99"/>
    <w:rsid w:val="005C4C3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uiPriority w:val="99"/>
    <w:rsid w:val="00C9267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Знак Знак2 Знак Знак"/>
    <w:basedOn w:val="a"/>
    <w:uiPriority w:val="99"/>
    <w:rsid w:val="003E09E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uiPriority w:val="99"/>
    <w:rsid w:val="004019A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 Знак25"/>
    <w:basedOn w:val="a"/>
    <w:uiPriority w:val="99"/>
    <w:rsid w:val="005104C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1"/>
    <w:uiPriority w:val="99"/>
    <w:rsid w:val="009B0E8D"/>
    <w:rPr>
      <w:rFonts w:ascii="Times New Roman" w:hAnsi="Times New Roman"/>
      <w:color w:val="000000"/>
      <w:spacing w:val="5"/>
      <w:w w:val="100"/>
      <w:position w:val="0"/>
      <w:sz w:val="25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mirsud.tomsk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irsud.tomsk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mirsud.tomsk.gov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5902243107405E-2"/>
          <c:y val="5.7388809182209469E-2"/>
          <c:w val="0.82015010145926581"/>
          <c:h val="0.72511136968711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Утвержденные расходы, млн.руб.</c:v>
                </c:pt>
              </c:strCache>
            </c:strRef>
          </c:tx>
          <c:spPr>
            <a:pattFill prst="wdUpDiag">
              <a:fgClr>
                <a:schemeClr val="bg2">
                  <a:lumMod val="90000"/>
                </a:schemeClr>
              </a:fgClr>
              <a:bgClr>
                <a:schemeClr val="bg1"/>
              </a:bgClr>
            </a:pattFill>
            <a:ln w="10160"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9437151767969453E-17"/>
                  <c:y val="0.246171750021530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7777777777777779E-3"/>
                  <c:y val="0.210140252706613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1204410517386839E-3"/>
                  <c:y val="0.2034211578143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204410517387615E-3"/>
                  <c:y val="0.139333756267112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Лист1!$B$3:$E$3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Лист1!$B$4:$E$4</c:f>
              <c:numCache>
                <c:formatCode>#\ ##0.0</c:formatCode>
                <c:ptCount val="4"/>
                <c:pt idx="0">
                  <c:v>60651.8</c:v>
                </c:pt>
                <c:pt idx="1">
                  <c:v>61993.8</c:v>
                </c:pt>
                <c:pt idx="2">
                  <c:v>63098.5</c:v>
                </c:pt>
                <c:pt idx="3">
                  <c:v>72564.5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652288"/>
        <c:axId val="70653824"/>
      </c:barChart>
      <c:lineChart>
        <c:grouping val="standard"/>
        <c:varyColors val="0"/>
        <c:ser>
          <c:idx val="1"/>
          <c:order val="1"/>
          <c:tx>
            <c:strRef>
              <c:f>Лист1!$A$5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5.3498727735368977E-2"/>
                  <c:y val="-6.7574870162379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529262086513997E-2"/>
                  <c:y val="-4.8076907910323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1123466436924317E-2"/>
                  <c:y val="-5.4309239883265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740458015267334E-2"/>
                  <c:y val="-4.5673062514807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Лист1!$B$5:$E$5</c:f>
              <c:numCache>
                <c:formatCode>General</c:formatCode>
                <c:ptCount val="4"/>
                <c:pt idx="0" formatCode="0.0">
                  <c:v>108.9</c:v>
                </c:pt>
                <c:pt idx="1">
                  <c:v>102.2</c:v>
                </c:pt>
                <c:pt idx="2">
                  <c:v>101.8</c:v>
                </c:pt>
                <c:pt idx="3">
                  <c:v>115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661248"/>
        <c:axId val="70655360"/>
      </c:lineChart>
      <c:catAx>
        <c:axId val="7065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653824"/>
        <c:crosses val="autoZero"/>
        <c:auto val="1"/>
        <c:lblAlgn val="ctr"/>
        <c:lblOffset val="100"/>
        <c:noMultiLvlLbl val="0"/>
      </c:catAx>
      <c:valAx>
        <c:axId val="70653824"/>
        <c:scaling>
          <c:orientation val="minMax"/>
          <c:min val="50000"/>
        </c:scaling>
        <c:delete val="0"/>
        <c:axPos val="l"/>
        <c:majorGridlines>
          <c:spPr>
            <a:ln>
              <a:noFill/>
            </a:ln>
          </c:spPr>
        </c:majorGridlines>
        <c:numFmt formatCode="#\ ##0.0" sourceLinked="1"/>
        <c:majorTickMark val="out"/>
        <c:minorTickMark val="none"/>
        <c:tickLblPos val="nextTo"/>
        <c:crossAx val="70652288"/>
        <c:crosses val="autoZero"/>
        <c:crossBetween val="between"/>
        <c:minorUnit val="10000"/>
      </c:valAx>
      <c:valAx>
        <c:axId val="70655360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70661248"/>
        <c:crosses val="max"/>
        <c:crossBetween val="between"/>
        <c:minorUnit val="1"/>
      </c:valAx>
      <c:catAx>
        <c:axId val="70661248"/>
        <c:scaling>
          <c:orientation val="minMax"/>
        </c:scaling>
        <c:delete val="1"/>
        <c:axPos val="b"/>
        <c:majorTickMark val="out"/>
        <c:minorTickMark val="none"/>
        <c:tickLblPos val="nextTo"/>
        <c:crossAx val="70655360"/>
        <c:crosses val="autoZero"/>
        <c:auto val="1"/>
        <c:lblAlgn val="ctr"/>
        <c:lblOffset val="100"/>
        <c:noMultiLvlLbl val="0"/>
      </c:catAx>
      <c:spPr>
        <a:solidFill>
          <a:schemeClr val="accent1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10948911759861793"/>
          <c:y val="0.86535688247302422"/>
          <c:w val="0.62434019113825323"/>
          <c:h val="8.112947502796009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Лист1!$A$17</c:f>
              <c:strCache>
                <c:ptCount val="1"/>
                <c:pt idx="0">
                  <c:v>Кассовые расходы, млн.руб.</c:v>
                </c:pt>
              </c:strCache>
            </c:strRef>
          </c:tx>
          <c:spPr>
            <a:pattFill prst="wdDnDiag">
              <a:fgClr>
                <a:schemeClr val="bg2">
                  <a:lumMod val="9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1"/>
          <c:dLbls>
            <c:dLbl>
              <c:idx val="0"/>
              <c:layout>
                <c:manualLayout>
                  <c:x val="1.9025655404263999E-17"/>
                  <c:y val="0.15965166908563136"/>
                </c:manualLayout>
              </c:layout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391743522178305E-3"/>
                  <c:y val="0.23527498016236328"/>
                </c:manualLayout>
              </c:layout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2714028335390074E-3"/>
                  <c:y val="0.32829854117072588"/>
                </c:manualLayout>
              </c:layout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979358805445601E-2"/>
                  <c:y val="0.31466214978941587"/>
                </c:manualLayout>
              </c:layout>
              <c:dLblPos val="outEnd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921">
                <a:noFill/>
              </a:ln>
            </c:spPr>
            <c:txPr>
              <a:bodyPr/>
              <a:lstStyle/>
              <a:p>
                <a:pPr>
                  <a:defRPr sz="918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Лист1!$B$16:$E$16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Лист1!$B$17:$E$17</c:f>
              <c:numCache>
                <c:formatCode>#,##0.0</c:formatCode>
                <c:ptCount val="4"/>
                <c:pt idx="0">
                  <c:v>56538.9</c:v>
                </c:pt>
                <c:pt idx="1">
                  <c:v>59498.8</c:v>
                </c:pt>
                <c:pt idx="2">
                  <c:v>62811.7</c:v>
                </c:pt>
                <c:pt idx="3">
                  <c:v>70627.5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778880"/>
        <c:axId val="70780416"/>
      </c:barChart>
      <c:lineChart>
        <c:grouping val="standard"/>
        <c:varyColors val="1"/>
        <c:ser>
          <c:idx val="1"/>
          <c:order val="1"/>
          <c:tx>
            <c:strRef>
              <c:f>Лист1!$A$18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5.8115400581154004E-2"/>
                  <c:y val="-6.2893081761006289E-2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075690483616436E-2"/>
                  <c:y val="-8.955112189923628E-2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3374546059731777E-2"/>
                  <c:y val="-0.16322491267538927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6147681477119578E-2"/>
                  <c:y val="-0.10639085903735718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921">
                <a:noFill/>
              </a:ln>
            </c:spPr>
            <c:txPr>
              <a:bodyPr/>
              <a:lstStyle/>
              <a:p>
                <a:pPr>
                  <a:defRPr sz="816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Лист1!$B$18:$E$18</c:f>
              <c:numCache>
                <c:formatCode>General</c:formatCode>
                <c:ptCount val="4"/>
                <c:pt idx="0" formatCode="0.0">
                  <c:v>105.4</c:v>
                </c:pt>
                <c:pt idx="1">
                  <c:v>105.2</c:v>
                </c:pt>
                <c:pt idx="2">
                  <c:v>105.6</c:v>
                </c:pt>
                <c:pt idx="3">
                  <c:v>112.4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781952"/>
        <c:axId val="70791936"/>
      </c:lineChart>
      <c:catAx>
        <c:axId val="7077888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70780416"/>
        <c:crosses val="autoZero"/>
        <c:auto val="1"/>
        <c:lblAlgn val="ctr"/>
        <c:lblOffset val="100"/>
        <c:noMultiLvlLbl val="1"/>
      </c:catAx>
      <c:valAx>
        <c:axId val="70780416"/>
        <c:scaling>
          <c:orientation val="minMax"/>
          <c:max val="72000"/>
          <c:min val="50000"/>
        </c:scaling>
        <c:delete val="1"/>
        <c:axPos val="l"/>
        <c:numFmt formatCode="#,##0.0" sourceLinked="1"/>
        <c:majorTickMark val="cross"/>
        <c:minorTickMark val="cross"/>
        <c:tickLblPos val="nextTo"/>
        <c:crossAx val="70778880"/>
        <c:crosses val="autoZero"/>
        <c:crossBetween val="between"/>
        <c:minorUnit val="5000"/>
      </c:valAx>
      <c:catAx>
        <c:axId val="70781952"/>
        <c:scaling>
          <c:orientation val="minMax"/>
        </c:scaling>
        <c:delete val="1"/>
        <c:axPos val="b"/>
        <c:majorTickMark val="cross"/>
        <c:minorTickMark val="cross"/>
        <c:tickLblPos val="none"/>
        <c:crossAx val="70791936"/>
        <c:crosses val="autoZero"/>
        <c:auto val="1"/>
        <c:lblAlgn val="ctr"/>
        <c:lblOffset val="100"/>
        <c:noMultiLvlLbl val="1"/>
      </c:catAx>
      <c:valAx>
        <c:axId val="70791936"/>
        <c:scaling>
          <c:orientation val="minMax"/>
          <c:max val="115"/>
          <c:min val="100"/>
        </c:scaling>
        <c:delete val="1"/>
        <c:axPos val="r"/>
        <c:numFmt formatCode="0.0" sourceLinked="1"/>
        <c:majorTickMark val="cross"/>
        <c:minorTickMark val="cross"/>
        <c:tickLblPos val="nextTo"/>
        <c:crossAx val="70781952"/>
        <c:crosses val="max"/>
        <c:crossBetween val="between"/>
        <c:majorUnit val="3"/>
        <c:minorUnit val="3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b"/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5919</TotalTime>
  <Pages>34</Pages>
  <Words>14816</Words>
  <Characters>97831</Characters>
  <Application>Microsoft Office Word</Application>
  <DocSecurity>0</DocSecurity>
  <Lines>815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Екатерина Даниловна</dc:creator>
  <cp:keywords/>
  <dc:description/>
  <cp:lastModifiedBy>Гуляева Надежда Геннадьевна</cp:lastModifiedBy>
  <cp:revision>434</cp:revision>
  <cp:lastPrinted>2020-06-01T02:46:00Z</cp:lastPrinted>
  <dcterms:created xsi:type="dcterms:W3CDTF">2018-05-25T03:06:00Z</dcterms:created>
  <dcterms:modified xsi:type="dcterms:W3CDTF">2020-06-08T05:06:00Z</dcterms:modified>
  <cp:contentStatus/>
</cp:coreProperties>
</file>