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43" w:rsidRPr="008B6B75" w:rsidRDefault="00966143" w:rsidP="00220B3F">
      <w:pPr>
        <w:widowControl/>
        <w:autoSpaceDE/>
        <w:autoSpaceDN/>
        <w:adjustRightInd/>
        <w:spacing w:line="25" w:lineRule="atLeast"/>
        <w:ind w:firstLine="708"/>
        <w:jc w:val="center"/>
        <w:rPr>
          <w:b/>
          <w:lang w:eastAsia="ru-RU"/>
        </w:rPr>
      </w:pPr>
      <w:bookmarkStart w:id="0" w:name="_GoBack"/>
      <w:bookmarkEnd w:id="0"/>
      <w:r w:rsidRPr="008B6B75">
        <w:rPr>
          <w:b/>
          <w:lang w:eastAsia="ru-RU"/>
        </w:rPr>
        <w:t>Заключение</w:t>
      </w:r>
    </w:p>
    <w:p w:rsidR="00966143" w:rsidRPr="008B6B75" w:rsidRDefault="00966143" w:rsidP="00220B3F">
      <w:pPr>
        <w:widowControl/>
        <w:autoSpaceDE/>
        <w:autoSpaceDN/>
        <w:adjustRightInd/>
        <w:spacing w:line="25" w:lineRule="atLeast"/>
        <w:ind w:firstLine="708"/>
        <w:jc w:val="center"/>
        <w:rPr>
          <w:b/>
          <w:lang w:eastAsia="ru-RU"/>
        </w:rPr>
      </w:pPr>
      <w:r w:rsidRPr="008B6B75">
        <w:rPr>
          <w:b/>
          <w:lang w:eastAsia="ru-RU"/>
        </w:rPr>
        <w:t>Контрольно-счетной палаты Томской области</w:t>
      </w:r>
    </w:p>
    <w:p w:rsidR="00966143" w:rsidRPr="008B6B75" w:rsidRDefault="00966143" w:rsidP="00220B3F">
      <w:pPr>
        <w:widowControl/>
        <w:autoSpaceDE/>
        <w:autoSpaceDN/>
        <w:adjustRightInd/>
        <w:spacing w:line="25" w:lineRule="atLeast"/>
        <w:ind w:firstLine="708"/>
        <w:jc w:val="center"/>
        <w:rPr>
          <w:b/>
          <w:lang w:eastAsia="ru-RU"/>
        </w:rPr>
      </w:pPr>
      <w:r w:rsidRPr="008B6B75">
        <w:rPr>
          <w:b/>
          <w:lang w:eastAsia="ru-RU"/>
        </w:rPr>
        <w:t>на проект закона Томской облас</w:t>
      </w:r>
      <w:r>
        <w:rPr>
          <w:b/>
          <w:lang w:eastAsia="ru-RU"/>
        </w:rPr>
        <w:t>ти «Об областном бюджете на 2018</w:t>
      </w:r>
      <w:r w:rsidRPr="008B6B75">
        <w:rPr>
          <w:b/>
          <w:lang w:eastAsia="ru-RU"/>
        </w:rPr>
        <w:t xml:space="preserve"> год </w:t>
      </w:r>
    </w:p>
    <w:p w:rsidR="00966143" w:rsidRPr="008B6B75" w:rsidRDefault="00966143" w:rsidP="00220B3F">
      <w:pPr>
        <w:widowControl/>
        <w:autoSpaceDE/>
        <w:autoSpaceDN/>
        <w:adjustRightInd/>
        <w:spacing w:line="25" w:lineRule="atLeast"/>
        <w:ind w:firstLine="708"/>
        <w:jc w:val="center"/>
        <w:rPr>
          <w:b/>
          <w:lang w:eastAsia="ru-RU"/>
        </w:rPr>
      </w:pPr>
      <w:r w:rsidRPr="008B6B75">
        <w:rPr>
          <w:b/>
          <w:lang w:eastAsia="ru-RU"/>
        </w:rPr>
        <w:t>и на плановый период 201</w:t>
      </w:r>
      <w:r>
        <w:rPr>
          <w:b/>
          <w:lang w:eastAsia="ru-RU"/>
        </w:rPr>
        <w:t>9 и 2020</w:t>
      </w:r>
      <w:r w:rsidRPr="008B6B75">
        <w:rPr>
          <w:b/>
          <w:lang w:eastAsia="ru-RU"/>
        </w:rPr>
        <w:t xml:space="preserve"> годов»</w:t>
      </w:r>
    </w:p>
    <w:p w:rsidR="00966143" w:rsidRPr="00486A81" w:rsidRDefault="00966143" w:rsidP="00220B3F">
      <w:pPr>
        <w:jc w:val="center"/>
        <w:rPr>
          <w:b/>
          <w:sz w:val="24"/>
          <w:szCs w:val="24"/>
        </w:rPr>
      </w:pPr>
    </w:p>
    <w:p w:rsidR="00966143" w:rsidRPr="00182651" w:rsidRDefault="00966143" w:rsidP="00220B3F">
      <w:pPr>
        <w:widowControl/>
        <w:autoSpaceDE/>
        <w:autoSpaceDN/>
        <w:adjustRightInd/>
        <w:spacing w:line="25" w:lineRule="atLeast"/>
        <w:ind w:firstLine="709"/>
        <w:rPr>
          <w:b/>
          <w:sz w:val="24"/>
          <w:szCs w:val="24"/>
          <w:lang w:eastAsia="ru-RU"/>
        </w:rPr>
      </w:pPr>
      <w:r>
        <w:rPr>
          <w:b/>
          <w:sz w:val="24"/>
          <w:szCs w:val="24"/>
          <w:lang w:eastAsia="ru-RU"/>
        </w:rPr>
        <w:t>1. Общие положения</w:t>
      </w:r>
    </w:p>
    <w:p w:rsidR="00966143" w:rsidRPr="00182651" w:rsidRDefault="00966143" w:rsidP="00220B3F">
      <w:pPr>
        <w:widowControl/>
        <w:autoSpaceDE/>
        <w:autoSpaceDN/>
        <w:adjustRightInd/>
        <w:spacing w:before="120"/>
        <w:ind w:firstLine="709"/>
        <w:rPr>
          <w:sz w:val="24"/>
          <w:szCs w:val="24"/>
          <w:lang w:eastAsia="ru-RU"/>
        </w:rPr>
      </w:pPr>
      <w:r>
        <w:rPr>
          <w:sz w:val="24"/>
          <w:szCs w:val="24"/>
          <w:lang w:eastAsia="ru-RU"/>
        </w:rPr>
        <w:t xml:space="preserve">Заключение Контрольно-счетной </w:t>
      </w:r>
      <w:r w:rsidRPr="00182651">
        <w:rPr>
          <w:sz w:val="24"/>
          <w:szCs w:val="24"/>
          <w:lang w:eastAsia="ru-RU"/>
        </w:rPr>
        <w:t>палаты Томской области (далее – Заключение) на проект закона Томской области «Об областном  бюджете на 201</w:t>
      </w:r>
      <w:r>
        <w:rPr>
          <w:sz w:val="24"/>
          <w:szCs w:val="24"/>
          <w:lang w:eastAsia="ru-RU"/>
        </w:rPr>
        <w:t>8</w:t>
      </w:r>
      <w:r w:rsidRPr="00182651">
        <w:rPr>
          <w:sz w:val="24"/>
          <w:szCs w:val="24"/>
          <w:lang w:eastAsia="ru-RU"/>
        </w:rPr>
        <w:t xml:space="preserve"> год и на плановый период 20</w:t>
      </w:r>
      <w:r>
        <w:rPr>
          <w:sz w:val="24"/>
          <w:szCs w:val="24"/>
          <w:lang w:eastAsia="ru-RU"/>
        </w:rPr>
        <w:t>19 и 2020</w:t>
      </w:r>
      <w:r w:rsidRPr="00182651">
        <w:rPr>
          <w:sz w:val="24"/>
          <w:szCs w:val="24"/>
          <w:lang w:eastAsia="ru-RU"/>
        </w:rPr>
        <w:t xml:space="preserve"> годов» (далее – законопроект, проект закона) подготовлено в соответствии с Бюджетным кодексом РФ, законами Томской области «О Контрольно-счетной палате Томской области», «О бюджетном процессе в Томской области» и иными нормативными правовыми актами Российской Федерации и Томской области.</w:t>
      </w:r>
    </w:p>
    <w:p w:rsidR="00966143" w:rsidRDefault="00966143" w:rsidP="00220B3F">
      <w:pPr>
        <w:widowControl/>
        <w:autoSpaceDE/>
        <w:autoSpaceDN/>
        <w:adjustRightInd/>
        <w:ind w:firstLine="709"/>
        <w:rPr>
          <w:sz w:val="24"/>
          <w:szCs w:val="24"/>
          <w:lang w:eastAsia="ru-RU"/>
        </w:rPr>
      </w:pPr>
      <w:r w:rsidRPr="00182651">
        <w:rPr>
          <w:sz w:val="24"/>
          <w:szCs w:val="24"/>
          <w:lang w:eastAsia="ru-RU"/>
        </w:rPr>
        <w:t>Контрольно-счетной палатой проанализированы представленный Администрацией Томской области (далее – Администрация) прогноз социально-экономического развития  Томской области на 201</w:t>
      </w:r>
      <w:r>
        <w:rPr>
          <w:sz w:val="24"/>
          <w:szCs w:val="24"/>
          <w:lang w:eastAsia="ru-RU"/>
        </w:rPr>
        <w:t>8 год и на плановый период 2019-2020 годов,</w:t>
      </w:r>
      <w:r w:rsidRPr="00182651">
        <w:rPr>
          <w:sz w:val="24"/>
          <w:szCs w:val="24"/>
          <w:lang w:eastAsia="ru-RU"/>
        </w:rPr>
        <w:t xml:space="preserve"> структура и содержание законопрое</w:t>
      </w:r>
      <w:r>
        <w:rPr>
          <w:sz w:val="24"/>
          <w:szCs w:val="24"/>
          <w:lang w:eastAsia="ru-RU"/>
        </w:rPr>
        <w:t>кта, приложени</w:t>
      </w:r>
      <w:r w:rsidRPr="00611E7B">
        <w:rPr>
          <w:sz w:val="24"/>
          <w:szCs w:val="24"/>
          <w:lang w:eastAsia="ru-RU"/>
        </w:rPr>
        <w:t>я</w:t>
      </w:r>
      <w:r>
        <w:rPr>
          <w:sz w:val="24"/>
          <w:szCs w:val="24"/>
          <w:lang w:eastAsia="ru-RU"/>
        </w:rPr>
        <w:t xml:space="preserve"> к законопроекту,</w:t>
      </w:r>
      <w:r w:rsidRPr="00182651">
        <w:rPr>
          <w:sz w:val="24"/>
          <w:szCs w:val="24"/>
          <w:lang w:eastAsia="ru-RU"/>
        </w:rPr>
        <w:t xml:space="preserve"> документ</w:t>
      </w:r>
      <w:r>
        <w:rPr>
          <w:sz w:val="24"/>
          <w:szCs w:val="24"/>
          <w:lang w:eastAsia="ru-RU"/>
        </w:rPr>
        <w:t>ы</w:t>
      </w:r>
      <w:r w:rsidRPr="00182651">
        <w:rPr>
          <w:sz w:val="24"/>
          <w:szCs w:val="24"/>
          <w:lang w:eastAsia="ru-RU"/>
        </w:rPr>
        <w:t xml:space="preserve"> и материал</w:t>
      </w:r>
      <w:r>
        <w:rPr>
          <w:sz w:val="24"/>
          <w:szCs w:val="24"/>
          <w:lang w:eastAsia="ru-RU"/>
        </w:rPr>
        <w:t>ы</w:t>
      </w:r>
      <w:r w:rsidRPr="00182651">
        <w:rPr>
          <w:sz w:val="24"/>
          <w:szCs w:val="24"/>
          <w:lang w:eastAsia="ru-RU"/>
        </w:rPr>
        <w:t>, представленны</w:t>
      </w:r>
      <w:r>
        <w:rPr>
          <w:sz w:val="24"/>
          <w:szCs w:val="24"/>
          <w:lang w:eastAsia="ru-RU"/>
        </w:rPr>
        <w:t>е</w:t>
      </w:r>
      <w:r w:rsidRPr="00182651">
        <w:rPr>
          <w:sz w:val="24"/>
          <w:szCs w:val="24"/>
          <w:lang w:eastAsia="ru-RU"/>
        </w:rPr>
        <w:t xml:space="preserve"> </w:t>
      </w:r>
      <w:r>
        <w:rPr>
          <w:sz w:val="24"/>
          <w:szCs w:val="24"/>
          <w:lang w:eastAsia="ru-RU"/>
        </w:rPr>
        <w:t>одновременно с ним</w:t>
      </w:r>
      <w:r w:rsidRPr="00182651">
        <w:rPr>
          <w:sz w:val="24"/>
          <w:szCs w:val="24"/>
          <w:lang w:eastAsia="ru-RU"/>
        </w:rPr>
        <w:t>, а также проверено наличие и оценено состояние нормативной и методической базы, регулирующей порядок их формирования.</w:t>
      </w:r>
    </w:p>
    <w:p w:rsidR="00966143" w:rsidRPr="00E14D04" w:rsidRDefault="00966143" w:rsidP="004931F7">
      <w:pPr>
        <w:ind w:firstLine="709"/>
        <w:rPr>
          <w:sz w:val="24"/>
          <w:szCs w:val="24"/>
        </w:rPr>
      </w:pPr>
      <w:r w:rsidRPr="00486A81">
        <w:rPr>
          <w:sz w:val="24"/>
          <w:szCs w:val="24"/>
        </w:rPr>
        <w:t>Документы и материалы, представленные вместе с проектом бюджета, соответствуют перечню, установленному статьей 184.2 Бюджетн</w:t>
      </w:r>
      <w:r>
        <w:rPr>
          <w:sz w:val="24"/>
          <w:szCs w:val="24"/>
        </w:rPr>
        <w:t xml:space="preserve">ого кодекса РФ, за исключением </w:t>
      </w:r>
      <w:r w:rsidRPr="00486A81">
        <w:rPr>
          <w:sz w:val="24"/>
          <w:szCs w:val="24"/>
        </w:rPr>
        <w:t>расчетов распределения неко</w:t>
      </w:r>
      <w:r>
        <w:rPr>
          <w:sz w:val="24"/>
          <w:szCs w:val="24"/>
        </w:rPr>
        <w:t>торых межбюджетных трансфертов. Так, в нарушение ст.184.2 Бюджетного кодекса РФ и</w:t>
      </w:r>
      <w:r w:rsidRPr="00E14D04">
        <w:rPr>
          <w:sz w:val="24"/>
          <w:szCs w:val="24"/>
        </w:rPr>
        <w:t xml:space="preserve"> ст. 18 Закона </w:t>
      </w:r>
      <w:r>
        <w:rPr>
          <w:sz w:val="24"/>
          <w:szCs w:val="24"/>
        </w:rPr>
        <w:t xml:space="preserve">Томской области </w:t>
      </w:r>
      <w:r w:rsidRPr="00E14D04">
        <w:rPr>
          <w:sz w:val="24"/>
          <w:szCs w:val="24"/>
        </w:rPr>
        <w:t xml:space="preserve">от 11.10.2007 № 231-ОЗ </w:t>
      </w:r>
      <w:r w:rsidRPr="00182651">
        <w:rPr>
          <w:sz w:val="24"/>
          <w:szCs w:val="24"/>
          <w:lang w:eastAsia="ru-RU"/>
        </w:rPr>
        <w:t>«О бюджетном процессе в Томской области»</w:t>
      </w:r>
      <w:r>
        <w:rPr>
          <w:sz w:val="24"/>
          <w:szCs w:val="24"/>
        </w:rPr>
        <w:t xml:space="preserve">, </w:t>
      </w:r>
      <w:r w:rsidRPr="00E14D04">
        <w:rPr>
          <w:sz w:val="24"/>
          <w:szCs w:val="24"/>
        </w:rPr>
        <w:t>не представлены:</w:t>
      </w:r>
    </w:p>
    <w:p w:rsidR="00966143" w:rsidRPr="00E14D04" w:rsidRDefault="00966143" w:rsidP="004931F7">
      <w:pPr>
        <w:tabs>
          <w:tab w:val="left" w:pos="993"/>
          <w:tab w:val="left" w:pos="1276"/>
          <w:tab w:val="left" w:pos="1560"/>
          <w:tab w:val="left" w:pos="1843"/>
        </w:tabs>
        <w:ind w:left="709" w:firstLine="0"/>
        <w:contextualSpacing/>
        <w:rPr>
          <w:sz w:val="24"/>
          <w:szCs w:val="24"/>
        </w:rPr>
      </w:pPr>
      <w:r w:rsidRPr="00E14D04">
        <w:rPr>
          <w:sz w:val="24"/>
          <w:szCs w:val="24"/>
        </w:rPr>
        <w:t>Методика расчета (проект методики) и расчет распределения:</w:t>
      </w:r>
    </w:p>
    <w:p w:rsidR="00966143" w:rsidRPr="00E14D04" w:rsidRDefault="00966143" w:rsidP="004931F7">
      <w:pPr>
        <w:tabs>
          <w:tab w:val="left" w:pos="851"/>
          <w:tab w:val="left" w:pos="993"/>
          <w:tab w:val="left" w:pos="1276"/>
          <w:tab w:val="left" w:pos="1560"/>
          <w:tab w:val="left" w:pos="1843"/>
        </w:tabs>
        <w:ind w:left="1142" w:firstLine="0"/>
        <w:contextualSpacing/>
        <w:rPr>
          <w:sz w:val="24"/>
          <w:szCs w:val="24"/>
        </w:rPr>
      </w:pPr>
      <w:r>
        <w:rPr>
          <w:sz w:val="24"/>
          <w:szCs w:val="24"/>
        </w:rPr>
        <w:t xml:space="preserve">- </w:t>
      </w:r>
      <w:r w:rsidRPr="00E14D04">
        <w:rPr>
          <w:sz w:val="24"/>
          <w:szCs w:val="24"/>
        </w:rPr>
        <w:t>субсидии местным бюджетам на софинансирование капитальных вложений в объекты муниципальной собственности в рамках ГП «Развитие коммунальной и коммуникационной инфраструктуры в Томской области» на 2018 год (табл. 17 прил. 16);</w:t>
      </w:r>
    </w:p>
    <w:p w:rsidR="00966143" w:rsidRPr="00E14D04" w:rsidRDefault="00966143" w:rsidP="004931F7">
      <w:pPr>
        <w:tabs>
          <w:tab w:val="left" w:pos="851"/>
          <w:tab w:val="left" w:pos="993"/>
          <w:tab w:val="left" w:pos="1276"/>
          <w:tab w:val="left" w:pos="1560"/>
          <w:tab w:val="left" w:pos="1843"/>
        </w:tabs>
        <w:ind w:left="1142" w:firstLine="0"/>
        <w:contextualSpacing/>
        <w:rPr>
          <w:sz w:val="24"/>
          <w:szCs w:val="24"/>
        </w:rPr>
      </w:pPr>
      <w:r>
        <w:rPr>
          <w:sz w:val="24"/>
          <w:szCs w:val="24"/>
        </w:rPr>
        <w:t xml:space="preserve">- </w:t>
      </w:r>
      <w:r w:rsidRPr="00E14D04">
        <w:rPr>
          <w:sz w:val="24"/>
          <w:szCs w:val="24"/>
        </w:rPr>
        <w:t>по двум иным межбюджетным трансфертам (табл. 48, 49 прил. 16).</w:t>
      </w:r>
    </w:p>
    <w:p w:rsidR="00966143" w:rsidRPr="00E14D04" w:rsidRDefault="00966143" w:rsidP="004931F7">
      <w:pPr>
        <w:tabs>
          <w:tab w:val="left" w:pos="851"/>
          <w:tab w:val="left" w:pos="993"/>
          <w:tab w:val="left" w:pos="1276"/>
          <w:tab w:val="left" w:pos="1560"/>
          <w:tab w:val="left" w:pos="1843"/>
        </w:tabs>
        <w:ind w:left="709" w:firstLine="0"/>
        <w:contextualSpacing/>
        <w:rPr>
          <w:sz w:val="24"/>
          <w:szCs w:val="24"/>
        </w:rPr>
      </w:pPr>
      <w:r w:rsidRPr="00E14D04">
        <w:rPr>
          <w:sz w:val="24"/>
          <w:szCs w:val="24"/>
        </w:rPr>
        <w:t>Методики расчета (проект методики):</w:t>
      </w:r>
    </w:p>
    <w:p w:rsidR="00966143" w:rsidRPr="00E14D04" w:rsidRDefault="00966143" w:rsidP="004931F7">
      <w:pPr>
        <w:tabs>
          <w:tab w:val="left" w:pos="851"/>
          <w:tab w:val="left" w:pos="993"/>
          <w:tab w:val="left" w:pos="1276"/>
          <w:tab w:val="left" w:pos="1560"/>
          <w:tab w:val="left" w:pos="1843"/>
        </w:tabs>
        <w:ind w:left="1080" w:firstLine="0"/>
        <w:contextualSpacing/>
        <w:rPr>
          <w:sz w:val="24"/>
          <w:szCs w:val="24"/>
        </w:rPr>
      </w:pPr>
      <w:r>
        <w:rPr>
          <w:sz w:val="24"/>
          <w:szCs w:val="24"/>
        </w:rPr>
        <w:t xml:space="preserve">- </w:t>
      </w:r>
      <w:r w:rsidRPr="00E14D04">
        <w:rPr>
          <w:sz w:val="24"/>
          <w:szCs w:val="24"/>
        </w:rPr>
        <w:t>субсидий местным бюджетам на осуществление капитальных вложений в объекты капитального строительства муниципальной собственности в рамках ГП «Развитие предпринимательства в Томской области» на 2018 год (табл. 16 прил. 16);</w:t>
      </w:r>
    </w:p>
    <w:p w:rsidR="00966143" w:rsidRPr="004931F7" w:rsidRDefault="00966143" w:rsidP="004931F7">
      <w:pPr>
        <w:tabs>
          <w:tab w:val="left" w:pos="851"/>
          <w:tab w:val="left" w:pos="993"/>
          <w:tab w:val="left" w:pos="1276"/>
          <w:tab w:val="left" w:pos="1560"/>
          <w:tab w:val="left" w:pos="1843"/>
        </w:tabs>
        <w:ind w:left="1080" w:firstLine="0"/>
        <w:contextualSpacing/>
        <w:rPr>
          <w:sz w:val="24"/>
          <w:szCs w:val="24"/>
        </w:rPr>
      </w:pPr>
      <w:r>
        <w:rPr>
          <w:sz w:val="24"/>
          <w:szCs w:val="24"/>
        </w:rPr>
        <w:t xml:space="preserve">- </w:t>
      </w:r>
      <w:r w:rsidRPr="00E14D04">
        <w:rPr>
          <w:sz w:val="24"/>
          <w:szCs w:val="24"/>
        </w:rPr>
        <w:t>иного межбюджетного трансферта местным бюджетам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на 2018 год и на плановый период 2019 и</w:t>
      </w:r>
      <w:r>
        <w:rPr>
          <w:sz w:val="24"/>
          <w:szCs w:val="24"/>
        </w:rPr>
        <w:t xml:space="preserve"> 2010 годов (табл. 47 прил. 16).</w:t>
      </w:r>
    </w:p>
    <w:p w:rsidR="00966143" w:rsidRPr="00E14D04" w:rsidRDefault="00966143" w:rsidP="00662E76">
      <w:pPr>
        <w:tabs>
          <w:tab w:val="left" w:pos="720"/>
          <w:tab w:val="left" w:pos="993"/>
          <w:tab w:val="left" w:pos="1276"/>
          <w:tab w:val="left" w:pos="1560"/>
          <w:tab w:val="left" w:pos="1843"/>
        </w:tabs>
        <w:ind w:left="720" w:hanging="11"/>
        <w:contextualSpacing/>
        <w:rPr>
          <w:sz w:val="24"/>
          <w:szCs w:val="24"/>
        </w:rPr>
      </w:pPr>
      <w:r>
        <w:rPr>
          <w:sz w:val="24"/>
          <w:szCs w:val="24"/>
        </w:rPr>
        <w:t>Р</w:t>
      </w:r>
      <w:r w:rsidRPr="00E14D04">
        <w:rPr>
          <w:sz w:val="24"/>
          <w:szCs w:val="24"/>
        </w:rPr>
        <w:t>асчет распределения субсидий местным бюджетам на софинансирование расходов по грантовой поддержке местных инициатив граждан, проживающих в сельской местности, в рамках ГП «Развитие сельского хозяйства и регулируемых рынков в Томской области» на 2018 год и на плановый период 2019 и 2010 годов (табл. 19 прил.16).</w:t>
      </w:r>
    </w:p>
    <w:p w:rsidR="00966143" w:rsidRPr="00E14D04" w:rsidRDefault="00966143" w:rsidP="004931F7">
      <w:pPr>
        <w:ind w:firstLine="709"/>
      </w:pPr>
    </w:p>
    <w:p w:rsidR="00966143" w:rsidRDefault="00966143" w:rsidP="00220B3F">
      <w:pPr>
        <w:ind w:firstLine="709"/>
        <w:rPr>
          <w:b/>
          <w:sz w:val="24"/>
          <w:szCs w:val="24"/>
          <w:lang w:eastAsia="ru-RU"/>
        </w:rPr>
      </w:pPr>
      <w:r w:rsidRPr="00F929DF">
        <w:rPr>
          <w:b/>
          <w:sz w:val="24"/>
          <w:szCs w:val="24"/>
        </w:rPr>
        <w:t>1.1</w:t>
      </w:r>
      <w:r>
        <w:rPr>
          <w:b/>
          <w:sz w:val="24"/>
          <w:szCs w:val="24"/>
        </w:rPr>
        <w:t>.</w:t>
      </w:r>
      <w:r>
        <w:rPr>
          <w:sz w:val="24"/>
          <w:szCs w:val="24"/>
        </w:rPr>
        <w:t xml:space="preserve"> </w:t>
      </w:r>
      <w:r>
        <w:rPr>
          <w:b/>
          <w:sz w:val="24"/>
          <w:szCs w:val="24"/>
          <w:lang w:eastAsia="ru-RU"/>
        </w:rPr>
        <w:t>Текстовая часть законопроекта</w:t>
      </w:r>
    </w:p>
    <w:p w:rsidR="00966143" w:rsidRDefault="00966143" w:rsidP="00220B3F">
      <w:pPr>
        <w:ind w:firstLine="709"/>
        <w:rPr>
          <w:sz w:val="24"/>
          <w:szCs w:val="24"/>
        </w:rPr>
      </w:pPr>
    </w:p>
    <w:p w:rsidR="00966143" w:rsidRPr="00E14D04" w:rsidRDefault="00966143" w:rsidP="00E14D04">
      <w:pPr>
        <w:tabs>
          <w:tab w:val="left" w:pos="709"/>
        </w:tabs>
        <w:ind w:firstLine="709"/>
        <w:rPr>
          <w:sz w:val="24"/>
          <w:szCs w:val="24"/>
        </w:rPr>
      </w:pPr>
      <w:r w:rsidRPr="00E14D04">
        <w:rPr>
          <w:sz w:val="24"/>
          <w:szCs w:val="24"/>
        </w:rPr>
        <w:t>Законопроект содержит 22 статьи, повторяющие положения аналогичных статей Закона Томской области «Об областном бюджете на 2017</w:t>
      </w:r>
      <w:r>
        <w:rPr>
          <w:sz w:val="24"/>
          <w:szCs w:val="24"/>
        </w:rPr>
        <w:t xml:space="preserve"> год и плановый период</w:t>
      </w:r>
      <w:r w:rsidRPr="00E14D04">
        <w:rPr>
          <w:sz w:val="24"/>
          <w:szCs w:val="24"/>
        </w:rPr>
        <w:t xml:space="preserve"> 2018-2019 годов», за исключением статьи 17 проекта, которой предлагается установить полномочие Департамента финансов Томской области по принятию решения о признании безнадежной к взысканию </w:t>
      </w:r>
      <w:r w:rsidRPr="00E14D04">
        <w:rPr>
          <w:sz w:val="24"/>
          <w:szCs w:val="24"/>
        </w:rPr>
        <w:lastRenderedPageBreak/>
        <w:t>задолженности по бюджетным кредитам.</w:t>
      </w:r>
    </w:p>
    <w:p w:rsidR="00966143" w:rsidRPr="00E14D04" w:rsidRDefault="00966143" w:rsidP="00E14D04">
      <w:pPr>
        <w:ind w:firstLine="709"/>
        <w:rPr>
          <w:sz w:val="24"/>
          <w:szCs w:val="24"/>
        </w:rPr>
      </w:pPr>
      <w:r w:rsidRPr="00E14D04">
        <w:rPr>
          <w:sz w:val="24"/>
          <w:szCs w:val="24"/>
        </w:rPr>
        <w:t>К представленному законопроекту имеются следующие замечания.</w:t>
      </w:r>
    </w:p>
    <w:p w:rsidR="00966143" w:rsidRPr="00E14D04" w:rsidRDefault="00966143" w:rsidP="00E14D04">
      <w:pPr>
        <w:ind w:firstLine="709"/>
        <w:rPr>
          <w:sz w:val="24"/>
          <w:szCs w:val="24"/>
        </w:rPr>
      </w:pPr>
      <w:r w:rsidRPr="00E14D04">
        <w:rPr>
          <w:sz w:val="24"/>
          <w:szCs w:val="24"/>
        </w:rPr>
        <w:t>1</w:t>
      </w:r>
      <w:r>
        <w:rPr>
          <w:sz w:val="24"/>
          <w:szCs w:val="24"/>
        </w:rPr>
        <w:t>.</w:t>
      </w:r>
      <w:r w:rsidRPr="00E14D04">
        <w:rPr>
          <w:sz w:val="24"/>
          <w:szCs w:val="24"/>
        </w:rPr>
        <w:t xml:space="preserve"> Согласно </w:t>
      </w:r>
      <w:r w:rsidRPr="00E14D04">
        <w:rPr>
          <w:b/>
          <w:sz w:val="24"/>
          <w:szCs w:val="24"/>
        </w:rPr>
        <w:t>ст. 14</w:t>
      </w:r>
      <w:r w:rsidRPr="00E14D04">
        <w:rPr>
          <w:sz w:val="24"/>
          <w:szCs w:val="24"/>
        </w:rPr>
        <w:t xml:space="preserve"> законопроекта в составе утвержденных в ведомственной структуре расходов областного бюджета на 2018 год зарезервированы бюджетные ассигнования</w:t>
      </w:r>
      <w:r>
        <w:rPr>
          <w:sz w:val="24"/>
          <w:szCs w:val="24"/>
        </w:rPr>
        <w:t>,</w:t>
      </w:r>
      <w:r w:rsidRPr="00E14D04">
        <w:rPr>
          <w:sz w:val="24"/>
          <w:szCs w:val="24"/>
        </w:rPr>
        <w:t xml:space="preserve"> предусмотренные Департаменту промышленности и развития предпринимательства Томской области. Вместе с тем</w:t>
      </w:r>
      <w:r>
        <w:rPr>
          <w:sz w:val="24"/>
          <w:szCs w:val="24"/>
        </w:rPr>
        <w:t xml:space="preserve">, </w:t>
      </w:r>
      <w:r w:rsidRPr="00E14D04">
        <w:rPr>
          <w:sz w:val="24"/>
          <w:szCs w:val="24"/>
        </w:rPr>
        <w:t>в соответствии с постановлением Губернатора Томской области от 13.05.2016 № 40 «О внесении изменений в постановление Губернатора Томской области от 30.08.2012 № 94» данный исполнительный орган государственной власти Томской области реорганизован путем выделения из его состава Комитета развития предпринимательства Томской области и переименован в Департамент промышленности и энергетики Томской области. Ссылка на указанный орган содержится также в приложениях 3, 14, 15, 15.1 законопроекта. Аналогично</w:t>
      </w:r>
      <w:r>
        <w:rPr>
          <w:sz w:val="24"/>
          <w:szCs w:val="24"/>
        </w:rPr>
        <w:t>е</w:t>
      </w:r>
      <w:r w:rsidRPr="00E14D04">
        <w:rPr>
          <w:sz w:val="24"/>
          <w:szCs w:val="24"/>
        </w:rPr>
        <w:t xml:space="preserve"> замечание  было высказано в заключении Контрольно-счетной палаты на проект Закона Томской области «Об областном бюджете на 2017 год и плановый период </w:t>
      </w:r>
      <w:r>
        <w:rPr>
          <w:sz w:val="24"/>
          <w:szCs w:val="24"/>
        </w:rPr>
        <w:t>2</w:t>
      </w:r>
      <w:r w:rsidRPr="00E14D04">
        <w:rPr>
          <w:sz w:val="24"/>
          <w:szCs w:val="24"/>
        </w:rPr>
        <w:t>018-2019 годов».</w:t>
      </w:r>
      <w:r>
        <w:rPr>
          <w:sz w:val="24"/>
          <w:szCs w:val="24"/>
        </w:rPr>
        <w:t xml:space="preserve"> До настоящего времени положения постановления №40 от 13.05.2016 фактически не реализованы.</w:t>
      </w:r>
    </w:p>
    <w:p w:rsidR="00966143" w:rsidRPr="00E14D04" w:rsidRDefault="00966143" w:rsidP="00E14D04">
      <w:pPr>
        <w:tabs>
          <w:tab w:val="left" w:pos="426"/>
          <w:tab w:val="left" w:pos="709"/>
          <w:tab w:val="left" w:pos="851"/>
        </w:tabs>
        <w:ind w:firstLine="709"/>
        <w:rPr>
          <w:sz w:val="24"/>
          <w:szCs w:val="24"/>
        </w:rPr>
      </w:pPr>
      <w:r w:rsidRPr="00E14D04">
        <w:rPr>
          <w:sz w:val="24"/>
          <w:szCs w:val="24"/>
        </w:rPr>
        <w:t xml:space="preserve">2) </w:t>
      </w:r>
      <w:r w:rsidRPr="006A5C14">
        <w:rPr>
          <w:b/>
          <w:sz w:val="24"/>
          <w:szCs w:val="24"/>
        </w:rPr>
        <w:t>Ст. 17</w:t>
      </w:r>
      <w:r w:rsidRPr="00E14D04">
        <w:rPr>
          <w:sz w:val="24"/>
          <w:szCs w:val="24"/>
        </w:rPr>
        <w:t xml:space="preserve"> законопроекта предлагается установить, что Департамент финансов Томской области принимает решения о признании безнадежной к взысканию задолженности по бюджетным кредитам, предоставленным из областного бюджета, в части основного долга и о ее списании в установленном им случаях и порядке.</w:t>
      </w:r>
    </w:p>
    <w:p w:rsidR="00966143" w:rsidRPr="006A5C14" w:rsidRDefault="00966143" w:rsidP="00E14D04">
      <w:pPr>
        <w:tabs>
          <w:tab w:val="left" w:pos="426"/>
          <w:tab w:val="left" w:pos="709"/>
        </w:tabs>
        <w:ind w:firstLine="709"/>
        <w:rPr>
          <w:sz w:val="24"/>
          <w:szCs w:val="24"/>
          <w:u w:val="single"/>
        </w:rPr>
      </w:pPr>
      <w:r w:rsidRPr="00E14D04">
        <w:rPr>
          <w:sz w:val="24"/>
          <w:szCs w:val="24"/>
        </w:rPr>
        <w:t xml:space="preserve">Исходя из бюджетных полномочий субъектов РФ, определенных ст. 8 БК РФ, и структуры бюджетного законодательства (ст. 2 БК РФ) вопросы признания безнадежной к взысканию и списания задолженности по источникам финансирования дефицита бюджета субъекта РФ могут быть урегулированы законами субъекта РФ. При этом необходимость урегулирования данных правоотношений законом о бюджете субъекта РФ ст. 184.1 БК РФ, ст. 17 Закона Томской области «О бюджетном процессе в Томской области» (далее - Закон № 231-ОЗ), не установлены. В связи с чем, считаем целесообразным урегулировать данные вопросы в отдельном законодательном акте Томской области, действие которого не будет ограничено во времени (периодом, на который принимается закон об областном бюджете). В целях открытости операций с бюджетными средствами предлагаем </w:t>
      </w:r>
      <w:r w:rsidRPr="006A5C14">
        <w:rPr>
          <w:sz w:val="24"/>
          <w:szCs w:val="24"/>
          <w:u w:val="single"/>
        </w:rPr>
        <w:t>предусмотреть участие в этом процессе Законодательной Думы Томской области</w:t>
      </w:r>
      <w:r w:rsidRPr="006A5C14">
        <w:rPr>
          <w:i/>
          <w:sz w:val="24"/>
          <w:szCs w:val="24"/>
          <w:u w:val="single"/>
        </w:rPr>
        <w:t>.</w:t>
      </w:r>
    </w:p>
    <w:p w:rsidR="00966143" w:rsidRPr="00E14D04" w:rsidRDefault="00966143" w:rsidP="00E14D04">
      <w:pPr>
        <w:tabs>
          <w:tab w:val="left" w:pos="709"/>
        </w:tabs>
        <w:ind w:firstLine="709"/>
        <w:rPr>
          <w:sz w:val="24"/>
          <w:szCs w:val="24"/>
        </w:rPr>
      </w:pPr>
      <w:r w:rsidRPr="00E14D04">
        <w:rPr>
          <w:sz w:val="24"/>
          <w:szCs w:val="24"/>
        </w:rPr>
        <w:t xml:space="preserve">Следует отметить, что указанная позиция отражена в заключении Контрольно-счетной палаты от 24.03.2016 № 02-96/1, подготовленном на проект Закона Томской области «О признании утратившим силу отдельных законодательных актов Томской области». </w:t>
      </w:r>
    </w:p>
    <w:p w:rsidR="00966143" w:rsidRPr="00E14D04" w:rsidRDefault="00966143" w:rsidP="00E14D04">
      <w:pPr>
        <w:ind w:firstLine="709"/>
        <w:rPr>
          <w:sz w:val="24"/>
          <w:szCs w:val="24"/>
        </w:rPr>
      </w:pPr>
      <w:r>
        <w:rPr>
          <w:sz w:val="24"/>
          <w:szCs w:val="24"/>
        </w:rPr>
        <w:t>Также отмечаем</w:t>
      </w:r>
      <w:r w:rsidRPr="00E14D04">
        <w:rPr>
          <w:sz w:val="24"/>
          <w:szCs w:val="24"/>
        </w:rPr>
        <w:t xml:space="preserve">, что в действующей редакции Закона о бюджете </w:t>
      </w:r>
      <w:r>
        <w:rPr>
          <w:sz w:val="24"/>
          <w:szCs w:val="24"/>
        </w:rPr>
        <w:t>(</w:t>
      </w:r>
      <w:r w:rsidRPr="00E14D04">
        <w:rPr>
          <w:sz w:val="24"/>
          <w:szCs w:val="24"/>
        </w:rPr>
        <w:t>ст. 17</w:t>
      </w:r>
      <w:r>
        <w:rPr>
          <w:sz w:val="24"/>
          <w:szCs w:val="24"/>
        </w:rPr>
        <w:t>)</w:t>
      </w:r>
      <w:r w:rsidRPr="00E14D04">
        <w:rPr>
          <w:sz w:val="24"/>
          <w:szCs w:val="24"/>
        </w:rPr>
        <w:t xml:space="preserve"> в соответствии с требованиями ч. 11 ст. 93.2 БК РФ установлено право Департамента финансов принимать решения о заключении от имени Томской области мировых соглашений, устанавливающих условия урегулирования задолженности должников по денежным обязательствам перед Томской областью, возникающим в результате предоставления государственных гарантий Томской области, способами, предусмотренными законодательством РФ. Вместе с тем, в ст. 17 законопроекта, иных статьях проекта способы урегулирования указанной задолженности не предусмотрены.  </w:t>
      </w:r>
    </w:p>
    <w:p w:rsidR="00966143" w:rsidRPr="00E14D04" w:rsidRDefault="00966143" w:rsidP="00E14D04">
      <w:pPr>
        <w:tabs>
          <w:tab w:val="left" w:pos="426"/>
        </w:tabs>
        <w:ind w:firstLine="709"/>
        <w:rPr>
          <w:sz w:val="24"/>
          <w:szCs w:val="24"/>
        </w:rPr>
      </w:pPr>
      <w:r>
        <w:rPr>
          <w:sz w:val="24"/>
          <w:szCs w:val="24"/>
        </w:rPr>
        <w:t>3.</w:t>
      </w:r>
      <w:r w:rsidRPr="00E14D04">
        <w:rPr>
          <w:sz w:val="24"/>
          <w:szCs w:val="24"/>
        </w:rPr>
        <w:t xml:space="preserve"> Законопроектом (</w:t>
      </w:r>
      <w:r w:rsidRPr="006A5C14">
        <w:rPr>
          <w:b/>
          <w:sz w:val="24"/>
          <w:szCs w:val="24"/>
        </w:rPr>
        <w:t>ст. 18</w:t>
      </w:r>
      <w:r w:rsidRPr="00E14D04">
        <w:rPr>
          <w:sz w:val="24"/>
          <w:szCs w:val="24"/>
        </w:rPr>
        <w:t>) устанавливается, что областные государственные бюджетные и автономные учреждения при заключении гражданско-правового договора (государственного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указанной статьей. При этом источник финансирования указанных расходов (средства областного бюджета или внебюджетные источники от приносящей доход деятельности) проектом не установлен.</w:t>
      </w:r>
    </w:p>
    <w:p w:rsidR="00966143" w:rsidRPr="00E14D04" w:rsidRDefault="00966143" w:rsidP="00E14D04">
      <w:pPr>
        <w:tabs>
          <w:tab w:val="left" w:pos="426"/>
        </w:tabs>
        <w:ind w:firstLine="709"/>
        <w:rPr>
          <w:sz w:val="24"/>
          <w:szCs w:val="24"/>
        </w:rPr>
      </w:pPr>
      <w:r w:rsidRPr="00E14D04">
        <w:rPr>
          <w:sz w:val="24"/>
          <w:szCs w:val="24"/>
        </w:rPr>
        <w:t xml:space="preserve">Исходя из положения ст. ст. 1-3 БК РФ следует, что закон субъекта РФ о бюджете является одним </w:t>
      </w:r>
      <w:r>
        <w:rPr>
          <w:sz w:val="24"/>
          <w:szCs w:val="24"/>
        </w:rPr>
        <w:t xml:space="preserve">из </w:t>
      </w:r>
      <w:r w:rsidRPr="00E14D04">
        <w:rPr>
          <w:sz w:val="24"/>
          <w:szCs w:val="24"/>
        </w:rPr>
        <w:t xml:space="preserve">актов бюджетного законодательства, регулирующих бюджетные правоотношения. Ст. 184.1 БК РФ установлены требования к содержанию Закона о бюджете, которые не предполагают регулирования таким законом правоотношений, не связанных с государственными доходами и расходами. Следовательно, вопросы заключения гражданско-правовых договоров (государственных контрактов)  областными государственными бюджетными и автономными </w:t>
      </w:r>
      <w:r w:rsidRPr="00E14D04">
        <w:rPr>
          <w:sz w:val="24"/>
          <w:szCs w:val="24"/>
        </w:rPr>
        <w:lastRenderedPageBreak/>
        <w:t>учреждениями, подлежащих оплате не только за счет средств областного бюджета, регулированию законо</w:t>
      </w:r>
      <w:r>
        <w:rPr>
          <w:sz w:val="24"/>
          <w:szCs w:val="24"/>
        </w:rPr>
        <w:t xml:space="preserve">м о бюджете </w:t>
      </w:r>
      <w:r w:rsidRPr="00E14D04">
        <w:rPr>
          <w:sz w:val="24"/>
          <w:szCs w:val="24"/>
        </w:rPr>
        <w:t xml:space="preserve">не подлежат. </w:t>
      </w:r>
    </w:p>
    <w:p w:rsidR="00966143" w:rsidRPr="00E14D04" w:rsidRDefault="00966143" w:rsidP="00E14D04">
      <w:pPr>
        <w:spacing w:after="1" w:line="240" w:lineRule="atLeast"/>
        <w:ind w:firstLine="709"/>
        <w:rPr>
          <w:sz w:val="24"/>
          <w:szCs w:val="24"/>
        </w:rPr>
      </w:pPr>
      <w:r w:rsidRPr="00E14D04">
        <w:rPr>
          <w:sz w:val="24"/>
          <w:szCs w:val="24"/>
        </w:rPr>
        <w:t>4</w:t>
      </w:r>
      <w:r>
        <w:rPr>
          <w:sz w:val="24"/>
          <w:szCs w:val="24"/>
        </w:rPr>
        <w:t>.</w:t>
      </w:r>
      <w:r w:rsidRPr="00E14D04">
        <w:rPr>
          <w:sz w:val="24"/>
          <w:szCs w:val="24"/>
        </w:rPr>
        <w:t xml:space="preserve"> В </w:t>
      </w:r>
      <w:r w:rsidRPr="007265E6">
        <w:rPr>
          <w:b/>
          <w:sz w:val="24"/>
          <w:szCs w:val="24"/>
        </w:rPr>
        <w:t>приложении 14</w:t>
      </w:r>
      <w:r w:rsidRPr="00E14D04">
        <w:rPr>
          <w:sz w:val="24"/>
          <w:szCs w:val="24"/>
        </w:rPr>
        <w:t xml:space="preserve"> к законопроекту </w:t>
      </w:r>
      <w:r w:rsidRPr="00E14D04">
        <w:rPr>
          <w:sz w:val="24"/>
        </w:rPr>
        <w:t xml:space="preserve">при отнесении </w:t>
      </w:r>
      <w:r w:rsidRPr="00E14D04">
        <w:rPr>
          <w:sz w:val="24"/>
          <w:szCs w:val="24"/>
        </w:rPr>
        <w:t xml:space="preserve">областного государственного учреждения «Управление по делам гражданской обороны, чрезвычайным ситуациям и пожарной безопасности Томской области» к перечню главных распорядителей средств областного бюджета  не учтен его правовой статус. Так, согласно информации, размещенной на его официальном сайте  </w:t>
      </w:r>
      <w:r w:rsidRPr="00776826">
        <w:rPr>
          <w:sz w:val="24"/>
          <w:szCs w:val="24"/>
        </w:rPr>
        <w:t>(</w:t>
      </w:r>
      <w:hyperlink r:id="rId8" w:history="1">
        <w:r w:rsidRPr="00776826">
          <w:rPr>
            <w:sz w:val="24"/>
            <w:szCs w:val="24"/>
            <w:u w:val="single"/>
            <w:lang w:val="en-US"/>
          </w:rPr>
          <w:t>http</w:t>
        </w:r>
        <w:r w:rsidRPr="00776826">
          <w:rPr>
            <w:sz w:val="24"/>
            <w:szCs w:val="24"/>
            <w:u w:val="single"/>
          </w:rPr>
          <w:t>://</w:t>
        </w:r>
        <w:r w:rsidRPr="00776826">
          <w:rPr>
            <w:sz w:val="24"/>
            <w:szCs w:val="24"/>
            <w:u w:val="single"/>
            <w:lang w:val="en-US"/>
          </w:rPr>
          <w:t>gochs</w:t>
        </w:r>
        <w:r w:rsidRPr="00776826">
          <w:rPr>
            <w:sz w:val="24"/>
            <w:szCs w:val="24"/>
            <w:u w:val="single"/>
          </w:rPr>
          <w:t>.</w:t>
        </w:r>
        <w:r w:rsidRPr="00776826">
          <w:rPr>
            <w:sz w:val="24"/>
            <w:szCs w:val="24"/>
            <w:u w:val="single"/>
            <w:lang w:val="en-US"/>
          </w:rPr>
          <w:t>tomsk</w:t>
        </w:r>
        <w:r w:rsidRPr="00776826">
          <w:rPr>
            <w:sz w:val="24"/>
            <w:szCs w:val="24"/>
            <w:u w:val="single"/>
          </w:rPr>
          <w:t>.</w:t>
        </w:r>
        <w:r w:rsidRPr="00776826">
          <w:rPr>
            <w:sz w:val="24"/>
            <w:szCs w:val="24"/>
            <w:u w:val="single"/>
            <w:lang w:val="en-US"/>
          </w:rPr>
          <w:t>gov</w:t>
        </w:r>
        <w:r w:rsidRPr="00776826">
          <w:rPr>
            <w:sz w:val="24"/>
            <w:szCs w:val="24"/>
            <w:u w:val="single"/>
          </w:rPr>
          <w:t>.</w:t>
        </w:r>
        <w:r w:rsidRPr="00776826">
          <w:rPr>
            <w:sz w:val="24"/>
            <w:szCs w:val="24"/>
            <w:u w:val="single"/>
            <w:lang w:val="en-US"/>
          </w:rPr>
          <w:t>ru</w:t>
        </w:r>
      </w:hyperlink>
      <w:r w:rsidRPr="00776826">
        <w:rPr>
          <w:sz w:val="24"/>
          <w:szCs w:val="24"/>
        </w:rPr>
        <w:t>),</w:t>
      </w:r>
      <w:r w:rsidRPr="00E14D04">
        <w:rPr>
          <w:sz w:val="24"/>
          <w:szCs w:val="24"/>
        </w:rPr>
        <w:t xml:space="preserve"> основные виды деятельности  учреждения  - </w:t>
      </w:r>
      <w:r w:rsidRPr="008E6102">
        <w:rPr>
          <w:sz w:val="24"/>
          <w:szCs w:val="24"/>
          <w:u w:val="single"/>
        </w:rPr>
        <w:t>участие в мероприятиях</w:t>
      </w:r>
      <w:r w:rsidRPr="00E14D04">
        <w:rPr>
          <w:sz w:val="24"/>
          <w:szCs w:val="24"/>
          <w:u w:val="single"/>
        </w:rPr>
        <w:t xml:space="preserve"> </w:t>
      </w:r>
      <w:r w:rsidRPr="008E6102">
        <w:rPr>
          <w:sz w:val="24"/>
          <w:szCs w:val="24"/>
        </w:rPr>
        <w:t>в области гражданской обороны, защиты населения и территорий от чрезвычайных ситуаций</w:t>
      </w:r>
      <w:r w:rsidRPr="00E14D04">
        <w:rPr>
          <w:sz w:val="24"/>
          <w:szCs w:val="24"/>
        </w:rPr>
        <w:t xml:space="preserve"> природного и техногенного характера, а также обеспечение мероприятий пожарной безопасности.</w:t>
      </w:r>
    </w:p>
    <w:p w:rsidR="00966143" w:rsidRPr="00E14D04" w:rsidRDefault="00966143" w:rsidP="00E14D04">
      <w:pPr>
        <w:spacing w:after="1" w:line="240" w:lineRule="atLeast"/>
        <w:ind w:firstLine="709"/>
        <w:rPr>
          <w:sz w:val="24"/>
          <w:szCs w:val="24"/>
        </w:rPr>
      </w:pPr>
      <w:r w:rsidRPr="00E14D04">
        <w:rPr>
          <w:sz w:val="24"/>
          <w:szCs w:val="24"/>
        </w:rPr>
        <w:t xml:space="preserve">Вместе с тем ст. 6 БК РФ установлено, что государственные учреждения могут быть </w:t>
      </w:r>
      <w:r w:rsidRPr="00E14D04">
        <w:rPr>
          <w:sz w:val="24"/>
        </w:rPr>
        <w:t xml:space="preserve">главными распорядителями бюджетных средств если они являются </w:t>
      </w:r>
      <w:r w:rsidRPr="00E14D04">
        <w:rPr>
          <w:sz w:val="24"/>
          <w:u w:val="single"/>
        </w:rPr>
        <w:t>наиболее значимыми учреждениями науки, образования, культуры и здравоохранения,</w:t>
      </w:r>
      <w:r w:rsidRPr="00E14D04">
        <w:rPr>
          <w:sz w:val="24"/>
        </w:rPr>
        <w:t xml:space="preserve"> если иное не установлено БК РФ. Иного регулирования для учреждений в указанной сфере БК РФ не содержит.</w:t>
      </w:r>
    </w:p>
    <w:p w:rsidR="00966143" w:rsidRPr="00E14D04" w:rsidRDefault="00966143" w:rsidP="00E14D04">
      <w:pPr>
        <w:tabs>
          <w:tab w:val="left" w:pos="709"/>
        </w:tabs>
        <w:spacing w:after="1" w:line="260" w:lineRule="atLeast"/>
        <w:ind w:firstLine="709"/>
        <w:rPr>
          <w:sz w:val="24"/>
          <w:szCs w:val="24"/>
        </w:rPr>
      </w:pPr>
      <w:r>
        <w:rPr>
          <w:sz w:val="24"/>
          <w:szCs w:val="24"/>
        </w:rPr>
        <w:t xml:space="preserve">5. </w:t>
      </w:r>
      <w:r w:rsidRPr="00E14D04">
        <w:rPr>
          <w:sz w:val="24"/>
          <w:szCs w:val="24"/>
        </w:rPr>
        <w:t xml:space="preserve">Замечания </w:t>
      </w:r>
      <w:r>
        <w:rPr>
          <w:sz w:val="24"/>
          <w:szCs w:val="24"/>
        </w:rPr>
        <w:t xml:space="preserve">к </w:t>
      </w:r>
      <w:r w:rsidRPr="007265E6">
        <w:rPr>
          <w:b/>
          <w:sz w:val="24"/>
          <w:szCs w:val="24"/>
        </w:rPr>
        <w:t>приложению 17</w:t>
      </w:r>
      <w:r w:rsidRPr="00E14D04">
        <w:rPr>
          <w:sz w:val="24"/>
          <w:szCs w:val="24"/>
        </w:rPr>
        <w:t xml:space="preserve"> </w:t>
      </w:r>
      <w:r>
        <w:rPr>
          <w:sz w:val="24"/>
          <w:szCs w:val="24"/>
        </w:rPr>
        <w:t xml:space="preserve">к </w:t>
      </w:r>
      <w:r w:rsidRPr="00E14D04">
        <w:rPr>
          <w:sz w:val="24"/>
          <w:szCs w:val="24"/>
        </w:rPr>
        <w:t>законопроект</w:t>
      </w:r>
      <w:r>
        <w:rPr>
          <w:sz w:val="24"/>
          <w:szCs w:val="24"/>
        </w:rPr>
        <w:t>у</w:t>
      </w:r>
      <w:r w:rsidRPr="00E14D04">
        <w:rPr>
          <w:sz w:val="24"/>
          <w:szCs w:val="24"/>
        </w:rPr>
        <w:t>:</w:t>
      </w:r>
    </w:p>
    <w:p w:rsidR="00966143" w:rsidRPr="00E14D04" w:rsidRDefault="00966143" w:rsidP="00E14D04">
      <w:pPr>
        <w:spacing w:after="1" w:line="260" w:lineRule="atLeast"/>
        <w:ind w:firstLine="709"/>
        <w:rPr>
          <w:sz w:val="24"/>
          <w:szCs w:val="24"/>
        </w:rPr>
      </w:pPr>
      <w:r w:rsidRPr="00E14D04">
        <w:rPr>
          <w:sz w:val="24"/>
          <w:szCs w:val="24"/>
        </w:rPr>
        <w:t>- наименование публичного нормативного обязательства «Ежемесячная денежная выплата по оплате жилого помещения и коммунальных услуг, денежная компенсация расходов на оплату жилого помещения и коммунальных услуг и компенсационная доплата отдельным категориям граждан, работающих (работавших) и проживающих в сельской местности и рабочих поселках на территории Томской области» в части указания на компенсационную доплату не соответствует Закону Томской области от 30.04.2009</w:t>
      </w:r>
      <w:r>
        <w:rPr>
          <w:sz w:val="24"/>
          <w:szCs w:val="24"/>
        </w:rPr>
        <w:t xml:space="preserve"> </w:t>
      </w:r>
      <w:r w:rsidRPr="00E14D04">
        <w:rPr>
          <w:sz w:val="24"/>
          <w:szCs w:val="24"/>
        </w:rPr>
        <w:t xml:space="preserve">№ 59-ОЗ «О мерах социальной поддержки по оплате </w:t>
      </w:r>
      <w:r>
        <w:rPr>
          <w:sz w:val="24"/>
          <w:szCs w:val="24"/>
        </w:rPr>
        <w:t>жилого помещения…</w:t>
      </w:r>
      <w:r w:rsidRPr="00E14D04">
        <w:rPr>
          <w:sz w:val="24"/>
          <w:szCs w:val="24"/>
        </w:rPr>
        <w:t xml:space="preserve"> »; </w:t>
      </w:r>
    </w:p>
    <w:p w:rsidR="00966143" w:rsidRPr="00E14D04" w:rsidRDefault="00966143" w:rsidP="00E14D04">
      <w:pPr>
        <w:spacing w:after="1" w:line="260" w:lineRule="atLeast"/>
        <w:ind w:firstLine="709"/>
        <w:rPr>
          <w:sz w:val="24"/>
          <w:szCs w:val="24"/>
        </w:rPr>
      </w:pPr>
      <w:r w:rsidRPr="00E14D04">
        <w:rPr>
          <w:sz w:val="24"/>
          <w:szCs w:val="24"/>
        </w:rPr>
        <w:t>- согласно ст. 4 Закона Томской области от 16.12.2004 №</w:t>
      </w:r>
      <w:r>
        <w:rPr>
          <w:sz w:val="24"/>
          <w:szCs w:val="24"/>
        </w:rPr>
        <w:t xml:space="preserve"> 254-ОЗ «О социальной поддержке </w:t>
      </w:r>
      <w:r w:rsidRPr="00E14D04">
        <w:rPr>
          <w:sz w:val="24"/>
          <w:szCs w:val="24"/>
        </w:rPr>
        <w:t>отдельных категорий граждан, проживающих на территории Томской области» граждане, имеющие звание «Ветеран военной службы» имеют право на меру социальной поддержки - ежемесячную денежную выплату в размере 400 рублей на одного получателя.  Однако прил. 17 указанного публичного нормативного обязательства не содержит;</w:t>
      </w:r>
    </w:p>
    <w:p w:rsidR="00966143" w:rsidRPr="00E14D04" w:rsidRDefault="00966143" w:rsidP="00E14D04">
      <w:pPr>
        <w:ind w:firstLine="709"/>
        <w:rPr>
          <w:sz w:val="24"/>
          <w:szCs w:val="24"/>
        </w:rPr>
      </w:pPr>
      <w:r w:rsidRPr="00E14D04">
        <w:rPr>
          <w:sz w:val="24"/>
          <w:szCs w:val="24"/>
        </w:rPr>
        <w:t xml:space="preserve">- неверно указана дата нормативного правового акта, устанавливающего правовое основание возникновения публичного нормативного обязательства «Ежемесячная денежная выплата отдельным категориям граждан по оплате проезда на общественном транспорте - 31.12.2014, следовало - 30.12.2014 (Закон ТО № 199-ОЗ)  Кроме того, срок действия указанного документа ограничен 31.12.2017. Проект Закона Томской области «О внесении изменений в Закон Томской области «О мерах социальной поддержки отдельных категорий граждан, проживающих на территории Томской области, по оплате проезда на общественном транспорте», разработанный в целях продления действия указанного закона, планируется рассмотреть на </w:t>
      </w:r>
      <w:r>
        <w:rPr>
          <w:sz w:val="24"/>
          <w:szCs w:val="24"/>
        </w:rPr>
        <w:t>очередном собр</w:t>
      </w:r>
      <w:r w:rsidRPr="00E14D04">
        <w:rPr>
          <w:sz w:val="24"/>
          <w:szCs w:val="24"/>
        </w:rPr>
        <w:t>ании Законодательной Думы Томской области 26.10.2017</w:t>
      </w:r>
      <w:r>
        <w:rPr>
          <w:sz w:val="24"/>
          <w:szCs w:val="24"/>
        </w:rPr>
        <w:t>.</w:t>
      </w:r>
      <w:r w:rsidRPr="00E14D04">
        <w:rPr>
          <w:sz w:val="24"/>
          <w:szCs w:val="24"/>
        </w:rPr>
        <w:t xml:space="preserve"> Следует отметить, что предложенные изменения в соответствии с требованиями федерального законодательства направлены также на изменение наименования публичного нормативного обязательства (словосочетание «общественный транспорт» предлагается заменить словосочетанием «транспорт общего пользования»);   </w:t>
      </w:r>
    </w:p>
    <w:p w:rsidR="00966143" w:rsidRPr="00E14D04" w:rsidRDefault="00966143" w:rsidP="00E14D04">
      <w:pPr>
        <w:ind w:firstLine="709"/>
        <w:rPr>
          <w:sz w:val="24"/>
          <w:szCs w:val="24"/>
        </w:rPr>
      </w:pPr>
      <w:r w:rsidRPr="00E14D04">
        <w:rPr>
          <w:sz w:val="24"/>
          <w:szCs w:val="24"/>
        </w:rPr>
        <w:t>- предусмотрены бюджетные ассигнования на 2018 год в суммах  28 000,0 тыс. руб., 25</w:t>
      </w:r>
      <w:r>
        <w:rPr>
          <w:sz w:val="24"/>
          <w:szCs w:val="24"/>
        </w:rPr>
        <w:t xml:space="preserve"> </w:t>
      </w:r>
      <w:r w:rsidRPr="00E14D04">
        <w:rPr>
          <w:sz w:val="24"/>
          <w:szCs w:val="24"/>
        </w:rPr>
        <w:t>287,4,0 тыс. руб. в соответствии с постановлением Администрации Томской области от 13.04.2016 № 111а «О мерах по реализации статьи 51 Федерального закона от 29.11.2010 года № 326-ФЗ «Об обязательном медицинском страховании в Российской Федерации» на исполнение публичных нормативных обязательств «Единовременные компенсационные выплаты медицинским работникам», «Единовременная компенсационная выплата медицинским работникам, прибывшим (переехавшим) на работу в городской населенный пункт (за исключением рабочих поселков)». При этом пунктами 1, 2 указанного постановления установлено, что соответствующие выплаты предоставляются однократно только в 2017 году.</w:t>
      </w:r>
    </w:p>
    <w:p w:rsidR="00966143" w:rsidRDefault="00966143" w:rsidP="00E14D04">
      <w:pPr>
        <w:ind w:firstLine="709"/>
        <w:rPr>
          <w:sz w:val="24"/>
          <w:szCs w:val="24"/>
        </w:rPr>
      </w:pPr>
      <w:r>
        <w:rPr>
          <w:sz w:val="24"/>
          <w:szCs w:val="24"/>
        </w:rPr>
        <w:t>6.</w:t>
      </w:r>
      <w:r w:rsidRPr="00E14D04">
        <w:rPr>
          <w:sz w:val="24"/>
          <w:szCs w:val="24"/>
        </w:rPr>
        <w:t xml:space="preserve"> Следует отметить, что законопроект не предусматривает случаев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w:t>
      </w:r>
      <w:r w:rsidRPr="00E14D04">
        <w:rPr>
          <w:sz w:val="24"/>
          <w:szCs w:val="24"/>
        </w:rPr>
        <w:lastRenderedPageBreak/>
        <w:t>обеспечения которых являлись такие субсидии, в объеме, не превышающем остатка неиспользованных на начало текущего финансового года бюджетных ассигнований на предоставление субсидий в соответствии с требованиями, установленными БК РФ. Таким образом не может быть реализовано право заместителя Губернатора Томской области - начальника Департамента финансов Томской области изменения сводной бюджетной росписи без внесения изменений в закон об областном бюджете в указанных случаях (п. 19 ст. 33 Закона № 231-ОЗ, вступает в силу с 01.01.2018).  Позиция Контрольно-счетной палаты о рассмотрении вопроса наделения руководителя финансового органа вышеназванным полномочием после установления случаев увеличения бюджетных ассигнований на предоставление вышеуказанных субсидий законом об областном бюджете отра</w:t>
      </w:r>
      <w:r>
        <w:rPr>
          <w:sz w:val="24"/>
          <w:szCs w:val="24"/>
        </w:rPr>
        <w:t>жена в заключении</w:t>
      </w:r>
      <w:r w:rsidRPr="00E14D04">
        <w:rPr>
          <w:sz w:val="24"/>
          <w:szCs w:val="24"/>
        </w:rPr>
        <w:t xml:space="preserve"> на проект Закона Томской области «О внесении изменений в Закон Томской области «О бюджетном процессе в Томской области» от 06.09.2017 № 01-394/1. </w:t>
      </w:r>
    </w:p>
    <w:p w:rsidR="00966143" w:rsidRPr="00E14D04" w:rsidRDefault="00966143" w:rsidP="00B71403">
      <w:pPr>
        <w:ind w:firstLine="709"/>
        <w:rPr>
          <w:sz w:val="24"/>
          <w:szCs w:val="24"/>
        </w:rPr>
      </w:pPr>
      <w:r>
        <w:rPr>
          <w:sz w:val="24"/>
          <w:szCs w:val="24"/>
        </w:rPr>
        <w:t xml:space="preserve">7. </w:t>
      </w:r>
      <w:r w:rsidRPr="00E14D04">
        <w:rPr>
          <w:sz w:val="24"/>
          <w:szCs w:val="24"/>
        </w:rPr>
        <w:t xml:space="preserve">  </w:t>
      </w:r>
      <w:r>
        <w:rPr>
          <w:sz w:val="24"/>
          <w:szCs w:val="24"/>
        </w:rPr>
        <w:t xml:space="preserve">Предложение. </w:t>
      </w:r>
      <w:r w:rsidRPr="00E14D04">
        <w:rPr>
          <w:sz w:val="24"/>
          <w:szCs w:val="24"/>
        </w:rPr>
        <w:t>С целью правового регулирования фактически сложившихся  отношений</w:t>
      </w:r>
      <w:r>
        <w:rPr>
          <w:sz w:val="24"/>
          <w:szCs w:val="24"/>
        </w:rPr>
        <w:t xml:space="preserve"> целесообразно </w:t>
      </w:r>
      <w:r w:rsidRPr="00E14D04">
        <w:rPr>
          <w:sz w:val="24"/>
          <w:szCs w:val="24"/>
        </w:rPr>
        <w:t xml:space="preserve">ч. 3 ст. 18 Закона Томской области от 11.10.2007 № 231-ОЗ «О бюджетном процессе в Томской области» дополнить положением, предусматривающим, что перечень публичных нормативных обязательств, подлежащих исполнению за счет средств областного бюджета, должен представляться в качестве приложений к проекту закона об областном бюджете.  </w:t>
      </w:r>
    </w:p>
    <w:p w:rsidR="00966143" w:rsidRDefault="00966143" w:rsidP="00E00248">
      <w:pPr>
        <w:ind w:firstLine="709"/>
        <w:rPr>
          <w:sz w:val="24"/>
          <w:szCs w:val="24"/>
        </w:rPr>
      </w:pPr>
      <w:r w:rsidRPr="00E14D04">
        <w:rPr>
          <w:sz w:val="24"/>
          <w:szCs w:val="24"/>
        </w:rPr>
        <w:t xml:space="preserve"> </w:t>
      </w:r>
    </w:p>
    <w:p w:rsidR="00621F40" w:rsidRDefault="00621F40" w:rsidP="00621F40">
      <w:pPr>
        <w:ind w:firstLine="709"/>
        <w:rPr>
          <w:b/>
          <w:sz w:val="24"/>
          <w:szCs w:val="24"/>
        </w:rPr>
      </w:pPr>
      <w:r w:rsidRPr="00A31815">
        <w:rPr>
          <w:b/>
          <w:sz w:val="24"/>
          <w:szCs w:val="24"/>
          <w:lang w:eastAsia="ru-RU"/>
        </w:rPr>
        <w:t xml:space="preserve">2. </w:t>
      </w:r>
      <w:r w:rsidRPr="00A31815">
        <w:rPr>
          <w:b/>
          <w:sz w:val="24"/>
          <w:szCs w:val="24"/>
        </w:rPr>
        <w:t>Анализ увязки основных параметров документов стратегического планирования Томской области и основных направлений бюджетной и налоговой политики на 201</w:t>
      </w:r>
      <w:r>
        <w:rPr>
          <w:b/>
          <w:sz w:val="24"/>
          <w:szCs w:val="24"/>
        </w:rPr>
        <w:t>8</w:t>
      </w:r>
      <w:r w:rsidRPr="00A31815">
        <w:rPr>
          <w:b/>
          <w:sz w:val="24"/>
          <w:szCs w:val="24"/>
        </w:rPr>
        <w:t>-20</w:t>
      </w:r>
      <w:r>
        <w:rPr>
          <w:b/>
          <w:sz w:val="24"/>
          <w:szCs w:val="24"/>
        </w:rPr>
        <w:t>20</w:t>
      </w:r>
      <w:r w:rsidRPr="00A31815">
        <w:rPr>
          <w:b/>
          <w:sz w:val="24"/>
          <w:szCs w:val="24"/>
        </w:rPr>
        <w:t xml:space="preserve"> годы, составляющих основу формирования законопроекта о бюджете</w:t>
      </w:r>
    </w:p>
    <w:p w:rsidR="00621F40" w:rsidRDefault="00621F40" w:rsidP="00621F40">
      <w:pPr>
        <w:ind w:firstLine="709"/>
        <w:rPr>
          <w:b/>
          <w:sz w:val="24"/>
          <w:szCs w:val="24"/>
        </w:rPr>
      </w:pPr>
    </w:p>
    <w:p w:rsidR="00621F40" w:rsidRDefault="00621F40" w:rsidP="00621F40">
      <w:pPr>
        <w:ind w:firstLine="709"/>
        <w:rPr>
          <w:sz w:val="24"/>
          <w:szCs w:val="24"/>
        </w:rPr>
      </w:pPr>
      <w:r w:rsidRPr="00DD256B">
        <w:rPr>
          <w:sz w:val="24"/>
          <w:szCs w:val="24"/>
        </w:rPr>
        <w:t xml:space="preserve">Прогноз социально-экономического развития Томской области на 2018-2020 годы </w:t>
      </w:r>
      <w:r w:rsidRPr="00A31815">
        <w:rPr>
          <w:sz w:val="24"/>
          <w:szCs w:val="24"/>
        </w:rPr>
        <w:t xml:space="preserve">(далее - Прогноз) сформирован по основным макроэкономическим показателям социально-экономического развития Томской области </w:t>
      </w:r>
      <w:r w:rsidRPr="00680FD1">
        <w:rPr>
          <w:sz w:val="24"/>
          <w:szCs w:val="24"/>
        </w:rPr>
        <w:t xml:space="preserve">на основе трех сценариев: консервативного (вариант 1), базового (вариант 2) и целевого (вариант 3). </w:t>
      </w:r>
    </w:p>
    <w:p w:rsidR="00621F40" w:rsidRPr="00A31815" w:rsidRDefault="00621F40" w:rsidP="00621F40">
      <w:pPr>
        <w:ind w:firstLine="709"/>
        <w:rPr>
          <w:i/>
          <w:sz w:val="24"/>
          <w:szCs w:val="24"/>
        </w:rPr>
      </w:pPr>
      <w:r w:rsidRPr="00A31815">
        <w:rPr>
          <w:sz w:val="24"/>
          <w:szCs w:val="24"/>
        </w:rPr>
        <w:t>Для разработки параметров областного бюджета на 201</w:t>
      </w:r>
      <w:r>
        <w:rPr>
          <w:sz w:val="24"/>
          <w:szCs w:val="24"/>
        </w:rPr>
        <w:t>8</w:t>
      </w:r>
      <w:r w:rsidRPr="00A31815">
        <w:rPr>
          <w:sz w:val="24"/>
          <w:szCs w:val="24"/>
        </w:rPr>
        <w:t>-20</w:t>
      </w:r>
      <w:r>
        <w:rPr>
          <w:sz w:val="24"/>
          <w:szCs w:val="24"/>
        </w:rPr>
        <w:t>20</w:t>
      </w:r>
      <w:r w:rsidRPr="00A31815">
        <w:rPr>
          <w:sz w:val="24"/>
          <w:szCs w:val="24"/>
        </w:rPr>
        <w:t xml:space="preserve"> годы использован базовый вариант Прогноза</w:t>
      </w:r>
      <w:r w:rsidRPr="00A31815">
        <w:rPr>
          <w:i/>
          <w:sz w:val="24"/>
          <w:szCs w:val="24"/>
        </w:rPr>
        <w:t xml:space="preserve">. </w:t>
      </w:r>
      <w:r w:rsidRPr="00E56BC7">
        <w:rPr>
          <w:sz w:val="24"/>
          <w:szCs w:val="24"/>
        </w:rPr>
        <w:t>При подготовке показателей Прогноза принята во внимание макроэкономическая ситуация российской экономики в условиях сохраняющейся геополитической нестабильности, применения к России санкционного режима на протяжении всего прогнозного периода, ограничение экономического роста</w:t>
      </w:r>
      <w:r>
        <w:rPr>
          <w:sz w:val="24"/>
          <w:szCs w:val="24"/>
        </w:rPr>
        <w:t>,</w:t>
      </w:r>
      <w:r w:rsidRPr="00E56BC7">
        <w:rPr>
          <w:sz w:val="24"/>
          <w:szCs w:val="24"/>
        </w:rPr>
        <w:t xml:space="preserve"> доступа отечественных предприятий к мировому рынку капитала и ответных экономических мер.</w:t>
      </w:r>
    </w:p>
    <w:p w:rsidR="00621F40" w:rsidRPr="009E1C2C" w:rsidRDefault="00621F40" w:rsidP="00621F40">
      <w:pPr>
        <w:ind w:firstLine="709"/>
        <w:rPr>
          <w:sz w:val="24"/>
          <w:szCs w:val="24"/>
        </w:rPr>
      </w:pPr>
      <w:r w:rsidRPr="009E1C2C">
        <w:rPr>
          <w:sz w:val="24"/>
          <w:szCs w:val="24"/>
        </w:rPr>
        <w:t xml:space="preserve">Базовый вариант характеризует развитие томской экономики в условиях сохранения консервативных тенденций изменения внешних факторов при сохранении консервативной бюджетной политики, которая предусматривает продолжение крупных инновационных проектов, усиление развития сектора высокотехнологичных производств и экономики знаний, и должна оказать положительное влияние на повышение потребительского спроса, увеличение объема инвестиций в экономику региона со стороны предпринимательского сектора, сдерживание роста инфляции и возобновление роста реальных денежных доходов населения. </w:t>
      </w:r>
    </w:p>
    <w:p w:rsidR="00621F40" w:rsidRPr="00A31815" w:rsidRDefault="00621F40" w:rsidP="00621F40">
      <w:pPr>
        <w:ind w:firstLine="709"/>
        <w:rPr>
          <w:sz w:val="24"/>
          <w:szCs w:val="24"/>
        </w:rPr>
      </w:pPr>
      <w:r w:rsidRPr="00A31815">
        <w:rPr>
          <w:sz w:val="24"/>
          <w:szCs w:val="24"/>
        </w:rPr>
        <w:t>В целом Прогноз на 201</w:t>
      </w:r>
      <w:r>
        <w:rPr>
          <w:sz w:val="24"/>
          <w:szCs w:val="24"/>
        </w:rPr>
        <w:t>8</w:t>
      </w:r>
      <w:r w:rsidRPr="00A31815">
        <w:rPr>
          <w:sz w:val="24"/>
          <w:szCs w:val="24"/>
        </w:rPr>
        <w:t>-20</w:t>
      </w:r>
      <w:r>
        <w:rPr>
          <w:sz w:val="24"/>
          <w:szCs w:val="24"/>
        </w:rPr>
        <w:t>20</w:t>
      </w:r>
      <w:r w:rsidRPr="00A31815">
        <w:rPr>
          <w:sz w:val="24"/>
          <w:szCs w:val="24"/>
        </w:rPr>
        <w:t xml:space="preserve"> годы сформирован в соответствии с требованиями к его содержанию, установленными пунктом 8 Порядка разработки прогноза социально-экономического развития Томской области на среднесрочный период (далее - Порядок разработки прогноза), утвержденного постановление</w:t>
      </w:r>
      <w:r>
        <w:rPr>
          <w:sz w:val="24"/>
          <w:szCs w:val="24"/>
        </w:rPr>
        <w:t>м Администрации Томской области и</w:t>
      </w:r>
      <w:r w:rsidRPr="00A31815">
        <w:rPr>
          <w:sz w:val="24"/>
          <w:szCs w:val="24"/>
        </w:rPr>
        <w:t xml:space="preserve"> пунктом 4 статьи 173 Бюджетного кодекса РФ. </w:t>
      </w:r>
    </w:p>
    <w:p w:rsidR="00621F40" w:rsidRDefault="00621F40" w:rsidP="00621F40">
      <w:pPr>
        <w:ind w:firstLine="709"/>
        <w:rPr>
          <w:sz w:val="24"/>
          <w:szCs w:val="24"/>
        </w:rPr>
      </w:pPr>
      <w:r w:rsidRPr="008F0C24">
        <w:rPr>
          <w:sz w:val="24"/>
          <w:szCs w:val="24"/>
        </w:rPr>
        <w:t>В пояснительной записке к Прогнозу представлено описание комплекса необходимых мер для обеспечения позитивного развития и достижения прогнозируемых значений показателей в разрезе видов экономической деятельности и проведено сравнение прогнозных значений базового варианта Стратегии</w:t>
      </w:r>
      <w:r>
        <w:rPr>
          <w:sz w:val="24"/>
          <w:szCs w:val="24"/>
        </w:rPr>
        <w:t xml:space="preserve"> с</w:t>
      </w:r>
      <w:r w:rsidRPr="008F0C24">
        <w:rPr>
          <w:sz w:val="24"/>
          <w:szCs w:val="24"/>
        </w:rPr>
        <w:t xml:space="preserve"> прогнозны</w:t>
      </w:r>
      <w:r>
        <w:rPr>
          <w:sz w:val="24"/>
          <w:szCs w:val="24"/>
        </w:rPr>
        <w:t>ми</w:t>
      </w:r>
      <w:r w:rsidRPr="008F0C24">
        <w:rPr>
          <w:sz w:val="24"/>
          <w:szCs w:val="24"/>
        </w:rPr>
        <w:t xml:space="preserve"> значени</w:t>
      </w:r>
      <w:r>
        <w:rPr>
          <w:sz w:val="24"/>
          <w:szCs w:val="24"/>
        </w:rPr>
        <w:t>ями</w:t>
      </w:r>
      <w:r w:rsidRPr="008F0C24">
        <w:rPr>
          <w:sz w:val="24"/>
          <w:szCs w:val="24"/>
        </w:rPr>
        <w:t xml:space="preserve"> 2016 и 2017 годов</w:t>
      </w:r>
      <w:r>
        <w:rPr>
          <w:sz w:val="24"/>
          <w:szCs w:val="24"/>
        </w:rPr>
        <w:t xml:space="preserve"> и</w:t>
      </w:r>
      <w:r w:rsidRPr="008F0C24">
        <w:rPr>
          <w:sz w:val="24"/>
          <w:szCs w:val="24"/>
        </w:rPr>
        <w:t xml:space="preserve"> на основании полученных результатов произведена корректировка прогнозных показателей на среднесрочный период (том I прил. 5).</w:t>
      </w:r>
    </w:p>
    <w:p w:rsidR="00621F40" w:rsidRPr="00A31815" w:rsidRDefault="00621F40" w:rsidP="00621F40">
      <w:pPr>
        <w:ind w:firstLine="709"/>
        <w:rPr>
          <w:sz w:val="24"/>
          <w:szCs w:val="24"/>
        </w:rPr>
      </w:pPr>
      <w:r w:rsidRPr="0062201D">
        <w:rPr>
          <w:sz w:val="24"/>
          <w:szCs w:val="24"/>
        </w:rPr>
        <w:t xml:space="preserve">В соответствии с Законом Томской области «О стратегическом планировании в Томской области» (далее – Закон о стратегическом планировании в Томской области) при подготовке </w:t>
      </w:r>
      <w:r w:rsidRPr="0062201D">
        <w:rPr>
          <w:sz w:val="24"/>
          <w:szCs w:val="24"/>
        </w:rPr>
        <w:lastRenderedPageBreak/>
        <w:t>заключения осуществлена оценка основных параметров, используемых при составлении законопроекта, с показателями Стратегии.</w:t>
      </w:r>
    </w:p>
    <w:p w:rsidR="00621F40" w:rsidRPr="00B406C6" w:rsidRDefault="00621F40" w:rsidP="00621F40">
      <w:pPr>
        <w:ind w:firstLine="709"/>
        <w:rPr>
          <w:sz w:val="24"/>
          <w:szCs w:val="24"/>
        </w:rPr>
      </w:pPr>
      <w:r w:rsidRPr="00B406C6">
        <w:rPr>
          <w:sz w:val="24"/>
          <w:szCs w:val="24"/>
        </w:rPr>
        <w:t>Необходимо отметить, что в заключения</w:t>
      </w:r>
      <w:r>
        <w:rPr>
          <w:sz w:val="24"/>
          <w:szCs w:val="24"/>
        </w:rPr>
        <w:t>х</w:t>
      </w:r>
      <w:r w:rsidRPr="00B406C6">
        <w:rPr>
          <w:sz w:val="24"/>
          <w:szCs w:val="24"/>
        </w:rPr>
        <w:t xml:space="preserve"> Контрольно-счетной палаты на проекты закон</w:t>
      </w:r>
      <w:r>
        <w:rPr>
          <w:sz w:val="24"/>
          <w:szCs w:val="24"/>
        </w:rPr>
        <w:t>ов</w:t>
      </w:r>
      <w:r w:rsidRPr="00B406C6">
        <w:rPr>
          <w:sz w:val="24"/>
          <w:szCs w:val="24"/>
        </w:rPr>
        <w:t xml:space="preserve"> Томской области «Об областном бюджете на 2016 год </w:t>
      </w:r>
      <w:r w:rsidR="00D64129">
        <w:rPr>
          <w:sz w:val="24"/>
          <w:szCs w:val="24"/>
        </w:rPr>
        <w:t>…</w:t>
      </w:r>
      <w:r w:rsidRPr="00B406C6">
        <w:rPr>
          <w:sz w:val="24"/>
          <w:szCs w:val="24"/>
        </w:rPr>
        <w:t>» и «О</w:t>
      </w:r>
      <w:r w:rsidR="00D64129">
        <w:rPr>
          <w:sz w:val="24"/>
          <w:szCs w:val="24"/>
        </w:rPr>
        <w:t>б областном бюджете на 2017 год…</w:t>
      </w:r>
      <w:r w:rsidRPr="00B406C6">
        <w:rPr>
          <w:sz w:val="24"/>
          <w:szCs w:val="24"/>
        </w:rPr>
        <w:t xml:space="preserve">» </w:t>
      </w:r>
      <w:r w:rsidRPr="00FA7BE4">
        <w:rPr>
          <w:sz w:val="24"/>
          <w:szCs w:val="24"/>
        </w:rPr>
        <w:t xml:space="preserve">было акцентировано внимание на необходимость корректировки Стратегии, которая </w:t>
      </w:r>
      <w:r w:rsidRPr="00D64129">
        <w:rPr>
          <w:sz w:val="24"/>
          <w:szCs w:val="24"/>
          <w:u w:val="single"/>
        </w:rPr>
        <w:t>содержит много внутренних разночтений и противоречий в показателях</w:t>
      </w:r>
      <w:r w:rsidRPr="00FA7BE4">
        <w:rPr>
          <w:sz w:val="24"/>
          <w:szCs w:val="24"/>
        </w:rPr>
        <w:t>,</w:t>
      </w:r>
      <w:r w:rsidRPr="00B406C6">
        <w:rPr>
          <w:sz w:val="24"/>
          <w:szCs w:val="24"/>
        </w:rPr>
        <w:t xml:space="preserve"> а именно:</w:t>
      </w:r>
    </w:p>
    <w:p w:rsidR="00621F40" w:rsidRPr="00B406C6" w:rsidRDefault="00621F40" w:rsidP="00621F40">
      <w:pPr>
        <w:ind w:firstLine="709"/>
        <w:rPr>
          <w:sz w:val="24"/>
          <w:szCs w:val="24"/>
        </w:rPr>
      </w:pPr>
      <w:r w:rsidRPr="00B406C6">
        <w:rPr>
          <w:sz w:val="24"/>
          <w:szCs w:val="24"/>
        </w:rPr>
        <w:t>- прогнозные значения десяти социально-экономических показателей развития Томской области по трем сценариям (консервативный, базовый, оптимистический) за 2015-2020 годы, а также за 2020, 2025 и 2030 годы к уровню 2013 года (раздел VI Стратегии) отражены без указания значений этих показателей по 2013 году;</w:t>
      </w:r>
    </w:p>
    <w:p w:rsidR="00621F40" w:rsidRPr="00F83E29" w:rsidRDefault="00621F40" w:rsidP="00621F40">
      <w:pPr>
        <w:ind w:firstLine="709"/>
        <w:rPr>
          <w:sz w:val="24"/>
          <w:szCs w:val="24"/>
        </w:rPr>
      </w:pPr>
      <w:r w:rsidRPr="00F83E29">
        <w:rPr>
          <w:sz w:val="24"/>
          <w:szCs w:val="24"/>
        </w:rPr>
        <w:t>- показатели социально-экономического развития в разрезе пяти стратегических целей и задач социально-экономического развития Томской области (раздел IV Стратегии) отражены применительно только к 2020 и 2030 годам в сравнении с 2013 годом;</w:t>
      </w:r>
    </w:p>
    <w:p w:rsidR="00621F40" w:rsidRPr="0077443A" w:rsidRDefault="00621F40" w:rsidP="00621F40">
      <w:pPr>
        <w:ind w:firstLine="709"/>
        <w:rPr>
          <w:sz w:val="24"/>
          <w:szCs w:val="24"/>
        </w:rPr>
      </w:pPr>
      <w:r w:rsidRPr="0077443A">
        <w:rPr>
          <w:sz w:val="24"/>
          <w:szCs w:val="24"/>
        </w:rPr>
        <w:t xml:space="preserve">- значения двенадцати целевых показателей социально-экономического развития муниципальных образований Томской области (таблицы 3-9 приложения 1 к Стратегии) приведены в привязке </w:t>
      </w:r>
      <w:r>
        <w:rPr>
          <w:sz w:val="24"/>
          <w:szCs w:val="24"/>
        </w:rPr>
        <w:t xml:space="preserve">к </w:t>
      </w:r>
      <w:r w:rsidRPr="00B95E0E">
        <w:rPr>
          <w:sz w:val="24"/>
          <w:szCs w:val="24"/>
        </w:rPr>
        <w:t>четырем истекшим годам, 2015</w:t>
      </w:r>
      <w:r>
        <w:rPr>
          <w:sz w:val="24"/>
          <w:szCs w:val="24"/>
        </w:rPr>
        <w:t xml:space="preserve">, </w:t>
      </w:r>
      <w:r w:rsidRPr="0077443A">
        <w:rPr>
          <w:sz w:val="24"/>
          <w:szCs w:val="24"/>
        </w:rPr>
        <w:t>2020, 2025 и 2030 годам, зафиксировав сложившуюся ситуацию и обозначив только лишь долгосрочные ориентиры без увязки их со среднесрочным прогнозированием.</w:t>
      </w:r>
    </w:p>
    <w:p w:rsidR="00621F40" w:rsidRPr="00DD256B" w:rsidRDefault="00621F40" w:rsidP="00621F40">
      <w:pPr>
        <w:ind w:firstLine="709"/>
        <w:rPr>
          <w:i/>
          <w:sz w:val="24"/>
          <w:szCs w:val="24"/>
        </w:rPr>
      </w:pPr>
      <w:r w:rsidRPr="00DD256B">
        <w:rPr>
          <w:sz w:val="24"/>
          <w:szCs w:val="24"/>
        </w:rPr>
        <w:t>Данные замечания не были приняты во внимание</w:t>
      </w:r>
      <w:r w:rsidRPr="00DD256B">
        <w:rPr>
          <w:i/>
          <w:sz w:val="24"/>
          <w:szCs w:val="24"/>
        </w:rPr>
        <w:t xml:space="preserve">. </w:t>
      </w:r>
    </w:p>
    <w:p w:rsidR="00621F40" w:rsidRPr="00FA1506" w:rsidRDefault="00621F40" w:rsidP="00621F40">
      <w:pPr>
        <w:ind w:firstLine="709"/>
        <w:rPr>
          <w:sz w:val="24"/>
          <w:szCs w:val="24"/>
        </w:rPr>
      </w:pPr>
      <w:r w:rsidRPr="00FA1506">
        <w:rPr>
          <w:sz w:val="24"/>
          <w:szCs w:val="24"/>
        </w:rPr>
        <w:t>Сравнительный анализ показателей Прогноза показал основные отклонения их от значений показателей Стратегии как в 2018 году, так и в плановом периоде 2019-2020 годов</w:t>
      </w:r>
      <w:r>
        <w:rPr>
          <w:sz w:val="24"/>
          <w:szCs w:val="24"/>
        </w:rPr>
        <w:t>:</w:t>
      </w:r>
    </w:p>
    <w:p w:rsidR="00621F40" w:rsidRDefault="00621F40" w:rsidP="00621F40">
      <w:pPr>
        <w:ind w:firstLine="709"/>
        <w:jc w:val="center"/>
        <w:rPr>
          <w:b/>
          <w:sz w:val="24"/>
          <w:szCs w:val="24"/>
        </w:rPr>
      </w:pPr>
    </w:p>
    <w:tbl>
      <w:tblPr>
        <w:tblW w:w="9320" w:type="dxa"/>
        <w:jc w:val="center"/>
        <w:tblLook w:val="00A0" w:firstRow="1" w:lastRow="0" w:firstColumn="1" w:lastColumn="0" w:noHBand="0" w:noVBand="0"/>
      </w:tblPr>
      <w:tblGrid>
        <w:gridCol w:w="1899"/>
        <w:gridCol w:w="1233"/>
        <w:gridCol w:w="1234"/>
        <w:gridCol w:w="1234"/>
        <w:gridCol w:w="1240"/>
        <w:gridCol w:w="1240"/>
        <w:gridCol w:w="1240"/>
      </w:tblGrid>
      <w:tr w:rsidR="00621F40" w:rsidRPr="00A31815" w:rsidTr="00210DD4">
        <w:trPr>
          <w:trHeight w:val="300"/>
          <w:jc w:val="center"/>
        </w:trPr>
        <w:tc>
          <w:tcPr>
            <w:tcW w:w="9320" w:type="dxa"/>
            <w:gridSpan w:val="7"/>
            <w:tcBorders>
              <w:top w:val="single" w:sz="4" w:space="0" w:color="auto"/>
              <w:left w:val="single" w:sz="4" w:space="0" w:color="auto"/>
              <w:bottom w:val="single" w:sz="4" w:space="0" w:color="auto"/>
              <w:right w:val="single" w:sz="4" w:space="0" w:color="auto"/>
            </w:tcBorders>
            <w:vAlign w:val="center"/>
          </w:tcPr>
          <w:p w:rsidR="00621F40" w:rsidRPr="00A31815" w:rsidRDefault="00621F40" w:rsidP="00210DD4">
            <w:pPr>
              <w:jc w:val="center"/>
              <w:rPr>
                <w:b/>
                <w:bCs/>
                <w:sz w:val="20"/>
                <w:szCs w:val="20"/>
              </w:rPr>
            </w:pPr>
            <w:r w:rsidRPr="00A31815">
              <w:rPr>
                <w:b/>
                <w:bCs/>
                <w:sz w:val="20"/>
                <w:szCs w:val="20"/>
              </w:rPr>
              <w:t>Показатели</w:t>
            </w:r>
          </w:p>
        </w:tc>
      </w:tr>
      <w:tr w:rsidR="00621F40" w:rsidRPr="00A31815" w:rsidTr="00210DD4">
        <w:trPr>
          <w:trHeight w:val="499"/>
          <w:jc w:val="center"/>
        </w:trPr>
        <w:tc>
          <w:tcPr>
            <w:tcW w:w="1899" w:type="dxa"/>
            <w:vMerge w:val="restart"/>
            <w:tcBorders>
              <w:top w:val="nil"/>
              <w:left w:val="single" w:sz="4" w:space="0" w:color="auto"/>
              <w:bottom w:val="single" w:sz="4" w:space="0" w:color="auto"/>
              <w:right w:val="single" w:sz="4" w:space="0" w:color="auto"/>
            </w:tcBorders>
          </w:tcPr>
          <w:p w:rsidR="00621F40" w:rsidRPr="00A31815" w:rsidRDefault="00621F40" w:rsidP="00210DD4">
            <w:pPr>
              <w:ind w:firstLine="17"/>
              <w:jc w:val="center"/>
              <w:rPr>
                <w:sz w:val="20"/>
                <w:szCs w:val="20"/>
              </w:rPr>
            </w:pPr>
            <w:r w:rsidRPr="00A31815">
              <w:rPr>
                <w:sz w:val="20"/>
                <w:szCs w:val="20"/>
              </w:rPr>
              <w:t>наименование сценария развития Томской области</w:t>
            </w:r>
          </w:p>
        </w:tc>
        <w:tc>
          <w:tcPr>
            <w:tcW w:w="3701" w:type="dxa"/>
            <w:gridSpan w:val="3"/>
            <w:tcBorders>
              <w:top w:val="single" w:sz="4" w:space="0" w:color="auto"/>
              <w:left w:val="nil"/>
              <w:bottom w:val="single" w:sz="4" w:space="0" w:color="auto"/>
              <w:right w:val="single" w:sz="4" w:space="0" w:color="auto"/>
            </w:tcBorders>
            <w:vAlign w:val="center"/>
          </w:tcPr>
          <w:p w:rsidR="00621F40" w:rsidRPr="00A31815" w:rsidRDefault="00621F40" w:rsidP="00210DD4">
            <w:pPr>
              <w:jc w:val="center"/>
              <w:rPr>
                <w:b/>
                <w:bCs/>
                <w:sz w:val="20"/>
                <w:szCs w:val="20"/>
              </w:rPr>
            </w:pPr>
            <w:r w:rsidRPr="00A31815">
              <w:rPr>
                <w:b/>
                <w:bCs/>
                <w:sz w:val="20"/>
                <w:szCs w:val="20"/>
              </w:rPr>
              <w:t>Стратегии развития Томской области до 2030 года</w:t>
            </w:r>
          </w:p>
        </w:tc>
        <w:tc>
          <w:tcPr>
            <w:tcW w:w="3720" w:type="dxa"/>
            <w:gridSpan w:val="3"/>
            <w:tcBorders>
              <w:top w:val="single" w:sz="4" w:space="0" w:color="auto"/>
              <w:left w:val="nil"/>
              <w:bottom w:val="single" w:sz="4" w:space="0" w:color="auto"/>
              <w:right w:val="single" w:sz="4" w:space="0" w:color="auto"/>
            </w:tcBorders>
            <w:vAlign w:val="center"/>
          </w:tcPr>
          <w:p w:rsidR="00621F40" w:rsidRPr="00A31815" w:rsidRDefault="00621F40" w:rsidP="00210DD4">
            <w:pPr>
              <w:jc w:val="center"/>
              <w:rPr>
                <w:b/>
                <w:bCs/>
                <w:sz w:val="20"/>
                <w:szCs w:val="20"/>
              </w:rPr>
            </w:pPr>
            <w:r w:rsidRPr="00A31815">
              <w:rPr>
                <w:b/>
                <w:bCs/>
                <w:sz w:val="20"/>
                <w:szCs w:val="20"/>
              </w:rPr>
              <w:t>Прогноза социально-экономического развития ТО</w:t>
            </w:r>
          </w:p>
        </w:tc>
      </w:tr>
      <w:tr w:rsidR="00621F40" w:rsidRPr="00A31815" w:rsidTr="00210DD4">
        <w:trPr>
          <w:trHeight w:val="405"/>
          <w:jc w:val="center"/>
        </w:trPr>
        <w:tc>
          <w:tcPr>
            <w:tcW w:w="1899" w:type="dxa"/>
            <w:vMerge/>
            <w:tcBorders>
              <w:top w:val="nil"/>
              <w:left w:val="single" w:sz="4" w:space="0" w:color="auto"/>
              <w:bottom w:val="single" w:sz="4" w:space="0" w:color="auto"/>
              <w:right w:val="single" w:sz="4" w:space="0" w:color="auto"/>
            </w:tcBorders>
            <w:vAlign w:val="center"/>
          </w:tcPr>
          <w:p w:rsidR="00621F40" w:rsidRPr="00A31815" w:rsidRDefault="00621F40" w:rsidP="00210DD4">
            <w:pPr>
              <w:rPr>
                <w:sz w:val="20"/>
                <w:szCs w:val="20"/>
              </w:rPr>
            </w:pP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center"/>
              <w:rPr>
                <w:sz w:val="20"/>
                <w:szCs w:val="20"/>
              </w:rPr>
            </w:pPr>
            <w:r w:rsidRPr="00A31815">
              <w:rPr>
                <w:sz w:val="20"/>
                <w:szCs w:val="20"/>
              </w:rPr>
              <w:t>201</w:t>
            </w:r>
            <w:r>
              <w:rPr>
                <w:sz w:val="20"/>
                <w:szCs w:val="20"/>
              </w:rPr>
              <w:t>8</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rPr>
                <w:sz w:val="20"/>
                <w:szCs w:val="20"/>
              </w:rPr>
            </w:pPr>
            <w:r w:rsidRPr="00A31815">
              <w:rPr>
                <w:sz w:val="20"/>
                <w:szCs w:val="20"/>
              </w:rPr>
              <w:t>201</w:t>
            </w:r>
            <w:r>
              <w:rPr>
                <w:sz w:val="20"/>
                <w:szCs w:val="20"/>
              </w:rPr>
              <w:t>9</w:t>
            </w:r>
            <w:r w:rsidRPr="00A31815">
              <w:rPr>
                <w:sz w:val="20"/>
                <w:szCs w:val="20"/>
              </w:rPr>
              <w:t xml:space="preserve"> </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rPr>
                <w:sz w:val="20"/>
                <w:szCs w:val="20"/>
              </w:rPr>
            </w:pPr>
            <w:r w:rsidRPr="00A31815">
              <w:rPr>
                <w:sz w:val="20"/>
                <w:szCs w:val="20"/>
              </w:rPr>
              <w:t>20</w:t>
            </w:r>
            <w:r>
              <w:rPr>
                <w:sz w:val="20"/>
                <w:szCs w:val="20"/>
              </w:rPr>
              <w:t>20</w:t>
            </w:r>
            <w:r w:rsidRPr="00A31815">
              <w:rPr>
                <w:sz w:val="20"/>
                <w:szCs w:val="20"/>
              </w:rPr>
              <w:t xml:space="preserve"> </w:t>
            </w:r>
          </w:p>
        </w:tc>
        <w:tc>
          <w:tcPr>
            <w:tcW w:w="1240" w:type="dxa"/>
            <w:tcBorders>
              <w:top w:val="nil"/>
              <w:left w:val="nil"/>
              <w:bottom w:val="single" w:sz="4" w:space="0" w:color="auto"/>
              <w:right w:val="single" w:sz="4" w:space="0" w:color="auto"/>
            </w:tcBorders>
            <w:noWrap/>
            <w:vAlign w:val="center"/>
          </w:tcPr>
          <w:p w:rsidR="00621F40" w:rsidRPr="00A31815" w:rsidRDefault="00621F40" w:rsidP="00210DD4">
            <w:pPr>
              <w:rPr>
                <w:sz w:val="20"/>
                <w:szCs w:val="20"/>
              </w:rPr>
            </w:pPr>
            <w:r w:rsidRPr="00A31815">
              <w:rPr>
                <w:sz w:val="20"/>
                <w:szCs w:val="20"/>
              </w:rPr>
              <w:t>201</w:t>
            </w:r>
            <w:r>
              <w:rPr>
                <w:sz w:val="20"/>
                <w:szCs w:val="20"/>
              </w:rPr>
              <w:t>8</w:t>
            </w:r>
            <w:r w:rsidRPr="00A31815">
              <w:rPr>
                <w:sz w:val="20"/>
                <w:szCs w:val="20"/>
              </w:rPr>
              <w:t xml:space="preserve">  </w:t>
            </w:r>
          </w:p>
        </w:tc>
        <w:tc>
          <w:tcPr>
            <w:tcW w:w="1240" w:type="dxa"/>
            <w:tcBorders>
              <w:top w:val="nil"/>
              <w:left w:val="nil"/>
              <w:bottom w:val="single" w:sz="4" w:space="0" w:color="auto"/>
              <w:right w:val="single" w:sz="4" w:space="0" w:color="auto"/>
            </w:tcBorders>
            <w:noWrap/>
            <w:vAlign w:val="center"/>
          </w:tcPr>
          <w:p w:rsidR="00621F40" w:rsidRPr="00A31815" w:rsidRDefault="00621F40" w:rsidP="00210DD4">
            <w:pPr>
              <w:rPr>
                <w:sz w:val="20"/>
                <w:szCs w:val="20"/>
              </w:rPr>
            </w:pPr>
            <w:r w:rsidRPr="00A31815">
              <w:rPr>
                <w:sz w:val="20"/>
                <w:szCs w:val="20"/>
              </w:rPr>
              <w:t>201</w:t>
            </w:r>
            <w:r>
              <w:rPr>
                <w:sz w:val="20"/>
                <w:szCs w:val="20"/>
              </w:rPr>
              <w:t>9</w:t>
            </w:r>
            <w:r w:rsidRPr="00A31815">
              <w:rPr>
                <w:sz w:val="20"/>
                <w:szCs w:val="20"/>
              </w:rPr>
              <w:t xml:space="preserve"> </w:t>
            </w:r>
          </w:p>
        </w:tc>
        <w:tc>
          <w:tcPr>
            <w:tcW w:w="1240" w:type="dxa"/>
            <w:tcBorders>
              <w:top w:val="nil"/>
              <w:left w:val="nil"/>
              <w:bottom w:val="single" w:sz="4" w:space="0" w:color="auto"/>
              <w:right w:val="single" w:sz="4" w:space="0" w:color="auto"/>
            </w:tcBorders>
            <w:noWrap/>
            <w:vAlign w:val="center"/>
          </w:tcPr>
          <w:p w:rsidR="00621F40" w:rsidRPr="00A31815" w:rsidRDefault="00621F40" w:rsidP="00210DD4">
            <w:pPr>
              <w:rPr>
                <w:sz w:val="20"/>
                <w:szCs w:val="20"/>
              </w:rPr>
            </w:pPr>
            <w:r w:rsidRPr="00A31815">
              <w:rPr>
                <w:sz w:val="20"/>
                <w:szCs w:val="20"/>
              </w:rPr>
              <w:t>20</w:t>
            </w:r>
            <w:r>
              <w:rPr>
                <w:sz w:val="20"/>
                <w:szCs w:val="20"/>
              </w:rPr>
              <w:t>20</w:t>
            </w:r>
            <w:r w:rsidRPr="00A31815">
              <w:rPr>
                <w:sz w:val="20"/>
                <w:szCs w:val="20"/>
              </w:rPr>
              <w:t xml:space="preserve"> </w:t>
            </w:r>
          </w:p>
        </w:tc>
      </w:tr>
      <w:tr w:rsidR="00621F40" w:rsidRPr="00A31815" w:rsidTr="00210DD4">
        <w:trPr>
          <w:trHeight w:val="143"/>
          <w:jc w:val="center"/>
        </w:trPr>
        <w:tc>
          <w:tcPr>
            <w:tcW w:w="9320" w:type="dxa"/>
            <w:gridSpan w:val="7"/>
            <w:tcBorders>
              <w:top w:val="single" w:sz="4" w:space="0" w:color="auto"/>
              <w:left w:val="single" w:sz="4" w:space="0" w:color="auto"/>
              <w:bottom w:val="single" w:sz="4" w:space="0" w:color="auto"/>
              <w:right w:val="single" w:sz="4" w:space="0" w:color="auto"/>
            </w:tcBorders>
          </w:tcPr>
          <w:p w:rsidR="00621F40" w:rsidRPr="00A31815" w:rsidRDefault="00621F40" w:rsidP="00210DD4">
            <w:pPr>
              <w:jc w:val="center"/>
              <w:rPr>
                <w:b/>
                <w:bCs/>
                <w:sz w:val="20"/>
                <w:szCs w:val="20"/>
              </w:rPr>
            </w:pPr>
            <w:r w:rsidRPr="00A31815">
              <w:rPr>
                <w:b/>
                <w:bCs/>
                <w:sz w:val="20"/>
                <w:szCs w:val="20"/>
              </w:rPr>
              <w:t>Прирост численности населения Томской области,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0,</w:t>
            </w:r>
            <w:r w:rsidRPr="00A31815">
              <w:rPr>
                <w:color w:val="000000"/>
                <w:sz w:val="20"/>
                <w:szCs w:val="20"/>
                <w:lang w:val="en-US"/>
              </w:rPr>
              <w:t>3</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0,3</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0,3</w:t>
            </w:r>
          </w:p>
        </w:tc>
        <w:tc>
          <w:tcPr>
            <w:tcW w:w="1240" w:type="dxa"/>
            <w:tcBorders>
              <w:top w:val="nil"/>
              <w:left w:val="nil"/>
              <w:bottom w:val="single" w:sz="4" w:space="0" w:color="auto"/>
              <w:right w:val="single" w:sz="4" w:space="0" w:color="auto"/>
            </w:tcBorders>
            <w:vAlign w:val="center"/>
          </w:tcPr>
          <w:p w:rsidR="00621F40" w:rsidRPr="005F0E49" w:rsidRDefault="00621F40" w:rsidP="00210DD4">
            <w:pPr>
              <w:jc w:val="right"/>
              <w:rPr>
                <w:sz w:val="20"/>
                <w:szCs w:val="20"/>
              </w:rPr>
            </w:pPr>
            <w:r w:rsidRPr="005F0E49">
              <w:rPr>
                <w:sz w:val="20"/>
                <w:szCs w:val="20"/>
              </w:rPr>
              <w:t>0,0 </w:t>
            </w:r>
          </w:p>
        </w:tc>
        <w:tc>
          <w:tcPr>
            <w:tcW w:w="1240" w:type="dxa"/>
            <w:tcBorders>
              <w:top w:val="nil"/>
              <w:left w:val="nil"/>
              <w:bottom w:val="single" w:sz="4" w:space="0" w:color="auto"/>
              <w:right w:val="single" w:sz="4" w:space="0" w:color="auto"/>
            </w:tcBorders>
            <w:vAlign w:val="center"/>
          </w:tcPr>
          <w:p w:rsidR="00621F40" w:rsidRPr="005F0E49" w:rsidRDefault="00621F40" w:rsidP="00210DD4">
            <w:pPr>
              <w:jc w:val="right"/>
              <w:rPr>
                <w:sz w:val="20"/>
                <w:szCs w:val="20"/>
              </w:rPr>
            </w:pPr>
            <w:r w:rsidRPr="005F0E49">
              <w:rPr>
                <w:sz w:val="20"/>
                <w:szCs w:val="20"/>
              </w:rPr>
              <w:t>0,1 </w:t>
            </w:r>
          </w:p>
        </w:tc>
        <w:tc>
          <w:tcPr>
            <w:tcW w:w="1240" w:type="dxa"/>
            <w:tcBorders>
              <w:top w:val="nil"/>
              <w:left w:val="nil"/>
              <w:bottom w:val="single" w:sz="4" w:space="0" w:color="auto"/>
              <w:right w:val="single" w:sz="4" w:space="0" w:color="auto"/>
            </w:tcBorders>
            <w:vAlign w:val="center"/>
          </w:tcPr>
          <w:p w:rsidR="00621F40" w:rsidRPr="005F0E49" w:rsidRDefault="00621F40" w:rsidP="00210DD4">
            <w:pPr>
              <w:jc w:val="right"/>
              <w:rPr>
                <w:sz w:val="20"/>
                <w:szCs w:val="20"/>
              </w:rPr>
            </w:pPr>
            <w:r w:rsidRPr="005F0E49">
              <w:rPr>
                <w:sz w:val="20"/>
                <w:szCs w:val="20"/>
              </w:rPr>
              <w:t>0,6 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0,5</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0,5</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Pr>
                <w:b/>
                <w:color w:val="000000"/>
                <w:sz w:val="20"/>
                <w:szCs w:val="20"/>
              </w:rPr>
              <w:t>0,5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5F0E49" w:rsidRDefault="00621F40" w:rsidP="00210DD4">
            <w:pPr>
              <w:jc w:val="right"/>
              <w:rPr>
                <w:b/>
                <w:sz w:val="20"/>
                <w:szCs w:val="20"/>
              </w:rPr>
            </w:pPr>
            <w:r w:rsidRPr="005F0E49">
              <w:rPr>
                <w:b/>
                <w:sz w:val="20"/>
                <w:szCs w:val="20"/>
              </w:rPr>
              <w:t>0,0</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5F0E49" w:rsidRDefault="00621F40" w:rsidP="00210DD4">
            <w:pPr>
              <w:jc w:val="right"/>
              <w:rPr>
                <w:b/>
                <w:sz w:val="20"/>
                <w:szCs w:val="20"/>
              </w:rPr>
            </w:pPr>
            <w:r w:rsidRPr="005F0E49">
              <w:rPr>
                <w:b/>
                <w:sz w:val="20"/>
                <w:szCs w:val="20"/>
              </w:rPr>
              <w:t>0,1</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5F0E49" w:rsidRDefault="00621F40" w:rsidP="00210DD4">
            <w:pPr>
              <w:jc w:val="right"/>
              <w:rPr>
                <w:b/>
                <w:sz w:val="20"/>
                <w:szCs w:val="20"/>
              </w:rPr>
            </w:pPr>
            <w:r w:rsidRPr="005F0E49">
              <w:rPr>
                <w:b/>
                <w:sz w:val="20"/>
                <w:szCs w:val="20"/>
              </w:rPr>
              <w:t>0,7</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Pr>
                <w:sz w:val="20"/>
                <w:szCs w:val="20"/>
              </w:rPr>
              <w:t>о</w:t>
            </w:r>
            <w:r w:rsidRPr="00A31815">
              <w:rPr>
                <w:sz w:val="20"/>
                <w:szCs w:val="20"/>
              </w:rPr>
              <w:t>птимистичный</w:t>
            </w:r>
            <w:r>
              <w:rPr>
                <w:sz w:val="20"/>
                <w:szCs w:val="20"/>
              </w:rPr>
              <w:t xml:space="preserve"> (целевой)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0,7</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0,7</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0,7</w:t>
            </w:r>
          </w:p>
        </w:tc>
        <w:tc>
          <w:tcPr>
            <w:tcW w:w="1240" w:type="dxa"/>
            <w:tcBorders>
              <w:top w:val="nil"/>
              <w:left w:val="nil"/>
              <w:bottom w:val="single" w:sz="4" w:space="0" w:color="auto"/>
              <w:right w:val="single" w:sz="4" w:space="0" w:color="auto"/>
            </w:tcBorders>
            <w:vAlign w:val="center"/>
          </w:tcPr>
          <w:p w:rsidR="00621F40" w:rsidRPr="005F0E49" w:rsidRDefault="00621F40" w:rsidP="00210DD4">
            <w:pPr>
              <w:jc w:val="right"/>
              <w:rPr>
                <w:sz w:val="20"/>
                <w:szCs w:val="20"/>
              </w:rPr>
            </w:pPr>
            <w:r w:rsidRPr="005F0E49">
              <w:rPr>
                <w:sz w:val="20"/>
                <w:szCs w:val="20"/>
              </w:rPr>
              <w:t>0,3</w:t>
            </w:r>
          </w:p>
        </w:tc>
        <w:tc>
          <w:tcPr>
            <w:tcW w:w="1240" w:type="dxa"/>
            <w:tcBorders>
              <w:top w:val="nil"/>
              <w:left w:val="nil"/>
              <w:bottom w:val="single" w:sz="4" w:space="0" w:color="auto"/>
              <w:right w:val="single" w:sz="4" w:space="0" w:color="auto"/>
            </w:tcBorders>
            <w:vAlign w:val="center"/>
          </w:tcPr>
          <w:p w:rsidR="00621F40" w:rsidRPr="005F0E49" w:rsidRDefault="00621F40" w:rsidP="00210DD4">
            <w:pPr>
              <w:jc w:val="right"/>
              <w:rPr>
                <w:sz w:val="20"/>
                <w:szCs w:val="20"/>
              </w:rPr>
            </w:pPr>
            <w:r w:rsidRPr="005F0E49">
              <w:rPr>
                <w:sz w:val="20"/>
                <w:szCs w:val="20"/>
              </w:rPr>
              <w:t>0,5</w:t>
            </w:r>
          </w:p>
        </w:tc>
        <w:tc>
          <w:tcPr>
            <w:tcW w:w="1240" w:type="dxa"/>
            <w:tcBorders>
              <w:top w:val="nil"/>
              <w:left w:val="nil"/>
              <w:bottom w:val="single" w:sz="4" w:space="0" w:color="auto"/>
              <w:right w:val="single" w:sz="4" w:space="0" w:color="auto"/>
            </w:tcBorders>
            <w:vAlign w:val="center"/>
          </w:tcPr>
          <w:p w:rsidR="00621F40" w:rsidRPr="005F0E49" w:rsidRDefault="00621F40" w:rsidP="00210DD4">
            <w:pPr>
              <w:jc w:val="right"/>
              <w:rPr>
                <w:sz w:val="20"/>
                <w:szCs w:val="20"/>
              </w:rPr>
            </w:pPr>
            <w:r w:rsidRPr="005F0E49">
              <w:rPr>
                <w:sz w:val="20"/>
                <w:szCs w:val="20"/>
              </w:rPr>
              <w:t>0,7</w:t>
            </w:r>
          </w:p>
        </w:tc>
      </w:tr>
      <w:tr w:rsidR="00621F40" w:rsidRPr="00A31815" w:rsidTr="00210DD4">
        <w:trPr>
          <w:trHeight w:val="203"/>
          <w:jc w:val="center"/>
        </w:trPr>
        <w:tc>
          <w:tcPr>
            <w:tcW w:w="9320" w:type="dxa"/>
            <w:gridSpan w:val="7"/>
            <w:tcBorders>
              <w:top w:val="single" w:sz="4" w:space="0" w:color="auto"/>
              <w:left w:val="single" w:sz="4" w:space="0" w:color="auto"/>
              <w:bottom w:val="single" w:sz="4" w:space="0" w:color="auto"/>
              <w:right w:val="single" w:sz="4" w:space="0" w:color="auto"/>
            </w:tcBorders>
          </w:tcPr>
          <w:p w:rsidR="00621F40" w:rsidRPr="00A31815" w:rsidRDefault="00621F40" w:rsidP="00210DD4">
            <w:pPr>
              <w:jc w:val="center"/>
              <w:rPr>
                <w:b/>
                <w:bCs/>
                <w:sz w:val="20"/>
                <w:szCs w:val="20"/>
              </w:rPr>
            </w:pPr>
            <w:r w:rsidRPr="00A31815">
              <w:rPr>
                <w:b/>
                <w:bCs/>
                <w:sz w:val="20"/>
                <w:szCs w:val="20"/>
              </w:rPr>
              <w:t>Темп прироста ВРП в сопоставимых ценах, % к предыдущему году*</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1,</w:t>
            </w:r>
            <w:r w:rsidRPr="00A31815">
              <w:rPr>
                <w:color w:val="000000"/>
                <w:sz w:val="20"/>
                <w:szCs w:val="20"/>
                <w:lang w:val="en-US"/>
              </w:rPr>
              <w:t>0</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1,</w:t>
            </w:r>
            <w:r w:rsidRPr="00A31815">
              <w:rPr>
                <w:color w:val="000000"/>
                <w:sz w:val="20"/>
                <w:szCs w:val="20"/>
                <w:lang w:val="en-US"/>
              </w:rPr>
              <w:t>2</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1,1</w:t>
            </w:r>
          </w:p>
        </w:tc>
        <w:tc>
          <w:tcPr>
            <w:tcW w:w="1240" w:type="dxa"/>
            <w:tcBorders>
              <w:top w:val="nil"/>
              <w:left w:val="nil"/>
              <w:bottom w:val="single" w:sz="4" w:space="0" w:color="auto"/>
              <w:right w:val="single" w:sz="4" w:space="0" w:color="auto"/>
            </w:tcBorders>
            <w:vAlign w:val="center"/>
          </w:tcPr>
          <w:p w:rsidR="00621F40" w:rsidRPr="00CD6EFA" w:rsidRDefault="00621F40" w:rsidP="00210DD4">
            <w:pPr>
              <w:jc w:val="right"/>
              <w:rPr>
                <w:sz w:val="20"/>
                <w:szCs w:val="20"/>
              </w:rPr>
            </w:pPr>
            <w:r w:rsidRPr="00CD6EFA">
              <w:rPr>
                <w:sz w:val="20"/>
                <w:szCs w:val="20"/>
              </w:rPr>
              <w:t xml:space="preserve">    0,6 </w:t>
            </w:r>
          </w:p>
        </w:tc>
        <w:tc>
          <w:tcPr>
            <w:tcW w:w="1240" w:type="dxa"/>
            <w:tcBorders>
              <w:top w:val="nil"/>
              <w:left w:val="nil"/>
              <w:bottom w:val="single" w:sz="4" w:space="0" w:color="auto"/>
              <w:right w:val="single" w:sz="4" w:space="0" w:color="auto"/>
            </w:tcBorders>
            <w:noWrap/>
            <w:vAlign w:val="center"/>
          </w:tcPr>
          <w:p w:rsidR="00621F40" w:rsidRPr="00CD6EFA" w:rsidRDefault="00621F40" w:rsidP="00210DD4">
            <w:pPr>
              <w:jc w:val="right"/>
              <w:rPr>
                <w:sz w:val="20"/>
                <w:szCs w:val="20"/>
              </w:rPr>
            </w:pPr>
            <w:r w:rsidRPr="00CD6EFA">
              <w:rPr>
                <w:sz w:val="20"/>
                <w:szCs w:val="20"/>
              </w:rPr>
              <w:t>1,2 </w:t>
            </w:r>
          </w:p>
        </w:tc>
        <w:tc>
          <w:tcPr>
            <w:tcW w:w="1240" w:type="dxa"/>
            <w:tcBorders>
              <w:top w:val="nil"/>
              <w:left w:val="nil"/>
              <w:bottom w:val="single" w:sz="4" w:space="0" w:color="auto"/>
              <w:right w:val="single" w:sz="4" w:space="0" w:color="auto"/>
            </w:tcBorders>
            <w:noWrap/>
            <w:vAlign w:val="center"/>
          </w:tcPr>
          <w:p w:rsidR="00621F40" w:rsidRPr="00CD6EFA" w:rsidRDefault="00621F40" w:rsidP="00210DD4">
            <w:pPr>
              <w:jc w:val="right"/>
              <w:rPr>
                <w:sz w:val="20"/>
                <w:szCs w:val="20"/>
              </w:rPr>
            </w:pPr>
            <w:r w:rsidRPr="00CD6EFA">
              <w:rPr>
                <w:sz w:val="20"/>
                <w:szCs w:val="20"/>
              </w:rPr>
              <w:t>1,3 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lang w:val="en-US"/>
              </w:rPr>
            </w:pPr>
            <w:r w:rsidRPr="00A31815">
              <w:rPr>
                <w:b/>
                <w:color w:val="000000"/>
                <w:sz w:val="20"/>
                <w:szCs w:val="20"/>
                <w:lang w:val="en-US"/>
              </w:rPr>
              <w:t>3</w:t>
            </w:r>
            <w:r w:rsidRPr="00A31815">
              <w:rPr>
                <w:b/>
                <w:color w:val="000000"/>
                <w:sz w:val="20"/>
                <w:szCs w:val="20"/>
              </w:rPr>
              <w:t>,</w:t>
            </w:r>
            <w:r w:rsidRPr="00A31815">
              <w:rPr>
                <w:b/>
                <w:color w:val="000000"/>
                <w:sz w:val="20"/>
                <w:szCs w:val="20"/>
                <w:lang w:val="en-US"/>
              </w:rPr>
              <w:t>0</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lang w:val="en-US"/>
              </w:rPr>
            </w:pPr>
            <w:r w:rsidRPr="00A31815">
              <w:rPr>
                <w:b/>
                <w:color w:val="000000"/>
                <w:sz w:val="20"/>
                <w:szCs w:val="20"/>
              </w:rPr>
              <w:t>3,</w:t>
            </w:r>
            <w:r w:rsidRPr="00A31815">
              <w:rPr>
                <w:b/>
                <w:color w:val="000000"/>
                <w:sz w:val="20"/>
                <w:szCs w:val="20"/>
                <w:lang w:val="en-US"/>
              </w:rPr>
              <w:t>1</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Pr>
                <w:b/>
                <w:color w:val="000000"/>
                <w:sz w:val="20"/>
                <w:szCs w:val="20"/>
              </w:rPr>
              <w:t>2,9</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CD6EFA" w:rsidRDefault="00621F40" w:rsidP="00210DD4">
            <w:pPr>
              <w:jc w:val="right"/>
              <w:rPr>
                <w:b/>
                <w:sz w:val="20"/>
                <w:szCs w:val="20"/>
              </w:rPr>
            </w:pPr>
            <w:r w:rsidRPr="00CD6EFA">
              <w:rPr>
                <w:b/>
                <w:sz w:val="20"/>
                <w:szCs w:val="20"/>
              </w:rPr>
              <w:t>1,5</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CD6EFA" w:rsidRDefault="00621F40" w:rsidP="00210DD4">
            <w:pPr>
              <w:jc w:val="right"/>
              <w:rPr>
                <w:b/>
                <w:sz w:val="20"/>
                <w:szCs w:val="20"/>
              </w:rPr>
            </w:pPr>
            <w:r w:rsidRPr="00CD6EFA">
              <w:rPr>
                <w:b/>
                <w:sz w:val="20"/>
                <w:szCs w:val="20"/>
              </w:rPr>
              <w:t>1,7</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CD6EFA" w:rsidRDefault="00621F40" w:rsidP="00210DD4">
            <w:pPr>
              <w:jc w:val="right"/>
              <w:rPr>
                <w:b/>
                <w:sz w:val="20"/>
                <w:szCs w:val="20"/>
              </w:rPr>
            </w:pPr>
            <w:r w:rsidRPr="00CD6EFA">
              <w:rPr>
                <w:b/>
                <w:sz w:val="20"/>
                <w:szCs w:val="20"/>
              </w:rPr>
              <w:t>2,3</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420C12">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lang w:val="en-US"/>
              </w:rPr>
              <w:t>4</w:t>
            </w:r>
            <w:r w:rsidRPr="00A31815">
              <w:rPr>
                <w:color w:val="000000"/>
                <w:sz w:val="20"/>
                <w:szCs w:val="20"/>
              </w:rPr>
              <w:t>,</w:t>
            </w:r>
            <w:r w:rsidRPr="00A31815">
              <w:rPr>
                <w:color w:val="000000"/>
                <w:sz w:val="20"/>
                <w:szCs w:val="20"/>
                <w:lang w:val="en-US"/>
              </w:rPr>
              <w:t>1</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4,</w:t>
            </w:r>
            <w:r w:rsidRPr="00A31815">
              <w:rPr>
                <w:color w:val="000000"/>
                <w:sz w:val="20"/>
                <w:szCs w:val="20"/>
                <w:lang w:val="en-US"/>
              </w:rPr>
              <w:t>4</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4,3</w:t>
            </w:r>
          </w:p>
        </w:tc>
        <w:tc>
          <w:tcPr>
            <w:tcW w:w="1240" w:type="dxa"/>
            <w:tcBorders>
              <w:top w:val="nil"/>
              <w:left w:val="nil"/>
              <w:bottom w:val="single" w:sz="4" w:space="0" w:color="auto"/>
              <w:right w:val="single" w:sz="4" w:space="0" w:color="auto"/>
            </w:tcBorders>
            <w:noWrap/>
            <w:vAlign w:val="bottom"/>
          </w:tcPr>
          <w:p w:rsidR="00621F40" w:rsidRPr="00CD6EFA" w:rsidRDefault="00621F40" w:rsidP="00210DD4">
            <w:pPr>
              <w:jc w:val="right"/>
              <w:rPr>
                <w:sz w:val="20"/>
                <w:szCs w:val="20"/>
              </w:rPr>
            </w:pPr>
            <w:r w:rsidRPr="00CD6EFA">
              <w:rPr>
                <w:sz w:val="20"/>
                <w:szCs w:val="20"/>
              </w:rPr>
              <w:t>1,9</w:t>
            </w:r>
          </w:p>
        </w:tc>
        <w:tc>
          <w:tcPr>
            <w:tcW w:w="1240" w:type="dxa"/>
            <w:tcBorders>
              <w:top w:val="nil"/>
              <w:left w:val="nil"/>
              <w:bottom w:val="single" w:sz="4" w:space="0" w:color="auto"/>
              <w:right w:val="single" w:sz="4" w:space="0" w:color="auto"/>
            </w:tcBorders>
            <w:noWrap/>
            <w:vAlign w:val="bottom"/>
          </w:tcPr>
          <w:p w:rsidR="00621F40" w:rsidRPr="00CD6EFA" w:rsidRDefault="00621F40" w:rsidP="00210DD4">
            <w:pPr>
              <w:jc w:val="right"/>
              <w:rPr>
                <w:sz w:val="20"/>
                <w:szCs w:val="20"/>
              </w:rPr>
            </w:pPr>
            <w:r w:rsidRPr="00CD6EFA">
              <w:rPr>
                <w:sz w:val="20"/>
                <w:szCs w:val="20"/>
              </w:rPr>
              <w:t>2,5</w:t>
            </w:r>
          </w:p>
        </w:tc>
        <w:tc>
          <w:tcPr>
            <w:tcW w:w="1240" w:type="dxa"/>
            <w:tcBorders>
              <w:top w:val="nil"/>
              <w:left w:val="nil"/>
              <w:bottom w:val="single" w:sz="4" w:space="0" w:color="auto"/>
              <w:right w:val="single" w:sz="4" w:space="0" w:color="auto"/>
            </w:tcBorders>
            <w:noWrap/>
            <w:vAlign w:val="bottom"/>
          </w:tcPr>
          <w:p w:rsidR="00621F40" w:rsidRPr="00CD6EFA" w:rsidRDefault="00621F40" w:rsidP="00210DD4">
            <w:pPr>
              <w:jc w:val="right"/>
              <w:rPr>
                <w:sz w:val="20"/>
                <w:szCs w:val="20"/>
              </w:rPr>
            </w:pPr>
            <w:r w:rsidRPr="00CD6EFA">
              <w:rPr>
                <w:sz w:val="20"/>
                <w:szCs w:val="20"/>
              </w:rPr>
              <w:t>3,4</w:t>
            </w:r>
          </w:p>
        </w:tc>
      </w:tr>
      <w:tr w:rsidR="00621F40" w:rsidRPr="00A31815" w:rsidTr="00210DD4">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621F40" w:rsidRPr="00A31815" w:rsidRDefault="00621F40" w:rsidP="00210DD4">
            <w:pPr>
              <w:ind w:firstLine="17"/>
              <w:rPr>
                <w:b/>
                <w:sz w:val="20"/>
                <w:szCs w:val="20"/>
              </w:rPr>
            </w:pPr>
            <w:r w:rsidRPr="00A31815">
              <w:rPr>
                <w:b/>
                <w:sz w:val="20"/>
                <w:szCs w:val="20"/>
              </w:rPr>
              <w:t>Индекс производства по виду экономической деятельности «Обрабатывающие производства»,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101,</w:t>
            </w:r>
            <w:r w:rsidRPr="00A31815">
              <w:rPr>
                <w:color w:val="000000"/>
                <w:sz w:val="20"/>
                <w:szCs w:val="20"/>
                <w:lang w:val="en-US"/>
              </w:rPr>
              <w:t>5</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101,</w:t>
            </w:r>
            <w:r w:rsidRPr="00A31815">
              <w:rPr>
                <w:color w:val="000000"/>
                <w:sz w:val="20"/>
                <w:szCs w:val="20"/>
                <w:lang w:val="en-US"/>
              </w:rPr>
              <w:t>8</w:t>
            </w:r>
          </w:p>
        </w:tc>
        <w:tc>
          <w:tcPr>
            <w:tcW w:w="1234" w:type="dxa"/>
            <w:tcBorders>
              <w:top w:val="nil"/>
              <w:left w:val="nil"/>
              <w:bottom w:val="single" w:sz="4" w:space="0" w:color="auto"/>
              <w:right w:val="single" w:sz="4" w:space="0" w:color="auto"/>
            </w:tcBorders>
            <w:vAlign w:val="center"/>
          </w:tcPr>
          <w:p w:rsidR="00621F40" w:rsidRPr="00442273" w:rsidRDefault="00621F40" w:rsidP="00210DD4">
            <w:pPr>
              <w:jc w:val="right"/>
              <w:rPr>
                <w:color w:val="000000"/>
                <w:sz w:val="20"/>
                <w:szCs w:val="20"/>
              </w:rPr>
            </w:pPr>
            <w:r>
              <w:rPr>
                <w:color w:val="000000"/>
                <w:sz w:val="20"/>
                <w:szCs w:val="20"/>
              </w:rPr>
              <w:t>102,0</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98,7</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100,5</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100,3</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lang w:val="en-US"/>
              </w:rPr>
            </w:pPr>
            <w:r w:rsidRPr="00A31815">
              <w:rPr>
                <w:b/>
                <w:color w:val="000000"/>
                <w:sz w:val="20"/>
                <w:szCs w:val="20"/>
              </w:rPr>
              <w:t>10</w:t>
            </w:r>
            <w:r w:rsidRPr="00A31815">
              <w:rPr>
                <w:b/>
                <w:color w:val="000000"/>
                <w:sz w:val="20"/>
                <w:szCs w:val="20"/>
                <w:lang w:val="en-US"/>
              </w:rPr>
              <w:t>4</w:t>
            </w:r>
            <w:r w:rsidRPr="00A31815">
              <w:rPr>
                <w:b/>
                <w:color w:val="000000"/>
                <w:sz w:val="20"/>
                <w:szCs w:val="20"/>
              </w:rPr>
              <w:t>,</w:t>
            </w:r>
            <w:r w:rsidRPr="00A31815">
              <w:rPr>
                <w:b/>
                <w:color w:val="000000"/>
                <w:sz w:val="20"/>
                <w:szCs w:val="20"/>
                <w:lang w:val="en-US"/>
              </w:rPr>
              <w:t>6</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104,6</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Pr>
                <w:b/>
                <w:color w:val="000000"/>
                <w:sz w:val="20"/>
                <w:szCs w:val="20"/>
              </w:rPr>
              <w:t>104,8</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color w:val="000000"/>
                <w:sz w:val="20"/>
                <w:szCs w:val="20"/>
              </w:rPr>
            </w:pPr>
            <w:r>
              <w:rPr>
                <w:b/>
                <w:color w:val="000000"/>
                <w:sz w:val="20"/>
                <w:szCs w:val="20"/>
              </w:rPr>
              <w:t>100,0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color w:val="000000"/>
                <w:sz w:val="20"/>
                <w:szCs w:val="20"/>
              </w:rPr>
            </w:pPr>
            <w:r>
              <w:rPr>
                <w:b/>
                <w:color w:val="000000"/>
                <w:sz w:val="20"/>
                <w:szCs w:val="20"/>
              </w:rPr>
              <w:t>102,0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color w:val="000000"/>
                <w:sz w:val="20"/>
                <w:szCs w:val="20"/>
              </w:rPr>
            </w:pPr>
            <w:r w:rsidRPr="00A31815">
              <w:rPr>
                <w:b/>
                <w:color w:val="000000"/>
                <w:sz w:val="20"/>
                <w:szCs w:val="20"/>
              </w:rPr>
              <w:t>10</w:t>
            </w:r>
            <w:r>
              <w:rPr>
                <w:b/>
                <w:color w:val="000000"/>
                <w:sz w:val="20"/>
                <w:szCs w:val="20"/>
              </w:rPr>
              <w:t>2</w:t>
            </w:r>
            <w:r w:rsidRPr="00A31815">
              <w:rPr>
                <w:b/>
                <w:color w:val="000000"/>
                <w:sz w:val="20"/>
                <w:szCs w:val="20"/>
              </w:rPr>
              <w:t>,</w:t>
            </w:r>
            <w:r>
              <w:rPr>
                <w:b/>
                <w:color w:val="000000"/>
                <w:sz w:val="20"/>
                <w:szCs w:val="20"/>
              </w:rPr>
              <w:t>2</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420C12">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10</w:t>
            </w:r>
            <w:r w:rsidRPr="00A31815">
              <w:rPr>
                <w:color w:val="000000"/>
                <w:sz w:val="20"/>
                <w:szCs w:val="20"/>
                <w:lang w:val="en-US"/>
              </w:rPr>
              <w:t>6</w:t>
            </w:r>
            <w:r w:rsidRPr="00A31815">
              <w:rPr>
                <w:color w:val="000000"/>
                <w:sz w:val="20"/>
                <w:szCs w:val="20"/>
              </w:rPr>
              <w:t>,</w:t>
            </w:r>
            <w:r w:rsidRPr="00A31815">
              <w:rPr>
                <w:color w:val="000000"/>
                <w:sz w:val="20"/>
                <w:szCs w:val="20"/>
                <w:lang w:val="en-US"/>
              </w:rPr>
              <w:t>0</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rPr>
              <w:t>10</w:t>
            </w:r>
            <w:r w:rsidRPr="00A31815">
              <w:rPr>
                <w:color w:val="000000"/>
                <w:sz w:val="20"/>
                <w:szCs w:val="20"/>
                <w:lang w:val="en-US"/>
              </w:rPr>
              <w:t>5</w:t>
            </w:r>
            <w:r w:rsidRPr="00A31815">
              <w:rPr>
                <w:color w:val="000000"/>
                <w:sz w:val="20"/>
                <w:szCs w:val="20"/>
              </w:rPr>
              <w:t>,</w:t>
            </w:r>
            <w:r w:rsidRPr="00A31815">
              <w:rPr>
                <w:color w:val="000000"/>
                <w:sz w:val="20"/>
                <w:szCs w:val="20"/>
                <w:lang w:val="en-US"/>
              </w:rPr>
              <w:t>8</w:t>
            </w:r>
          </w:p>
        </w:tc>
        <w:tc>
          <w:tcPr>
            <w:tcW w:w="1234" w:type="dxa"/>
            <w:tcBorders>
              <w:top w:val="nil"/>
              <w:left w:val="nil"/>
              <w:bottom w:val="single" w:sz="4" w:space="0" w:color="auto"/>
              <w:right w:val="single" w:sz="4" w:space="0" w:color="auto"/>
            </w:tcBorders>
            <w:vAlign w:val="center"/>
          </w:tcPr>
          <w:p w:rsidR="00621F40" w:rsidRPr="00442273" w:rsidRDefault="00621F40" w:rsidP="00210DD4">
            <w:pPr>
              <w:jc w:val="right"/>
              <w:rPr>
                <w:color w:val="000000"/>
                <w:sz w:val="20"/>
                <w:szCs w:val="20"/>
              </w:rPr>
            </w:pPr>
            <w:r>
              <w:rPr>
                <w:color w:val="000000"/>
                <w:sz w:val="20"/>
                <w:szCs w:val="20"/>
              </w:rPr>
              <w:t>105,7</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101,1</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sidRPr="00A31815">
              <w:rPr>
                <w:sz w:val="20"/>
                <w:szCs w:val="20"/>
              </w:rPr>
              <w:t>10</w:t>
            </w:r>
            <w:r>
              <w:rPr>
                <w:sz w:val="20"/>
                <w:szCs w:val="20"/>
              </w:rPr>
              <w:t>2</w:t>
            </w:r>
            <w:r w:rsidRPr="00A31815">
              <w:rPr>
                <w:sz w:val="20"/>
                <w:szCs w:val="20"/>
              </w:rPr>
              <w:t>,</w:t>
            </w:r>
            <w:r>
              <w:rPr>
                <w:sz w:val="20"/>
                <w:szCs w:val="20"/>
              </w:rPr>
              <w:t>9</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sidRPr="00A31815">
              <w:rPr>
                <w:sz w:val="20"/>
                <w:szCs w:val="20"/>
              </w:rPr>
              <w:t>10</w:t>
            </w:r>
            <w:r>
              <w:rPr>
                <w:sz w:val="20"/>
                <w:szCs w:val="20"/>
              </w:rPr>
              <w:t>3</w:t>
            </w:r>
            <w:r w:rsidRPr="00A31815">
              <w:rPr>
                <w:sz w:val="20"/>
                <w:szCs w:val="20"/>
              </w:rPr>
              <w:t>,2</w:t>
            </w:r>
          </w:p>
        </w:tc>
      </w:tr>
      <w:tr w:rsidR="00621F40" w:rsidRPr="00A31815" w:rsidTr="00210DD4">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621F40" w:rsidRPr="00A31815" w:rsidRDefault="00621F40" w:rsidP="00210DD4">
            <w:pPr>
              <w:jc w:val="center"/>
              <w:rPr>
                <w:b/>
                <w:sz w:val="20"/>
                <w:szCs w:val="20"/>
              </w:rPr>
            </w:pPr>
            <w:r w:rsidRPr="00A31815">
              <w:rPr>
                <w:b/>
                <w:sz w:val="20"/>
                <w:szCs w:val="20"/>
              </w:rPr>
              <w:t>Индекс производства по виду экономической деятельности «Добыча полезных ископаемых»,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lang w:val="en-US"/>
              </w:rPr>
            </w:pPr>
            <w:r w:rsidRPr="00A31815">
              <w:rPr>
                <w:color w:val="000000"/>
                <w:sz w:val="20"/>
                <w:szCs w:val="20"/>
                <w:lang w:val="en-US"/>
              </w:rPr>
              <w:t>95</w:t>
            </w:r>
            <w:r w:rsidRPr="00A31815">
              <w:rPr>
                <w:color w:val="000000"/>
                <w:sz w:val="20"/>
                <w:szCs w:val="20"/>
              </w:rPr>
              <w:t>,</w:t>
            </w:r>
            <w:r w:rsidRPr="00A31815">
              <w:rPr>
                <w:color w:val="000000"/>
                <w:sz w:val="20"/>
                <w:szCs w:val="20"/>
                <w:lang w:val="en-US"/>
              </w:rPr>
              <w:t>5</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100,1</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100,8</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100,0</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100,6</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100,9</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101,8</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101,5</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Pr>
                <w:b/>
                <w:color w:val="000000"/>
                <w:sz w:val="20"/>
                <w:szCs w:val="20"/>
              </w:rPr>
              <w:t>101,0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sz w:val="20"/>
                <w:szCs w:val="20"/>
              </w:rPr>
            </w:pPr>
            <w:r>
              <w:rPr>
                <w:b/>
                <w:sz w:val="20"/>
                <w:szCs w:val="20"/>
              </w:rPr>
              <w:t>100,8</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sz w:val="20"/>
                <w:szCs w:val="20"/>
              </w:rPr>
            </w:pPr>
            <w:r>
              <w:rPr>
                <w:b/>
                <w:sz w:val="20"/>
                <w:szCs w:val="20"/>
              </w:rPr>
              <w:t>100,9</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sz w:val="20"/>
                <w:szCs w:val="20"/>
              </w:rPr>
            </w:pPr>
            <w:r>
              <w:rPr>
                <w:b/>
                <w:sz w:val="20"/>
                <w:szCs w:val="20"/>
              </w:rPr>
              <w:t>101,7</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420C12">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104,3</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102,1</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104,0</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101,4</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101,1</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102</w:t>
            </w:r>
            <w:r w:rsidRPr="00A31815">
              <w:rPr>
                <w:sz w:val="20"/>
                <w:szCs w:val="20"/>
              </w:rPr>
              <w:t>,0</w:t>
            </w:r>
          </w:p>
        </w:tc>
      </w:tr>
      <w:tr w:rsidR="00621F40" w:rsidRPr="00A31815" w:rsidTr="00210DD4">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621F40" w:rsidRPr="00A31815" w:rsidRDefault="00621F40" w:rsidP="00210DD4">
            <w:pPr>
              <w:jc w:val="center"/>
              <w:rPr>
                <w:b/>
                <w:sz w:val="20"/>
                <w:szCs w:val="20"/>
              </w:rPr>
            </w:pPr>
            <w:r w:rsidRPr="00A31815">
              <w:rPr>
                <w:b/>
                <w:sz w:val="20"/>
                <w:szCs w:val="20"/>
              </w:rPr>
              <w:t>Индекс производства продукции сельского хозяйства,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101,0</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100,8</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101,0</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100,3</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100,3</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100,8</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101,3</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101,0</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Pr>
                <w:b/>
                <w:color w:val="000000"/>
                <w:sz w:val="20"/>
                <w:szCs w:val="20"/>
              </w:rPr>
              <w:t>101,3</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sz w:val="20"/>
                <w:szCs w:val="20"/>
              </w:rPr>
            </w:pPr>
            <w:r>
              <w:rPr>
                <w:b/>
                <w:sz w:val="20"/>
                <w:szCs w:val="20"/>
              </w:rPr>
              <w:t>102,7</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sz w:val="20"/>
                <w:szCs w:val="20"/>
              </w:rPr>
            </w:pPr>
            <w:r w:rsidRPr="00A31815">
              <w:rPr>
                <w:b/>
                <w:sz w:val="20"/>
                <w:szCs w:val="20"/>
              </w:rPr>
              <w:t>10</w:t>
            </w:r>
            <w:r>
              <w:rPr>
                <w:b/>
                <w:sz w:val="20"/>
                <w:szCs w:val="20"/>
              </w:rPr>
              <w:t>0</w:t>
            </w:r>
            <w:r w:rsidRPr="00A31815">
              <w:rPr>
                <w:b/>
                <w:sz w:val="20"/>
                <w:szCs w:val="20"/>
              </w:rPr>
              <w:t>,</w:t>
            </w:r>
            <w:r>
              <w:rPr>
                <w:b/>
                <w:sz w:val="20"/>
                <w:szCs w:val="20"/>
              </w:rPr>
              <w:t>7</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621F40" w:rsidRPr="00A31815" w:rsidRDefault="00621F40" w:rsidP="00210DD4">
            <w:pPr>
              <w:jc w:val="right"/>
              <w:rPr>
                <w:b/>
                <w:sz w:val="20"/>
                <w:szCs w:val="20"/>
              </w:rPr>
            </w:pPr>
            <w:r>
              <w:rPr>
                <w:b/>
                <w:sz w:val="20"/>
                <w:szCs w:val="20"/>
              </w:rPr>
              <w:t>101,1</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420C12">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101,5</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101,4</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101,4</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Pr>
                <w:sz w:val="20"/>
                <w:szCs w:val="20"/>
              </w:rPr>
              <w:t>106,0</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sidRPr="00A31815">
              <w:rPr>
                <w:sz w:val="20"/>
                <w:szCs w:val="20"/>
              </w:rPr>
              <w:t>10</w:t>
            </w:r>
            <w:r>
              <w:rPr>
                <w:sz w:val="20"/>
                <w:szCs w:val="20"/>
              </w:rPr>
              <w:t>1</w:t>
            </w:r>
            <w:r w:rsidRPr="00A31815">
              <w:rPr>
                <w:sz w:val="20"/>
                <w:szCs w:val="20"/>
              </w:rPr>
              <w:t>,</w:t>
            </w:r>
            <w:r>
              <w:rPr>
                <w:sz w:val="20"/>
                <w:szCs w:val="20"/>
              </w:rPr>
              <w:t>5</w:t>
            </w:r>
          </w:p>
        </w:tc>
        <w:tc>
          <w:tcPr>
            <w:tcW w:w="1240" w:type="dxa"/>
            <w:tcBorders>
              <w:top w:val="nil"/>
              <w:left w:val="nil"/>
              <w:bottom w:val="single" w:sz="4" w:space="0" w:color="auto"/>
              <w:right w:val="single" w:sz="4" w:space="0" w:color="auto"/>
            </w:tcBorders>
            <w:noWrap/>
            <w:vAlign w:val="bottom"/>
          </w:tcPr>
          <w:p w:rsidR="00621F40" w:rsidRPr="00A31815" w:rsidRDefault="00621F40" w:rsidP="00210DD4">
            <w:pPr>
              <w:jc w:val="right"/>
              <w:rPr>
                <w:sz w:val="20"/>
                <w:szCs w:val="20"/>
              </w:rPr>
            </w:pPr>
            <w:r w:rsidRPr="00A31815">
              <w:rPr>
                <w:sz w:val="20"/>
                <w:szCs w:val="20"/>
              </w:rPr>
              <w:t>101,</w:t>
            </w:r>
            <w:r>
              <w:rPr>
                <w:sz w:val="20"/>
                <w:szCs w:val="20"/>
              </w:rPr>
              <w:t>8</w:t>
            </w:r>
          </w:p>
        </w:tc>
      </w:tr>
      <w:tr w:rsidR="00621F40" w:rsidRPr="00A31815" w:rsidTr="00210DD4">
        <w:trPr>
          <w:trHeight w:val="264"/>
          <w:jc w:val="center"/>
        </w:trPr>
        <w:tc>
          <w:tcPr>
            <w:tcW w:w="9320" w:type="dxa"/>
            <w:gridSpan w:val="7"/>
            <w:tcBorders>
              <w:top w:val="single" w:sz="4" w:space="0" w:color="auto"/>
              <w:left w:val="single" w:sz="4" w:space="0" w:color="auto"/>
              <w:bottom w:val="single" w:sz="4" w:space="0" w:color="auto"/>
              <w:right w:val="single" w:sz="4" w:space="0" w:color="auto"/>
            </w:tcBorders>
          </w:tcPr>
          <w:p w:rsidR="00621F40" w:rsidRPr="00A31815" w:rsidRDefault="00621F40" w:rsidP="00210DD4">
            <w:pPr>
              <w:jc w:val="center"/>
              <w:rPr>
                <w:b/>
                <w:bCs/>
                <w:sz w:val="20"/>
                <w:szCs w:val="20"/>
              </w:rPr>
            </w:pPr>
            <w:r w:rsidRPr="00A31815">
              <w:rPr>
                <w:b/>
                <w:bCs/>
                <w:sz w:val="20"/>
                <w:szCs w:val="20"/>
              </w:rPr>
              <w:lastRenderedPageBreak/>
              <w:t>Доля инвестиций в основной капитал в валовом региональном продукте,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24,6</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24,8</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25,3</w:t>
            </w:r>
          </w:p>
        </w:tc>
        <w:tc>
          <w:tcPr>
            <w:tcW w:w="1240" w:type="dxa"/>
            <w:tcBorders>
              <w:top w:val="nil"/>
              <w:left w:val="nil"/>
              <w:bottom w:val="single" w:sz="4" w:space="0" w:color="auto"/>
              <w:right w:val="single" w:sz="4" w:space="0" w:color="auto"/>
            </w:tcBorders>
            <w:vAlign w:val="center"/>
          </w:tcPr>
          <w:p w:rsidR="00621F40" w:rsidRPr="003B3DB7" w:rsidRDefault="00621F40" w:rsidP="00210DD4">
            <w:pPr>
              <w:jc w:val="right"/>
              <w:rPr>
                <w:sz w:val="20"/>
                <w:szCs w:val="20"/>
              </w:rPr>
            </w:pPr>
            <w:r w:rsidRPr="003B3DB7">
              <w:rPr>
                <w:sz w:val="20"/>
                <w:szCs w:val="20"/>
              </w:rPr>
              <w:t>14,6 </w:t>
            </w:r>
          </w:p>
        </w:tc>
        <w:tc>
          <w:tcPr>
            <w:tcW w:w="1240" w:type="dxa"/>
            <w:tcBorders>
              <w:top w:val="nil"/>
              <w:left w:val="nil"/>
              <w:bottom w:val="single" w:sz="4" w:space="0" w:color="auto"/>
              <w:right w:val="single" w:sz="4" w:space="0" w:color="auto"/>
            </w:tcBorders>
            <w:vAlign w:val="center"/>
          </w:tcPr>
          <w:p w:rsidR="00621F40" w:rsidRPr="003B3DB7" w:rsidRDefault="00621F40" w:rsidP="00210DD4">
            <w:pPr>
              <w:jc w:val="right"/>
              <w:rPr>
                <w:sz w:val="20"/>
                <w:szCs w:val="20"/>
              </w:rPr>
            </w:pPr>
            <w:r w:rsidRPr="003B3DB7">
              <w:rPr>
                <w:sz w:val="20"/>
                <w:szCs w:val="20"/>
              </w:rPr>
              <w:t>14,3 </w:t>
            </w:r>
          </w:p>
        </w:tc>
        <w:tc>
          <w:tcPr>
            <w:tcW w:w="1240" w:type="dxa"/>
            <w:tcBorders>
              <w:top w:val="nil"/>
              <w:left w:val="nil"/>
              <w:bottom w:val="single" w:sz="4" w:space="0" w:color="auto"/>
              <w:right w:val="single" w:sz="4" w:space="0" w:color="auto"/>
            </w:tcBorders>
            <w:vAlign w:val="center"/>
          </w:tcPr>
          <w:p w:rsidR="00621F40" w:rsidRPr="003B3DB7" w:rsidRDefault="00621F40" w:rsidP="00210DD4">
            <w:pPr>
              <w:jc w:val="right"/>
              <w:rPr>
                <w:sz w:val="20"/>
                <w:szCs w:val="20"/>
              </w:rPr>
            </w:pPr>
            <w:r w:rsidRPr="003B3DB7">
              <w:rPr>
                <w:sz w:val="20"/>
                <w:szCs w:val="20"/>
              </w:rPr>
              <w:t>14,7 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27,0</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28,1</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Pr>
                <w:b/>
                <w:color w:val="000000"/>
                <w:sz w:val="20"/>
                <w:szCs w:val="20"/>
              </w:rPr>
              <w:t>28,8</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3B3DB7" w:rsidRDefault="00621F40" w:rsidP="00210DD4">
            <w:pPr>
              <w:jc w:val="right"/>
              <w:rPr>
                <w:b/>
                <w:sz w:val="20"/>
                <w:szCs w:val="20"/>
              </w:rPr>
            </w:pPr>
            <w:r w:rsidRPr="003B3DB7">
              <w:rPr>
                <w:b/>
                <w:sz w:val="20"/>
                <w:szCs w:val="20"/>
              </w:rPr>
              <w:t>15,6</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3B3DB7" w:rsidRDefault="00621F40" w:rsidP="00210DD4">
            <w:pPr>
              <w:jc w:val="right"/>
              <w:rPr>
                <w:b/>
                <w:sz w:val="20"/>
                <w:szCs w:val="20"/>
              </w:rPr>
            </w:pPr>
            <w:r w:rsidRPr="003B3DB7">
              <w:rPr>
                <w:b/>
                <w:sz w:val="20"/>
                <w:szCs w:val="20"/>
              </w:rPr>
              <w:t>15,5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3B3DB7" w:rsidRDefault="00621F40" w:rsidP="00210DD4">
            <w:pPr>
              <w:jc w:val="right"/>
              <w:rPr>
                <w:b/>
                <w:sz w:val="20"/>
                <w:szCs w:val="20"/>
              </w:rPr>
            </w:pPr>
            <w:r w:rsidRPr="003B3DB7">
              <w:rPr>
                <w:b/>
                <w:sz w:val="20"/>
                <w:szCs w:val="20"/>
              </w:rPr>
              <w:t>16,0</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420C12">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28,2</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30,1</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31,3</w:t>
            </w:r>
          </w:p>
        </w:tc>
        <w:tc>
          <w:tcPr>
            <w:tcW w:w="1240" w:type="dxa"/>
            <w:tcBorders>
              <w:top w:val="nil"/>
              <w:left w:val="nil"/>
              <w:bottom w:val="single" w:sz="4" w:space="0" w:color="auto"/>
              <w:right w:val="single" w:sz="4" w:space="0" w:color="auto"/>
            </w:tcBorders>
            <w:vAlign w:val="center"/>
          </w:tcPr>
          <w:p w:rsidR="00621F40" w:rsidRPr="003B3DB7" w:rsidRDefault="00621F40" w:rsidP="00210DD4">
            <w:pPr>
              <w:jc w:val="right"/>
              <w:rPr>
                <w:sz w:val="20"/>
                <w:szCs w:val="20"/>
              </w:rPr>
            </w:pPr>
            <w:r w:rsidRPr="003B3DB7">
              <w:rPr>
                <w:sz w:val="20"/>
                <w:szCs w:val="20"/>
              </w:rPr>
              <w:t>16,4</w:t>
            </w:r>
          </w:p>
        </w:tc>
        <w:tc>
          <w:tcPr>
            <w:tcW w:w="1240" w:type="dxa"/>
            <w:tcBorders>
              <w:top w:val="nil"/>
              <w:left w:val="nil"/>
              <w:bottom w:val="single" w:sz="4" w:space="0" w:color="auto"/>
              <w:right w:val="single" w:sz="4" w:space="0" w:color="auto"/>
            </w:tcBorders>
            <w:vAlign w:val="center"/>
          </w:tcPr>
          <w:p w:rsidR="00621F40" w:rsidRPr="003B3DB7" w:rsidRDefault="00621F40" w:rsidP="00210DD4">
            <w:pPr>
              <w:jc w:val="right"/>
              <w:rPr>
                <w:sz w:val="20"/>
                <w:szCs w:val="20"/>
              </w:rPr>
            </w:pPr>
            <w:r w:rsidRPr="003B3DB7">
              <w:rPr>
                <w:sz w:val="20"/>
                <w:szCs w:val="20"/>
              </w:rPr>
              <w:t>17,2</w:t>
            </w:r>
          </w:p>
        </w:tc>
        <w:tc>
          <w:tcPr>
            <w:tcW w:w="1240" w:type="dxa"/>
            <w:tcBorders>
              <w:top w:val="nil"/>
              <w:left w:val="nil"/>
              <w:bottom w:val="single" w:sz="4" w:space="0" w:color="auto"/>
              <w:right w:val="single" w:sz="4" w:space="0" w:color="auto"/>
            </w:tcBorders>
            <w:vAlign w:val="center"/>
          </w:tcPr>
          <w:p w:rsidR="00621F40" w:rsidRPr="003B3DB7" w:rsidRDefault="00621F40" w:rsidP="00210DD4">
            <w:pPr>
              <w:jc w:val="right"/>
              <w:rPr>
                <w:sz w:val="20"/>
                <w:szCs w:val="20"/>
              </w:rPr>
            </w:pPr>
            <w:r w:rsidRPr="003B3DB7">
              <w:rPr>
                <w:sz w:val="20"/>
                <w:szCs w:val="20"/>
              </w:rPr>
              <w:t>19,7</w:t>
            </w:r>
          </w:p>
        </w:tc>
      </w:tr>
      <w:tr w:rsidR="00621F40" w:rsidRPr="00A31815" w:rsidTr="00210DD4">
        <w:trPr>
          <w:trHeight w:val="154"/>
          <w:jc w:val="center"/>
        </w:trPr>
        <w:tc>
          <w:tcPr>
            <w:tcW w:w="9320" w:type="dxa"/>
            <w:gridSpan w:val="7"/>
            <w:tcBorders>
              <w:top w:val="single" w:sz="4" w:space="0" w:color="auto"/>
              <w:left w:val="single" w:sz="4" w:space="0" w:color="auto"/>
              <w:bottom w:val="single" w:sz="4" w:space="0" w:color="auto"/>
              <w:right w:val="single" w:sz="4" w:space="0" w:color="auto"/>
            </w:tcBorders>
          </w:tcPr>
          <w:p w:rsidR="00621F40" w:rsidRPr="00A31815" w:rsidRDefault="00621F40" w:rsidP="00210DD4">
            <w:pPr>
              <w:jc w:val="center"/>
              <w:rPr>
                <w:b/>
                <w:bCs/>
                <w:sz w:val="20"/>
                <w:szCs w:val="20"/>
              </w:rPr>
            </w:pPr>
            <w:r w:rsidRPr="00A31815">
              <w:rPr>
                <w:b/>
                <w:bCs/>
                <w:sz w:val="20"/>
                <w:szCs w:val="20"/>
              </w:rPr>
              <w:t>Реальные располагаемые денежные доходы населения,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101,0</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sidRPr="00A31815">
              <w:rPr>
                <w:color w:val="000000"/>
                <w:sz w:val="20"/>
                <w:szCs w:val="20"/>
              </w:rPr>
              <w:t>101,5</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jc w:val="right"/>
              <w:rPr>
                <w:color w:val="000000"/>
                <w:sz w:val="20"/>
                <w:szCs w:val="20"/>
              </w:rPr>
            </w:pPr>
            <w:r>
              <w:rPr>
                <w:color w:val="000000"/>
                <w:sz w:val="20"/>
                <w:szCs w:val="20"/>
              </w:rPr>
              <w:t>101,5</w:t>
            </w:r>
          </w:p>
        </w:tc>
        <w:tc>
          <w:tcPr>
            <w:tcW w:w="1240" w:type="dxa"/>
            <w:tcBorders>
              <w:top w:val="nil"/>
              <w:left w:val="nil"/>
              <w:bottom w:val="single" w:sz="4" w:space="0" w:color="auto"/>
              <w:right w:val="single" w:sz="4" w:space="0" w:color="auto"/>
            </w:tcBorders>
            <w:vAlign w:val="center"/>
          </w:tcPr>
          <w:p w:rsidR="00621F40" w:rsidRPr="00A31815" w:rsidRDefault="00621F40" w:rsidP="00210DD4">
            <w:pPr>
              <w:jc w:val="right"/>
              <w:rPr>
                <w:sz w:val="20"/>
                <w:szCs w:val="20"/>
              </w:rPr>
            </w:pPr>
            <w:r>
              <w:rPr>
                <w:sz w:val="20"/>
                <w:szCs w:val="20"/>
              </w:rPr>
              <w:t>100,2</w:t>
            </w:r>
            <w:r w:rsidRPr="00A31815">
              <w:rPr>
                <w:sz w:val="20"/>
                <w:szCs w:val="20"/>
              </w:rPr>
              <w:t> </w:t>
            </w:r>
          </w:p>
        </w:tc>
        <w:tc>
          <w:tcPr>
            <w:tcW w:w="1240" w:type="dxa"/>
            <w:tcBorders>
              <w:top w:val="nil"/>
              <w:left w:val="nil"/>
              <w:bottom w:val="single" w:sz="4" w:space="0" w:color="auto"/>
              <w:right w:val="single" w:sz="4" w:space="0" w:color="auto"/>
            </w:tcBorders>
            <w:vAlign w:val="center"/>
          </w:tcPr>
          <w:p w:rsidR="00621F40" w:rsidRPr="00A31815" w:rsidRDefault="00621F40" w:rsidP="00210DD4">
            <w:pPr>
              <w:jc w:val="right"/>
              <w:rPr>
                <w:sz w:val="20"/>
                <w:szCs w:val="20"/>
              </w:rPr>
            </w:pPr>
            <w:r>
              <w:rPr>
                <w:sz w:val="20"/>
                <w:szCs w:val="20"/>
              </w:rPr>
              <w:t>101,4</w:t>
            </w:r>
            <w:r w:rsidRPr="00A31815">
              <w:rPr>
                <w:sz w:val="20"/>
                <w:szCs w:val="20"/>
              </w:rPr>
              <w:t> </w:t>
            </w:r>
          </w:p>
        </w:tc>
        <w:tc>
          <w:tcPr>
            <w:tcW w:w="1240" w:type="dxa"/>
            <w:tcBorders>
              <w:top w:val="nil"/>
              <w:left w:val="nil"/>
              <w:bottom w:val="single" w:sz="4" w:space="0" w:color="auto"/>
              <w:right w:val="single" w:sz="4" w:space="0" w:color="auto"/>
            </w:tcBorders>
            <w:vAlign w:val="center"/>
          </w:tcPr>
          <w:p w:rsidR="00621F40" w:rsidRPr="00A31815" w:rsidRDefault="00621F40" w:rsidP="00210DD4">
            <w:pPr>
              <w:jc w:val="right"/>
              <w:rPr>
                <w:sz w:val="20"/>
                <w:szCs w:val="20"/>
              </w:rPr>
            </w:pPr>
            <w:r>
              <w:rPr>
                <w:sz w:val="20"/>
                <w:szCs w:val="20"/>
              </w:rPr>
              <w:t>101,9</w:t>
            </w:r>
            <w:r w:rsidRPr="00A31815">
              <w:rPr>
                <w:sz w:val="20"/>
                <w:szCs w:val="20"/>
              </w:rPr>
              <w:t> </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102,8</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sidRPr="00A31815">
              <w:rPr>
                <w:b/>
                <w:color w:val="000000"/>
                <w:sz w:val="20"/>
                <w:szCs w:val="20"/>
              </w:rPr>
              <w:t>103,1</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color w:val="000000"/>
                <w:sz w:val="20"/>
                <w:szCs w:val="20"/>
              </w:rPr>
            </w:pPr>
            <w:r>
              <w:rPr>
                <w:b/>
                <w:color w:val="000000"/>
                <w:sz w:val="20"/>
                <w:szCs w:val="20"/>
              </w:rPr>
              <w:t>103,2</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sz w:val="20"/>
                <w:szCs w:val="20"/>
              </w:rPr>
            </w:pPr>
            <w:r>
              <w:rPr>
                <w:b/>
                <w:sz w:val="20"/>
                <w:szCs w:val="20"/>
              </w:rPr>
              <w:t>101,0</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sz w:val="20"/>
                <w:szCs w:val="20"/>
              </w:rPr>
            </w:pPr>
            <w:r>
              <w:rPr>
                <w:b/>
                <w:sz w:val="20"/>
                <w:szCs w:val="20"/>
              </w:rPr>
              <w:t>102,9</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jc w:val="right"/>
              <w:rPr>
                <w:b/>
                <w:sz w:val="20"/>
                <w:szCs w:val="20"/>
              </w:rPr>
            </w:pPr>
            <w:r>
              <w:rPr>
                <w:b/>
                <w:sz w:val="20"/>
                <w:szCs w:val="20"/>
              </w:rPr>
              <w:t>103,2</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420C12">
              <w:rPr>
                <w:sz w:val="20"/>
                <w:szCs w:val="20"/>
              </w:rPr>
              <w:t>оптимистичный (целевой)</w:t>
            </w:r>
          </w:p>
        </w:tc>
        <w:tc>
          <w:tcPr>
            <w:tcW w:w="1233" w:type="dxa"/>
            <w:tcBorders>
              <w:top w:val="single" w:sz="4" w:space="0" w:color="auto"/>
              <w:left w:val="nil"/>
              <w:bottom w:val="single" w:sz="4" w:space="0" w:color="auto"/>
              <w:right w:val="single" w:sz="4" w:space="0" w:color="auto"/>
            </w:tcBorders>
            <w:shd w:val="clear" w:color="auto" w:fill="FFFFFF"/>
            <w:vAlign w:val="center"/>
          </w:tcPr>
          <w:p w:rsidR="00621F40" w:rsidRPr="00A31815" w:rsidRDefault="00621F40" w:rsidP="00210DD4">
            <w:pPr>
              <w:jc w:val="right"/>
              <w:rPr>
                <w:color w:val="000000"/>
                <w:sz w:val="20"/>
                <w:szCs w:val="20"/>
              </w:rPr>
            </w:pPr>
            <w:r w:rsidRPr="00A31815">
              <w:rPr>
                <w:color w:val="000000"/>
                <w:sz w:val="20"/>
                <w:szCs w:val="20"/>
              </w:rPr>
              <w:t>104,4</w:t>
            </w:r>
          </w:p>
        </w:tc>
        <w:tc>
          <w:tcPr>
            <w:tcW w:w="1234" w:type="dxa"/>
            <w:tcBorders>
              <w:top w:val="single" w:sz="4" w:space="0" w:color="auto"/>
              <w:left w:val="nil"/>
              <w:bottom w:val="single" w:sz="4" w:space="0" w:color="auto"/>
              <w:right w:val="single" w:sz="4" w:space="0" w:color="auto"/>
            </w:tcBorders>
            <w:shd w:val="clear" w:color="auto" w:fill="FFFFFF"/>
            <w:vAlign w:val="center"/>
          </w:tcPr>
          <w:p w:rsidR="00621F40" w:rsidRPr="00A31815" w:rsidRDefault="00621F40" w:rsidP="00210DD4">
            <w:pPr>
              <w:jc w:val="right"/>
              <w:rPr>
                <w:color w:val="000000"/>
                <w:sz w:val="20"/>
                <w:szCs w:val="20"/>
              </w:rPr>
            </w:pPr>
            <w:r w:rsidRPr="00A31815">
              <w:rPr>
                <w:color w:val="000000"/>
                <w:sz w:val="20"/>
                <w:szCs w:val="20"/>
              </w:rPr>
              <w:t>104,1</w:t>
            </w:r>
          </w:p>
        </w:tc>
        <w:tc>
          <w:tcPr>
            <w:tcW w:w="1234" w:type="dxa"/>
            <w:tcBorders>
              <w:top w:val="single" w:sz="4" w:space="0" w:color="auto"/>
              <w:left w:val="nil"/>
              <w:bottom w:val="single" w:sz="4" w:space="0" w:color="auto"/>
              <w:right w:val="single" w:sz="4" w:space="0" w:color="auto"/>
            </w:tcBorders>
            <w:shd w:val="clear" w:color="auto" w:fill="FFFFFF"/>
            <w:vAlign w:val="center"/>
          </w:tcPr>
          <w:p w:rsidR="00621F40" w:rsidRPr="00A31815" w:rsidRDefault="00621F40" w:rsidP="00210DD4">
            <w:pPr>
              <w:jc w:val="right"/>
              <w:rPr>
                <w:color w:val="000000"/>
                <w:sz w:val="20"/>
                <w:szCs w:val="20"/>
              </w:rPr>
            </w:pPr>
            <w:r>
              <w:rPr>
                <w:color w:val="000000"/>
                <w:sz w:val="20"/>
                <w:szCs w:val="20"/>
              </w:rPr>
              <w:t>104,2</w:t>
            </w:r>
          </w:p>
        </w:tc>
        <w:tc>
          <w:tcPr>
            <w:tcW w:w="1240" w:type="dxa"/>
            <w:tcBorders>
              <w:top w:val="single" w:sz="4" w:space="0" w:color="auto"/>
              <w:left w:val="nil"/>
              <w:bottom w:val="single" w:sz="4" w:space="0" w:color="auto"/>
              <w:right w:val="single" w:sz="4" w:space="0" w:color="auto"/>
            </w:tcBorders>
            <w:shd w:val="clear" w:color="auto" w:fill="FFFFFF"/>
            <w:vAlign w:val="center"/>
          </w:tcPr>
          <w:p w:rsidR="00621F40" w:rsidRPr="00A31815" w:rsidRDefault="00621F40" w:rsidP="00210DD4">
            <w:pPr>
              <w:jc w:val="right"/>
              <w:rPr>
                <w:sz w:val="20"/>
                <w:szCs w:val="20"/>
              </w:rPr>
            </w:pPr>
            <w:r>
              <w:rPr>
                <w:sz w:val="20"/>
                <w:szCs w:val="20"/>
              </w:rPr>
              <w:t>102,0</w:t>
            </w:r>
          </w:p>
        </w:tc>
        <w:tc>
          <w:tcPr>
            <w:tcW w:w="1240" w:type="dxa"/>
            <w:tcBorders>
              <w:top w:val="single" w:sz="4" w:space="0" w:color="auto"/>
              <w:left w:val="nil"/>
              <w:bottom w:val="single" w:sz="4" w:space="0" w:color="auto"/>
              <w:right w:val="single" w:sz="4" w:space="0" w:color="auto"/>
            </w:tcBorders>
            <w:shd w:val="clear" w:color="auto" w:fill="FFFFFF"/>
            <w:vAlign w:val="center"/>
          </w:tcPr>
          <w:p w:rsidR="00621F40" w:rsidRPr="00A31815" w:rsidRDefault="00621F40" w:rsidP="00210DD4">
            <w:pPr>
              <w:jc w:val="right"/>
              <w:rPr>
                <w:sz w:val="20"/>
                <w:szCs w:val="20"/>
              </w:rPr>
            </w:pPr>
            <w:r>
              <w:rPr>
                <w:sz w:val="20"/>
                <w:szCs w:val="20"/>
              </w:rPr>
              <w:t>103,7</w:t>
            </w:r>
          </w:p>
        </w:tc>
        <w:tc>
          <w:tcPr>
            <w:tcW w:w="1240" w:type="dxa"/>
            <w:tcBorders>
              <w:top w:val="single" w:sz="4" w:space="0" w:color="auto"/>
              <w:left w:val="nil"/>
              <w:bottom w:val="single" w:sz="4" w:space="0" w:color="auto"/>
              <w:right w:val="single" w:sz="4" w:space="0" w:color="auto"/>
            </w:tcBorders>
            <w:shd w:val="clear" w:color="auto" w:fill="FFFFFF"/>
            <w:vAlign w:val="center"/>
          </w:tcPr>
          <w:p w:rsidR="00621F40" w:rsidRPr="00A31815" w:rsidRDefault="00621F40" w:rsidP="00210DD4">
            <w:pPr>
              <w:jc w:val="right"/>
              <w:rPr>
                <w:sz w:val="20"/>
                <w:szCs w:val="20"/>
              </w:rPr>
            </w:pPr>
            <w:r w:rsidRPr="00A31815">
              <w:rPr>
                <w:sz w:val="20"/>
                <w:szCs w:val="20"/>
              </w:rPr>
              <w:t>10</w:t>
            </w:r>
            <w:r>
              <w:rPr>
                <w:sz w:val="20"/>
                <w:szCs w:val="20"/>
              </w:rPr>
              <w:t>4</w:t>
            </w:r>
            <w:r w:rsidRPr="00A31815">
              <w:rPr>
                <w:sz w:val="20"/>
                <w:szCs w:val="20"/>
              </w:rPr>
              <w:t>,</w:t>
            </w:r>
            <w:r>
              <w:rPr>
                <w:sz w:val="20"/>
                <w:szCs w:val="20"/>
              </w:rPr>
              <w:t>2</w:t>
            </w:r>
          </w:p>
        </w:tc>
      </w:tr>
      <w:tr w:rsidR="00621F40" w:rsidRPr="00A31815" w:rsidTr="00210DD4">
        <w:trPr>
          <w:trHeight w:val="200"/>
          <w:jc w:val="center"/>
        </w:trPr>
        <w:tc>
          <w:tcPr>
            <w:tcW w:w="9320" w:type="dxa"/>
            <w:gridSpan w:val="7"/>
            <w:tcBorders>
              <w:top w:val="single" w:sz="4" w:space="0" w:color="auto"/>
              <w:left w:val="single" w:sz="4" w:space="0" w:color="auto"/>
              <w:bottom w:val="single" w:sz="4" w:space="0" w:color="auto"/>
              <w:right w:val="single" w:sz="4" w:space="0" w:color="auto"/>
            </w:tcBorders>
          </w:tcPr>
          <w:p w:rsidR="00621F40" w:rsidRPr="00A31815" w:rsidRDefault="00621F40" w:rsidP="00210DD4">
            <w:pPr>
              <w:jc w:val="center"/>
              <w:rPr>
                <w:b/>
                <w:bCs/>
                <w:sz w:val="20"/>
                <w:szCs w:val="20"/>
              </w:rPr>
            </w:pPr>
            <w:r w:rsidRPr="00A31815">
              <w:rPr>
                <w:b/>
                <w:bCs/>
                <w:sz w:val="20"/>
                <w:szCs w:val="20"/>
              </w:rPr>
              <w:t>Протяженность автомобильных дорог общего пользования с твердым покрытием, км</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A31815">
              <w:rPr>
                <w:sz w:val="20"/>
                <w:szCs w:val="20"/>
              </w:rPr>
              <w:t>консервативный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color w:val="000000"/>
                <w:sz w:val="20"/>
                <w:szCs w:val="20"/>
              </w:rPr>
            </w:pPr>
            <w:r w:rsidRPr="00A31815">
              <w:rPr>
                <w:color w:val="000000"/>
                <w:sz w:val="20"/>
                <w:szCs w:val="20"/>
              </w:rPr>
              <w:t>7 274,0</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color w:val="000000"/>
                <w:sz w:val="20"/>
                <w:szCs w:val="20"/>
              </w:rPr>
            </w:pPr>
            <w:r w:rsidRPr="00A31815">
              <w:rPr>
                <w:color w:val="000000"/>
                <w:sz w:val="20"/>
                <w:szCs w:val="20"/>
              </w:rPr>
              <w:t>7 321,3</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color w:val="000000"/>
                <w:sz w:val="20"/>
                <w:szCs w:val="20"/>
              </w:rPr>
            </w:pPr>
            <w:r>
              <w:rPr>
                <w:color w:val="000000"/>
                <w:sz w:val="20"/>
                <w:szCs w:val="20"/>
              </w:rPr>
              <w:t>7351,6</w:t>
            </w:r>
          </w:p>
        </w:tc>
        <w:tc>
          <w:tcPr>
            <w:tcW w:w="1240"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sz w:val="20"/>
                <w:szCs w:val="20"/>
              </w:rPr>
            </w:pPr>
            <w:r>
              <w:rPr>
                <w:sz w:val="20"/>
                <w:szCs w:val="20"/>
              </w:rPr>
              <w:t>7503,4</w:t>
            </w:r>
            <w:r w:rsidRPr="00A31815">
              <w:rPr>
                <w:sz w:val="20"/>
                <w:szCs w:val="20"/>
              </w:rPr>
              <w:t> </w:t>
            </w:r>
          </w:p>
        </w:tc>
        <w:tc>
          <w:tcPr>
            <w:tcW w:w="1240" w:type="dxa"/>
            <w:tcBorders>
              <w:top w:val="nil"/>
              <w:left w:val="nil"/>
              <w:bottom w:val="single" w:sz="4" w:space="0" w:color="auto"/>
              <w:right w:val="single" w:sz="4" w:space="0" w:color="auto"/>
            </w:tcBorders>
            <w:noWrap/>
            <w:vAlign w:val="center"/>
          </w:tcPr>
          <w:p w:rsidR="00621F40" w:rsidRPr="00A31815" w:rsidRDefault="00621F40" w:rsidP="00210DD4">
            <w:pPr>
              <w:ind w:hanging="39"/>
              <w:jc w:val="right"/>
              <w:rPr>
                <w:sz w:val="20"/>
                <w:szCs w:val="20"/>
              </w:rPr>
            </w:pPr>
            <w:r>
              <w:rPr>
                <w:sz w:val="20"/>
                <w:szCs w:val="20"/>
              </w:rPr>
              <w:t>7503,4</w:t>
            </w:r>
            <w:r w:rsidRPr="00A31815">
              <w:rPr>
                <w:sz w:val="20"/>
                <w:szCs w:val="20"/>
              </w:rPr>
              <w:t> </w:t>
            </w:r>
          </w:p>
        </w:tc>
        <w:tc>
          <w:tcPr>
            <w:tcW w:w="1240" w:type="dxa"/>
            <w:tcBorders>
              <w:top w:val="nil"/>
              <w:left w:val="nil"/>
              <w:bottom w:val="single" w:sz="4" w:space="0" w:color="auto"/>
              <w:right w:val="single" w:sz="4" w:space="0" w:color="auto"/>
            </w:tcBorders>
            <w:noWrap/>
            <w:vAlign w:val="center"/>
          </w:tcPr>
          <w:p w:rsidR="00621F40" w:rsidRPr="00A31815" w:rsidRDefault="00621F40" w:rsidP="00210DD4">
            <w:pPr>
              <w:ind w:hanging="39"/>
              <w:jc w:val="right"/>
              <w:rPr>
                <w:sz w:val="20"/>
                <w:szCs w:val="20"/>
              </w:rPr>
            </w:pPr>
            <w:r>
              <w:rPr>
                <w:sz w:val="20"/>
                <w:szCs w:val="20"/>
              </w:rPr>
              <w:t>7503,4</w:t>
            </w:r>
            <w:r w:rsidRPr="00A31815">
              <w:rPr>
                <w:sz w:val="20"/>
                <w:szCs w:val="20"/>
              </w:rPr>
              <w:t> </w:t>
            </w:r>
          </w:p>
        </w:tc>
      </w:tr>
      <w:tr w:rsidR="00621F40" w:rsidRPr="00A31815" w:rsidTr="00210DD4">
        <w:trPr>
          <w:trHeight w:val="315"/>
          <w:jc w:val="center"/>
        </w:trPr>
        <w:tc>
          <w:tcPr>
            <w:tcW w:w="1899" w:type="dxa"/>
            <w:tcBorders>
              <w:top w:val="single" w:sz="4" w:space="0" w:color="auto"/>
              <w:left w:val="single" w:sz="4" w:space="0" w:color="auto"/>
              <w:bottom w:val="single" w:sz="4" w:space="0" w:color="auto"/>
              <w:right w:val="single" w:sz="4" w:space="0" w:color="auto"/>
            </w:tcBorders>
            <w:shd w:val="clear" w:color="auto" w:fill="FFFFFF"/>
            <w:vAlign w:val="center"/>
          </w:tcPr>
          <w:p w:rsidR="00621F40" w:rsidRPr="00A31815" w:rsidRDefault="00621F40" w:rsidP="00210DD4">
            <w:pPr>
              <w:ind w:left="-124" w:firstLine="124"/>
              <w:jc w:val="center"/>
              <w:rPr>
                <w:sz w:val="20"/>
                <w:szCs w:val="20"/>
              </w:rPr>
            </w:pPr>
            <w:r w:rsidRPr="00A31815">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ind w:hanging="39"/>
              <w:jc w:val="right"/>
              <w:rPr>
                <w:b/>
                <w:color w:val="000000"/>
                <w:sz w:val="20"/>
                <w:szCs w:val="20"/>
              </w:rPr>
            </w:pPr>
            <w:r w:rsidRPr="00A31815">
              <w:rPr>
                <w:b/>
                <w:color w:val="000000"/>
                <w:sz w:val="20"/>
                <w:szCs w:val="20"/>
              </w:rPr>
              <w:t>7 296,2</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ind w:hanging="39"/>
              <w:jc w:val="right"/>
              <w:rPr>
                <w:b/>
                <w:color w:val="000000"/>
                <w:sz w:val="20"/>
                <w:szCs w:val="20"/>
              </w:rPr>
            </w:pPr>
            <w:r w:rsidRPr="00A31815">
              <w:rPr>
                <w:b/>
                <w:color w:val="000000"/>
                <w:sz w:val="20"/>
                <w:szCs w:val="20"/>
              </w:rPr>
              <w:t>7 325,6</w:t>
            </w:r>
          </w:p>
        </w:tc>
        <w:tc>
          <w:tcPr>
            <w:tcW w:w="1234"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ind w:hanging="39"/>
              <w:jc w:val="right"/>
              <w:rPr>
                <w:b/>
                <w:color w:val="000000"/>
                <w:sz w:val="20"/>
                <w:szCs w:val="20"/>
              </w:rPr>
            </w:pPr>
            <w:r>
              <w:rPr>
                <w:b/>
                <w:color w:val="000000"/>
                <w:sz w:val="20"/>
                <w:szCs w:val="20"/>
              </w:rPr>
              <w:t>7382,3</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ind w:hanging="39"/>
              <w:jc w:val="right"/>
              <w:rPr>
                <w:b/>
                <w:sz w:val="20"/>
                <w:szCs w:val="20"/>
              </w:rPr>
            </w:pPr>
            <w:r>
              <w:rPr>
                <w:b/>
                <w:sz w:val="20"/>
                <w:szCs w:val="20"/>
              </w:rPr>
              <w:t>7503,4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ind w:hanging="39"/>
              <w:jc w:val="right"/>
              <w:rPr>
                <w:b/>
                <w:sz w:val="20"/>
                <w:szCs w:val="20"/>
              </w:rPr>
            </w:pPr>
            <w:r>
              <w:rPr>
                <w:b/>
                <w:sz w:val="20"/>
                <w:szCs w:val="20"/>
              </w:rPr>
              <w:t>7503,4</w:t>
            </w:r>
          </w:p>
        </w:tc>
        <w:tc>
          <w:tcPr>
            <w:tcW w:w="1240" w:type="dxa"/>
            <w:tcBorders>
              <w:top w:val="single" w:sz="4" w:space="0" w:color="auto"/>
              <w:left w:val="nil"/>
              <w:bottom w:val="single" w:sz="4" w:space="0" w:color="auto"/>
              <w:right w:val="single" w:sz="4" w:space="0" w:color="auto"/>
            </w:tcBorders>
            <w:shd w:val="clear" w:color="auto" w:fill="FDE9D9"/>
            <w:vAlign w:val="center"/>
          </w:tcPr>
          <w:p w:rsidR="00621F40" w:rsidRPr="00A31815" w:rsidRDefault="00621F40" w:rsidP="00210DD4">
            <w:pPr>
              <w:ind w:hanging="39"/>
              <w:jc w:val="right"/>
              <w:rPr>
                <w:b/>
                <w:sz w:val="20"/>
                <w:szCs w:val="20"/>
              </w:rPr>
            </w:pPr>
            <w:r>
              <w:rPr>
                <w:b/>
                <w:sz w:val="20"/>
                <w:szCs w:val="20"/>
              </w:rPr>
              <w:t>7503,4</w:t>
            </w:r>
          </w:p>
        </w:tc>
      </w:tr>
      <w:tr w:rsidR="00621F40" w:rsidRPr="00A31815" w:rsidTr="00210DD4">
        <w:trPr>
          <w:trHeight w:val="315"/>
          <w:jc w:val="center"/>
        </w:trPr>
        <w:tc>
          <w:tcPr>
            <w:tcW w:w="1899" w:type="dxa"/>
            <w:tcBorders>
              <w:top w:val="nil"/>
              <w:left w:val="single" w:sz="4" w:space="0" w:color="auto"/>
              <w:bottom w:val="single" w:sz="4" w:space="0" w:color="auto"/>
              <w:right w:val="single" w:sz="4" w:space="0" w:color="auto"/>
            </w:tcBorders>
            <w:vAlign w:val="center"/>
          </w:tcPr>
          <w:p w:rsidR="00621F40" w:rsidRPr="00A31815" w:rsidRDefault="00621F40" w:rsidP="00210DD4">
            <w:pPr>
              <w:ind w:left="-124" w:firstLine="124"/>
              <w:jc w:val="center"/>
              <w:rPr>
                <w:sz w:val="20"/>
                <w:szCs w:val="20"/>
              </w:rPr>
            </w:pPr>
            <w:r w:rsidRPr="00420C12">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color w:val="000000"/>
                <w:sz w:val="20"/>
                <w:szCs w:val="20"/>
              </w:rPr>
            </w:pPr>
            <w:r w:rsidRPr="00A31815">
              <w:rPr>
                <w:color w:val="000000"/>
                <w:sz w:val="20"/>
                <w:szCs w:val="20"/>
              </w:rPr>
              <w:t>7 324,0</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color w:val="000000"/>
                <w:sz w:val="20"/>
                <w:szCs w:val="20"/>
              </w:rPr>
            </w:pPr>
            <w:r w:rsidRPr="00A31815">
              <w:rPr>
                <w:color w:val="000000"/>
                <w:sz w:val="20"/>
                <w:szCs w:val="20"/>
              </w:rPr>
              <w:t>7 358,0</w:t>
            </w:r>
          </w:p>
        </w:tc>
        <w:tc>
          <w:tcPr>
            <w:tcW w:w="1234"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color w:val="000000"/>
                <w:sz w:val="20"/>
                <w:szCs w:val="20"/>
              </w:rPr>
            </w:pPr>
            <w:r>
              <w:rPr>
                <w:color w:val="000000"/>
                <w:sz w:val="20"/>
                <w:szCs w:val="20"/>
              </w:rPr>
              <w:t>7461,5</w:t>
            </w:r>
          </w:p>
        </w:tc>
        <w:tc>
          <w:tcPr>
            <w:tcW w:w="1240"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sz w:val="20"/>
                <w:szCs w:val="20"/>
              </w:rPr>
            </w:pPr>
            <w:r>
              <w:rPr>
                <w:sz w:val="20"/>
                <w:szCs w:val="20"/>
              </w:rPr>
              <w:t>7508,4</w:t>
            </w:r>
          </w:p>
        </w:tc>
        <w:tc>
          <w:tcPr>
            <w:tcW w:w="1240"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sz w:val="20"/>
                <w:szCs w:val="20"/>
              </w:rPr>
            </w:pPr>
            <w:r>
              <w:rPr>
                <w:sz w:val="20"/>
                <w:szCs w:val="20"/>
              </w:rPr>
              <w:t>7509,1</w:t>
            </w:r>
          </w:p>
        </w:tc>
        <w:tc>
          <w:tcPr>
            <w:tcW w:w="1240" w:type="dxa"/>
            <w:tcBorders>
              <w:top w:val="nil"/>
              <w:left w:val="nil"/>
              <w:bottom w:val="single" w:sz="4" w:space="0" w:color="auto"/>
              <w:right w:val="single" w:sz="4" w:space="0" w:color="auto"/>
            </w:tcBorders>
            <w:vAlign w:val="center"/>
          </w:tcPr>
          <w:p w:rsidR="00621F40" w:rsidRPr="00A31815" w:rsidRDefault="00621F40" w:rsidP="00210DD4">
            <w:pPr>
              <w:ind w:hanging="39"/>
              <w:jc w:val="right"/>
              <w:rPr>
                <w:sz w:val="20"/>
                <w:szCs w:val="20"/>
              </w:rPr>
            </w:pPr>
            <w:r>
              <w:rPr>
                <w:sz w:val="20"/>
                <w:szCs w:val="20"/>
              </w:rPr>
              <w:t>7512,2</w:t>
            </w:r>
          </w:p>
        </w:tc>
      </w:tr>
    </w:tbl>
    <w:p w:rsidR="00621F40" w:rsidRDefault="00621F40" w:rsidP="00621F40">
      <w:pPr>
        <w:ind w:firstLine="709"/>
        <w:rPr>
          <w:sz w:val="20"/>
          <w:szCs w:val="20"/>
        </w:rPr>
      </w:pPr>
    </w:p>
    <w:p w:rsidR="00621F40" w:rsidRPr="006F4BD0" w:rsidRDefault="00621F40" w:rsidP="00621F40">
      <w:pPr>
        <w:ind w:firstLine="708"/>
        <w:rPr>
          <w:sz w:val="20"/>
          <w:szCs w:val="20"/>
        </w:rPr>
      </w:pPr>
      <w:r>
        <w:rPr>
          <w:sz w:val="20"/>
          <w:szCs w:val="20"/>
        </w:rPr>
        <w:t>*</w:t>
      </w:r>
      <w:r w:rsidRPr="003C13ED">
        <w:rPr>
          <w:sz w:val="20"/>
          <w:szCs w:val="20"/>
        </w:rPr>
        <w:t xml:space="preserve"> </w:t>
      </w:r>
      <w:r>
        <w:rPr>
          <w:sz w:val="20"/>
          <w:szCs w:val="20"/>
        </w:rPr>
        <w:t xml:space="preserve">значение показателя по целевому сценарию Прогноза </w:t>
      </w:r>
      <w:r w:rsidRPr="006F4BD0">
        <w:rPr>
          <w:sz w:val="20"/>
          <w:szCs w:val="20"/>
        </w:rPr>
        <w:t>получено расчетным способом.</w:t>
      </w:r>
    </w:p>
    <w:p w:rsidR="00621F40" w:rsidRPr="003C13ED" w:rsidRDefault="00621F40" w:rsidP="00621F40">
      <w:pPr>
        <w:ind w:firstLine="708"/>
        <w:rPr>
          <w:sz w:val="20"/>
          <w:szCs w:val="20"/>
        </w:rPr>
      </w:pPr>
    </w:p>
    <w:p w:rsidR="00621F40" w:rsidRPr="00A31815" w:rsidRDefault="00621F40" w:rsidP="00621F40">
      <w:pPr>
        <w:ind w:firstLine="709"/>
        <w:rPr>
          <w:sz w:val="24"/>
          <w:szCs w:val="24"/>
        </w:rPr>
      </w:pPr>
      <w:r w:rsidRPr="00A31815">
        <w:rPr>
          <w:sz w:val="24"/>
          <w:szCs w:val="24"/>
        </w:rPr>
        <w:t xml:space="preserve">Прирост численности населения Томской области в Прогнозе скорректирован в сторону уменьшения </w:t>
      </w:r>
      <w:r>
        <w:rPr>
          <w:sz w:val="24"/>
          <w:szCs w:val="24"/>
        </w:rPr>
        <w:t xml:space="preserve">на 2018 и 2019 годы </w:t>
      </w:r>
      <w:r w:rsidRPr="00A31815">
        <w:rPr>
          <w:sz w:val="24"/>
          <w:szCs w:val="24"/>
        </w:rPr>
        <w:t xml:space="preserve">в сравнении с показателями Стратегии </w:t>
      </w:r>
      <w:r>
        <w:rPr>
          <w:sz w:val="24"/>
          <w:szCs w:val="24"/>
        </w:rPr>
        <w:t xml:space="preserve">по базовому сценарию </w:t>
      </w:r>
      <w:r w:rsidRPr="00A31815">
        <w:rPr>
          <w:sz w:val="24"/>
          <w:szCs w:val="24"/>
        </w:rPr>
        <w:t>на 0,</w:t>
      </w:r>
      <w:r>
        <w:rPr>
          <w:sz w:val="24"/>
          <w:szCs w:val="24"/>
        </w:rPr>
        <w:t xml:space="preserve">5 и 0,4 </w:t>
      </w:r>
      <w:r w:rsidRPr="00A31815">
        <w:rPr>
          <w:sz w:val="24"/>
          <w:szCs w:val="24"/>
        </w:rPr>
        <w:t>пп.</w:t>
      </w:r>
      <w:r>
        <w:rPr>
          <w:sz w:val="24"/>
          <w:szCs w:val="24"/>
        </w:rPr>
        <w:t xml:space="preserve"> соответственно</w:t>
      </w:r>
      <w:r w:rsidRPr="00A31815">
        <w:rPr>
          <w:sz w:val="24"/>
          <w:szCs w:val="24"/>
        </w:rPr>
        <w:t xml:space="preserve"> и </w:t>
      </w:r>
      <w:r>
        <w:rPr>
          <w:sz w:val="24"/>
          <w:szCs w:val="24"/>
        </w:rPr>
        <w:t xml:space="preserve">увеличен на </w:t>
      </w:r>
      <w:r w:rsidRPr="00A31815">
        <w:rPr>
          <w:sz w:val="24"/>
          <w:szCs w:val="24"/>
        </w:rPr>
        <w:t>20</w:t>
      </w:r>
      <w:r>
        <w:rPr>
          <w:sz w:val="24"/>
          <w:szCs w:val="24"/>
        </w:rPr>
        <w:t>20</w:t>
      </w:r>
      <w:r w:rsidRPr="00A31815">
        <w:rPr>
          <w:sz w:val="24"/>
          <w:szCs w:val="24"/>
        </w:rPr>
        <w:t xml:space="preserve"> год</w:t>
      </w:r>
      <w:r>
        <w:rPr>
          <w:sz w:val="24"/>
          <w:szCs w:val="24"/>
        </w:rPr>
        <w:t xml:space="preserve"> на 0,2 пп.</w:t>
      </w:r>
      <w:r w:rsidR="00D64129">
        <w:rPr>
          <w:sz w:val="24"/>
          <w:szCs w:val="24"/>
        </w:rPr>
        <w:t>,</w:t>
      </w:r>
      <w:r w:rsidRPr="00A31815">
        <w:rPr>
          <w:sz w:val="24"/>
          <w:szCs w:val="24"/>
        </w:rPr>
        <w:t xml:space="preserve"> на данный показатель повлияло сокращение миграционного прироста населения региона и снижение коэффициента рождаемости.</w:t>
      </w:r>
    </w:p>
    <w:p w:rsidR="00621F40" w:rsidRPr="00A31815" w:rsidRDefault="00621F40" w:rsidP="00621F40">
      <w:pPr>
        <w:ind w:firstLine="709"/>
        <w:rPr>
          <w:sz w:val="24"/>
          <w:szCs w:val="24"/>
        </w:rPr>
      </w:pPr>
      <w:r>
        <w:rPr>
          <w:sz w:val="24"/>
          <w:szCs w:val="24"/>
        </w:rPr>
        <w:t>Сдержанный рост экономики области отразился</w:t>
      </w:r>
      <w:r w:rsidRPr="00A31815">
        <w:rPr>
          <w:sz w:val="24"/>
          <w:szCs w:val="24"/>
        </w:rPr>
        <w:t xml:space="preserve"> на темпе прироста валового регионального продукта (в сопоставимых ценах)</w:t>
      </w:r>
      <w:r>
        <w:rPr>
          <w:sz w:val="24"/>
          <w:szCs w:val="24"/>
        </w:rPr>
        <w:t>, показав</w:t>
      </w:r>
      <w:r w:rsidRPr="00A31815">
        <w:rPr>
          <w:sz w:val="24"/>
          <w:szCs w:val="24"/>
        </w:rPr>
        <w:t xml:space="preserve"> по каждому году прогнозируемого периода </w:t>
      </w:r>
      <w:r>
        <w:rPr>
          <w:sz w:val="24"/>
          <w:szCs w:val="24"/>
        </w:rPr>
        <w:t xml:space="preserve">значения </w:t>
      </w:r>
      <w:r w:rsidRPr="00A31815">
        <w:rPr>
          <w:sz w:val="24"/>
          <w:szCs w:val="24"/>
        </w:rPr>
        <w:t>ниже сравниваемых значений показателя Стратегии по базовому сценарию на 1,</w:t>
      </w:r>
      <w:r>
        <w:rPr>
          <w:sz w:val="24"/>
          <w:szCs w:val="24"/>
        </w:rPr>
        <w:t>5</w:t>
      </w:r>
      <w:r w:rsidRPr="00A31815">
        <w:rPr>
          <w:sz w:val="24"/>
          <w:szCs w:val="24"/>
        </w:rPr>
        <w:t>; 1,</w:t>
      </w:r>
      <w:r>
        <w:rPr>
          <w:sz w:val="24"/>
          <w:szCs w:val="24"/>
        </w:rPr>
        <w:t>4</w:t>
      </w:r>
      <w:r w:rsidRPr="00A31815">
        <w:rPr>
          <w:sz w:val="24"/>
          <w:szCs w:val="24"/>
        </w:rPr>
        <w:t xml:space="preserve"> и 0,6 пп. соответственно.</w:t>
      </w:r>
    </w:p>
    <w:p w:rsidR="00621F40" w:rsidRPr="00A31815" w:rsidRDefault="00621F40" w:rsidP="00621F40">
      <w:pPr>
        <w:ind w:firstLine="709"/>
        <w:rPr>
          <w:sz w:val="24"/>
          <w:szCs w:val="24"/>
        </w:rPr>
      </w:pPr>
      <w:r w:rsidRPr="00A31815">
        <w:rPr>
          <w:sz w:val="24"/>
          <w:szCs w:val="24"/>
        </w:rPr>
        <w:t xml:space="preserve">Индекс производства по виду экономической деятельности «Обрабатывающие производства» в Прогнозе скорректирован в меньшую сторону по отношению к Стратегии на </w:t>
      </w:r>
      <w:r>
        <w:rPr>
          <w:sz w:val="24"/>
          <w:szCs w:val="24"/>
        </w:rPr>
        <w:t>4</w:t>
      </w:r>
      <w:r w:rsidRPr="00A31815">
        <w:rPr>
          <w:sz w:val="24"/>
          <w:szCs w:val="24"/>
        </w:rPr>
        <w:t>,</w:t>
      </w:r>
      <w:r>
        <w:rPr>
          <w:sz w:val="24"/>
          <w:szCs w:val="24"/>
        </w:rPr>
        <w:t>6</w:t>
      </w:r>
      <w:r w:rsidRPr="00A31815">
        <w:rPr>
          <w:sz w:val="24"/>
          <w:szCs w:val="24"/>
        </w:rPr>
        <w:t xml:space="preserve">; </w:t>
      </w:r>
      <w:r>
        <w:rPr>
          <w:sz w:val="24"/>
          <w:szCs w:val="24"/>
        </w:rPr>
        <w:t>2</w:t>
      </w:r>
      <w:r w:rsidRPr="00A31815">
        <w:rPr>
          <w:sz w:val="24"/>
          <w:szCs w:val="24"/>
        </w:rPr>
        <w:t>,</w:t>
      </w:r>
      <w:r>
        <w:rPr>
          <w:sz w:val="24"/>
          <w:szCs w:val="24"/>
        </w:rPr>
        <w:t>6</w:t>
      </w:r>
      <w:r w:rsidRPr="00A31815">
        <w:rPr>
          <w:sz w:val="24"/>
          <w:szCs w:val="24"/>
        </w:rPr>
        <w:t xml:space="preserve"> и </w:t>
      </w:r>
      <w:r>
        <w:rPr>
          <w:sz w:val="24"/>
          <w:szCs w:val="24"/>
        </w:rPr>
        <w:t>2</w:t>
      </w:r>
      <w:r w:rsidRPr="00A31815">
        <w:rPr>
          <w:sz w:val="24"/>
          <w:szCs w:val="24"/>
        </w:rPr>
        <w:t>,</w:t>
      </w:r>
      <w:r>
        <w:rPr>
          <w:sz w:val="24"/>
          <w:szCs w:val="24"/>
        </w:rPr>
        <w:t>6</w:t>
      </w:r>
      <w:r w:rsidRPr="00A31815">
        <w:rPr>
          <w:sz w:val="24"/>
          <w:szCs w:val="24"/>
        </w:rPr>
        <w:t xml:space="preserve"> пп., что обосновано </w:t>
      </w:r>
      <w:r w:rsidR="00D64129">
        <w:rPr>
          <w:sz w:val="24"/>
          <w:szCs w:val="24"/>
        </w:rPr>
        <w:t>не</w:t>
      </w:r>
      <w:r>
        <w:rPr>
          <w:sz w:val="24"/>
          <w:szCs w:val="24"/>
        </w:rPr>
        <w:t>высокими темпами</w:t>
      </w:r>
      <w:r w:rsidRPr="00A31815">
        <w:rPr>
          <w:sz w:val="24"/>
          <w:szCs w:val="24"/>
        </w:rPr>
        <w:t xml:space="preserve"> производства в традиционных отраслях.</w:t>
      </w:r>
    </w:p>
    <w:p w:rsidR="00621F40" w:rsidRPr="00A31815" w:rsidRDefault="00621F40" w:rsidP="00621F40">
      <w:pPr>
        <w:ind w:firstLine="709"/>
        <w:rPr>
          <w:sz w:val="24"/>
          <w:szCs w:val="24"/>
        </w:rPr>
      </w:pPr>
      <w:r w:rsidRPr="00A31815">
        <w:rPr>
          <w:sz w:val="24"/>
          <w:szCs w:val="24"/>
        </w:rPr>
        <w:t>В связи с неблагоприятной конъюнктурой на мировом рынке углеводородного сырья и с</w:t>
      </w:r>
      <w:r>
        <w:rPr>
          <w:sz w:val="24"/>
          <w:szCs w:val="24"/>
        </w:rPr>
        <w:t>окращения объемов</w:t>
      </w:r>
      <w:r w:rsidRPr="00A31815">
        <w:rPr>
          <w:sz w:val="24"/>
          <w:szCs w:val="24"/>
        </w:rPr>
        <w:t xml:space="preserve"> его добычи </w:t>
      </w:r>
      <w:r>
        <w:rPr>
          <w:sz w:val="24"/>
          <w:szCs w:val="24"/>
        </w:rPr>
        <w:t>индекс производства</w:t>
      </w:r>
      <w:r w:rsidRPr="00A31815">
        <w:rPr>
          <w:sz w:val="24"/>
          <w:szCs w:val="24"/>
        </w:rPr>
        <w:t xml:space="preserve"> по виду экономической деятельности «Добыча полезных ископаемых» </w:t>
      </w:r>
      <w:r>
        <w:rPr>
          <w:sz w:val="24"/>
          <w:szCs w:val="24"/>
        </w:rPr>
        <w:t>на 2018 и 2019 годы</w:t>
      </w:r>
      <w:r w:rsidRPr="00A31815">
        <w:rPr>
          <w:sz w:val="24"/>
          <w:szCs w:val="24"/>
        </w:rPr>
        <w:t xml:space="preserve"> снижен в Прогнозе на 1,0</w:t>
      </w:r>
      <w:r>
        <w:rPr>
          <w:sz w:val="24"/>
          <w:szCs w:val="24"/>
        </w:rPr>
        <w:t xml:space="preserve"> и</w:t>
      </w:r>
      <w:r w:rsidRPr="00A31815">
        <w:rPr>
          <w:sz w:val="24"/>
          <w:szCs w:val="24"/>
        </w:rPr>
        <w:t xml:space="preserve"> 0,</w:t>
      </w:r>
      <w:r>
        <w:rPr>
          <w:sz w:val="24"/>
          <w:szCs w:val="24"/>
        </w:rPr>
        <w:t>6</w:t>
      </w:r>
      <w:r w:rsidRPr="00A31815">
        <w:rPr>
          <w:sz w:val="24"/>
          <w:szCs w:val="24"/>
        </w:rPr>
        <w:t xml:space="preserve"> пп.</w:t>
      </w:r>
      <w:r>
        <w:rPr>
          <w:sz w:val="24"/>
          <w:szCs w:val="24"/>
        </w:rPr>
        <w:t xml:space="preserve"> соответственно, в 2020 году ожидается прирост на 0,7 пп.</w:t>
      </w:r>
    </w:p>
    <w:p w:rsidR="00621F40" w:rsidRPr="00A31815" w:rsidRDefault="00621F40" w:rsidP="00621F40">
      <w:pPr>
        <w:ind w:firstLine="709"/>
        <w:rPr>
          <w:sz w:val="24"/>
          <w:szCs w:val="24"/>
        </w:rPr>
      </w:pPr>
      <w:r w:rsidRPr="00A31815">
        <w:rPr>
          <w:sz w:val="24"/>
          <w:szCs w:val="24"/>
        </w:rPr>
        <w:t>Индекс производства продукции сельского хозяйства на 201</w:t>
      </w:r>
      <w:r>
        <w:rPr>
          <w:sz w:val="24"/>
          <w:szCs w:val="24"/>
        </w:rPr>
        <w:t>8</w:t>
      </w:r>
      <w:r w:rsidRPr="00A31815">
        <w:rPr>
          <w:sz w:val="24"/>
          <w:szCs w:val="24"/>
        </w:rPr>
        <w:t xml:space="preserve"> год согласно Прогнозу выше показателя, п</w:t>
      </w:r>
      <w:r>
        <w:rPr>
          <w:sz w:val="24"/>
          <w:szCs w:val="24"/>
        </w:rPr>
        <w:t>редусмотренного Стратегией на 1</w:t>
      </w:r>
      <w:r w:rsidRPr="00A31815">
        <w:rPr>
          <w:sz w:val="24"/>
          <w:szCs w:val="24"/>
        </w:rPr>
        <w:t>,</w:t>
      </w:r>
      <w:r>
        <w:rPr>
          <w:sz w:val="24"/>
          <w:szCs w:val="24"/>
        </w:rPr>
        <w:t>4 пп., на 2019</w:t>
      </w:r>
      <w:r w:rsidRPr="00A31815">
        <w:rPr>
          <w:sz w:val="24"/>
          <w:szCs w:val="24"/>
        </w:rPr>
        <w:t xml:space="preserve"> год прогнозируется </w:t>
      </w:r>
      <w:r>
        <w:rPr>
          <w:sz w:val="24"/>
          <w:szCs w:val="24"/>
        </w:rPr>
        <w:t>снижение</w:t>
      </w:r>
      <w:r w:rsidRPr="00A31815">
        <w:rPr>
          <w:sz w:val="24"/>
          <w:szCs w:val="24"/>
        </w:rPr>
        <w:t xml:space="preserve"> объемов производства, утвержденных Стратегией, на 0,</w:t>
      </w:r>
      <w:r>
        <w:rPr>
          <w:sz w:val="24"/>
          <w:szCs w:val="24"/>
        </w:rPr>
        <w:t>3</w:t>
      </w:r>
      <w:r w:rsidRPr="00A31815">
        <w:rPr>
          <w:sz w:val="24"/>
          <w:szCs w:val="24"/>
        </w:rPr>
        <w:t xml:space="preserve"> пп., на 20</w:t>
      </w:r>
      <w:r>
        <w:rPr>
          <w:sz w:val="24"/>
          <w:szCs w:val="24"/>
        </w:rPr>
        <w:t>20</w:t>
      </w:r>
      <w:r w:rsidRPr="00A31815">
        <w:rPr>
          <w:sz w:val="24"/>
          <w:szCs w:val="24"/>
        </w:rPr>
        <w:t xml:space="preserve"> год </w:t>
      </w:r>
      <w:r>
        <w:rPr>
          <w:sz w:val="24"/>
          <w:szCs w:val="24"/>
        </w:rPr>
        <w:t>- на 0,2 пп.</w:t>
      </w:r>
      <w:r w:rsidRPr="00A31815">
        <w:rPr>
          <w:sz w:val="24"/>
          <w:szCs w:val="24"/>
        </w:rPr>
        <w:t xml:space="preserve"> Данные изменения сформированы с учетом реализуемых в настоящее время и планируемых к реализации в рассматриваемом прогнозном периоде крупных инвестиционных проектов в </w:t>
      </w:r>
      <w:r>
        <w:rPr>
          <w:sz w:val="24"/>
          <w:szCs w:val="24"/>
        </w:rPr>
        <w:t>агропромышленном комплексе и животноводстве</w:t>
      </w:r>
      <w:r w:rsidRPr="00A31815">
        <w:rPr>
          <w:sz w:val="24"/>
          <w:szCs w:val="24"/>
        </w:rPr>
        <w:t>.</w:t>
      </w:r>
    </w:p>
    <w:p w:rsidR="00621F40" w:rsidRPr="00A31815" w:rsidRDefault="00621F40" w:rsidP="00621F40">
      <w:pPr>
        <w:ind w:firstLine="709"/>
        <w:rPr>
          <w:sz w:val="24"/>
          <w:szCs w:val="24"/>
        </w:rPr>
      </w:pPr>
      <w:r w:rsidRPr="00A31815">
        <w:rPr>
          <w:sz w:val="24"/>
          <w:szCs w:val="24"/>
        </w:rPr>
        <w:t>Показатель «Доля инвестиций в основной капитал в ВРП» по базовому сценарию в Прогнозе на 201</w:t>
      </w:r>
      <w:r>
        <w:rPr>
          <w:sz w:val="24"/>
          <w:szCs w:val="24"/>
        </w:rPr>
        <w:t>8-2020</w:t>
      </w:r>
      <w:r w:rsidRPr="00A31815">
        <w:rPr>
          <w:sz w:val="24"/>
          <w:szCs w:val="24"/>
        </w:rPr>
        <w:t xml:space="preserve"> годы </w:t>
      </w:r>
      <w:r>
        <w:rPr>
          <w:sz w:val="24"/>
          <w:szCs w:val="24"/>
        </w:rPr>
        <w:t xml:space="preserve">значительно </w:t>
      </w:r>
      <w:r w:rsidRPr="00A31815">
        <w:rPr>
          <w:sz w:val="24"/>
          <w:szCs w:val="24"/>
        </w:rPr>
        <w:t>скорректирован в меньшую сторону</w:t>
      </w:r>
      <w:r>
        <w:rPr>
          <w:sz w:val="24"/>
          <w:szCs w:val="24"/>
        </w:rPr>
        <w:t xml:space="preserve"> </w:t>
      </w:r>
      <w:r w:rsidRPr="00A31815">
        <w:rPr>
          <w:sz w:val="24"/>
          <w:szCs w:val="24"/>
        </w:rPr>
        <w:t xml:space="preserve">по отношению к показателю Стратегии на </w:t>
      </w:r>
      <w:r>
        <w:rPr>
          <w:sz w:val="24"/>
          <w:szCs w:val="24"/>
        </w:rPr>
        <w:t>11,4</w:t>
      </w:r>
      <w:r w:rsidRPr="00A31815">
        <w:rPr>
          <w:sz w:val="24"/>
          <w:szCs w:val="24"/>
        </w:rPr>
        <w:t xml:space="preserve">; </w:t>
      </w:r>
      <w:r>
        <w:rPr>
          <w:sz w:val="24"/>
          <w:szCs w:val="24"/>
        </w:rPr>
        <w:t>12,6</w:t>
      </w:r>
      <w:r w:rsidRPr="00A31815">
        <w:rPr>
          <w:sz w:val="24"/>
          <w:szCs w:val="24"/>
        </w:rPr>
        <w:t xml:space="preserve"> и </w:t>
      </w:r>
      <w:r>
        <w:rPr>
          <w:sz w:val="24"/>
          <w:szCs w:val="24"/>
        </w:rPr>
        <w:t>12,8</w:t>
      </w:r>
      <w:r w:rsidRPr="00A31815">
        <w:rPr>
          <w:sz w:val="24"/>
          <w:szCs w:val="24"/>
        </w:rPr>
        <w:t xml:space="preserve"> пп. в связи с низким уровнем </w:t>
      </w:r>
      <w:r>
        <w:rPr>
          <w:sz w:val="24"/>
          <w:szCs w:val="24"/>
        </w:rPr>
        <w:t xml:space="preserve">потребительского и </w:t>
      </w:r>
      <w:r w:rsidRPr="00A31815">
        <w:rPr>
          <w:sz w:val="24"/>
          <w:szCs w:val="24"/>
        </w:rPr>
        <w:t>инвестиционного спрос</w:t>
      </w:r>
      <w:r>
        <w:rPr>
          <w:sz w:val="24"/>
          <w:szCs w:val="24"/>
        </w:rPr>
        <w:t>ов</w:t>
      </w:r>
      <w:r w:rsidRPr="00A31815">
        <w:rPr>
          <w:sz w:val="24"/>
          <w:szCs w:val="24"/>
        </w:rPr>
        <w:t>.</w:t>
      </w:r>
    </w:p>
    <w:p w:rsidR="00621F40" w:rsidRPr="00A31815" w:rsidRDefault="00621F40" w:rsidP="00621F40">
      <w:pPr>
        <w:ind w:firstLine="709"/>
        <w:rPr>
          <w:sz w:val="24"/>
          <w:szCs w:val="24"/>
        </w:rPr>
      </w:pPr>
      <w:r w:rsidRPr="00A31815">
        <w:rPr>
          <w:sz w:val="24"/>
          <w:szCs w:val="24"/>
        </w:rPr>
        <w:t>Согласно табличной части Прогноза увеличение протяженности автомобильных дорог общего пользования с твердым покрытием в 201</w:t>
      </w:r>
      <w:r>
        <w:rPr>
          <w:sz w:val="24"/>
          <w:szCs w:val="24"/>
        </w:rPr>
        <w:t>8</w:t>
      </w:r>
      <w:r w:rsidRPr="00A31815">
        <w:rPr>
          <w:sz w:val="24"/>
          <w:szCs w:val="24"/>
        </w:rPr>
        <w:t>-20</w:t>
      </w:r>
      <w:r>
        <w:rPr>
          <w:sz w:val="24"/>
          <w:szCs w:val="24"/>
        </w:rPr>
        <w:t>20</w:t>
      </w:r>
      <w:r w:rsidRPr="00A31815">
        <w:rPr>
          <w:sz w:val="24"/>
          <w:szCs w:val="24"/>
        </w:rPr>
        <w:t xml:space="preserve"> годах запланировано больше сравниваемых показателей Стратегии на 2</w:t>
      </w:r>
      <w:r>
        <w:rPr>
          <w:sz w:val="24"/>
          <w:szCs w:val="24"/>
        </w:rPr>
        <w:t>07</w:t>
      </w:r>
      <w:r w:rsidRPr="00A31815">
        <w:rPr>
          <w:sz w:val="24"/>
          <w:szCs w:val="24"/>
        </w:rPr>
        <w:t>,</w:t>
      </w:r>
      <w:r>
        <w:rPr>
          <w:sz w:val="24"/>
          <w:szCs w:val="24"/>
        </w:rPr>
        <w:t>2</w:t>
      </w:r>
      <w:r w:rsidRPr="00A31815">
        <w:rPr>
          <w:sz w:val="24"/>
          <w:szCs w:val="24"/>
        </w:rPr>
        <w:t xml:space="preserve"> км, 1</w:t>
      </w:r>
      <w:r>
        <w:rPr>
          <w:sz w:val="24"/>
          <w:szCs w:val="24"/>
        </w:rPr>
        <w:t>77</w:t>
      </w:r>
      <w:r w:rsidRPr="00A31815">
        <w:rPr>
          <w:sz w:val="24"/>
          <w:szCs w:val="24"/>
        </w:rPr>
        <w:t>,</w:t>
      </w:r>
      <w:r>
        <w:rPr>
          <w:sz w:val="24"/>
          <w:szCs w:val="24"/>
        </w:rPr>
        <w:t>8</w:t>
      </w:r>
      <w:r w:rsidRPr="00A31815">
        <w:rPr>
          <w:sz w:val="24"/>
          <w:szCs w:val="24"/>
        </w:rPr>
        <w:t xml:space="preserve"> км и 1</w:t>
      </w:r>
      <w:r>
        <w:rPr>
          <w:sz w:val="24"/>
          <w:szCs w:val="24"/>
        </w:rPr>
        <w:t>21</w:t>
      </w:r>
      <w:r w:rsidRPr="00A31815">
        <w:rPr>
          <w:sz w:val="24"/>
          <w:szCs w:val="24"/>
        </w:rPr>
        <w:t>,</w:t>
      </w:r>
      <w:r>
        <w:rPr>
          <w:sz w:val="24"/>
          <w:szCs w:val="24"/>
        </w:rPr>
        <w:t>1</w:t>
      </w:r>
      <w:r w:rsidRPr="00A31815">
        <w:rPr>
          <w:sz w:val="24"/>
          <w:szCs w:val="24"/>
        </w:rPr>
        <w:t xml:space="preserve"> км соответственно. Причины корректировки показателя Прогноза в сторону увеличения связаны с реализацией мероприятий по строительству и реконструкции дорожных объектов, а также с включением протяженности улиц в отдельных муниципальных образованиях в общий показатель протяженности автомобильных дорог общего пользования. Однако в среднесрочном периоде по базовому варианту Прогноза увеличение данного показателя не ожидается в связи с ограниченным объемом финансирования и высокой степенью износа дорожного полотна в регионе, </w:t>
      </w:r>
      <w:r>
        <w:rPr>
          <w:sz w:val="24"/>
          <w:szCs w:val="24"/>
        </w:rPr>
        <w:t xml:space="preserve">при этом </w:t>
      </w:r>
      <w:r w:rsidRPr="00A31815">
        <w:rPr>
          <w:sz w:val="24"/>
          <w:szCs w:val="24"/>
        </w:rPr>
        <w:t xml:space="preserve">в качестве приоритетных </w:t>
      </w:r>
      <w:r w:rsidRPr="00A31815">
        <w:rPr>
          <w:sz w:val="24"/>
          <w:szCs w:val="24"/>
        </w:rPr>
        <w:lastRenderedPageBreak/>
        <w:t>направлений финансирования обозначены ремонт и содержание автомобильных дорог.</w:t>
      </w:r>
    </w:p>
    <w:p w:rsidR="00621F40" w:rsidRPr="00A31815" w:rsidRDefault="00621F40" w:rsidP="00621F40">
      <w:pPr>
        <w:ind w:firstLine="709"/>
        <w:rPr>
          <w:sz w:val="24"/>
          <w:szCs w:val="24"/>
        </w:rPr>
      </w:pPr>
      <w:r w:rsidRPr="00A31815">
        <w:rPr>
          <w:sz w:val="24"/>
          <w:szCs w:val="24"/>
        </w:rPr>
        <w:t>Необходимо обратить внимание на отсутствие в разделе 2 Прогноза параметров по инновационной деятельности на 201</w:t>
      </w:r>
      <w:r>
        <w:rPr>
          <w:sz w:val="24"/>
          <w:szCs w:val="24"/>
        </w:rPr>
        <w:t>8 год и на период до 2020</w:t>
      </w:r>
      <w:r w:rsidRPr="00A31815">
        <w:rPr>
          <w:sz w:val="24"/>
          <w:szCs w:val="24"/>
        </w:rPr>
        <w:t xml:space="preserve"> года при наличии итогов за 201</w:t>
      </w:r>
      <w:r>
        <w:rPr>
          <w:sz w:val="24"/>
          <w:szCs w:val="24"/>
        </w:rPr>
        <w:t>6</w:t>
      </w:r>
      <w:r w:rsidRPr="00A31815">
        <w:rPr>
          <w:sz w:val="24"/>
          <w:szCs w:val="24"/>
        </w:rPr>
        <w:t xml:space="preserve"> год и ожидаемых итогов за 201</w:t>
      </w:r>
      <w:r>
        <w:rPr>
          <w:sz w:val="24"/>
          <w:szCs w:val="24"/>
        </w:rPr>
        <w:t>7</w:t>
      </w:r>
      <w:r w:rsidRPr="00A31815">
        <w:rPr>
          <w:sz w:val="24"/>
          <w:szCs w:val="24"/>
        </w:rPr>
        <w:t xml:space="preserve"> год.</w:t>
      </w:r>
    </w:p>
    <w:p w:rsidR="00621F40" w:rsidRDefault="00621F40" w:rsidP="00621F40">
      <w:pPr>
        <w:ind w:firstLine="709"/>
        <w:rPr>
          <w:sz w:val="24"/>
          <w:szCs w:val="24"/>
        </w:rPr>
      </w:pPr>
      <w:r w:rsidRPr="00A31815">
        <w:rPr>
          <w:sz w:val="24"/>
          <w:szCs w:val="24"/>
        </w:rPr>
        <w:t xml:space="preserve">Следует добавить, что Контрольно-счетная палата ранее в своих заключениях на законопроекты о бюджете неоднократно указывала на такие недостатки, как несоответствие показателей, отраженных в Прогнозе, показателям Стратегии, несоответствие наименований вариантов (сценариев) в Прогнозе и Стратегии, но </w:t>
      </w:r>
      <w:r w:rsidRPr="00A31815">
        <w:rPr>
          <w:sz w:val="24"/>
          <w:szCs w:val="24"/>
          <w:u w:val="single"/>
        </w:rPr>
        <w:t>данные расхождения имеют место и в анализируемом периоде</w:t>
      </w:r>
      <w:r w:rsidRPr="00A31815">
        <w:rPr>
          <w:sz w:val="24"/>
          <w:szCs w:val="24"/>
        </w:rPr>
        <w:t>. В результате вышеуказанных несоответствий для сопоставления прогнозных значений Стратегии со значениями показателей Прогноза не были включены в анализ два макроэкономических показателя развития Томской области на 201</w:t>
      </w:r>
      <w:r>
        <w:rPr>
          <w:sz w:val="24"/>
          <w:szCs w:val="24"/>
        </w:rPr>
        <w:t>8-2020</w:t>
      </w:r>
      <w:r w:rsidRPr="00A31815">
        <w:rPr>
          <w:sz w:val="24"/>
          <w:szCs w:val="24"/>
        </w:rPr>
        <w:t xml:space="preserve"> годы Стратегии</w:t>
      </w:r>
      <w:r>
        <w:rPr>
          <w:sz w:val="24"/>
          <w:szCs w:val="24"/>
        </w:rPr>
        <w:t xml:space="preserve"> («Темп снижения энергоемкости ВРП, %» и «Число созданных и модернизированных высокопроизводительных рабочих мест, тыс. единиц»)</w:t>
      </w:r>
      <w:r w:rsidRPr="00A31815">
        <w:rPr>
          <w:sz w:val="24"/>
          <w:szCs w:val="24"/>
        </w:rPr>
        <w:t xml:space="preserve">. </w:t>
      </w:r>
    </w:p>
    <w:p w:rsidR="00621F40" w:rsidRPr="00405B4C" w:rsidRDefault="00621F40" w:rsidP="00621F40">
      <w:pPr>
        <w:ind w:firstLine="709"/>
        <w:rPr>
          <w:sz w:val="24"/>
          <w:szCs w:val="24"/>
        </w:rPr>
      </w:pPr>
      <w:r w:rsidRPr="00A31815">
        <w:rPr>
          <w:sz w:val="24"/>
          <w:szCs w:val="24"/>
        </w:rPr>
        <w:t xml:space="preserve">В соответствии с Законом о стратегическом планировании в Томской области в составе материалов и документов представлен </w:t>
      </w:r>
      <w:r w:rsidRPr="00DD256B">
        <w:rPr>
          <w:sz w:val="24"/>
          <w:szCs w:val="24"/>
        </w:rPr>
        <w:t>проект изменений Бюджетного прогноза Томской области на период до 2030 года</w:t>
      </w:r>
      <w:r w:rsidRPr="00A31815">
        <w:rPr>
          <w:sz w:val="24"/>
          <w:szCs w:val="24"/>
        </w:rPr>
        <w:t xml:space="preserve"> (далее – Бюджетный прогноз). </w:t>
      </w:r>
      <w:r w:rsidRPr="00405B4C">
        <w:rPr>
          <w:sz w:val="24"/>
          <w:szCs w:val="24"/>
        </w:rPr>
        <w:t xml:space="preserve">Проект изменений в Бюджетный прогноз подготовлен с учетом изменений </w:t>
      </w:r>
      <w:r>
        <w:rPr>
          <w:sz w:val="24"/>
          <w:szCs w:val="24"/>
        </w:rPr>
        <w:t>П</w:t>
      </w:r>
      <w:r w:rsidRPr="00405B4C">
        <w:rPr>
          <w:sz w:val="24"/>
          <w:szCs w:val="24"/>
        </w:rPr>
        <w:t>рогноза в соответствии с пунктом 3 статьи 170</w:t>
      </w:r>
      <w:r w:rsidR="000A59CD">
        <w:rPr>
          <w:sz w:val="24"/>
          <w:szCs w:val="24"/>
        </w:rPr>
        <w:t>.1 Бюджетного кодекса Р</w:t>
      </w:r>
      <w:r w:rsidRPr="00405B4C">
        <w:rPr>
          <w:sz w:val="24"/>
          <w:szCs w:val="24"/>
        </w:rPr>
        <w:t>Ф и пунктом 3 Порядка разработки и утверждения бюджетного прогноза Томской области на долгосрочный период (далее - Порядок разработки бюджетного прогноза), утвержденного постановлением Администрации Томской области</w:t>
      </w:r>
      <w:r>
        <w:rPr>
          <w:sz w:val="24"/>
          <w:szCs w:val="24"/>
        </w:rPr>
        <w:t xml:space="preserve">, в котором подготовлены </w:t>
      </w:r>
      <w:r w:rsidRPr="00405B4C">
        <w:rPr>
          <w:sz w:val="24"/>
          <w:szCs w:val="24"/>
        </w:rPr>
        <w:t>уточнен</w:t>
      </w:r>
      <w:r>
        <w:rPr>
          <w:sz w:val="24"/>
          <w:szCs w:val="24"/>
        </w:rPr>
        <w:t>ия</w:t>
      </w:r>
      <w:r w:rsidRPr="00405B4C">
        <w:rPr>
          <w:sz w:val="24"/>
          <w:szCs w:val="24"/>
        </w:rPr>
        <w:t xml:space="preserve"> услови</w:t>
      </w:r>
      <w:r>
        <w:rPr>
          <w:sz w:val="24"/>
          <w:szCs w:val="24"/>
        </w:rPr>
        <w:t>й</w:t>
      </w:r>
      <w:r w:rsidRPr="00405B4C">
        <w:rPr>
          <w:sz w:val="24"/>
          <w:szCs w:val="24"/>
        </w:rPr>
        <w:t xml:space="preserve"> реализа</w:t>
      </w:r>
      <w:r>
        <w:rPr>
          <w:sz w:val="24"/>
          <w:szCs w:val="24"/>
        </w:rPr>
        <w:t xml:space="preserve">ции Бюджетного прогноза, </w:t>
      </w:r>
      <w:r w:rsidRPr="00405B4C">
        <w:rPr>
          <w:sz w:val="24"/>
          <w:szCs w:val="24"/>
        </w:rPr>
        <w:t>прогноза основных показателей областного бюджета и консолидированного бюджета Томской области до 2030 года</w:t>
      </w:r>
      <w:r>
        <w:rPr>
          <w:sz w:val="24"/>
          <w:szCs w:val="24"/>
        </w:rPr>
        <w:t xml:space="preserve"> (за исключением целевых межбюджетных трансфертов</w:t>
      </w:r>
      <w:r w:rsidRPr="00A47334">
        <w:t xml:space="preserve"> </w:t>
      </w:r>
      <w:r w:rsidRPr="00332CFB">
        <w:rPr>
          <w:sz w:val="24"/>
          <w:szCs w:val="24"/>
        </w:rPr>
        <w:t>из федерального бюджета</w:t>
      </w:r>
      <w:r>
        <w:t xml:space="preserve"> </w:t>
      </w:r>
      <w:r w:rsidRPr="00A47334">
        <w:rPr>
          <w:sz w:val="24"/>
          <w:szCs w:val="24"/>
        </w:rPr>
        <w:t>в связи с отсутствием уточненных данных об объемах бюджету Томской области на 2018-2020 годы</w:t>
      </w:r>
      <w:r>
        <w:rPr>
          <w:sz w:val="24"/>
          <w:szCs w:val="24"/>
        </w:rPr>
        <w:t>)</w:t>
      </w:r>
      <w:r w:rsidRPr="002752B2">
        <w:rPr>
          <w:sz w:val="24"/>
          <w:szCs w:val="24"/>
        </w:rPr>
        <w:t xml:space="preserve"> </w:t>
      </w:r>
      <w:r w:rsidRPr="00405B4C">
        <w:rPr>
          <w:sz w:val="24"/>
          <w:szCs w:val="24"/>
        </w:rPr>
        <w:t xml:space="preserve">без изменения срока его действия. </w:t>
      </w:r>
    </w:p>
    <w:p w:rsidR="00621F40" w:rsidRPr="00A31815" w:rsidRDefault="00621F40" w:rsidP="00621F40">
      <w:pPr>
        <w:ind w:firstLine="709"/>
        <w:rPr>
          <w:sz w:val="24"/>
          <w:szCs w:val="24"/>
        </w:rPr>
      </w:pPr>
      <w:r>
        <w:rPr>
          <w:sz w:val="24"/>
          <w:szCs w:val="24"/>
        </w:rPr>
        <w:t xml:space="preserve">Изменения </w:t>
      </w:r>
      <w:r w:rsidRPr="00A31815">
        <w:rPr>
          <w:sz w:val="24"/>
          <w:szCs w:val="24"/>
        </w:rPr>
        <w:t>Бюджетн</w:t>
      </w:r>
      <w:r>
        <w:rPr>
          <w:sz w:val="24"/>
          <w:szCs w:val="24"/>
        </w:rPr>
        <w:t>ого</w:t>
      </w:r>
      <w:r w:rsidRPr="00A31815">
        <w:rPr>
          <w:sz w:val="24"/>
          <w:szCs w:val="24"/>
        </w:rPr>
        <w:t xml:space="preserve"> прогноз</w:t>
      </w:r>
      <w:r>
        <w:rPr>
          <w:sz w:val="24"/>
          <w:szCs w:val="24"/>
        </w:rPr>
        <w:t>а</w:t>
      </w:r>
      <w:r w:rsidRPr="00A31815">
        <w:rPr>
          <w:sz w:val="24"/>
          <w:szCs w:val="24"/>
        </w:rPr>
        <w:t xml:space="preserve"> подготовлен</w:t>
      </w:r>
      <w:r>
        <w:rPr>
          <w:sz w:val="24"/>
          <w:szCs w:val="24"/>
        </w:rPr>
        <w:t>ы</w:t>
      </w:r>
      <w:r w:rsidRPr="00A31815">
        <w:rPr>
          <w:sz w:val="24"/>
          <w:szCs w:val="24"/>
        </w:rPr>
        <w:t xml:space="preserve"> на основе макроэкономических параметров </w:t>
      </w:r>
      <w:r w:rsidRPr="00816008">
        <w:rPr>
          <w:sz w:val="24"/>
          <w:szCs w:val="24"/>
        </w:rPr>
        <w:t>предварительного</w:t>
      </w:r>
      <w:r w:rsidRPr="00A31815">
        <w:rPr>
          <w:sz w:val="24"/>
          <w:szCs w:val="24"/>
        </w:rPr>
        <w:t xml:space="preserve"> прогноза социально-экономического развития Томской области на период до 2030 года (</w:t>
      </w:r>
      <w:r w:rsidRPr="008B1B66">
        <w:rPr>
          <w:sz w:val="24"/>
          <w:szCs w:val="24"/>
        </w:rPr>
        <w:t>далее – прогноз</w:t>
      </w:r>
      <w:r w:rsidRPr="00A31815">
        <w:rPr>
          <w:sz w:val="24"/>
          <w:szCs w:val="24"/>
        </w:rPr>
        <w:t xml:space="preserve"> СЭР), который представлен в составе трех основных сценариев долгосрочного развития: консервативного, умеренно-оптимистичного (базового) и </w:t>
      </w:r>
      <w:r>
        <w:rPr>
          <w:sz w:val="24"/>
          <w:szCs w:val="24"/>
        </w:rPr>
        <w:t>целевого</w:t>
      </w:r>
      <w:r w:rsidRPr="00A31815">
        <w:rPr>
          <w:sz w:val="24"/>
          <w:szCs w:val="24"/>
        </w:rPr>
        <w:t>.</w:t>
      </w:r>
    </w:p>
    <w:p w:rsidR="00621F40" w:rsidRPr="00A31815" w:rsidRDefault="00621F40" w:rsidP="00621F40">
      <w:pPr>
        <w:ind w:firstLine="709"/>
        <w:rPr>
          <w:sz w:val="24"/>
          <w:szCs w:val="24"/>
        </w:rPr>
      </w:pPr>
      <w:r w:rsidRPr="00A31815">
        <w:rPr>
          <w:sz w:val="24"/>
          <w:szCs w:val="24"/>
        </w:rPr>
        <w:t>Исходя из динамики основных макроэкономических показателей Томской области, которые свидетельствуют о сохранении устойчивой ситуации в ведущих секторах экономики и подтверждаются данными за 201</w:t>
      </w:r>
      <w:r>
        <w:rPr>
          <w:sz w:val="24"/>
          <w:szCs w:val="24"/>
        </w:rPr>
        <w:t>5</w:t>
      </w:r>
      <w:r w:rsidRPr="00A31815">
        <w:rPr>
          <w:sz w:val="24"/>
          <w:szCs w:val="24"/>
        </w:rPr>
        <w:t xml:space="preserve"> год, для разработки параметров Бюджетного прогноза на период до 2030 года использован базовый вариант прогноза СЭР. Данный вариант характеризуется дополнительными импульсами инновационного развития и усилением инвестиционной направленности экономического роста, а также возрастанием роли конкурентоспособного сектора высокотехнологичных производств и экономики знаний. </w:t>
      </w:r>
    </w:p>
    <w:p w:rsidR="00621F40" w:rsidRPr="004918BD" w:rsidRDefault="00621F40" w:rsidP="002049B3">
      <w:pPr>
        <w:ind w:firstLine="720"/>
        <w:rPr>
          <w:i/>
          <w:sz w:val="24"/>
          <w:szCs w:val="24"/>
        </w:rPr>
      </w:pPr>
      <w:r w:rsidRPr="00A31815">
        <w:rPr>
          <w:sz w:val="24"/>
          <w:szCs w:val="24"/>
        </w:rPr>
        <w:t xml:space="preserve">При сопоставлении прогнозных значений показателей областного бюджета и консолидированного бюджета Томской области до 2030 года (приложение 2 к Бюджетному прогнозу) </w:t>
      </w:r>
      <w:r w:rsidRPr="00F33A13">
        <w:rPr>
          <w:sz w:val="24"/>
          <w:szCs w:val="24"/>
        </w:rPr>
        <w:t>выявлено несоответствие показателей</w:t>
      </w:r>
      <w:r w:rsidRPr="00A31815">
        <w:rPr>
          <w:sz w:val="24"/>
          <w:szCs w:val="24"/>
        </w:rPr>
        <w:t xml:space="preserve"> </w:t>
      </w:r>
      <w:r w:rsidRPr="00DF2C7F">
        <w:rPr>
          <w:sz w:val="24"/>
          <w:szCs w:val="24"/>
        </w:rPr>
        <w:t>«Доходы</w:t>
      </w:r>
      <w:r>
        <w:rPr>
          <w:sz w:val="24"/>
          <w:szCs w:val="24"/>
        </w:rPr>
        <w:t xml:space="preserve"> областного бюджета</w:t>
      </w:r>
      <w:r w:rsidRPr="00DF2C7F">
        <w:rPr>
          <w:sz w:val="24"/>
          <w:szCs w:val="24"/>
        </w:rPr>
        <w:t>» и «Расходы</w:t>
      </w:r>
      <w:r>
        <w:rPr>
          <w:sz w:val="24"/>
          <w:szCs w:val="24"/>
        </w:rPr>
        <w:t xml:space="preserve"> областного бюджета</w:t>
      </w:r>
      <w:r w:rsidRPr="00DF2C7F">
        <w:rPr>
          <w:sz w:val="24"/>
          <w:szCs w:val="24"/>
        </w:rPr>
        <w:t xml:space="preserve">» на 2018, 2019 и 2020 годы в абсолютном </w:t>
      </w:r>
      <w:r>
        <w:rPr>
          <w:sz w:val="24"/>
          <w:szCs w:val="24"/>
        </w:rPr>
        <w:t>выражении</w:t>
      </w:r>
      <w:r w:rsidRPr="00DF2C7F">
        <w:rPr>
          <w:sz w:val="24"/>
          <w:szCs w:val="24"/>
        </w:rPr>
        <w:t xml:space="preserve"> показателям, указанным в стать</w:t>
      </w:r>
      <w:r>
        <w:rPr>
          <w:sz w:val="24"/>
          <w:szCs w:val="24"/>
        </w:rPr>
        <w:t>е</w:t>
      </w:r>
      <w:r w:rsidRPr="00DF2C7F">
        <w:rPr>
          <w:sz w:val="24"/>
          <w:szCs w:val="24"/>
        </w:rPr>
        <w:t xml:space="preserve"> 1 законопроекта. </w:t>
      </w:r>
      <w:r>
        <w:rPr>
          <w:sz w:val="24"/>
          <w:szCs w:val="24"/>
        </w:rPr>
        <w:t>Так</w:t>
      </w:r>
      <w:r w:rsidRPr="00DF2C7F">
        <w:rPr>
          <w:sz w:val="24"/>
          <w:szCs w:val="24"/>
        </w:rPr>
        <w:t xml:space="preserve">, в приложении 2 </w:t>
      </w:r>
      <w:r>
        <w:rPr>
          <w:sz w:val="24"/>
          <w:szCs w:val="24"/>
        </w:rPr>
        <w:t xml:space="preserve">к Бюджетному прогнозу </w:t>
      </w:r>
      <w:r w:rsidRPr="00DF2C7F">
        <w:rPr>
          <w:sz w:val="24"/>
          <w:szCs w:val="24"/>
        </w:rPr>
        <w:t xml:space="preserve">данные показатели </w:t>
      </w:r>
      <w:r>
        <w:rPr>
          <w:sz w:val="24"/>
          <w:szCs w:val="24"/>
        </w:rPr>
        <w:t>н</w:t>
      </w:r>
      <w:r w:rsidRPr="00DF2C7F">
        <w:rPr>
          <w:sz w:val="24"/>
          <w:szCs w:val="24"/>
        </w:rPr>
        <w:t>а 2018, 2019 и 2020 годы указаны в объем</w:t>
      </w:r>
      <w:r>
        <w:rPr>
          <w:sz w:val="24"/>
          <w:szCs w:val="24"/>
        </w:rPr>
        <w:t>ах</w:t>
      </w:r>
      <w:r w:rsidRPr="00DF2C7F">
        <w:rPr>
          <w:sz w:val="24"/>
          <w:szCs w:val="24"/>
        </w:rPr>
        <w:t xml:space="preserve"> 56 368,9 млн. руб., 56 922,4</w:t>
      </w:r>
      <w:r w:rsidRPr="00DF2C7F">
        <w:t xml:space="preserve"> </w:t>
      </w:r>
      <w:r w:rsidRPr="00DF2C7F">
        <w:rPr>
          <w:sz w:val="24"/>
          <w:szCs w:val="24"/>
        </w:rPr>
        <w:t>млн. руб. и 59 843,2 млн. руб. соответственно</w:t>
      </w:r>
      <w:r>
        <w:rPr>
          <w:sz w:val="24"/>
          <w:szCs w:val="24"/>
        </w:rPr>
        <w:t xml:space="preserve"> (при сбалансированном бюджете)</w:t>
      </w:r>
      <w:r w:rsidRPr="00DF2C7F">
        <w:rPr>
          <w:sz w:val="24"/>
          <w:szCs w:val="24"/>
        </w:rPr>
        <w:t>, а в законопроекте – 53 067,5 млн. руб., 53 652,9 млн. руб. и 57 128,1 млн. руб</w:t>
      </w:r>
      <w:r w:rsidRPr="00CF20B4">
        <w:rPr>
          <w:sz w:val="24"/>
          <w:szCs w:val="24"/>
        </w:rPr>
        <w:t xml:space="preserve">. </w:t>
      </w:r>
    </w:p>
    <w:p w:rsidR="00621F40" w:rsidRDefault="00621F40" w:rsidP="002049B3">
      <w:pPr>
        <w:ind w:firstLine="708"/>
        <w:rPr>
          <w:sz w:val="24"/>
          <w:szCs w:val="24"/>
        </w:rPr>
      </w:pPr>
      <w:r w:rsidRPr="00A31815">
        <w:rPr>
          <w:sz w:val="24"/>
          <w:szCs w:val="24"/>
        </w:rPr>
        <w:t xml:space="preserve">Необходимо обратить внимание на то, что программно-целевой метод планирования расходов бюджета на основе комплексных государственных программ призван увязать долгосрочные и среднесрочные стратегические цели и задачи социально-экономического развития региона с бюджетным финансированием, однако на плановый период до 2030 года расходы детализированы только по двум строкам - «условно утвержденные расходы» и «расходы на обслуживание государственного долга» - без распределения расходов на программные и непрограммные мероприятия (раздел </w:t>
      </w:r>
      <w:r>
        <w:rPr>
          <w:sz w:val="24"/>
          <w:szCs w:val="24"/>
        </w:rPr>
        <w:t>«Областной бюджет»</w:t>
      </w:r>
      <w:r w:rsidRPr="00A31815">
        <w:rPr>
          <w:sz w:val="24"/>
          <w:szCs w:val="24"/>
        </w:rPr>
        <w:t xml:space="preserve"> приложения </w:t>
      </w:r>
      <w:r>
        <w:rPr>
          <w:sz w:val="24"/>
          <w:szCs w:val="24"/>
        </w:rPr>
        <w:t>2</w:t>
      </w:r>
      <w:r w:rsidRPr="00A31815">
        <w:rPr>
          <w:sz w:val="24"/>
          <w:szCs w:val="24"/>
        </w:rPr>
        <w:t xml:space="preserve"> к Бюджетному прогнозу).</w:t>
      </w:r>
    </w:p>
    <w:p w:rsidR="00621F40" w:rsidRPr="00A31815" w:rsidRDefault="00506EDA" w:rsidP="00621F40">
      <w:pPr>
        <w:ind w:firstLine="709"/>
        <w:rPr>
          <w:sz w:val="24"/>
          <w:szCs w:val="24"/>
        </w:rPr>
      </w:pPr>
      <w:r>
        <w:rPr>
          <w:sz w:val="24"/>
          <w:szCs w:val="24"/>
        </w:rPr>
        <w:t>В</w:t>
      </w:r>
      <w:r w:rsidR="00621F40" w:rsidRPr="00F26546">
        <w:rPr>
          <w:sz w:val="24"/>
          <w:szCs w:val="24"/>
        </w:rPr>
        <w:t xml:space="preserve"> заключени</w:t>
      </w:r>
      <w:r>
        <w:rPr>
          <w:sz w:val="24"/>
          <w:szCs w:val="24"/>
        </w:rPr>
        <w:t>и</w:t>
      </w:r>
      <w:r w:rsidR="00621F40" w:rsidRPr="00F26546">
        <w:rPr>
          <w:sz w:val="24"/>
          <w:szCs w:val="24"/>
        </w:rPr>
        <w:t xml:space="preserve"> Контрольно-счетной палаты на проект</w:t>
      </w:r>
      <w:r w:rsidR="00621F40">
        <w:rPr>
          <w:sz w:val="24"/>
          <w:szCs w:val="24"/>
        </w:rPr>
        <w:t xml:space="preserve"> </w:t>
      </w:r>
      <w:r w:rsidR="00621F40" w:rsidRPr="00F26546">
        <w:rPr>
          <w:sz w:val="24"/>
          <w:szCs w:val="24"/>
        </w:rPr>
        <w:t xml:space="preserve">закона Томской области «Об </w:t>
      </w:r>
      <w:r w:rsidR="00621F40" w:rsidRPr="00F26546">
        <w:rPr>
          <w:sz w:val="24"/>
          <w:szCs w:val="24"/>
        </w:rPr>
        <w:lastRenderedPageBreak/>
        <w:t>областном бюджете на 2017 год</w:t>
      </w:r>
      <w:r>
        <w:rPr>
          <w:sz w:val="24"/>
          <w:szCs w:val="24"/>
        </w:rPr>
        <w:t>…</w:t>
      </w:r>
      <w:r w:rsidR="00621F40" w:rsidRPr="00F26546">
        <w:rPr>
          <w:sz w:val="24"/>
          <w:szCs w:val="24"/>
        </w:rPr>
        <w:t xml:space="preserve">» </w:t>
      </w:r>
      <w:r w:rsidR="00621F40">
        <w:rPr>
          <w:sz w:val="24"/>
          <w:szCs w:val="24"/>
        </w:rPr>
        <w:t>при проведении а</w:t>
      </w:r>
      <w:r w:rsidR="00621F40" w:rsidRPr="001408EE">
        <w:rPr>
          <w:sz w:val="24"/>
          <w:szCs w:val="24"/>
        </w:rPr>
        <w:t>нализ</w:t>
      </w:r>
      <w:r w:rsidR="00621F40">
        <w:rPr>
          <w:sz w:val="24"/>
          <w:szCs w:val="24"/>
        </w:rPr>
        <w:t>а</w:t>
      </w:r>
      <w:r w:rsidR="00621F40" w:rsidRPr="001408EE">
        <w:rPr>
          <w:sz w:val="24"/>
          <w:szCs w:val="24"/>
        </w:rPr>
        <w:t xml:space="preserve"> увязки основных параметров Бюджетного прогноза с показателями Стратегии</w:t>
      </w:r>
      <w:r w:rsidR="00621F40" w:rsidRPr="00A31815">
        <w:rPr>
          <w:b/>
          <w:sz w:val="24"/>
          <w:szCs w:val="24"/>
        </w:rPr>
        <w:t xml:space="preserve"> </w:t>
      </w:r>
      <w:r w:rsidR="00621F40" w:rsidRPr="00A31815">
        <w:rPr>
          <w:sz w:val="24"/>
          <w:szCs w:val="24"/>
        </w:rPr>
        <w:t xml:space="preserve">(раздел VI Стратегии) </w:t>
      </w:r>
      <w:r w:rsidR="00621F40">
        <w:rPr>
          <w:sz w:val="24"/>
          <w:szCs w:val="24"/>
        </w:rPr>
        <w:t xml:space="preserve">было обращено внимание на </w:t>
      </w:r>
      <w:r w:rsidR="00621F40" w:rsidRPr="00A31815">
        <w:rPr>
          <w:sz w:val="24"/>
          <w:szCs w:val="24"/>
        </w:rPr>
        <w:t xml:space="preserve">следующие недостатки: несоответствие наименований вариантов (сценариев) </w:t>
      </w:r>
      <w:r w:rsidR="00621F40" w:rsidRPr="00816008">
        <w:rPr>
          <w:sz w:val="24"/>
          <w:szCs w:val="24"/>
        </w:rPr>
        <w:t>предварительного</w:t>
      </w:r>
      <w:r w:rsidR="00621F40" w:rsidRPr="00A31815">
        <w:rPr>
          <w:sz w:val="24"/>
          <w:szCs w:val="24"/>
        </w:rPr>
        <w:t xml:space="preserve"> прогноза СЭР и Стратегии, состав показателей и их значений, отраженных в приложении 1 к Бюджетному прогнозу, показателям Стратегии</w:t>
      </w:r>
      <w:r w:rsidR="00621F40">
        <w:rPr>
          <w:sz w:val="24"/>
          <w:szCs w:val="24"/>
        </w:rPr>
        <w:t>, но проект изменений Бюджетного прогноза сохранил все указанные недостатки</w:t>
      </w:r>
      <w:r w:rsidR="00621F40" w:rsidRPr="00A31815">
        <w:rPr>
          <w:sz w:val="24"/>
          <w:szCs w:val="24"/>
        </w:rPr>
        <w:t>.</w:t>
      </w:r>
    </w:p>
    <w:p w:rsidR="00621F40" w:rsidRPr="001408EE" w:rsidRDefault="00621F40" w:rsidP="00621F40">
      <w:pPr>
        <w:ind w:firstLine="709"/>
        <w:rPr>
          <w:sz w:val="24"/>
          <w:szCs w:val="24"/>
        </w:rPr>
      </w:pPr>
      <w:r>
        <w:rPr>
          <w:sz w:val="24"/>
          <w:szCs w:val="24"/>
        </w:rPr>
        <w:t>Так, н</w:t>
      </w:r>
      <w:r w:rsidRPr="00A31815">
        <w:rPr>
          <w:sz w:val="24"/>
          <w:szCs w:val="24"/>
        </w:rPr>
        <w:t xml:space="preserve">аименования только трех показателей Стратегии соответствуют показателям Бюджетного прогноза, три показателя возможны для сравнения только после дополнительных расчетов («Темп прироста валового регионального продукта в сопоставимых ценах», «Прирост численности населения», «Доля инвестиций в основной капитал в валовом региональном продукте»), наименования четырех показателей в Бюджетном прогнозе отсутствуют («Реальные располагаемые денежные доходы населения», «Темп снижения энергоемкости валового регионального продукта», «Протяженность автомобильных дорог общего пользования с твердым покрытием», «Число созданных и модернизированных высокопроизводительных рабочих мест»). </w:t>
      </w:r>
      <w:r w:rsidRPr="001408EE">
        <w:rPr>
          <w:sz w:val="24"/>
          <w:szCs w:val="24"/>
        </w:rPr>
        <w:t>В результате только три целевых показателя социально-экономического развития из десяти, предусмотренных Стратегией, были представлены и анализируются в</w:t>
      </w:r>
      <w:r>
        <w:rPr>
          <w:sz w:val="24"/>
          <w:szCs w:val="24"/>
        </w:rPr>
        <w:t xml:space="preserve"> измененном</w:t>
      </w:r>
      <w:r w:rsidRPr="001408EE">
        <w:rPr>
          <w:sz w:val="24"/>
          <w:szCs w:val="24"/>
        </w:rPr>
        <w:t xml:space="preserve"> Бюджетном прогнозе. </w:t>
      </w:r>
    </w:p>
    <w:p w:rsidR="00621F40" w:rsidRDefault="00621F40" w:rsidP="00621F40">
      <w:pPr>
        <w:ind w:firstLine="709"/>
        <w:rPr>
          <w:sz w:val="24"/>
          <w:szCs w:val="24"/>
        </w:rPr>
      </w:pPr>
      <w:r w:rsidRPr="00A31815">
        <w:rPr>
          <w:sz w:val="24"/>
          <w:szCs w:val="24"/>
        </w:rPr>
        <w:t>Кроме того, прогнозные значения показателей Стратегии развития Томской области на 2020, 2025 и 2030 годы отражены к уровню 2013 года, а в прогнозе СЭР показатели за указанные годы отражены к показателям 2015 года.</w:t>
      </w:r>
    </w:p>
    <w:p w:rsidR="00621F40" w:rsidRDefault="00621F40" w:rsidP="00621F40">
      <w:pPr>
        <w:ind w:firstLine="709"/>
        <w:rPr>
          <w:sz w:val="24"/>
          <w:szCs w:val="24"/>
        </w:rPr>
      </w:pPr>
    </w:p>
    <w:p w:rsidR="00621F40" w:rsidRPr="00A31815" w:rsidRDefault="00621F40" w:rsidP="00EC4867">
      <w:pPr>
        <w:ind w:firstLine="709"/>
        <w:rPr>
          <w:sz w:val="24"/>
          <w:szCs w:val="24"/>
          <w:lang w:eastAsia="ru-RU"/>
        </w:rPr>
      </w:pPr>
      <w:r>
        <w:rPr>
          <w:sz w:val="24"/>
          <w:szCs w:val="24"/>
        </w:rPr>
        <w:t xml:space="preserve">До настоящего времени Администрацией Томской области не реализовано полномочие по разработке </w:t>
      </w:r>
      <w:r w:rsidRPr="004D1AB8">
        <w:rPr>
          <w:sz w:val="24"/>
          <w:szCs w:val="24"/>
        </w:rPr>
        <w:t>прогноз</w:t>
      </w:r>
      <w:r>
        <w:rPr>
          <w:sz w:val="24"/>
          <w:szCs w:val="24"/>
        </w:rPr>
        <w:t>а</w:t>
      </w:r>
      <w:r w:rsidRPr="004D1AB8">
        <w:rPr>
          <w:sz w:val="24"/>
          <w:szCs w:val="24"/>
        </w:rPr>
        <w:t xml:space="preserve"> социально-экономического развития Томской области на период до 2030 года, предусмотренн</w:t>
      </w:r>
      <w:r>
        <w:rPr>
          <w:sz w:val="24"/>
          <w:szCs w:val="24"/>
        </w:rPr>
        <w:t>ое главой 3 статьей 7 пункта 3 Закона</w:t>
      </w:r>
      <w:r w:rsidRPr="004D1AB8">
        <w:rPr>
          <w:sz w:val="24"/>
          <w:szCs w:val="24"/>
        </w:rPr>
        <w:t xml:space="preserve"> о стратегическом планировании в Томской области</w:t>
      </w:r>
      <w:r>
        <w:rPr>
          <w:sz w:val="24"/>
          <w:szCs w:val="24"/>
        </w:rPr>
        <w:t>. Из документов стратегического планирования Томской области, разрабатываемых в рамках долгосрочного прогнозирования</w:t>
      </w:r>
      <w:r w:rsidR="00506EDA">
        <w:rPr>
          <w:sz w:val="24"/>
          <w:szCs w:val="24"/>
        </w:rPr>
        <w:t>,</w:t>
      </w:r>
      <w:r>
        <w:rPr>
          <w:sz w:val="24"/>
          <w:szCs w:val="24"/>
        </w:rPr>
        <w:t xml:space="preserve"> представлен только</w:t>
      </w:r>
      <w:r w:rsidRPr="00CA4857">
        <w:t xml:space="preserve"> </w:t>
      </w:r>
      <w:r w:rsidRPr="00CA4857">
        <w:rPr>
          <w:sz w:val="24"/>
          <w:szCs w:val="24"/>
        </w:rPr>
        <w:t>проект изменений</w:t>
      </w:r>
      <w:r>
        <w:rPr>
          <w:sz w:val="24"/>
          <w:szCs w:val="24"/>
        </w:rPr>
        <w:t xml:space="preserve"> в Бюджетный</w:t>
      </w:r>
      <w:r w:rsidRPr="00CA4857">
        <w:rPr>
          <w:sz w:val="24"/>
          <w:szCs w:val="24"/>
        </w:rPr>
        <w:t xml:space="preserve"> прогноз</w:t>
      </w:r>
      <w:r>
        <w:rPr>
          <w:sz w:val="24"/>
          <w:szCs w:val="24"/>
        </w:rPr>
        <w:t>,</w:t>
      </w:r>
      <w:r w:rsidRPr="00CA4857">
        <w:rPr>
          <w:sz w:val="24"/>
          <w:szCs w:val="24"/>
        </w:rPr>
        <w:t xml:space="preserve"> </w:t>
      </w:r>
      <w:r>
        <w:rPr>
          <w:sz w:val="24"/>
          <w:szCs w:val="24"/>
        </w:rPr>
        <w:t xml:space="preserve">в составе которого представлено </w:t>
      </w:r>
      <w:r w:rsidRPr="00CA4857">
        <w:rPr>
          <w:sz w:val="24"/>
          <w:szCs w:val="24"/>
        </w:rPr>
        <w:t>описани</w:t>
      </w:r>
      <w:r>
        <w:rPr>
          <w:sz w:val="24"/>
          <w:szCs w:val="24"/>
        </w:rPr>
        <w:t>е</w:t>
      </w:r>
      <w:r w:rsidRPr="00CA4857">
        <w:rPr>
          <w:sz w:val="24"/>
          <w:szCs w:val="24"/>
        </w:rPr>
        <w:t xml:space="preserve"> параметров трех сценариев долгосрочного развития, основные макроэкономические показатели прогноза СЭР </w:t>
      </w:r>
      <w:r w:rsidR="00506EDA">
        <w:rPr>
          <w:sz w:val="24"/>
          <w:szCs w:val="24"/>
        </w:rPr>
        <w:t>и краткая характеристика некоторых</w:t>
      </w:r>
      <w:r w:rsidRPr="00CA4857">
        <w:rPr>
          <w:sz w:val="24"/>
          <w:szCs w:val="24"/>
        </w:rPr>
        <w:t xml:space="preserve"> видов экономической деятельности.</w:t>
      </w:r>
      <w:r w:rsidRPr="00A31815">
        <w:rPr>
          <w:sz w:val="24"/>
          <w:szCs w:val="24"/>
          <w:lang w:eastAsia="ru-RU"/>
        </w:rPr>
        <w:t xml:space="preserve"> </w:t>
      </w:r>
    </w:p>
    <w:p w:rsidR="00621F40" w:rsidRPr="00A31815" w:rsidRDefault="00621F40" w:rsidP="00EC4867">
      <w:pPr>
        <w:ind w:firstLine="709"/>
        <w:rPr>
          <w:sz w:val="24"/>
          <w:szCs w:val="24"/>
        </w:rPr>
      </w:pPr>
      <w:r>
        <w:rPr>
          <w:sz w:val="24"/>
          <w:szCs w:val="24"/>
        </w:rPr>
        <w:t>Н</w:t>
      </w:r>
      <w:r w:rsidRPr="00666BD2">
        <w:rPr>
          <w:sz w:val="24"/>
          <w:szCs w:val="24"/>
        </w:rPr>
        <w:t xml:space="preserve">еобходимо отметить, что текстовая </w:t>
      </w:r>
      <w:r w:rsidRPr="001C0B21">
        <w:rPr>
          <w:sz w:val="24"/>
          <w:szCs w:val="24"/>
        </w:rPr>
        <w:t>часть проекта изменений Бюджетного прогноза не содержит пояснений о причинах расхождения значений показателей</w:t>
      </w:r>
      <w:r w:rsidRPr="00A31815">
        <w:rPr>
          <w:sz w:val="24"/>
          <w:szCs w:val="24"/>
        </w:rPr>
        <w:t xml:space="preserve"> прогноза СЭР с показателями Стратегии. В действительности данная информация в двух документах стратегического </w:t>
      </w:r>
      <w:r w:rsidRPr="001C0B21">
        <w:rPr>
          <w:sz w:val="24"/>
          <w:szCs w:val="24"/>
        </w:rPr>
        <w:t>планирования по-прежнему</w:t>
      </w:r>
      <w:r>
        <w:rPr>
          <w:sz w:val="24"/>
          <w:szCs w:val="24"/>
        </w:rPr>
        <w:t xml:space="preserve"> </w:t>
      </w:r>
      <w:r w:rsidRPr="00293FDF">
        <w:rPr>
          <w:sz w:val="24"/>
          <w:szCs w:val="24"/>
        </w:rPr>
        <w:t>несопоставима</w:t>
      </w:r>
      <w:r w:rsidRPr="00A31815">
        <w:rPr>
          <w:sz w:val="24"/>
          <w:szCs w:val="24"/>
        </w:rPr>
        <w:t xml:space="preserve"> по причине отсутствия в Стратегии большей части значений показателей в том виде, в котором показатели представлены в прогнозе СЭР и в Бюджетном прогнозе.</w:t>
      </w:r>
    </w:p>
    <w:p w:rsidR="00621F40" w:rsidRPr="00A31815" w:rsidRDefault="00621F40" w:rsidP="00621F40">
      <w:pPr>
        <w:ind w:firstLine="709"/>
        <w:rPr>
          <w:i/>
          <w:sz w:val="24"/>
          <w:szCs w:val="24"/>
          <w:lang w:eastAsia="ru-RU"/>
        </w:rPr>
      </w:pPr>
      <w:r w:rsidRPr="00A31815">
        <w:rPr>
          <w:sz w:val="24"/>
          <w:szCs w:val="24"/>
        </w:rPr>
        <w:t xml:space="preserve">В материалах Бюджетного прогноза не </w:t>
      </w:r>
      <w:r w:rsidRPr="00A31815">
        <w:rPr>
          <w:sz w:val="24"/>
          <w:szCs w:val="24"/>
          <w:lang w:eastAsia="ru-RU"/>
        </w:rPr>
        <w:t xml:space="preserve">представлено описание и не дана оценка степени влияния основных факторов, влияющих на положительные стороны развития экономики области в долгосрочном периоде в разрезе следующих видов экономической деятельности: «Жилищно-коммунальное хозяйство», «Внешнеэкономическая деятельность», «Малое и среднее предпринимательство», а также развитие «Здравоохранения» и «Образования». При этом пунктом 4 Порядка разработки и корректировки прогноза социально-экономического развития Томской области на долгосрочный период установлено, что разработка показателей прогноза СЭР осуществляется с учетом прогноза </w:t>
      </w:r>
      <w:r w:rsidRPr="00715373">
        <w:rPr>
          <w:sz w:val="24"/>
          <w:szCs w:val="24"/>
          <w:lang w:eastAsia="ru-RU"/>
        </w:rPr>
        <w:t>по видам экономической деятельности, секторам, сферам и направлениям развития экономики.</w:t>
      </w:r>
    </w:p>
    <w:p w:rsidR="00621F40" w:rsidRPr="00A31815" w:rsidRDefault="00621F40" w:rsidP="00621F40">
      <w:pPr>
        <w:ind w:firstLine="709"/>
        <w:rPr>
          <w:b/>
          <w:sz w:val="24"/>
          <w:szCs w:val="24"/>
          <w:lang w:eastAsia="ru-RU"/>
        </w:rPr>
      </w:pPr>
      <w:r w:rsidRPr="00A31815">
        <w:rPr>
          <w:sz w:val="24"/>
          <w:szCs w:val="24"/>
          <w:lang w:eastAsia="ru-RU"/>
        </w:rPr>
        <w:t xml:space="preserve">Отсутствие в Бюджетном прогнозе оценки шести макроэкономических показателей социально-экономического развития Томской области, различный состав показателей всех документов и отклонения  значений большей части анализируемых показателей Прогноза, Стратегии, предварительного прогноза СЭР, на основе которого </w:t>
      </w:r>
      <w:r>
        <w:rPr>
          <w:sz w:val="24"/>
          <w:szCs w:val="24"/>
          <w:lang w:eastAsia="ru-RU"/>
        </w:rPr>
        <w:t>подготовлены изменения в</w:t>
      </w:r>
      <w:r w:rsidRPr="00A31815">
        <w:rPr>
          <w:sz w:val="24"/>
          <w:szCs w:val="24"/>
          <w:lang w:eastAsia="ru-RU"/>
        </w:rPr>
        <w:t xml:space="preserve"> Бюджетный прогноз, </w:t>
      </w:r>
      <w:r w:rsidRPr="00A31815">
        <w:rPr>
          <w:b/>
          <w:sz w:val="24"/>
          <w:szCs w:val="24"/>
          <w:lang w:eastAsia="ru-RU"/>
        </w:rPr>
        <w:t>указывают на необходимость выработки единого подхода при разработке документов стратегического планирования, а также ставят под сомнение надежность и реалистичность показателей прогнозов социально-экономического развития Томской области на долгосрочный период.</w:t>
      </w:r>
    </w:p>
    <w:p w:rsidR="00621F40" w:rsidRPr="00A31815" w:rsidRDefault="00621F40" w:rsidP="00621F40">
      <w:pPr>
        <w:ind w:firstLine="709"/>
        <w:rPr>
          <w:b/>
          <w:sz w:val="24"/>
          <w:szCs w:val="24"/>
          <w:lang w:eastAsia="ru-RU"/>
        </w:rPr>
      </w:pPr>
    </w:p>
    <w:p w:rsidR="00621F40" w:rsidRDefault="00621F40" w:rsidP="00621F40">
      <w:pPr>
        <w:ind w:firstLine="709"/>
        <w:rPr>
          <w:sz w:val="24"/>
          <w:szCs w:val="24"/>
          <w:lang w:eastAsia="ru-RU"/>
        </w:rPr>
      </w:pPr>
      <w:r w:rsidRPr="00A31815">
        <w:rPr>
          <w:sz w:val="24"/>
          <w:szCs w:val="24"/>
          <w:lang w:eastAsia="ru-RU"/>
        </w:rPr>
        <w:t xml:space="preserve"> При реализации </w:t>
      </w:r>
      <w:r w:rsidRPr="00A31815">
        <w:rPr>
          <w:b/>
          <w:sz w:val="24"/>
          <w:szCs w:val="24"/>
          <w:lang w:eastAsia="ru-RU"/>
        </w:rPr>
        <w:t>налоговой политики Томской области</w:t>
      </w:r>
      <w:r w:rsidRPr="00A31815">
        <w:rPr>
          <w:sz w:val="24"/>
          <w:szCs w:val="24"/>
          <w:lang w:eastAsia="ru-RU"/>
        </w:rPr>
        <w:t xml:space="preserve"> на 201</w:t>
      </w:r>
      <w:r>
        <w:rPr>
          <w:sz w:val="24"/>
          <w:szCs w:val="24"/>
          <w:lang w:eastAsia="ru-RU"/>
        </w:rPr>
        <w:t>8</w:t>
      </w:r>
      <w:r w:rsidRPr="00A31815">
        <w:rPr>
          <w:sz w:val="24"/>
          <w:szCs w:val="24"/>
          <w:lang w:eastAsia="ru-RU"/>
        </w:rPr>
        <w:t xml:space="preserve"> год и на плановый период 201</w:t>
      </w:r>
      <w:r>
        <w:rPr>
          <w:sz w:val="24"/>
          <w:szCs w:val="24"/>
          <w:lang w:eastAsia="ru-RU"/>
        </w:rPr>
        <w:t>9</w:t>
      </w:r>
      <w:r w:rsidRPr="00A31815">
        <w:rPr>
          <w:sz w:val="24"/>
          <w:szCs w:val="24"/>
          <w:lang w:eastAsia="ru-RU"/>
        </w:rPr>
        <w:t xml:space="preserve"> и 20</w:t>
      </w:r>
      <w:r>
        <w:rPr>
          <w:sz w:val="24"/>
          <w:szCs w:val="24"/>
          <w:lang w:eastAsia="ru-RU"/>
        </w:rPr>
        <w:t>20</w:t>
      </w:r>
      <w:r w:rsidRPr="00A31815">
        <w:rPr>
          <w:sz w:val="24"/>
          <w:szCs w:val="24"/>
          <w:lang w:eastAsia="ru-RU"/>
        </w:rPr>
        <w:t xml:space="preserve"> годов особое внимание планируется уделить мобилизации доходов на федеральном и региональном уровнях. Целями налоговой политики являются сохранение </w:t>
      </w:r>
      <w:r w:rsidRPr="0055393E">
        <w:rPr>
          <w:sz w:val="24"/>
          <w:szCs w:val="24"/>
          <w:lang w:eastAsia="ru-RU"/>
        </w:rPr>
        <w:t xml:space="preserve">финансовой устойчивости региона, получение необходимого объема бюджетных доходов, </w:t>
      </w:r>
      <w:r>
        <w:rPr>
          <w:sz w:val="24"/>
          <w:szCs w:val="24"/>
          <w:lang w:eastAsia="ru-RU"/>
        </w:rPr>
        <w:t>а также</w:t>
      </w:r>
      <w:r w:rsidRPr="0055393E">
        <w:rPr>
          <w:sz w:val="24"/>
          <w:szCs w:val="24"/>
          <w:lang w:eastAsia="ru-RU"/>
        </w:rPr>
        <w:t xml:space="preserve"> применение налогового стимулирования для привлечения инвестиций, развития предпринимательской деятельности, реализации приоритетных проектов.</w:t>
      </w:r>
    </w:p>
    <w:p w:rsidR="00621F40" w:rsidRPr="00A31815" w:rsidRDefault="00621F40" w:rsidP="00621F40">
      <w:pPr>
        <w:ind w:firstLine="709"/>
        <w:rPr>
          <w:sz w:val="24"/>
          <w:szCs w:val="24"/>
          <w:lang w:eastAsia="ru-RU"/>
        </w:rPr>
      </w:pPr>
      <w:r w:rsidRPr="00A31815">
        <w:rPr>
          <w:sz w:val="24"/>
          <w:szCs w:val="24"/>
          <w:lang w:eastAsia="ru-RU"/>
        </w:rPr>
        <w:t xml:space="preserve">Для достижения указанных целей </w:t>
      </w:r>
      <w:r w:rsidRPr="00D5543F">
        <w:rPr>
          <w:sz w:val="24"/>
          <w:szCs w:val="24"/>
          <w:lang w:eastAsia="ru-RU"/>
        </w:rPr>
        <w:t>налоговая политика Томской области будет направлена на сокращение теневого сектора экономики, поддержку инвестиционной привлекательности региона, повышение предпринимательской активности, улучшение качества администрирования доходов главными администраторами доходов, в том числе путем</w:t>
      </w:r>
      <w:r>
        <w:rPr>
          <w:sz w:val="24"/>
          <w:szCs w:val="24"/>
          <w:lang w:eastAsia="ru-RU"/>
        </w:rPr>
        <w:t xml:space="preserve"> </w:t>
      </w:r>
      <w:r w:rsidRPr="00D5543F">
        <w:rPr>
          <w:sz w:val="24"/>
          <w:szCs w:val="24"/>
          <w:lang w:eastAsia="ru-RU"/>
        </w:rPr>
        <w:t>снижени</w:t>
      </w:r>
      <w:r>
        <w:rPr>
          <w:sz w:val="24"/>
          <w:szCs w:val="24"/>
          <w:lang w:eastAsia="ru-RU"/>
        </w:rPr>
        <w:t>я</w:t>
      </w:r>
      <w:r w:rsidRPr="00D5543F">
        <w:rPr>
          <w:sz w:val="24"/>
          <w:szCs w:val="24"/>
          <w:lang w:eastAsia="ru-RU"/>
        </w:rPr>
        <w:t xml:space="preserve"> недоимки по администрируемым платежам.</w:t>
      </w:r>
      <w:r>
        <w:rPr>
          <w:sz w:val="24"/>
          <w:szCs w:val="24"/>
          <w:lang w:eastAsia="ru-RU"/>
        </w:rPr>
        <w:t xml:space="preserve"> </w:t>
      </w:r>
    </w:p>
    <w:p w:rsidR="00621F40" w:rsidRPr="00A31815" w:rsidRDefault="00621F40" w:rsidP="00621F40">
      <w:pPr>
        <w:ind w:firstLine="709"/>
        <w:rPr>
          <w:sz w:val="24"/>
          <w:szCs w:val="24"/>
          <w:lang w:eastAsia="ru-RU"/>
        </w:rPr>
      </w:pPr>
    </w:p>
    <w:p w:rsidR="00621F40" w:rsidRDefault="00621F40" w:rsidP="00621F40">
      <w:pPr>
        <w:ind w:firstLine="709"/>
        <w:rPr>
          <w:sz w:val="24"/>
          <w:szCs w:val="24"/>
          <w:lang w:eastAsia="ru-RU"/>
        </w:rPr>
      </w:pPr>
      <w:r w:rsidRPr="00A31815">
        <w:rPr>
          <w:sz w:val="24"/>
          <w:szCs w:val="24"/>
          <w:lang w:eastAsia="ru-RU"/>
        </w:rPr>
        <w:t xml:space="preserve">Достижение цели </w:t>
      </w:r>
      <w:r w:rsidRPr="00A31815">
        <w:rPr>
          <w:b/>
          <w:sz w:val="24"/>
          <w:szCs w:val="24"/>
          <w:lang w:eastAsia="ru-RU"/>
        </w:rPr>
        <w:t>бюджетной политики Томской области</w:t>
      </w:r>
      <w:r w:rsidRPr="00A31815">
        <w:rPr>
          <w:sz w:val="24"/>
          <w:szCs w:val="24"/>
          <w:lang w:eastAsia="ru-RU"/>
        </w:rPr>
        <w:t xml:space="preserve"> прошлых лет и Бюджетного прогноза на долгосрочный период до 2030 года - обеспечение долгосрочной сбалансированности и устойчивости региональной финансовой системы в планируемом среднесрочном периоде на 201</w:t>
      </w:r>
      <w:r>
        <w:rPr>
          <w:sz w:val="24"/>
          <w:szCs w:val="24"/>
          <w:lang w:eastAsia="ru-RU"/>
        </w:rPr>
        <w:t>8</w:t>
      </w:r>
      <w:r w:rsidRPr="00A31815">
        <w:rPr>
          <w:sz w:val="24"/>
          <w:szCs w:val="24"/>
          <w:lang w:eastAsia="ru-RU"/>
        </w:rPr>
        <w:t>-20</w:t>
      </w:r>
      <w:r>
        <w:rPr>
          <w:sz w:val="24"/>
          <w:szCs w:val="24"/>
          <w:lang w:eastAsia="ru-RU"/>
        </w:rPr>
        <w:t>20</w:t>
      </w:r>
      <w:r w:rsidRPr="00A31815">
        <w:rPr>
          <w:sz w:val="24"/>
          <w:szCs w:val="24"/>
          <w:lang w:eastAsia="ru-RU"/>
        </w:rPr>
        <w:t xml:space="preserve"> годы -  предусмотрено посредством решения следующих задач:</w:t>
      </w:r>
    </w:p>
    <w:p w:rsidR="00621F40" w:rsidRPr="0083312A" w:rsidRDefault="00621F40" w:rsidP="00621F40">
      <w:pPr>
        <w:ind w:firstLine="709"/>
        <w:rPr>
          <w:sz w:val="24"/>
          <w:szCs w:val="24"/>
          <w:lang w:eastAsia="ru-RU"/>
        </w:rPr>
      </w:pPr>
      <w:r>
        <w:rPr>
          <w:sz w:val="24"/>
          <w:szCs w:val="24"/>
          <w:lang w:eastAsia="ru-RU"/>
        </w:rPr>
        <w:t>- п</w:t>
      </w:r>
      <w:r w:rsidRPr="0083312A">
        <w:rPr>
          <w:sz w:val="24"/>
          <w:szCs w:val="24"/>
          <w:lang w:eastAsia="ru-RU"/>
        </w:rPr>
        <w:t>овышение качества и эффективности реализации государственных программ Томской области, в том числе за счет применения</w:t>
      </w:r>
      <w:r>
        <w:rPr>
          <w:sz w:val="24"/>
          <w:szCs w:val="24"/>
          <w:lang w:eastAsia="ru-RU"/>
        </w:rPr>
        <w:t xml:space="preserve"> проектных принципов управления;</w:t>
      </w:r>
    </w:p>
    <w:p w:rsidR="00621F40" w:rsidRPr="0083312A" w:rsidRDefault="00621F40" w:rsidP="00621F40">
      <w:pPr>
        <w:ind w:firstLine="709"/>
        <w:rPr>
          <w:sz w:val="24"/>
          <w:szCs w:val="24"/>
          <w:lang w:eastAsia="ru-RU"/>
        </w:rPr>
      </w:pPr>
      <w:r>
        <w:rPr>
          <w:sz w:val="24"/>
          <w:szCs w:val="24"/>
          <w:lang w:eastAsia="ru-RU"/>
        </w:rPr>
        <w:t>- р</w:t>
      </w:r>
      <w:r w:rsidRPr="0083312A">
        <w:rPr>
          <w:sz w:val="24"/>
          <w:szCs w:val="24"/>
          <w:lang w:eastAsia="ru-RU"/>
        </w:rPr>
        <w:t>азработка и внедрение комплексной системы оценки эффективности деятельности областных государственных учреждений</w:t>
      </w:r>
      <w:r>
        <w:rPr>
          <w:sz w:val="24"/>
          <w:szCs w:val="24"/>
          <w:lang w:eastAsia="ru-RU"/>
        </w:rPr>
        <w:t>;</w:t>
      </w:r>
    </w:p>
    <w:p w:rsidR="00621F40" w:rsidRPr="0083312A" w:rsidRDefault="00621F40" w:rsidP="00621F40">
      <w:pPr>
        <w:ind w:firstLine="709"/>
        <w:rPr>
          <w:sz w:val="24"/>
          <w:szCs w:val="24"/>
          <w:lang w:eastAsia="ru-RU"/>
        </w:rPr>
      </w:pPr>
      <w:r>
        <w:rPr>
          <w:sz w:val="24"/>
          <w:szCs w:val="24"/>
          <w:lang w:eastAsia="ru-RU"/>
        </w:rPr>
        <w:t>- с</w:t>
      </w:r>
      <w:r w:rsidRPr="0083312A">
        <w:rPr>
          <w:sz w:val="24"/>
          <w:szCs w:val="24"/>
          <w:lang w:eastAsia="ru-RU"/>
        </w:rPr>
        <w:t>овершенствование системы государственных закупок в Томской области</w:t>
      </w:r>
      <w:r>
        <w:rPr>
          <w:sz w:val="24"/>
          <w:szCs w:val="24"/>
          <w:lang w:eastAsia="ru-RU"/>
        </w:rPr>
        <w:t>.</w:t>
      </w:r>
      <w:r w:rsidRPr="0083312A">
        <w:rPr>
          <w:sz w:val="24"/>
          <w:szCs w:val="24"/>
          <w:lang w:eastAsia="ru-RU"/>
        </w:rPr>
        <w:t xml:space="preserve"> </w:t>
      </w:r>
    </w:p>
    <w:p w:rsidR="00621F40" w:rsidRDefault="00621F40" w:rsidP="00621F40">
      <w:pPr>
        <w:ind w:firstLine="709"/>
        <w:rPr>
          <w:sz w:val="24"/>
          <w:szCs w:val="24"/>
          <w:lang w:eastAsia="ru-RU"/>
        </w:rPr>
      </w:pPr>
      <w:r w:rsidRPr="00F13607">
        <w:rPr>
          <w:sz w:val="24"/>
          <w:szCs w:val="24"/>
          <w:lang w:eastAsia="ru-RU"/>
        </w:rPr>
        <w:t xml:space="preserve">Основные направления </w:t>
      </w:r>
      <w:r w:rsidRPr="00F13607">
        <w:rPr>
          <w:b/>
          <w:sz w:val="24"/>
          <w:szCs w:val="24"/>
          <w:lang w:eastAsia="ru-RU"/>
        </w:rPr>
        <w:t>бюджетной политики Томской области на 2018 год</w:t>
      </w:r>
      <w:r w:rsidRPr="00F13607">
        <w:rPr>
          <w:sz w:val="24"/>
          <w:szCs w:val="24"/>
          <w:lang w:eastAsia="ru-RU"/>
        </w:rPr>
        <w:t xml:space="preserve"> и на плановый период 2019 и 2020 годов разработаны на основе преемственности Основных направлений бюджетной политики Томск</w:t>
      </w:r>
      <w:r>
        <w:rPr>
          <w:sz w:val="24"/>
          <w:szCs w:val="24"/>
          <w:lang w:eastAsia="ru-RU"/>
        </w:rPr>
        <w:t>ой области на 2017 - 2019 годы и учи</w:t>
      </w:r>
      <w:r w:rsidRPr="00F13607">
        <w:rPr>
          <w:sz w:val="24"/>
          <w:szCs w:val="24"/>
          <w:lang w:eastAsia="ru-RU"/>
        </w:rPr>
        <w:t>т</w:t>
      </w:r>
      <w:r>
        <w:rPr>
          <w:sz w:val="24"/>
          <w:szCs w:val="24"/>
          <w:lang w:eastAsia="ru-RU"/>
        </w:rPr>
        <w:t>ывают</w:t>
      </w:r>
      <w:r w:rsidRPr="00F13607">
        <w:rPr>
          <w:sz w:val="24"/>
          <w:szCs w:val="24"/>
          <w:lang w:eastAsia="ru-RU"/>
        </w:rPr>
        <w:t xml:space="preserve"> </w:t>
      </w:r>
      <w:r>
        <w:rPr>
          <w:sz w:val="24"/>
          <w:szCs w:val="24"/>
          <w:lang w:eastAsia="ru-RU"/>
        </w:rPr>
        <w:t>основные</w:t>
      </w:r>
      <w:r w:rsidRPr="00F13607">
        <w:rPr>
          <w:sz w:val="24"/>
          <w:szCs w:val="24"/>
          <w:lang w:eastAsia="ru-RU"/>
        </w:rPr>
        <w:t xml:space="preserve"> направления бюджетной политики федерального уровня</w:t>
      </w:r>
      <w:r>
        <w:rPr>
          <w:sz w:val="24"/>
          <w:szCs w:val="24"/>
          <w:lang w:eastAsia="ru-RU"/>
        </w:rPr>
        <w:t xml:space="preserve">, которые </w:t>
      </w:r>
      <w:r w:rsidRPr="00F13607">
        <w:rPr>
          <w:sz w:val="24"/>
          <w:szCs w:val="24"/>
          <w:lang w:eastAsia="ru-RU"/>
        </w:rPr>
        <w:t>определяют задачи в сфере формирования и исполнения расходов областног</w:t>
      </w:r>
      <w:r>
        <w:rPr>
          <w:sz w:val="24"/>
          <w:szCs w:val="24"/>
          <w:lang w:eastAsia="ru-RU"/>
        </w:rPr>
        <w:t>о бюджета на предстоящий период и</w:t>
      </w:r>
      <w:r w:rsidRPr="00F13607">
        <w:rPr>
          <w:sz w:val="24"/>
          <w:szCs w:val="24"/>
          <w:lang w:eastAsia="ru-RU"/>
        </w:rPr>
        <w:t xml:space="preserve"> приоритеты в области межбюджетных отношений</w:t>
      </w:r>
      <w:r>
        <w:rPr>
          <w:sz w:val="24"/>
          <w:szCs w:val="24"/>
          <w:lang w:eastAsia="ru-RU"/>
        </w:rPr>
        <w:t>.</w:t>
      </w:r>
    </w:p>
    <w:p w:rsidR="00621F40" w:rsidRDefault="00621F40" w:rsidP="00621F40">
      <w:pPr>
        <w:ind w:firstLine="709"/>
        <w:rPr>
          <w:sz w:val="24"/>
          <w:szCs w:val="24"/>
          <w:lang w:eastAsia="ru-RU"/>
        </w:rPr>
      </w:pPr>
      <w:r w:rsidRPr="00A31815">
        <w:rPr>
          <w:sz w:val="24"/>
          <w:szCs w:val="24"/>
          <w:lang w:eastAsia="ru-RU"/>
        </w:rPr>
        <w:t>Для достижения главной цели в сред</w:t>
      </w:r>
      <w:r>
        <w:rPr>
          <w:sz w:val="24"/>
          <w:szCs w:val="24"/>
          <w:lang w:eastAsia="ru-RU"/>
        </w:rPr>
        <w:t xml:space="preserve">несрочном периоде предусмотрено </w:t>
      </w:r>
      <w:r w:rsidRPr="00A31815">
        <w:rPr>
          <w:sz w:val="24"/>
          <w:szCs w:val="24"/>
          <w:lang w:eastAsia="ru-RU"/>
        </w:rPr>
        <w:t xml:space="preserve">принятие комплексных мер как правового, так и организационного характера, направленных на </w:t>
      </w:r>
      <w:r>
        <w:rPr>
          <w:sz w:val="24"/>
          <w:szCs w:val="24"/>
          <w:lang w:eastAsia="ru-RU"/>
        </w:rPr>
        <w:t xml:space="preserve">совершенствование </w:t>
      </w:r>
      <w:r w:rsidRPr="00B52CC1">
        <w:rPr>
          <w:sz w:val="24"/>
          <w:szCs w:val="24"/>
          <w:lang w:eastAsia="ru-RU"/>
        </w:rPr>
        <w:t>критериев, используемых для оценки эффективности государств</w:t>
      </w:r>
      <w:r>
        <w:rPr>
          <w:sz w:val="24"/>
          <w:szCs w:val="24"/>
          <w:lang w:eastAsia="ru-RU"/>
        </w:rPr>
        <w:t xml:space="preserve">енных программ Томской области, </w:t>
      </w:r>
      <w:r w:rsidRPr="007D7017">
        <w:rPr>
          <w:sz w:val="24"/>
          <w:szCs w:val="24"/>
          <w:lang w:eastAsia="ru-RU"/>
        </w:rPr>
        <w:t>нормативной правовой базы Томской области в сфере планирования и нормирования закупок</w:t>
      </w:r>
      <w:r>
        <w:rPr>
          <w:sz w:val="24"/>
          <w:szCs w:val="24"/>
          <w:lang w:eastAsia="ru-RU"/>
        </w:rPr>
        <w:t xml:space="preserve"> и</w:t>
      </w:r>
      <w:r w:rsidRPr="007D7017">
        <w:t xml:space="preserve"> </w:t>
      </w:r>
      <w:r w:rsidRPr="007D7017">
        <w:rPr>
          <w:sz w:val="24"/>
          <w:szCs w:val="24"/>
          <w:lang w:eastAsia="ru-RU"/>
        </w:rPr>
        <w:t xml:space="preserve">расширения перечня проводимых совместных </w:t>
      </w:r>
      <w:r>
        <w:rPr>
          <w:sz w:val="24"/>
          <w:szCs w:val="24"/>
          <w:lang w:eastAsia="ru-RU"/>
        </w:rPr>
        <w:t xml:space="preserve">(централизованных) </w:t>
      </w:r>
      <w:r w:rsidRPr="007D7017">
        <w:rPr>
          <w:sz w:val="24"/>
          <w:szCs w:val="24"/>
          <w:lang w:eastAsia="ru-RU"/>
        </w:rPr>
        <w:t>закупок</w:t>
      </w:r>
      <w:r>
        <w:rPr>
          <w:sz w:val="24"/>
          <w:szCs w:val="24"/>
          <w:lang w:eastAsia="ru-RU"/>
        </w:rPr>
        <w:t>, а также предусмотрена разработка поряд</w:t>
      </w:r>
      <w:r w:rsidRPr="00E22FD0">
        <w:rPr>
          <w:sz w:val="24"/>
          <w:szCs w:val="24"/>
          <w:lang w:eastAsia="ru-RU"/>
        </w:rPr>
        <w:t>к</w:t>
      </w:r>
      <w:r>
        <w:rPr>
          <w:sz w:val="24"/>
          <w:szCs w:val="24"/>
          <w:lang w:eastAsia="ru-RU"/>
        </w:rPr>
        <w:t>а</w:t>
      </w:r>
      <w:r w:rsidR="00506EDA">
        <w:rPr>
          <w:sz w:val="24"/>
          <w:szCs w:val="24"/>
          <w:lang w:eastAsia="ru-RU"/>
        </w:rPr>
        <w:t>,</w:t>
      </w:r>
      <w:r w:rsidRPr="00E22FD0">
        <w:rPr>
          <w:sz w:val="24"/>
          <w:szCs w:val="24"/>
          <w:lang w:eastAsia="ru-RU"/>
        </w:rPr>
        <w:t xml:space="preserve"> устанавливающ</w:t>
      </w:r>
      <w:r>
        <w:rPr>
          <w:sz w:val="24"/>
          <w:szCs w:val="24"/>
          <w:lang w:eastAsia="ru-RU"/>
        </w:rPr>
        <w:t>его</w:t>
      </w:r>
      <w:r w:rsidRPr="00E22FD0">
        <w:rPr>
          <w:sz w:val="24"/>
          <w:szCs w:val="24"/>
          <w:lang w:eastAsia="ru-RU"/>
        </w:rPr>
        <w:t xml:space="preserve"> проведени</w:t>
      </w:r>
      <w:r>
        <w:rPr>
          <w:sz w:val="24"/>
          <w:szCs w:val="24"/>
          <w:lang w:eastAsia="ru-RU"/>
        </w:rPr>
        <w:t>е</w:t>
      </w:r>
      <w:r w:rsidRPr="00E22FD0">
        <w:rPr>
          <w:sz w:val="24"/>
          <w:szCs w:val="24"/>
          <w:lang w:eastAsia="ru-RU"/>
        </w:rPr>
        <w:t xml:space="preserve"> ежегодной оценки эффективности деятельности всех областных государственных учреждений</w:t>
      </w:r>
      <w:r>
        <w:rPr>
          <w:sz w:val="24"/>
          <w:szCs w:val="24"/>
          <w:lang w:eastAsia="ru-RU"/>
        </w:rPr>
        <w:t>.</w:t>
      </w:r>
      <w:r w:rsidRPr="00E22FD0">
        <w:rPr>
          <w:sz w:val="24"/>
          <w:szCs w:val="24"/>
          <w:lang w:eastAsia="ru-RU"/>
        </w:rPr>
        <w:t xml:space="preserve"> </w:t>
      </w:r>
    </w:p>
    <w:p w:rsidR="00621F40" w:rsidRPr="00A31815" w:rsidRDefault="00621F40" w:rsidP="00621F40">
      <w:pPr>
        <w:ind w:firstLine="709"/>
        <w:rPr>
          <w:sz w:val="24"/>
          <w:szCs w:val="24"/>
          <w:lang w:eastAsia="ru-RU"/>
        </w:rPr>
      </w:pPr>
      <w:r w:rsidRPr="00A31815">
        <w:rPr>
          <w:sz w:val="24"/>
          <w:szCs w:val="24"/>
          <w:lang w:eastAsia="ru-RU"/>
        </w:rPr>
        <w:t xml:space="preserve">Планируемые на предстоящий трехлетний период мероприятия в целях повышения эффективности деятельности областных государственных учреждений, в том числе в части улучшения качества государственных услуг, </w:t>
      </w:r>
      <w:r>
        <w:rPr>
          <w:sz w:val="24"/>
          <w:szCs w:val="24"/>
          <w:lang w:eastAsia="ru-RU"/>
        </w:rPr>
        <w:t xml:space="preserve">предусматривают разработку и </w:t>
      </w:r>
      <w:r w:rsidRPr="0051339A">
        <w:rPr>
          <w:sz w:val="24"/>
          <w:szCs w:val="24"/>
          <w:lang w:eastAsia="ru-RU"/>
        </w:rPr>
        <w:t>реализ</w:t>
      </w:r>
      <w:r>
        <w:rPr>
          <w:sz w:val="24"/>
          <w:szCs w:val="24"/>
          <w:lang w:eastAsia="ru-RU"/>
        </w:rPr>
        <w:t>ацию</w:t>
      </w:r>
      <w:r w:rsidRPr="0051339A">
        <w:rPr>
          <w:sz w:val="24"/>
          <w:szCs w:val="24"/>
          <w:lang w:eastAsia="ru-RU"/>
        </w:rPr>
        <w:t xml:space="preserve"> комплекс</w:t>
      </w:r>
      <w:r>
        <w:rPr>
          <w:sz w:val="24"/>
          <w:szCs w:val="24"/>
          <w:lang w:eastAsia="ru-RU"/>
        </w:rPr>
        <w:t>а</w:t>
      </w:r>
      <w:r w:rsidRPr="0051339A">
        <w:rPr>
          <w:sz w:val="24"/>
          <w:szCs w:val="24"/>
          <w:lang w:eastAsia="ru-RU"/>
        </w:rPr>
        <w:t xml:space="preserve"> мероприятий, направленн</w:t>
      </w:r>
      <w:r>
        <w:rPr>
          <w:sz w:val="24"/>
          <w:szCs w:val="24"/>
          <w:lang w:eastAsia="ru-RU"/>
        </w:rPr>
        <w:t>ого</w:t>
      </w:r>
      <w:r w:rsidRPr="0051339A">
        <w:rPr>
          <w:sz w:val="24"/>
          <w:szCs w:val="24"/>
          <w:lang w:eastAsia="ru-RU"/>
        </w:rPr>
        <w:t xml:space="preserve"> на повышение эффективности планирования ассигнований на финансирование деятельности областных государственных учреждений, в том числе в части совершенствования методики расчета базовых нормативов затрат на оказание государственных услуг (нормативов затрат на выполнение работ).</w:t>
      </w:r>
    </w:p>
    <w:p w:rsidR="00621F40" w:rsidRDefault="00621F40" w:rsidP="00621F40">
      <w:pPr>
        <w:ind w:firstLine="709"/>
        <w:rPr>
          <w:sz w:val="24"/>
          <w:szCs w:val="24"/>
          <w:lang w:eastAsia="ru-RU"/>
        </w:rPr>
      </w:pPr>
      <w:r w:rsidRPr="00A31815">
        <w:rPr>
          <w:sz w:val="24"/>
          <w:szCs w:val="24"/>
          <w:lang w:eastAsia="ru-RU"/>
        </w:rPr>
        <w:t xml:space="preserve">В основных направлениях бюджетной политики Томской области </w:t>
      </w:r>
      <w:r>
        <w:rPr>
          <w:sz w:val="24"/>
          <w:szCs w:val="24"/>
          <w:lang w:eastAsia="ru-RU"/>
        </w:rPr>
        <w:t>отражены</w:t>
      </w:r>
      <w:r w:rsidRPr="00123894">
        <w:rPr>
          <w:sz w:val="24"/>
          <w:szCs w:val="24"/>
          <w:lang w:eastAsia="ru-RU"/>
        </w:rPr>
        <w:t xml:space="preserve"> вопросы по совершенствованию </w:t>
      </w:r>
      <w:r w:rsidRPr="00B15B17">
        <w:rPr>
          <w:sz w:val="24"/>
          <w:szCs w:val="24"/>
          <w:lang w:eastAsia="ru-RU"/>
        </w:rPr>
        <w:t>системы показателей по оценке качества управления бюджетным процессом в муниципальных образованиях области</w:t>
      </w:r>
      <w:r>
        <w:rPr>
          <w:sz w:val="24"/>
          <w:szCs w:val="24"/>
          <w:lang w:eastAsia="ru-RU"/>
        </w:rPr>
        <w:t xml:space="preserve"> и </w:t>
      </w:r>
      <w:r w:rsidRPr="00B15B17">
        <w:rPr>
          <w:sz w:val="24"/>
          <w:szCs w:val="24"/>
          <w:lang w:eastAsia="ru-RU"/>
        </w:rPr>
        <w:t>развит</w:t>
      </w:r>
      <w:r>
        <w:rPr>
          <w:sz w:val="24"/>
          <w:szCs w:val="24"/>
          <w:lang w:eastAsia="ru-RU"/>
        </w:rPr>
        <w:t>ию</w:t>
      </w:r>
      <w:r w:rsidRPr="00B15B17">
        <w:rPr>
          <w:sz w:val="24"/>
          <w:szCs w:val="24"/>
          <w:lang w:eastAsia="ru-RU"/>
        </w:rPr>
        <w:t xml:space="preserve"> инструментов инициативного бюджетирования в муниципальных образованиях Томской области</w:t>
      </w:r>
      <w:r>
        <w:rPr>
          <w:sz w:val="24"/>
          <w:szCs w:val="24"/>
          <w:lang w:eastAsia="ru-RU"/>
        </w:rPr>
        <w:t xml:space="preserve">, в том числе </w:t>
      </w:r>
      <w:r w:rsidRPr="00B15B17">
        <w:rPr>
          <w:sz w:val="24"/>
          <w:szCs w:val="24"/>
          <w:lang w:eastAsia="ru-RU"/>
        </w:rPr>
        <w:t>планируется среди муниципальных районов, городских округов провести конкурс по отбору инфраструктурных проектов</w:t>
      </w:r>
      <w:r>
        <w:rPr>
          <w:sz w:val="24"/>
          <w:szCs w:val="24"/>
          <w:lang w:eastAsia="ru-RU"/>
        </w:rPr>
        <w:t xml:space="preserve">, по результатам которого </w:t>
      </w:r>
      <w:r w:rsidRPr="00B15B17">
        <w:rPr>
          <w:sz w:val="24"/>
          <w:szCs w:val="24"/>
          <w:lang w:eastAsia="ru-RU"/>
        </w:rPr>
        <w:t xml:space="preserve">из областного бюджета будут выделены субсидии в размере до 1 млн. рублей на каждый проект. </w:t>
      </w:r>
      <w:r>
        <w:rPr>
          <w:sz w:val="24"/>
          <w:szCs w:val="24"/>
          <w:lang w:eastAsia="ru-RU"/>
        </w:rPr>
        <w:t xml:space="preserve">Кроме этого, </w:t>
      </w:r>
      <w:r w:rsidRPr="00B15B17">
        <w:rPr>
          <w:sz w:val="24"/>
          <w:szCs w:val="24"/>
          <w:lang w:eastAsia="ru-RU"/>
        </w:rPr>
        <w:t>планируется доработать систему показателей качеств</w:t>
      </w:r>
      <w:r>
        <w:rPr>
          <w:sz w:val="24"/>
          <w:szCs w:val="24"/>
          <w:lang w:eastAsia="ru-RU"/>
        </w:rPr>
        <w:t>а</w:t>
      </w:r>
      <w:r w:rsidRPr="00B15B17">
        <w:rPr>
          <w:sz w:val="24"/>
          <w:szCs w:val="24"/>
          <w:lang w:eastAsia="ru-RU"/>
        </w:rPr>
        <w:t xml:space="preserve"> управления муниципальным долгом.</w:t>
      </w:r>
    </w:p>
    <w:p w:rsidR="00C71AE4" w:rsidRPr="00B15B17" w:rsidRDefault="00C71AE4" w:rsidP="00621F40">
      <w:pPr>
        <w:ind w:firstLine="709"/>
        <w:rPr>
          <w:sz w:val="24"/>
          <w:szCs w:val="24"/>
          <w:lang w:eastAsia="ru-RU"/>
        </w:rPr>
      </w:pPr>
    </w:p>
    <w:p w:rsidR="00966143" w:rsidRPr="00370742" w:rsidRDefault="00966143" w:rsidP="00220B3F">
      <w:pPr>
        <w:ind w:firstLine="709"/>
        <w:rPr>
          <w:b/>
          <w:sz w:val="24"/>
          <w:szCs w:val="24"/>
        </w:rPr>
      </w:pPr>
    </w:p>
    <w:p w:rsidR="00966143" w:rsidRPr="00612251" w:rsidRDefault="00966143" w:rsidP="00C973E4">
      <w:pPr>
        <w:ind w:firstLine="708"/>
        <w:rPr>
          <w:b/>
          <w:sz w:val="24"/>
          <w:szCs w:val="24"/>
        </w:rPr>
      </w:pPr>
      <w:r w:rsidRPr="00612251">
        <w:rPr>
          <w:b/>
          <w:sz w:val="24"/>
          <w:szCs w:val="24"/>
        </w:rPr>
        <w:lastRenderedPageBreak/>
        <w:t xml:space="preserve">3. Анализ </w:t>
      </w:r>
      <w:r>
        <w:rPr>
          <w:b/>
          <w:sz w:val="24"/>
          <w:szCs w:val="24"/>
        </w:rPr>
        <w:t xml:space="preserve">расчета </w:t>
      </w:r>
      <w:r w:rsidRPr="00612251">
        <w:rPr>
          <w:b/>
          <w:sz w:val="24"/>
          <w:szCs w:val="24"/>
        </w:rPr>
        <w:t>основных макроэкономических показателей прогноза социально-экономического развития Томской области</w:t>
      </w:r>
      <w:r>
        <w:rPr>
          <w:b/>
          <w:sz w:val="24"/>
          <w:szCs w:val="24"/>
        </w:rPr>
        <w:t xml:space="preserve"> за 2017 год и на период 2018-2020 годы, в том числе оснований, наличия и состояния нормативно-методической базы для их прогнозирования.</w:t>
      </w:r>
    </w:p>
    <w:p w:rsidR="00966143" w:rsidRPr="00612251" w:rsidRDefault="00966143" w:rsidP="00C973E4">
      <w:pPr>
        <w:ind w:firstLine="708"/>
        <w:rPr>
          <w:b/>
          <w:sz w:val="24"/>
          <w:szCs w:val="24"/>
        </w:rPr>
      </w:pPr>
    </w:p>
    <w:p w:rsidR="00966143" w:rsidRPr="00612251" w:rsidRDefault="00966143" w:rsidP="00C973E4">
      <w:pPr>
        <w:ind w:firstLine="708"/>
        <w:rPr>
          <w:sz w:val="24"/>
          <w:szCs w:val="24"/>
        </w:rPr>
      </w:pPr>
      <w:r w:rsidRPr="00612251">
        <w:rPr>
          <w:sz w:val="24"/>
          <w:szCs w:val="24"/>
        </w:rPr>
        <w:t xml:space="preserve">В представленном Администрацией </w:t>
      </w:r>
      <w:r>
        <w:rPr>
          <w:sz w:val="24"/>
          <w:szCs w:val="24"/>
        </w:rPr>
        <w:t>п</w:t>
      </w:r>
      <w:r w:rsidRPr="00612251">
        <w:rPr>
          <w:sz w:val="24"/>
          <w:szCs w:val="24"/>
        </w:rPr>
        <w:t>рогнозе основных показателей социально-экономического развития области ожидаемый объем валового регионального продукта (ВРП) в 201</w:t>
      </w:r>
      <w:r>
        <w:rPr>
          <w:sz w:val="24"/>
          <w:szCs w:val="24"/>
        </w:rPr>
        <w:t>7</w:t>
      </w:r>
      <w:r w:rsidRPr="00612251">
        <w:rPr>
          <w:sz w:val="24"/>
          <w:szCs w:val="24"/>
        </w:rPr>
        <w:t xml:space="preserve"> году оценивается в номи</w:t>
      </w:r>
      <w:r>
        <w:rPr>
          <w:sz w:val="24"/>
          <w:szCs w:val="24"/>
        </w:rPr>
        <w:t>нальном выражении 558</w:t>
      </w:r>
      <w:r w:rsidRPr="00612251">
        <w:rPr>
          <w:sz w:val="24"/>
          <w:szCs w:val="24"/>
        </w:rPr>
        <w:t>,</w:t>
      </w:r>
      <w:r>
        <w:rPr>
          <w:sz w:val="24"/>
          <w:szCs w:val="24"/>
        </w:rPr>
        <w:t>4</w:t>
      </w:r>
      <w:r w:rsidRPr="00612251">
        <w:rPr>
          <w:sz w:val="24"/>
          <w:szCs w:val="24"/>
        </w:rPr>
        <w:t xml:space="preserve"> м</w:t>
      </w:r>
      <w:r>
        <w:rPr>
          <w:sz w:val="24"/>
          <w:szCs w:val="24"/>
        </w:rPr>
        <w:t>лрд.руб., в реальном выражении -</w:t>
      </w:r>
      <w:r w:rsidRPr="00612251">
        <w:rPr>
          <w:sz w:val="24"/>
          <w:szCs w:val="24"/>
        </w:rPr>
        <w:t xml:space="preserve"> </w:t>
      </w:r>
      <w:r>
        <w:rPr>
          <w:sz w:val="24"/>
          <w:szCs w:val="24"/>
        </w:rPr>
        <w:t>101</w:t>
      </w:r>
      <w:r w:rsidRPr="00612251">
        <w:rPr>
          <w:sz w:val="24"/>
          <w:szCs w:val="24"/>
        </w:rPr>
        <w:t>,</w:t>
      </w:r>
      <w:r>
        <w:rPr>
          <w:sz w:val="24"/>
          <w:szCs w:val="24"/>
        </w:rPr>
        <w:t>1</w:t>
      </w:r>
      <w:r w:rsidRPr="00612251">
        <w:rPr>
          <w:sz w:val="24"/>
          <w:szCs w:val="24"/>
        </w:rPr>
        <w:t>%, индекс потребите</w:t>
      </w:r>
      <w:r>
        <w:rPr>
          <w:sz w:val="24"/>
          <w:szCs w:val="24"/>
        </w:rPr>
        <w:t>льских цен (декабрь к декабрю) -</w:t>
      </w:r>
      <w:r w:rsidRPr="00612251">
        <w:rPr>
          <w:sz w:val="24"/>
          <w:szCs w:val="24"/>
        </w:rPr>
        <w:t xml:space="preserve"> 10</w:t>
      </w:r>
      <w:r>
        <w:rPr>
          <w:sz w:val="24"/>
          <w:szCs w:val="24"/>
        </w:rPr>
        <w:t>3</w:t>
      </w:r>
      <w:r w:rsidRPr="00612251">
        <w:rPr>
          <w:sz w:val="24"/>
          <w:szCs w:val="24"/>
        </w:rPr>
        <w:t>,</w:t>
      </w:r>
      <w:r>
        <w:rPr>
          <w:sz w:val="24"/>
          <w:szCs w:val="24"/>
        </w:rPr>
        <w:t>9</w:t>
      </w:r>
      <w:r w:rsidRPr="00612251">
        <w:rPr>
          <w:sz w:val="24"/>
          <w:szCs w:val="24"/>
        </w:rPr>
        <w:t>%, при прогнозных значениях, использованных при составлении проекта областного бюджета на 201</w:t>
      </w:r>
      <w:r>
        <w:rPr>
          <w:sz w:val="24"/>
          <w:szCs w:val="24"/>
        </w:rPr>
        <w:t>7 год - 547</w:t>
      </w:r>
      <w:r w:rsidRPr="00612251">
        <w:rPr>
          <w:sz w:val="24"/>
          <w:szCs w:val="24"/>
        </w:rPr>
        <w:t>,</w:t>
      </w:r>
      <w:r>
        <w:rPr>
          <w:sz w:val="24"/>
          <w:szCs w:val="24"/>
        </w:rPr>
        <w:t>3</w:t>
      </w:r>
      <w:r w:rsidRPr="00612251">
        <w:rPr>
          <w:sz w:val="24"/>
          <w:szCs w:val="24"/>
        </w:rPr>
        <w:t xml:space="preserve"> млрд.руб., 100,</w:t>
      </w:r>
      <w:r>
        <w:rPr>
          <w:sz w:val="24"/>
          <w:szCs w:val="24"/>
        </w:rPr>
        <w:t>9</w:t>
      </w:r>
      <w:r w:rsidRPr="00612251">
        <w:rPr>
          <w:sz w:val="24"/>
          <w:szCs w:val="24"/>
        </w:rPr>
        <w:t>% и 10</w:t>
      </w:r>
      <w:r>
        <w:rPr>
          <w:sz w:val="24"/>
          <w:szCs w:val="24"/>
        </w:rPr>
        <w:t>5</w:t>
      </w:r>
      <w:r w:rsidRPr="00612251">
        <w:rPr>
          <w:sz w:val="24"/>
          <w:szCs w:val="24"/>
        </w:rPr>
        <w:t>% соответственно.</w:t>
      </w:r>
      <w:r w:rsidRPr="00612251">
        <w:rPr>
          <w:bCs/>
          <w:sz w:val="24"/>
          <w:szCs w:val="24"/>
        </w:rPr>
        <w:t xml:space="preserve"> Основные макроэкономические показатели социально-экономического развития То</w:t>
      </w:r>
      <w:r>
        <w:rPr>
          <w:bCs/>
          <w:sz w:val="24"/>
          <w:szCs w:val="24"/>
        </w:rPr>
        <w:t>мской области с прогнозом до 2020</w:t>
      </w:r>
      <w:r w:rsidRPr="00612251">
        <w:rPr>
          <w:bCs/>
          <w:sz w:val="24"/>
          <w:szCs w:val="24"/>
        </w:rPr>
        <w:t xml:space="preserve"> года приведены в П</w:t>
      </w:r>
      <w:r w:rsidRPr="00612251">
        <w:rPr>
          <w:sz w:val="24"/>
          <w:szCs w:val="24"/>
        </w:rPr>
        <w:t>риложении 1 к настоящему заключению.</w:t>
      </w:r>
    </w:p>
    <w:p w:rsidR="00966143" w:rsidRDefault="00966143" w:rsidP="00C973E4">
      <w:pPr>
        <w:ind w:firstLine="708"/>
        <w:rPr>
          <w:sz w:val="24"/>
          <w:szCs w:val="24"/>
        </w:rPr>
      </w:pPr>
      <w:r w:rsidRPr="00612251">
        <w:rPr>
          <w:sz w:val="24"/>
          <w:szCs w:val="24"/>
        </w:rPr>
        <w:t>Темпы прироста объемов ВРП на 201</w:t>
      </w:r>
      <w:r>
        <w:rPr>
          <w:sz w:val="24"/>
          <w:szCs w:val="24"/>
        </w:rPr>
        <w:t>8</w:t>
      </w:r>
      <w:r w:rsidRPr="00612251">
        <w:rPr>
          <w:sz w:val="24"/>
          <w:szCs w:val="24"/>
        </w:rPr>
        <w:t>-20</w:t>
      </w:r>
      <w:r>
        <w:rPr>
          <w:sz w:val="24"/>
          <w:szCs w:val="24"/>
        </w:rPr>
        <w:t>20</w:t>
      </w:r>
      <w:r w:rsidRPr="00612251">
        <w:rPr>
          <w:sz w:val="24"/>
          <w:szCs w:val="24"/>
        </w:rPr>
        <w:t xml:space="preserve"> го</w:t>
      </w:r>
      <w:r>
        <w:rPr>
          <w:sz w:val="24"/>
          <w:szCs w:val="24"/>
        </w:rPr>
        <w:t>ды прогнозируются в размере 1</w:t>
      </w:r>
      <w:r w:rsidRPr="00612251">
        <w:rPr>
          <w:sz w:val="24"/>
          <w:szCs w:val="24"/>
        </w:rPr>
        <w:t>,</w:t>
      </w:r>
      <w:r w:rsidRPr="00F53758">
        <w:rPr>
          <w:sz w:val="24"/>
          <w:szCs w:val="24"/>
        </w:rPr>
        <w:t>5</w:t>
      </w:r>
      <w:r w:rsidRPr="00612251">
        <w:rPr>
          <w:sz w:val="24"/>
          <w:szCs w:val="24"/>
        </w:rPr>
        <w:t xml:space="preserve">%, </w:t>
      </w:r>
      <w:r>
        <w:rPr>
          <w:sz w:val="24"/>
          <w:szCs w:val="24"/>
        </w:rPr>
        <w:t>1</w:t>
      </w:r>
      <w:r w:rsidRPr="00612251">
        <w:rPr>
          <w:sz w:val="24"/>
          <w:szCs w:val="24"/>
        </w:rPr>
        <w:t>,</w:t>
      </w:r>
      <w:r w:rsidRPr="00F53758">
        <w:rPr>
          <w:sz w:val="24"/>
          <w:szCs w:val="24"/>
        </w:rPr>
        <w:t>7</w:t>
      </w:r>
      <w:r w:rsidRPr="00612251">
        <w:rPr>
          <w:sz w:val="24"/>
          <w:szCs w:val="24"/>
        </w:rPr>
        <w:t>% и 2,</w:t>
      </w:r>
      <w:r w:rsidRPr="0006509C">
        <w:rPr>
          <w:sz w:val="24"/>
          <w:szCs w:val="24"/>
        </w:rPr>
        <w:t>3</w:t>
      </w:r>
      <w:r w:rsidRPr="00612251">
        <w:rPr>
          <w:sz w:val="24"/>
          <w:szCs w:val="24"/>
        </w:rPr>
        <w:t>%, прогноз по индексу потребительских цен составляет 10</w:t>
      </w:r>
      <w:r w:rsidRPr="0006509C">
        <w:rPr>
          <w:sz w:val="24"/>
          <w:szCs w:val="24"/>
        </w:rPr>
        <w:t>4</w:t>
      </w:r>
      <w:r w:rsidRPr="00612251">
        <w:rPr>
          <w:sz w:val="24"/>
          <w:szCs w:val="24"/>
        </w:rPr>
        <w:t>,</w:t>
      </w:r>
      <w:r w:rsidRPr="0006509C">
        <w:rPr>
          <w:sz w:val="24"/>
          <w:szCs w:val="24"/>
        </w:rPr>
        <w:t>2</w:t>
      </w:r>
      <w:r w:rsidRPr="00612251">
        <w:rPr>
          <w:sz w:val="24"/>
          <w:szCs w:val="24"/>
        </w:rPr>
        <w:t>%, 104,</w:t>
      </w:r>
      <w:r w:rsidRPr="0006509C">
        <w:rPr>
          <w:sz w:val="24"/>
          <w:szCs w:val="24"/>
        </w:rPr>
        <w:t>1</w:t>
      </w:r>
      <w:r w:rsidRPr="00612251">
        <w:rPr>
          <w:sz w:val="24"/>
          <w:szCs w:val="24"/>
        </w:rPr>
        <w:t>% и 104% соответственно.</w:t>
      </w:r>
      <w:r w:rsidRPr="00D7709E">
        <w:rPr>
          <w:sz w:val="24"/>
          <w:szCs w:val="24"/>
        </w:rPr>
        <w:t xml:space="preserve"> </w:t>
      </w:r>
    </w:p>
    <w:p w:rsidR="00966143" w:rsidRPr="00C266D9" w:rsidRDefault="00966143" w:rsidP="00C973E4">
      <w:pPr>
        <w:ind w:firstLine="708"/>
        <w:rPr>
          <w:sz w:val="24"/>
          <w:szCs w:val="24"/>
        </w:rPr>
      </w:pPr>
      <w:r w:rsidRPr="00C266D9">
        <w:rPr>
          <w:sz w:val="24"/>
          <w:szCs w:val="24"/>
        </w:rPr>
        <w:t xml:space="preserve">Согласно материалам к законопроекту для разработки параметров консолидированного бюджета Томской области на 2018-2020 годы использован базовый сценарий (вариант 2), что соответствует Прогнозу социально-экономического развития Российской Федерации на 2018 год и на плановый период 2019-2020 годов, который характеризуется дополнительными импульсами инновационного развития и усилением технологической направленности экономического роста. </w:t>
      </w:r>
    </w:p>
    <w:p w:rsidR="00966143" w:rsidRDefault="00966143" w:rsidP="00C973E4">
      <w:pPr>
        <w:ind w:firstLine="708"/>
        <w:rPr>
          <w:sz w:val="24"/>
          <w:szCs w:val="24"/>
        </w:rPr>
      </w:pPr>
      <w:r w:rsidRPr="00C266D9">
        <w:rPr>
          <w:sz w:val="24"/>
          <w:szCs w:val="24"/>
        </w:rPr>
        <w:t>Анализ увязки основных макроэкономических показателей</w:t>
      </w:r>
      <w:r w:rsidRPr="000E30A0">
        <w:rPr>
          <w:sz w:val="24"/>
          <w:szCs w:val="24"/>
        </w:rPr>
        <w:t xml:space="preserve"> </w:t>
      </w:r>
      <w:r w:rsidRPr="009B446A">
        <w:rPr>
          <w:sz w:val="24"/>
          <w:szCs w:val="24"/>
        </w:rPr>
        <w:t>прогноза социально-экономического развития Томской области</w:t>
      </w:r>
      <w:r>
        <w:rPr>
          <w:sz w:val="24"/>
          <w:szCs w:val="24"/>
        </w:rPr>
        <w:t xml:space="preserve"> </w:t>
      </w:r>
      <w:r w:rsidRPr="000E30A0">
        <w:rPr>
          <w:sz w:val="24"/>
          <w:szCs w:val="24"/>
        </w:rPr>
        <w:t>по базовому варианту с соответствующими показателями по России приведен в Приложении 2.</w:t>
      </w:r>
    </w:p>
    <w:p w:rsidR="00E1445E" w:rsidRDefault="00966143" w:rsidP="00C973E4">
      <w:pPr>
        <w:ind w:firstLine="708"/>
        <w:rPr>
          <w:sz w:val="24"/>
          <w:szCs w:val="24"/>
        </w:rPr>
      </w:pPr>
      <w:r w:rsidRPr="00612251">
        <w:rPr>
          <w:sz w:val="24"/>
          <w:szCs w:val="24"/>
        </w:rPr>
        <w:t>В целом динамика изменения реального объема ВРП Томской области соответствует общему трен</w:t>
      </w:r>
      <w:r>
        <w:rPr>
          <w:sz w:val="24"/>
          <w:szCs w:val="24"/>
        </w:rPr>
        <w:t>ду уровня ВВП России</w:t>
      </w:r>
      <w:r w:rsidRPr="00612251">
        <w:rPr>
          <w:sz w:val="24"/>
          <w:szCs w:val="24"/>
        </w:rPr>
        <w:t xml:space="preserve">, за исключением 2015 года, когда ВРП области продемонстрировал менее серьезное «проседание», чем ВВП России, и </w:t>
      </w:r>
      <w:r>
        <w:rPr>
          <w:sz w:val="24"/>
          <w:szCs w:val="24"/>
        </w:rPr>
        <w:t>менее оптимистичной оценки прогноза по ВРП на 2017</w:t>
      </w:r>
      <w:r w:rsidRPr="00612251">
        <w:rPr>
          <w:sz w:val="24"/>
          <w:szCs w:val="24"/>
        </w:rPr>
        <w:t xml:space="preserve"> год</w:t>
      </w:r>
      <w:r>
        <w:rPr>
          <w:sz w:val="24"/>
          <w:szCs w:val="24"/>
        </w:rPr>
        <w:t>.</w:t>
      </w:r>
      <w:r w:rsidRPr="00612251">
        <w:rPr>
          <w:sz w:val="24"/>
          <w:szCs w:val="24"/>
        </w:rPr>
        <w:t xml:space="preserve"> </w:t>
      </w:r>
    </w:p>
    <w:p w:rsidR="00966143" w:rsidRPr="00612251" w:rsidRDefault="00966143" w:rsidP="00C973E4">
      <w:pPr>
        <w:ind w:firstLine="708"/>
        <w:rPr>
          <w:sz w:val="24"/>
          <w:szCs w:val="24"/>
        </w:rPr>
      </w:pPr>
      <w:r w:rsidRPr="00612251">
        <w:rPr>
          <w:sz w:val="24"/>
          <w:szCs w:val="24"/>
        </w:rPr>
        <w:t xml:space="preserve">                                                                                                                 </w:t>
      </w:r>
    </w:p>
    <w:p w:rsidR="00966143" w:rsidRDefault="00E1445E" w:rsidP="00C973E4">
      <w:pPr>
        <w:jc w:val="right"/>
        <w:rPr>
          <w:sz w:val="24"/>
          <w:szCs w:val="24"/>
        </w:rPr>
      </w:pPr>
      <w:r w:rsidRPr="006D53E2">
        <w:rPr>
          <w:noProof/>
          <w:lang w:eastAsia="ru-RU"/>
        </w:rPr>
        <w:object w:dxaOrig="10196" w:dyaOrig="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8" o:spid="_x0000_i1025" type="#_x0000_t75" style="width:485pt;height:234.5pt;visibility:visible" o:ole="">
            <v:imagedata r:id="rId9" o:title="" cropbottom="-45f"/>
            <o:lock v:ext="edit" aspectratio="f"/>
          </v:shape>
          <o:OLEObject Type="Embed" ProgID="Excel.Sheet.8" ShapeID="Диаграмма 8" DrawAspect="Content" ObjectID="_1571206641" r:id="rId10"/>
        </w:object>
      </w:r>
    </w:p>
    <w:p w:rsidR="00E1445E" w:rsidRDefault="00E1445E" w:rsidP="00C973E4">
      <w:pPr>
        <w:ind w:firstLine="709"/>
        <w:rPr>
          <w:sz w:val="24"/>
          <w:szCs w:val="24"/>
        </w:rPr>
      </w:pPr>
    </w:p>
    <w:p w:rsidR="00966143" w:rsidRPr="004B5F8D" w:rsidRDefault="00966143" w:rsidP="00C973E4">
      <w:pPr>
        <w:ind w:firstLine="709"/>
        <w:rPr>
          <w:sz w:val="24"/>
          <w:szCs w:val="24"/>
        </w:rPr>
      </w:pPr>
      <w:r w:rsidRPr="00A67E4A">
        <w:rPr>
          <w:sz w:val="24"/>
          <w:szCs w:val="24"/>
        </w:rPr>
        <w:t xml:space="preserve">Согласно данным Минэкономразвития РФ наибольший рост </w:t>
      </w:r>
      <w:r>
        <w:rPr>
          <w:sz w:val="24"/>
          <w:szCs w:val="24"/>
        </w:rPr>
        <w:t xml:space="preserve">в целом по России </w:t>
      </w:r>
      <w:r w:rsidRPr="00A67E4A">
        <w:rPr>
          <w:sz w:val="24"/>
          <w:szCs w:val="24"/>
        </w:rPr>
        <w:t>по итогам 8 месяцев 2017</w:t>
      </w:r>
      <w:r>
        <w:rPr>
          <w:sz w:val="24"/>
          <w:szCs w:val="24"/>
        </w:rPr>
        <w:t xml:space="preserve"> года демонстрирует промышленное</w:t>
      </w:r>
      <w:r w:rsidRPr="00A67E4A">
        <w:rPr>
          <w:sz w:val="24"/>
          <w:szCs w:val="24"/>
        </w:rPr>
        <w:t xml:space="preserve"> производств</w:t>
      </w:r>
      <w:r>
        <w:rPr>
          <w:sz w:val="24"/>
          <w:szCs w:val="24"/>
        </w:rPr>
        <w:t>о и объем инвестиций в основной капитал</w:t>
      </w:r>
      <w:r w:rsidRPr="00A67E4A">
        <w:rPr>
          <w:sz w:val="24"/>
          <w:szCs w:val="24"/>
        </w:rPr>
        <w:t>.</w:t>
      </w:r>
      <w:r w:rsidRPr="00612251">
        <w:rPr>
          <w:i/>
          <w:sz w:val="24"/>
          <w:szCs w:val="24"/>
        </w:rPr>
        <w:t xml:space="preserve"> </w:t>
      </w:r>
      <w:r w:rsidRPr="004B5F8D">
        <w:rPr>
          <w:sz w:val="24"/>
          <w:szCs w:val="24"/>
        </w:rPr>
        <w:t>Применительно к оценочным показателям экономики Томской области картина</w:t>
      </w:r>
      <w:r>
        <w:rPr>
          <w:sz w:val="24"/>
          <w:szCs w:val="24"/>
        </w:rPr>
        <w:t>, по данным Томскстата,</w:t>
      </w:r>
      <w:r w:rsidRPr="004B5F8D">
        <w:rPr>
          <w:sz w:val="24"/>
          <w:szCs w:val="24"/>
        </w:rPr>
        <w:t xml:space="preserve"> выглядит следующим образом. Наиболее слабые темпы роста за 8 месяцев </w:t>
      </w:r>
      <w:r>
        <w:rPr>
          <w:sz w:val="24"/>
          <w:szCs w:val="24"/>
        </w:rPr>
        <w:t>текущего года</w:t>
      </w:r>
      <w:r w:rsidRPr="004B5F8D">
        <w:rPr>
          <w:sz w:val="24"/>
          <w:szCs w:val="24"/>
        </w:rPr>
        <w:t xml:space="preserve"> показали </w:t>
      </w:r>
      <w:r>
        <w:rPr>
          <w:sz w:val="24"/>
          <w:szCs w:val="24"/>
        </w:rPr>
        <w:t>строительство -</w:t>
      </w:r>
      <w:r w:rsidRPr="004B5F8D">
        <w:rPr>
          <w:sz w:val="24"/>
          <w:szCs w:val="24"/>
        </w:rPr>
        <w:t xml:space="preserve"> </w:t>
      </w:r>
      <w:r>
        <w:rPr>
          <w:sz w:val="24"/>
          <w:szCs w:val="24"/>
        </w:rPr>
        <w:t>71,8</w:t>
      </w:r>
      <w:r w:rsidRPr="004B5F8D">
        <w:rPr>
          <w:sz w:val="24"/>
          <w:szCs w:val="24"/>
        </w:rPr>
        <w:t xml:space="preserve">%, </w:t>
      </w:r>
      <w:r>
        <w:rPr>
          <w:sz w:val="24"/>
          <w:szCs w:val="24"/>
        </w:rPr>
        <w:t>водоснабжение (водоотведение, организация сбора и утилизации отходов, деятельность по ликвидации загрязнений) -</w:t>
      </w:r>
      <w:r w:rsidRPr="004B5F8D">
        <w:rPr>
          <w:sz w:val="24"/>
          <w:szCs w:val="24"/>
        </w:rPr>
        <w:t xml:space="preserve"> </w:t>
      </w:r>
      <w:r>
        <w:rPr>
          <w:sz w:val="24"/>
          <w:szCs w:val="24"/>
        </w:rPr>
        <w:t xml:space="preserve">91%, добыча полезных </w:t>
      </w:r>
      <w:r>
        <w:rPr>
          <w:sz w:val="24"/>
          <w:szCs w:val="24"/>
        </w:rPr>
        <w:lastRenderedPageBreak/>
        <w:t>ископаемых - 98,8% и розничная торговля -</w:t>
      </w:r>
      <w:r w:rsidRPr="004B5F8D">
        <w:rPr>
          <w:sz w:val="24"/>
          <w:szCs w:val="24"/>
        </w:rPr>
        <w:t xml:space="preserve"> 9</w:t>
      </w:r>
      <w:r>
        <w:rPr>
          <w:sz w:val="24"/>
          <w:szCs w:val="24"/>
        </w:rPr>
        <w:t>9,1</w:t>
      </w:r>
      <w:r w:rsidRPr="004B5F8D">
        <w:rPr>
          <w:sz w:val="24"/>
          <w:szCs w:val="24"/>
        </w:rPr>
        <w:t>%.</w:t>
      </w:r>
    </w:p>
    <w:p w:rsidR="00966143" w:rsidRPr="00612251" w:rsidRDefault="00966143" w:rsidP="00C973E4">
      <w:pPr>
        <w:ind w:firstLine="709"/>
        <w:rPr>
          <w:sz w:val="24"/>
          <w:szCs w:val="24"/>
        </w:rPr>
      </w:pPr>
      <w:r w:rsidRPr="00612251">
        <w:rPr>
          <w:sz w:val="24"/>
          <w:szCs w:val="24"/>
        </w:rPr>
        <w:t>Так, динамика производства основных товаров-представителей в январе-авгус</w:t>
      </w:r>
      <w:r>
        <w:rPr>
          <w:sz w:val="24"/>
          <w:szCs w:val="24"/>
        </w:rPr>
        <w:t>те 2017</w:t>
      </w:r>
      <w:r w:rsidRPr="00612251">
        <w:rPr>
          <w:sz w:val="24"/>
          <w:szCs w:val="24"/>
        </w:rPr>
        <w:t xml:space="preserve"> года по сравнению с январем-августом 201</w:t>
      </w:r>
      <w:r>
        <w:rPr>
          <w:sz w:val="24"/>
          <w:szCs w:val="24"/>
        </w:rPr>
        <w:t>6</w:t>
      </w:r>
      <w:r w:rsidRPr="00612251">
        <w:rPr>
          <w:sz w:val="24"/>
          <w:szCs w:val="24"/>
        </w:rPr>
        <w:t xml:space="preserve"> года была следующей.</w:t>
      </w:r>
    </w:p>
    <w:p w:rsidR="00966143" w:rsidRPr="00612251" w:rsidRDefault="00966143" w:rsidP="00C973E4">
      <w:pPr>
        <w:ind w:firstLine="709"/>
        <w:rPr>
          <w:sz w:val="24"/>
          <w:szCs w:val="24"/>
        </w:rPr>
      </w:pPr>
      <w:r w:rsidRPr="00612251">
        <w:rPr>
          <w:b/>
          <w:sz w:val="24"/>
          <w:szCs w:val="24"/>
        </w:rPr>
        <w:t>В</w:t>
      </w:r>
      <w:r w:rsidRPr="00612251">
        <w:rPr>
          <w:sz w:val="24"/>
          <w:szCs w:val="24"/>
        </w:rPr>
        <w:t xml:space="preserve"> </w:t>
      </w:r>
      <w:r w:rsidRPr="00612251">
        <w:rPr>
          <w:b/>
          <w:sz w:val="24"/>
          <w:szCs w:val="24"/>
        </w:rPr>
        <w:t>добыче полезных ископаемых</w:t>
      </w:r>
      <w:r w:rsidRPr="00612251">
        <w:rPr>
          <w:sz w:val="24"/>
          <w:szCs w:val="24"/>
        </w:rPr>
        <w:t xml:space="preserve"> </w:t>
      </w:r>
      <w:r w:rsidRPr="00F62799">
        <w:rPr>
          <w:sz w:val="24"/>
          <w:szCs w:val="24"/>
        </w:rPr>
        <w:t>сократилась</w:t>
      </w:r>
      <w:r w:rsidRPr="00612251">
        <w:rPr>
          <w:sz w:val="24"/>
          <w:szCs w:val="24"/>
        </w:rPr>
        <w:t xml:space="preserve"> добыча </w:t>
      </w:r>
      <w:r>
        <w:rPr>
          <w:sz w:val="24"/>
          <w:szCs w:val="24"/>
        </w:rPr>
        <w:t xml:space="preserve">нефти сырой на 4,2% </w:t>
      </w:r>
      <w:r w:rsidRPr="00612251">
        <w:rPr>
          <w:sz w:val="24"/>
          <w:szCs w:val="24"/>
        </w:rPr>
        <w:t xml:space="preserve">и песка природного </w:t>
      </w:r>
      <w:r>
        <w:rPr>
          <w:sz w:val="24"/>
          <w:szCs w:val="24"/>
        </w:rPr>
        <w:t>на 3,7%; в то же время увеличилась добыча газа природного и попутного на 7,1%.</w:t>
      </w:r>
    </w:p>
    <w:p w:rsidR="00966143" w:rsidRPr="00612251" w:rsidRDefault="00966143" w:rsidP="00C973E4">
      <w:pPr>
        <w:ind w:firstLine="709"/>
        <w:rPr>
          <w:sz w:val="24"/>
          <w:szCs w:val="24"/>
        </w:rPr>
      </w:pPr>
      <w:r w:rsidRPr="00612251">
        <w:rPr>
          <w:b/>
          <w:sz w:val="24"/>
          <w:szCs w:val="24"/>
        </w:rPr>
        <w:t>В</w:t>
      </w:r>
      <w:r w:rsidRPr="00612251">
        <w:rPr>
          <w:sz w:val="24"/>
          <w:szCs w:val="24"/>
        </w:rPr>
        <w:t xml:space="preserve"> </w:t>
      </w:r>
      <w:r w:rsidRPr="00612251">
        <w:rPr>
          <w:b/>
          <w:sz w:val="24"/>
          <w:szCs w:val="24"/>
        </w:rPr>
        <w:t>производстве пищевых продуктов</w:t>
      </w:r>
      <w:r w:rsidRPr="00612251">
        <w:rPr>
          <w:sz w:val="24"/>
          <w:szCs w:val="24"/>
        </w:rPr>
        <w:t xml:space="preserve"> </w:t>
      </w:r>
      <w:r w:rsidRPr="0077171C">
        <w:rPr>
          <w:sz w:val="24"/>
          <w:szCs w:val="24"/>
        </w:rPr>
        <w:t xml:space="preserve">выросло </w:t>
      </w:r>
      <w:r w:rsidRPr="00612251">
        <w:rPr>
          <w:sz w:val="24"/>
          <w:szCs w:val="24"/>
        </w:rPr>
        <w:t xml:space="preserve">производство </w:t>
      </w:r>
      <w:r>
        <w:rPr>
          <w:sz w:val="24"/>
          <w:szCs w:val="24"/>
        </w:rPr>
        <w:t xml:space="preserve">сыров в 2 раза, </w:t>
      </w:r>
      <w:r w:rsidRPr="00612251">
        <w:rPr>
          <w:sz w:val="24"/>
          <w:szCs w:val="24"/>
        </w:rPr>
        <w:t xml:space="preserve">сметаны на </w:t>
      </w:r>
      <w:r>
        <w:rPr>
          <w:sz w:val="24"/>
          <w:szCs w:val="24"/>
        </w:rPr>
        <w:t>9,2</w:t>
      </w:r>
      <w:r w:rsidRPr="00612251">
        <w:rPr>
          <w:sz w:val="24"/>
          <w:szCs w:val="24"/>
        </w:rPr>
        <w:t xml:space="preserve">%, творога на </w:t>
      </w:r>
      <w:r>
        <w:rPr>
          <w:sz w:val="24"/>
          <w:szCs w:val="24"/>
        </w:rPr>
        <w:t>4,3</w:t>
      </w:r>
      <w:r w:rsidRPr="00612251">
        <w:rPr>
          <w:sz w:val="24"/>
          <w:szCs w:val="24"/>
        </w:rPr>
        <w:t xml:space="preserve">%, кефира на </w:t>
      </w:r>
      <w:r>
        <w:rPr>
          <w:sz w:val="24"/>
          <w:szCs w:val="24"/>
        </w:rPr>
        <w:t>2,2</w:t>
      </w:r>
      <w:r w:rsidRPr="00612251">
        <w:rPr>
          <w:sz w:val="24"/>
          <w:szCs w:val="24"/>
        </w:rPr>
        <w:t xml:space="preserve">%, </w:t>
      </w:r>
      <w:r>
        <w:rPr>
          <w:sz w:val="24"/>
          <w:szCs w:val="24"/>
        </w:rPr>
        <w:t>изделий хлебобулочных недлительного хранения на 1,6%. Меньше произведено кондитерских изделий на 34,9%,</w:t>
      </w:r>
      <w:r w:rsidRPr="0077171C">
        <w:rPr>
          <w:sz w:val="24"/>
          <w:szCs w:val="24"/>
        </w:rPr>
        <w:t xml:space="preserve"> </w:t>
      </w:r>
      <w:r w:rsidRPr="00612251">
        <w:rPr>
          <w:sz w:val="24"/>
          <w:szCs w:val="24"/>
        </w:rPr>
        <w:t>пива, кроме отходов пивоварения</w:t>
      </w:r>
      <w:r>
        <w:rPr>
          <w:sz w:val="24"/>
          <w:szCs w:val="24"/>
        </w:rPr>
        <w:t>,</w:t>
      </w:r>
      <w:r w:rsidRPr="00612251">
        <w:rPr>
          <w:sz w:val="24"/>
          <w:szCs w:val="24"/>
        </w:rPr>
        <w:t xml:space="preserve"> на </w:t>
      </w:r>
      <w:r>
        <w:rPr>
          <w:sz w:val="24"/>
          <w:szCs w:val="24"/>
        </w:rPr>
        <w:t>12,4</w:t>
      </w:r>
      <w:r w:rsidRPr="00612251">
        <w:rPr>
          <w:sz w:val="24"/>
          <w:szCs w:val="24"/>
        </w:rPr>
        <w:t>%</w:t>
      </w:r>
      <w:r>
        <w:rPr>
          <w:sz w:val="24"/>
          <w:szCs w:val="24"/>
        </w:rPr>
        <w:t xml:space="preserve">, </w:t>
      </w:r>
      <w:r w:rsidRPr="00612251">
        <w:rPr>
          <w:sz w:val="24"/>
          <w:szCs w:val="24"/>
        </w:rPr>
        <w:t xml:space="preserve">масла сливочного на </w:t>
      </w:r>
      <w:r>
        <w:rPr>
          <w:sz w:val="24"/>
          <w:szCs w:val="24"/>
        </w:rPr>
        <w:t>10,6</w:t>
      </w:r>
      <w:r w:rsidRPr="00612251">
        <w:rPr>
          <w:sz w:val="24"/>
          <w:szCs w:val="24"/>
        </w:rPr>
        <w:t>%, изделий колбасных</w:t>
      </w:r>
      <w:r>
        <w:rPr>
          <w:sz w:val="24"/>
          <w:szCs w:val="24"/>
        </w:rPr>
        <w:t xml:space="preserve">, включая изделия колбасные для детского питания, на 3,9% и молока, кроме сырого, </w:t>
      </w:r>
      <w:r w:rsidRPr="00612251">
        <w:rPr>
          <w:sz w:val="24"/>
          <w:szCs w:val="24"/>
        </w:rPr>
        <w:t xml:space="preserve">на </w:t>
      </w:r>
      <w:r>
        <w:rPr>
          <w:sz w:val="24"/>
          <w:szCs w:val="24"/>
        </w:rPr>
        <w:t>1,3</w:t>
      </w:r>
      <w:r w:rsidRPr="00612251">
        <w:rPr>
          <w:sz w:val="24"/>
          <w:szCs w:val="24"/>
        </w:rPr>
        <w:t>%.</w:t>
      </w:r>
    </w:p>
    <w:p w:rsidR="00966143" w:rsidRDefault="00966143" w:rsidP="00C973E4">
      <w:pPr>
        <w:ind w:firstLine="709"/>
        <w:rPr>
          <w:sz w:val="24"/>
          <w:szCs w:val="24"/>
        </w:rPr>
      </w:pPr>
      <w:r w:rsidRPr="00612251">
        <w:rPr>
          <w:b/>
          <w:sz w:val="24"/>
          <w:szCs w:val="24"/>
        </w:rPr>
        <w:t>В обработке древесины и производстве изделий из дерева</w:t>
      </w:r>
      <w:r w:rsidRPr="00612251">
        <w:rPr>
          <w:sz w:val="24"/>
          <w:szCs w:val="24"/>
        </w:rPr>
        <w:t xml:space="preserve"> </w:t>
      </w:r>
      <w:r>
        <w:rPr>
          <w:sz w:val="24"/>
          <w:szCs w:val="24"/>
        </w:rPr>
        <w:t>с</w:t>
      </w:r>
      <w:r w:rsidRPr="00EA6770">
        <w:rPr>
          <w:sz w:val="24"/>
          <w:szCs w:val="24"/>
        </w:rPr>
        <w:t xml:space="preserve">ократилось </w:t>
      </w:r>
      <w:r w:rsidRPr="00612251">
        <w:rPr>
          <w:sz w:val="24"/>
          <w:szCs w:val="24"/>
        </w:rPr>
        <w:t xml:space="preserve">производство </w:t>
      </w:r>
      <w:r>
        <w:rPr>
          <w:sz w:val="24"/>
          <w:szCs w:val="24"/>
        </w:rPr>
        <w:t xml:space="preserve">лесоматериалов продольно распиленных, разделенных на слои или </w:t>
      </w:r>
      <w:r w:rsidRPr="00612251">
        <w:rPr>
          <w:sz w:val="24"/>
          <w:szCs w:val="24"/>
        </w:rPr>
        <w:t>лущен</w:t>
      </w:r>
      <w:r>
        <w:rPr>
          <w:sz w:val="24"/>
          <w:szCs w:val="24"/>
        </w:rPr>
        <w:t>ые, шпал</w:t>
      </w:r>
      <w:r w:rsidRPr="00612251">
        <w:rPr>
          <w:sz w:val="24"/>
          <w:szCs w:val="24"/>
        </w:rPr>
        <w:t xml:space="preserve"> на</w:t>
      </w:r>
      <w:r>
        <w:rPr>
          <w:sz w:val="24"/>
          <w:szCs w:val="24"/>
        </w:rPr>
        <w:t xml:space="preserve"> 9,1</w:t>
      </w:r>
      <w:r w:rsidRPr="00612251">
        <w:rPr>
          <w:sz w:val="24"/>
          <w:szCs w:val="24"/>
        </w:rPr>
        <w:t>%.</w:t>
      </w:r>
    </w:p>
    <w:p w:rsidR="00966143" w:rsidRPr="00612251" w:rsidRDefault="00966143" w:rsidP="00C973E4">
      <w:pPr>
        <w:ind w:firstLine="709"/>
        <w:rPr>
          <w:sz w:val="24"/>
          <w:szCs w:val="24"/>
        </w:rPr>
      </w:pPr>
      <w:r>
        <w:rPr>
          <w:sz w:val="24"/>
          <w:szCs w:val="24"/>
        </w:rPr>
        <w:t>В производстве изделий резиновых и пластмассовых увеличилось производство изделий упаковочных пластмассовых прочих в 4,8 раз, плит, листов, пленки и полос (лент) полимерных, не комбинированных с другими материалами на 74,7%, блоков оконных на 1,4%, бутылей, флаконов на 1,3%.</w:t>
      </w:r>
    </w:p>
    <w:p w:rsidR="00966143" w:rsidRPr="00612251" w:rsidRDefault="00966143" w:rsidP="00C973E4">
      <w:pPr>
        <w:ind w:firstLine="709"/>
        <w:rPr>
          <w:sz w:val="24"/>
          <w:szCs w:val="24"/>
        </w:rPr>
      </w:pPr>
      <w:r w:rsidRPr="00612251">
        <w:rPr>
          <w:b/>
          <w:sz w:val="24"/>
          <w:szCs w:val="24"/>
        </w:rPr>
        <w:t>В производстве прочих неметаллических минеральных продуктов</w:t>
      </w:r>
      <w:r w:rsidRPr="00612251">
        <w:rPr>
          <w:sz w:val="24"/>
          <w:szCs w:val="24"/>
        </w:rPr>
        <w:t xml:space="preserve"> </w:t>
      </w:r>
      <w:r w:rsidRPr="00065B22">
        <w:rPr>
          <w:sz w:val="24"/>
          <w:szCs w:val="24"/>
        </w:rPr>
        <w:t xml:space="preserve">снизилось </w:t>
      </w:r>
      <w:r w:rsidRPr="00612251">
        <w:rPr>
          <w:sz w:val="24"/>
          <w:szCs w:val="24"/>
        </w:rPr>
        <w:t>производство</w:t>
      </w:r>
      <w:r>
        <w:rPr>
          <w:sz w:val="24"/>
          <w:szCs w:val="24"/>
        </w:rPr>
        <w:t xml:space="preserve"> бетона на 50,8%, раствора строительного на 5%.</w:t>
      </w:r>
      <w:r w:rsidRPr="00612251">
        <w:rPr>
          <w:sz w:val="24"/>
          <w:szCs w:val="24"/>
        </w:rPr>
        <w:t xml:space="preserve"> </w:t>
      </w:r>
      <w:r>
        <w:rPr>
          <w:sz w:val="24"/>
          <w:szCs w:val="24"/>
        </w:rPr>
        <w:t>Увеличилось</w:t>
      </w:r>
      <w:r w:rsidRPr="00612251">
        <w:rPr>
          <w:sz w:val="24"/>
          <w:szCs w:val="24"/>
        </w:rPr>
        <w:t xml:space="preserve"> производство конструкций и деталей сборных железобетонных на </w:t>
      </w:r>
      <w:r>
        <w:rPr>
          <w:sz w:val="24"/>
          <w:szCs w:val="24"/>
        </w:rPr>
        <w:t>3,5</w:t>
      </w:r>
      <w:r w:rsidRPr="00612251">
        <w:rPr>
          <w:sz w:val="24"/>
          <w:szCs w:val="24"/>
        </w:rPr>
        <w:t>%.</w:t>
      </w:r>
    </w:p>
    <w:p w:rsidR="00966143" w:rsidRPr="00612251" w:rsidRDefault="00966143" w:rsidP="00C973E4">
      <w:pPr>
        <w:ind w:firstLine="709"/>
        <w:rPr>
          <w:sz w:val="24"/>
          <w:szCs w:val="24"/>
        </w:rPr>
      </w:pPr>
      <w:r w:rsidRPr="00612251">
        <w:rPr>
          <w:b/>
          <w:sz w:val="24"/>
          <w:szCs w:val="24"/>
        </w:rPr>
        <w:t>В пр</w:t>
      </w:r>
      <w:r>
        <w:rPr>
          <w:b/>
          <w:sz w:val="24"/>
          <w:szCs w:val="24"/>
        </w:rPr>
        <w:t xml:space="preserve">оизводстве электрооборудования </w:t>
      </w:r>
      <w:r w:rsidRPr="00065B22">
        <w:rPr>
          <w:sz w:val="24"/>
          <w:szCs w:val="24"/>
        </w:rPr>
        <w:t>увеличилось</w:t>
      </w:r>
      <w:r w:rsidRPr="00612251">
        <w:rPr>
          <w:sz w:val="24"/>
          <w:szCs w:val="24"/>
        </w:rPr>
        <w:t xml:space="preserve"> производство проводников электрическ</w:t>
      </w:r>
      <w:r>
        <w:rPr>
          <w:sz w:val="24"/>
          <w:szCs w:val="24"/>
        </w:rPr>
        <w:t xml:space="preserve">их прочих </w:t>
      </w:r>
      <w:r w:rsidRPr="00612251">
        <w:rPr>
          <w:sz w:val="24"/>
          <w:szCs w:val="24"/>
        </w:rPr>
        <w:t xml:space="preserve">на напряжение не более 1 кВ на </w:t>
      </w:r>
      <w:r>
        <w:rPr>
          <w:sz w:val="24"/>
          <w:szCs w:val="24"/>
        </w:rPr>
        <w:t>19,3</w:t>
      </w:r>
      <w:r w:rsidRPr="00612251">
        <w:rPr>
          <w:sz w:val="24"/>
          <w:szCs w:val="24"/>
        </w:rPr>
        <w:t xml:space="preserve"> %.</w:t>
      </w:r>
      <w:r>
        <w:rPr>
          <w:sz w:val="24"/>
          <w:szCs w:val="24"/>
        </w:rPr>
        <w:t xml:space="preserve"> Сократилось производство ламп накаливания на 11,7%.</w:t>
      </w:r>
    </w:p>
    <w:p w:rsidR="00966143" w:rsidRPr="00612251" w:rsidRDefault="00966143" w:rsidP="00C973E4">
      <w:pPr>
        <w:ind w:firstLine="709"/>
        <w:rPr>
          <w:sz w:val="24"/>
          <w:szCs w:val="24"/>
        </w:rPr>
      </w:pPr>
      <w:r w:rsidRPr="00612251">
        <w:rPr>
          <w:b/>
          <w:sz w:val="24"/>
          <w:szCs w:val="24"/>
        </w:rPr>
        <w:t xml:space="preserve">В </w:t>
      </w:r>
      <w:r>
        <w:rPr>
          <w:b/>
          <w:sz w:val="24"/>
          <w:szCs w:val="24"/>
        </w:rPr>
        <w:t>обеспечении</w:t>
      </w:r>
      <w:r w:rsidRPr="00612251">
        <w:rPr>
          <w:b/>
          <w:sz w:val="24"/>
          <w:szCs w:val="24"/>
        </w:rPr>
        <w:t xml:space="preserve"> электр</w:t>
      </w:r>
      <w:r>
        <w:rPr>
          <w:b/>
          <w:sz w:val="24"/>
          <w:szCs w:val="24"/>
        </w:rPr>
        <w:t xml:space="preserve">ической </w:t>
      </w:r>
      <w:r w:rsidRPr="00612251">
        <w:rPr>
          <w:b/>
          <w:sz w:val="24"/>
          <w:szCs w:val="24"/>
        </w:rPr>
        <w:t xml:space="preserve">энергии, газа и </w:t>
      </w:r>
      <w:r>
        <w:rPr>
          <w:b/>
          <w:sz w:val="24"/>
          <w:szCs w:val="24"/>
        </w:rPr>
        <w:t xml:space="preserve">пара, кондиционирования воздуха </w:t>
      </w:r>
      <w:r w:rsidRPr="00510484">
        <w:rPr>
          <w:sz w:val="24"/>
          <w:szCs w:val="24"/>
        </w:rPr>
        <w:t>сократилось</w:t>
      </w:r>
      <w:r w:rsidRPr="00612251">
        <w:rPr>
          <w:sz w:val="24"/>
          <w:szCs w:val="24"/>
        </w:rPr>
        <w:t xml:space="preserve"> производство электроэнергии на </w:t>
      </w:r>
      <w:r>
        <w:rPr>
          <w:sz w:val="24"/>
          <w:szCs w:val="24"/>
        </w:rPr>
        <w:t>2,8</w:t>
      </w:r>
      <w:r w:rsidRPr="00612251">
        <w:rPr>
          <w:sz w:val="24"/>
          <w:szCs w:val="24"/>
        </w:rPr>
        <w:t>%.</w:t>
      </w:r>
      <w:r>
        <w:rPr>
          <w:sz w:val="24"/>
          <w:szCs w:val="24"/>
        </w:rPr>
        <w:t xml:space="preserve"> Выросло производство тепловой энергии на 9,1%.</w:t>
      </w:r>
    </w:p>
    <w:p w:rsidR="00966143" w:rsidRDefault="00966143" w:rsidP="00C973E4">
      <w:pPr>
        <w:ind w:firstLine="709"/>
        <w:rPr>
          <w:sz w:val="24"/>
          <w:szCs w:val="24"/>
        </w:rPr>
      </w:pPr>
      <w:r w:rsidRPr="00612251">
        <w:rPr>
          <w:sz w:val="24"/>
          <w:szCs w:val="24"/>
        </w:rPr>
        <w:t xml:space="preserve">Индекс промышленного производства за январь-август составил </w:t>
      </w:r>
      <w:r>
        <w:rPr>
          <w:sz w:val="24"/>
          <w:szCs w:val="24"/>
        </w:rPr>
        <w:t>100,4</w:t>
      </w:r>
      <w:r w:rsidRPr="00612251">
        <w:rPr>
          <w:sz w:val="24"/>
          <w:szCs w:val="24"/>
        </w:rPr>
        <w:t xml:space="preserve">% при темпе роста отгруженной продукции промпроизводства – </w:t>
      </w:r>
      <w:r>
        <w:rPr>
          <w:sz w:val="24"/>
          <w:szCs w:val="24"/>
        </w:rPr>
        <w:t>110,9</w:t>
      </w:r>
      <w:r w:rsidRPr="00612251">
        <w:rPr>
          <w:sz w:val="24"/>
          <w:szCs w:val="24"/>
        </w:rPr>
        <w:t>%. Анализ помесячной динамики свидетельствует о</w:t>
      </w:r>
      <w:r>
        <w:rPr>
          <w:sz w:val="24"/>
          <w:szCs w:val="24"/>
        </w:rPr>
        <w:t xml:space="preserve"> некотором «оживлении»</w:t>
      </w:r>
      <w:r w:rsidRPr="00612251">
        <w:rPr>
          <w:sz w:val="24"/>
          <w:szCs w:val="24"/>
        </w:rPr>
        <w:t xml:space="preserve"> промышленного производства</w:t>
      </w:r>
      <w:r>
        <w:rPr>
          <w:sz w:val="24"/>
          <w:szCs w:val="24"/>
        </w:rPr>
        <w:t xml:space="preserve"> и</w:t>
      </w:r>
      <w:r w:rsidRPr="00612251">
        <w:rPr>
          <w:sz w:val="24"/>
          <w:szCs w:val="24"/>
        </w:rPr>
        <w:t xml:space="preserve"> при сохранении сложившейся динамики </w:t>
      </w:r>
      <w:r>
        <w:rPr>
          <w:sz w:val="24"/>
          <w:szCs w:val="24"/>
        </w:rPr>
        <w:t xml:space="preserve">возможно достижение </w:t>
      </w:r>
      <w:r w:rsidRPr="00612251">
        <w:rPr>
          <w:sz w:val="24"/>
          <w:szCs w:val="24"/>
        </w:rPr>
        <w:t xml:space="preserve">по итогам года </w:t>
      </w:r>
      <w:r>
        <w:rPr>
          <w:sz w:val="24"/>
          <w:szCs w:val="24"/>
        </w:rPr>
        <w:t>уровня 100,9</w:t>
      </w:r>
      <w:r w:rsidRPr="00612251">
        <w:rPr>
          <w:sz w:val="24"/>
          <w:szCs w:val="24"/>
        </w:rPr>
        <w:t xml:space="preserve"> %. Так, только по итогам </w:t>
      </w:r>
      <w:r>
        <w:rPr>
          <w:sz w:val="24"/>
          <w:szCs w:val="24"/>
        </w:rPr>
        <w:t>марта</w:t>
      </w:r>
      <w:r w:rsidRPr="00612251">
        <w:rPr>
          <w:sz w:val="24"/>
          <w:szCs w:val="24"/>
        </w:rPr>
        <w:t xml:space="preserve"> и августа 201</w:t>
      </w:r>
      <w:r>
        <w:rPr>
          <w:sz w:val="24"/>
          <w:szCs w:val="24"/>
        </w:rPr>
        <w:t>7</w:t>
      </w:r>
      <w:r w:rsidRPr="00612251">
        <w:rPr>
          <w:sz w:val="24"/>
          <w:szCs w:val="24"/>
        </w:rPr>
        <w:t xml:space="preserve"> года ИПП показал </w:t>
      </w:r>
      <w:r>
        <w:rPr>
          <w:sz w:val="24"/>
          <w:szCs w:val="24"/>
        </w:rPr>
        <w:t>минимальное</w:t>
      </w:r>
      <w:r w:rsidRPr="00612251">
        <w:rPr>
          <w:sz w:val="24"/>
          <w:szCs w:val="24"/>
        </w:rPr>
        <w:t xml:space="preserve"> значение в текущем году – 9</w:t>
      </w:r>
      <w:r>
        <w:rPr>
          <w:sz w:val="24"/>
          <w:szCs w:val="24"/>
        </w:rPr>
        <w:t>7</w:t>
      </w:r>
      <w:r w:rsidRPr="00612251">
        <w:rPr>
          <w:sz w:val="24"/>
          <w:szCs w:val="24"/>
        </w:rPr>
        <w:t>,</w:t>
      </w:r>
      <w:r>
        <w:rPr>
          <w:sz w:val="24"/>
          <w:szCs w:val="24"/>
        </w:rPr>
        <w:t>4</w:t>
      </w:r>
      <w:r w:rsidRPr="00612251">
        <w:rPr>
          <w:sz w:val="24"/>
          <w:szCs w:val="24"/>
        </w:rPr>
        <w:t>%. М</w:t>
      </w:r>
      <w:r>
        <w:rPr>
          <w:sz w:val="24"/>
          <w:szCs w:val="24"/>
        </w:rPr>
        <w:t>аксимальные</w:t>
      </w:r>
      <w:r w:rsidRPr="00612251">
        <w:rPr>
          <w:sz w:val="24"/>
          <w:szCs w:val="24"/>
        </w:rPr>
        <w:t xml:space="preserve"> значения ИПП зафиксированы по итогам </w:t>
      </w:r>
      <w:r>
        <w:rPr>
          <w:sz w:val="24"/>
          <w:szCs w:val="24"/>
        </w:rPr>
        <w:t>января</w:t>
      </w:r>
      <w:r w:rsidRPr="00612251">
        <w:rPr>
          <w:sz w:val="24"/>
          <w:szCs w:val="24"/>
        </w:rPr>
        <w:t xml:space="preserve"> (</w:t>
      </w:r>
      <w:r>
        <w:rPr>
          <w:sz w:val="24"/>
          <w:szCs w:val="24"/>
        </w:rPr>
        <w:t>106,3</w:t>
      </w:r>
      <w:r w:rsidRPr="00612251">
        <w:rPr>
          <w:sz w:val="24"/>
          <w:szCs w:val="24"/>
        </w:rPr>
        <w:t xml:space="preserve">%) и </w:t>
      </w:r>
      <w:r>
        <w:rPr>
          <w:sz w:val="24"/>
          <w:szCs w:val="24"/>
        </w:rPr>
        <w:t>апреля</w:t>
      </w:r>
      <w:r w:rsidRPr="00612251">
        <w:rPr>
          <w:sz w:val="24"/>
          <w:szCs w:val="24"/>
        </w:rPr>
        <w:t xml:space="preserve"> (</w:t>
      </w:r>
      <w:r>
        <w:rPr>
          <w:sz w:val="24"/>
          <w:szCs w:val="24"/>
        </w:rPr>
        <w:t>105,1</w:t>
      </w:r>
      <w:r w:rsidRPr="00612251">
        <w:rPr>
          <w:sz w:val="24"/>
          <w:szCs w:val="24"/>
        </w:rPr>
        <w:t>%). Общая картина итогов развития Томской области в 201</w:t>
      </w:r>
      <w:r>
        <w:rPr>
          <w:sz w:val="24"/>
          <w:szCs w:val="24"/>
        </w:rPr>
        <w:t>6-2017</w:t>
      </w:r>
      <w:r w:rsidRPr="00612251">
        <w:rPr>
          <w:sz w:val="24"/>
          <w:szCs w:val="24"/>
        </w:rPr>
        <w:t xml:space="preserve"> годах подготовлена на основе данных Томскстата и </w:t>
      </w:r>
      <w:r w:rsidRPr="00EA6527">
        <w:rPr>
          <w:sz w:val="24"/>
          <w:szCs w:val="24"/>
        </w:rPr>
        <w:t>изложена в таблице.</w:t>
      </w:r>
    </w:p>
    <w:p w:rsidR="00966143" w:rsidRPr="00612251" w:rsidRDefault="00966143" w:rsidP="00C973E4">
      <w:pPr>
        <w:ind w:firstLine="709"/>
        <w:rPr>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2263"/>
        <w:gridCol w:w="1276"/>
        <w:gridCol w:w="1276"/>
        <w:gridCol w:w="1276"/>
        <w:gridCol w:w="1275"/>
        <w:gridCol w:w="993"/>
        <w:gridCol w:w="992"/>
      </w:tblGrid>
      <w:tr w:rsidR="00966143" w:rsidRPr="00612251" w:rsidTr="0000716E">
        <w:trPr>
          <w:trHeight w:val="43"/>
          <w:tblHeader/>
          <w:jc w:val="center"/>
        </w:trPr>
        <w:tc>
          <w:tcPr>
            <w:tcW w:w="2263" w:type="dxa"/>
            <w:vMerge w:val="restart"/>
          </w:tcPr>
          <w:p w:rsidR="00966143" w:rsidRPr="00612251" w:rsidRDefault="00966143" w:rsidP="00C973E4">
            <w:pPr>
              <w:ind w:firstLine="32"/>
              <w:jc w:val="center"/>
              <w:rPr>
                <w:bCs/>
                <w:sz w:val="20"/>
                <w:szCs w:val="20"/>
              </w:rPr>
            </w:pPr>
            <w:r w:rsidRPr="00612251">
              <w:rPr>
                <w:bCs/>
                <w:sz w:val="20"/>
                <w:szCs w:val="20"/>
              </w:rPr>
              <w:t>Наименование</w:t>
            </w:r>
          </w:p>
          <w:p w:rsidR="00966143" w:rsidRPr="00612251" w:rsidRDefault="00966143" w:rsidP="00C973E4">
            <w:pPr>
              <w:ind w:firstLine="32"/>
              <w:jc w:val="center"/>
              <w:rPr>
                <w:bCs/>
                <w:sz w:val="20"/>
                <w:szCs w:val="20"/>
              </w:rPr>
            </w:pPr>
            <w:r w:rsidRPr="00612251">
              <w:rPr>
                <w:bCs/>
                <w:sz w:val="20"/>
                <w:szCs w:val="20"/>
              </w:rPr>
              <w:t>показателя</w:t>
            </w:r>
          </w:p>
        </w:tc>
        <w:tc>
          <w:tcPr>
            <w:tcW w:w="2552" w:type="dxa"/>
            <w:gridSpan w:val="2"/>
          </w:tcPr>
          <w:p w:rsidR="00966143" w:rsidRPr="001A0FB1" w:rsidRDefault="00966143" w:rsidP="00C973E4">
            <w:pPr>
              <w:jc w:val="center"/>
              <w:rPr>
                <w:b/>
                <w:bCs/>
                <w:sz w:val="20"/>
                <w:szCs w:val="20"/>
              </w:rPr>
            </w:pPr>
            <w:r w:rsidRPr="001A0FB1">
              <w:rPr>
                <w:b/>
                <w:bCs/>
                <w:sz w:val="20"/>
                <w:szCs w:val="20"/>
              </w:rPr>
              <w:t>январь-март</w:t>
            </w:r>
          </w:p>
        </w:tc>
        <w:tc>
          <w:tcPr>
            <w:tcW w:w="2551" w:type="dxa"/>
            <w:gridSpan w:val="2"/>
          </w:tcPr>
          <w:p w:rsidR="00966143" w:rsidRPr="001A0FB1" w:rsidRDefault="00966143" w:rsidP="00C973E4">
            <w:pPr>
              <w:jc w:val="center"/>
              <w:rPr>
                <w:b/>
                <w:bCs/>
                <w:sz w:val="20"/>
                <w:szCs w:val="20"/>
              </w:rPr>
            </w:pPr>
            <w:r w:rsidRPr="001A0FB1">
              <w:rPr>
                <w:b/>
                <w:bCs/>
                <w:sz w:val="20"/>
                <w:szCs w:val="20"/>
              </w:rPr>
              <w:t>январь-июнь</w:t>
            </w:r>
          </w:p>
        </w:tc>
        <w:tc>
          <w:tcPr>
            <w:tcW w:w="1985" w:type="dxa"/>
            <w:gridSpan w:val="2"/>
          </w:tcPr>
          <w:p w:rsidR="00966143" w:rsidRPr="001A0FB1" w:rsidRDefault="00966143" w:rsidP="00C973E4">
            <w:pPr>
              <w:jc w:val="center"/>
              <w:rPr>
                <w:b/>
                <w:bCs/>
                <w:sz w:val="20"/>
                <w:szCs w:val="20"/>
              </w:rPr>
            </w:pPr>
            <w:r w:rsidRPr="001A0FB1">
              <w:rPr>
                <w:b/>
                <w:bCs/>
                <w:sz w:val="20"/>
                <w:szCs w:val="20"/>
              </w:rPr>
              <w:t>январь-август</w:t>
            </w:r>
          </w:p>
        </w:tc>
      </w:tr>
      <w:tr w:rsidR="00966143" w:rsidRPr="00612251" w:rsidTr="0000716E">
        <w:trPr>
          <w:trHeight w:val="43"/>
          <w:tblHeader/>
          <w:jc w:val="center"/>
        </w:trPr>
        <w:tc>
          <w:tcPr>
            <w:tcW w:w="2263" w:type="dxa"/>
            <w:vMerge/>
          </w:tcPr>
          <w:p w:rsidR="00966143" w:rsidRPr="00612251" w:rsidRDefault="00966143" w:rsidP="00C973E4">
            <w:pPr>
              <w:ind w:firstLine="32"/>
              <w:rPr>
                <w:bCs/>
                <w:sz w:val="20"/>
                <w:szCs w:val="20"/>
              </w:rPr>
            </w:pPr>
          </w:p>
        </w:tc>
        <w:tc>
          <w:tcPr>
            <w:tcW w:w="1276" w:type="dxa"/>
          </w:tcPr>
          <w:p w:rsidR="00966143" w:rsidRPr="00FE648D" w:rsidRDefault="00966143" w:rsidP="00C973E4">
            <w:pPr>
              <w:jc w:val="center"/>
              <w:rPr>
                <w:b/>
                <w:bCs/>
                <w:sz w:val="20"/>
                <w:szCs w:val="20"/>
              </w:rPr>
            </w:pPr>
            <w:r w:rsidRPr="00FE648D">
              <w:rPr>
                <w:b/>
                <w:bCs/>
                <w:sz w:val="20"/>
                <w:szCs w:val="20"/>
              </w:rPr>
              <w:t>2016 год</w:t>
            </w:r>
          </w:p>
        </w:tc>
        <w:tc>
          <w:tcPr>
            <w:tcW w:w="1276" w:type="dxa"/>
          </w:tcPr>
          <w:p w:rsidR="00966143" w:rsidRPr="00FE648D" w:rsidRDefault="00966143" w:rsidP="00C973E4">
            <w:pPr>
              <w:jc w:val="center"/>
              <w:rPr>
                <w:b/>
                <w:bCs/>
                <w:sz w:val="20"/>
                <w:szCs w:val="20"/>
              </w:rPr>
            </w:pPr>
            <w:r w:rsidRPr="00FE648D">
              <w:rPr>
                <w:b/>
                <w:bCs/>
                <w:sz w:val="20"/>
                <w:szCs w:val="20"/>
              </w:rPr>
              <w:t>201</w:t>
            </w:r>
            <w:r w:rsidRPr="00FE648D">
              <w:rPr>
                <w:b/>
                <w:bCs/>
                <w:sz w:val="20"/>
                <w:szCs w:val="20"/>
                <w:lang w:val="en-US"/>
              </w:rPr>
              <w:t>7</w:t>
            </w:r>
            <w:r w:rsidRPr="00FE648D">
              <w:rPr>
                <w:b/>
                <w:bCs/>
                <w:sz w:val="20"/>
                <w:szCs w:val="20"/>
              </w:rPr>
              <w:t xml:space="preserve"> год</w:t>
            </w:r>
          </w:p>
        </w:tc>
        <w:tc>
          <w:tcPr>
            <w:tcW w:w="1276" w:type="dxa"/>
          </w:tcPr>
          <w:p w:rsidR="00966143" w:rsidRPr="00FE648D" w:rsidRDefault="00966143" w:rsidP="00C973E4">
            <w:pPr>
              <w:jc w:val="center"/>
              <w:rPr>
                <w:b/>
                <w:bCs/>
                <w:sz w:val="20"/>
                <w:szCs w:val="20"/>
              </w:rPr>
            </w:pPr>
            <w:r w:rsidRPr="00FE648D">
              <w:rPr>
                <w:b/>
                <w:bCs/>
                <w:sz w:val="20"/>
                <w:szCs w:val="20"/>
              </w:rPr>
              <w:t>201</w:t>
            </w:r>
            <w:r w:rsidRPr="00FE648D">
              <w:rPr>
                <w:b/>
                <w:bCs/>
                <w:sz w:val="20"/>
                <w:szCs w:val="20"/>
                <w:lang w:val="en-US"/>
              </w:rPr>
              <w:t>6</w:t>
            </w:r>
            <w:r w:rsidRPr="00FE648D">
              <w:rPr>
                <w:b/>
                <w:bCs/>
                <w:sz w:val="20"/>
                <w:szCs w:val="20"/>
              </w:rPr>
              <w:t xml:space="preserve"> год</w:t>
            </w:r>
          </w:p>
        </w:tc>
        <w:tc>
          <w:tcPr>
            <w:tcW w:w="1275" w:type="dxa"/>
          </w:tcPr>
          <w:p w:rsidR="00966143" w:rsidRPr="00FE648D" w:rsidRDefault="00966143" w:rsidP="00C973E4">
            <w:pPr>
              <w:jc w:val="center"/>
              <w:rPr>
                <w:b/>
                <w:bCs/>
                <w:sz w:val="20"/>
                <w:szCs w:val="20"/>
              </w:rPr>
            </w:pPr>
            <w:r w:rsidRPr="00FE648D">
              <w:rPr>
                <w:b/>
                <w:bCs/>
                <w:sz w:val="20"/>
                <w:szCs w:val="20"/>
              </w:rPr>
              <w:t>2017 год</w:t>
            </w:r>
          </w:p>
        </w:tc>
        <w:tc>
          <w:tcPr>
            <w:tcW w:w="993" w:type="dxa"/>
          </w:tcPr>
          <w:p w:rsidR="00966143" w:rsidRPr="00FE648D" w:rsidRDefault="00966143" w:rsidP="00C973E4">
            <w:pPr>
              <w:ind w:firstLine="37"/>
              <w:jc w:val="center"/>
              <w:rPr>
                <w:b/>
                <w:bCs/>
                <w:sz w:val="20"/>
                <w:szCs w:val="20"/>
              </w:rPr>
            </w:pPr>
            <w:r w:rsidRPr="00FE648D">
              <w:rPr>
                <w:b/>
                <w:bCs/>
                <w:sz w:val="20"/>
                <w:szCs w:val="20"/>
              </w:rPr>
              <w:t>201</w:t>
            </w:r>
            <w:r w:rsidRPr="00FE648D">
              <w:rPr>
                <w:b/>
                <w:bCs/>
                <w:sz w:val="20"/>
                <w:szCs w:val="20"/>
                <w:lang w:val="en-US"/>
              </w:rPr>
              <w:t>6</w:t>
            </w:r>
            <w:r w:rsidRPr="00FE648D">
              <w:rPr>
                <w:b/>
                <w:bCs/>
                <w:sz w:val="20"/>
                <w:szCs w:val="20"/>
              </w:rPr>
              <w:t xml:space="preserve"> год</w:t>
            </w:r>
          </w:p>
        </w:tc>
        <w:tc>
          <w:tcPr>
            <w:tcW w:w="992" w:type="dxa"/>
          </w:tcPr>
          <w:p w:rsidR="00966143" w:rsidRPr="00FE648D" w:rsidRDefault="00966143" w:rsidP="00C973E4">
            <w:pPr>
              <w:ind w:firstLine="37"/>
              <w:jc w:val="center"/>
              <w:rPr>
                <w:b/>
                <w:bCs/>
                <w:sz w:val="20"/>
                <w:szCs w:val="20"/>
              </w:rPr>
            </w:pPr>
            <w:r w:rsidRPr="00FE648D">
              <w:rPr>
                <w:b/>
                <w:bCs/>
                <w:sz w:val="20"/>
                <w:szCs w:val="20"/>
              </w:rPr>
              <w:t>201</w:t>
            </w:r>
            <w:r w:rsidRPr="00FE648D">
              <w:rPr>
                <w:b/>
                <w:bCs/>
                <w:sz w:val="20"/>
                <w:szCs w:val="20"/>
                <w:lang w:val="en-US"/>
              </w:rPr>
              <w:t>7</w:t>
            </w:r>
            <w:r w:rsidRPr="00FE648D">
              <w:rPr>
                <w:b/>
                <w:bCs/>
                <w:sz w:val="20"/>
                <w:szCs w:val="20"/>
              </w:rPr>
              <w:t xml:space="preserve"> год</w:t>
            </w:r>
          </w:p>
        </w:tc>
      </w:tr>
      <w:tr w:rsidR="00966143" w:rsidRPr="00612251" w:rsidTr="0000716E">
        <w:trPr>
          <w:trHeight w:val="43"/>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Промышленное производство</w:t>
            </w:r>
          </w:p>
        </w:tc>
        <w:tc>
          <w:tcPr>
            <w:tcW w:w="1276" w:type="dxa"/>
          </w:tcPr>
          <w:p w:rsidR="00966143" w:rsidRPr="00612251" w:rsidRDefault="00966143" w:rsidP="00C973E4">
            <w:pPr>
              <w:jc w:val="right"/>
              <w:rPr>
                <w:sz w:val="20"/>
                <w:szCs w:val="20"/>
              </w:rPr>
            </w:pPr>
            <w:r w:rsidRPr="00612251">
              <w:rPr>
                <w:sz w:val="20"/>
                <w:szCs w:val="20"/>
              </w:rPr>
              <w:t>9</w:t>
            </w:r>
            <w:r>
              <w:rPr>
                <w:sz w:val="20"/>
                <w:szCs w:val="20"/>
              </w:rPr>
              <w:t>8</w:t>
            </w:r>
            <w:r w:rsidRPr="00612251">
              <w:rPr>
                <w:sz w:val="20"/>
                <w:szCs w:val="20"/>
              </w:rPr>
              <w:t>,2</w:t>
            </w:r>
          </w:p>
        </w:tc>
        <w:tc>
          <w:tcPr>
            <w:tcW w:w="1276" w:type="dxa"/>
          </w:tcPr>
          <w:p w:rsidR="00966143" w:rsidRPr="00612251" w:rsidRDefault="00966143" w:rsidP="00C973E4">
            <w:pPr>
              <w:jc w:val="right"/>
              <w:rPr>
                <w:sz w:val="20"/>
                <w:szCs w:val="20"/>
              </w:rPr>
            </w:pPr>
            <w:r>
              <w:rPr>
                <w:sz w:val="20"/>
                <w:szCs w:val="20"/>
              </w:rPr>
              <w:t>101,0</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ind w:firstLine="37"/>
              <w:jc w:val="right"/>
              <w:rPr>
                <w:sz w:val="20"/>
                <w:szCs w:val="20"/>
              </w:rPr>
            </w:pPr>
          </w:p>
        </w:tc>
        <w:tc>
          <w:tcPr>
            <w:tcW w:w="992" w:type="dxa"/>
          </w:tcPr>
          <w:p w:rsidR="00966143" w:rsidRPr="00612251" w:rsidRDefault="00966143" w:rsidP="00C973E4">
            <w:pPr>
              <w:ind w:firstLine="37"/>
              <w:jc w:val="right"/>
              <w:rPr>
                <w:sz w:val="20"/>
                <w:szCs w:val="20"/>
              </w:rPr>
            </w:pPr>
          </w:p>
        </w:tc>
      </w:tr>
      <w:tr w:rsidR="00966143" w:rsidRPr="00612251" w:rsidTr="0000716E">
        <w:trPr>
          <w:trHeight w:val="43"/>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Pr>
                <w:sz w:val="20"/>
                <w:szCs w:val="20"/>
              </w:rPr>
              <w:t>97,9</w:t>
            </w:r>
          </w:p>
        </w:tc>
        <w:tc>
          <w:tcPr>
            <w:tcW w:w="1275" w:type="dxa"/>
          </w:tcPr>
          <w:p w:rsidR="00966143" w:rsidRPr="00612251" w:rsidRDefault="00966143" w:rsidP="00C973E4">
            <w:pPr>
              <w:jc w:val="right"/>
              <w:rPr>
                <w:sz w:val="20"/>
                <w:szCs w:val="20"/>
              </w:rPr>
            </w:pPr>
            <w:r>
              <w:rPr>
                <w:sz w:val="20"/>
                <w:szCs w:val="20"/>
              </w:rPr>
              <w:t>100,5</w:t>
            </w:r>
          </w:p>
        </w:tc>
        <w:tc>
          <w:tcPr>
            <w:tcW w:w="993" w:type="dxa"/>
          </w:tcPr>
          <w:p w:rsidR="00966143" w:rsidRPr="00612251" w:rsidRDefault="00966143" w:rsidP="00C973E4">
            <w:pPr>
              <w:ind w:firstLine="37"/>
              <w:jc w:val="right"/>
              <w:rPr>
                <w:sz w:val="20"/>
                <w:szCs w:val="20"/>
              </w:rPr>
            </w:pPr>
          </w:p>
        </w:tc>
        <w:tc>
          <w:tcPr>
            <w:tcW w:w="992" w:type="dxa"/>
          </w:tcPr>
          <w:p w:rsidR="00966143" w:rsidRPr="00612251" w:rsidRDefault="00966143" w:rsidP="00C973E4">
            <w:pPr>
              <w:ind w:firstLine="37"/>
              <w:jc w:val="right"/>
              <w:rPr>
                <w:sz w:val="20"/>
                <w:szCs w:val="20"/>
              </w:rPr>
            </w:pPr>
          </w:p>
        </w:tc>
      </w:tr>
      <w:tr w:rsidR="00966143" w:rsidRPr="00612251" w:rsidTr="0000716E">
        <w:trPr>
          <w:trHeight w:val="43"/>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ind w:firstLine="37"/>
              <w:jc w:val="right"/>
              <w:rPr>
                <w:sz w:val="20"/>
                <w:szCs w:val="20"/>
              </w:rPr>
            </w:pPr>
            <w:r w:rsidRPr="00612251">
              <w:rPr>
                <w:sz w:val="20"/>
                <w:szCs w:val="20"/>
              </w:rPr>
              <w:t>9</w:t>
            </w:r>
            <w:r>
              <w:rPr>
                <w:sz w:val="20"/>
                <w:szCs w:val="20"/>
              </w:rPr>
              <w:t>9</w:t>
            </w:r>
            <w:r w:rsidRPr="00612251">
              <w:rPr>
                <w:sz w:val="20"/>
                <w:szCs w:val="20"/>
              </w:rPr>
              <w:t>,</w:t>
            </w:r>
            <w:r>
              <w:rPr>
                <w:sz w:val="20"/>
                <w:szCs w:val="20"/>
              </w:rPr>
              <w:t>1</w:t>
            </w:r>
          </w:p>
        </w:tc>
        <w:tc>
          <w:tcPr>
            <w:tcW w:w="992" w:type="dxa"/>
          </w:tcPr>
          <w:p w:rsidR="00966143" w:rsidRPr="00AE0BF9" w:rsidRDefault="00966143" w:rsidP="00C973E4">
            <w:pPr>
              <w:ind w:firstLine="37"/>
              <w:jc w:val="right"/>
              <w:rPr>
                <w:sz w:val="20"/>
                <w:szCs w:val="20"/>
                <w:lang w:val="en-US"/>
              </w:rPr>
            </w:pPr>
            <w:r>
              <w:rPr>
                <w:sz w:val="20"/>
                <w:szCs w:val="20"/>
                <w:lang w:val="en-US"/>
              </w:rPr>
              <w:t>100</w:t>
            </w:r>
            <w:r>
              <w:rPr>
                <w:sz w:val="20"/>
                <w:szCs w:val="20"/>
              </w:rPr>
              <w:t>,</w:t>
            </w:r>
            <w:r>
              <w:rPr>
                <w:sz w:val="20"/>
                <w:szCs w:val="20"/>
                <w:lang w:val="en-US"/>
              </w:rPr>
              <w:t>4</w:t>
            </w:r>
          </w:p>
        </w:tc>
      </w:tr>
      <w:tr w:rsidR="00966143" w:rsidRPr="00612251" w:rsidTr="0000716E">
        <w:trPr>
          <w:trHeight w:val="46"/>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Продукция сельского хозяйства</w:t>
            </w:r>
          </w:p>
        </w:tc>
        <w:tc>
          <w:tcPr>
            <w:tcW w:w="1276" w:type="dxa"/>
          </w:tcPr>
          <w:p w:rsidR="00966143" w:rsidRPr="00612251" w:rsidRDefault="00966143" w:rsidP="00C973E4">
            <w:pPr>
              <w:jc w:val="right"/>
              <w:rPr>
                <w:sz w:val="20"/>
                <w:szCs w:val="20"/>
              </w:rPr>
            </w:pPr>
            <w:r w:rsidRPr="00612251">
              <w:rPr>
                <w:sz w:val="20"/>
                <w:szCs w:val="20"/>
              </w:rPr>
              <w:t>101,2</w:t>
            </w:r>
          </w:p>
        </w:tc>
        <w:tc>
          <w:tcPr>
            <w:tcW w:w="1276" w:type="dxa"/>
          </w:tcPr>
          <w:p w:rsidR="00966143" w:rsidRPr="00612251" w:rsidRDefault="00966143" w:rsidP="00C973E4">
            <w:pPr>
              <w:jc w:val="right"/>
              <w:rPr>
                <w:sz w:val="20"/>
                <w:szCs w:val="20"/>
              </w:rPr>
            </w:pPr>
            <w:r>
              <w:rPr>
                <w:sz w:val="20"/>
                <w:szCs w:val="20"/>
              </w:rPr>
              <w:t>97,0</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ind w:firstLine="37"/>
              <w:jc w:val="right"/>
              <w:rPr>
                <w:sz w:val="20"/>
                <w:szCs w:val="20"/>
              </w:rPr>
            </w:pPr>
          </w:p>
        </w:tc>
        <w:tc>
          <w:tcPr>
            <w:tcW w:w="992" w:type="dxa"/>
          </w:tcPr>
          <w:p w:rsidR="00966143" w:rsidRPr="00612251" w:rsidRDefault="00966143" w:rsidP="00C973E4">
            <w:pPr>
              <w:ind w:firstLine="37"/>
              <w:jc w:val="right"/>
              <w:rPr>
                <w:sz w:val="20"/>
                <w:szCs w:val="20"/>
              </w:rPr>
            </w:pPr>
          </w:p>
        </w:tc>
      </w:tr>
      <w:tr w:rsidR="00966143" w:rsidRPr="00612251" w:rsidTr="0000716E">
        <w:trPr>
          <w:trHeight w:val="120"/>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96,9</w:t>
            </w:r>
          </w:p>
        </w:tc>
        <w:tc>
          <w:tcPr>
            <w:tcW w:w="1275" w:type="dxa"/>
          </w:tcPr>
          <w:p w:rsidR="00966143" w:rsidRPr="00612251" w:rsidRDefault="00966143" w:rsidP="00C973E4">
            <w:pPr>
              <w:jc w:val="right"/>
              <w:rPr>
                <w:sz w:val="20"/>
                <w:szCs w:val="20"/>
              </w:rPr>
            </w:pPr>
            <w:r>
              <w:rPr>
                <w:sz w:val="20"/>
                <w:szCs w:val="20"/>
              </w:rPr>
              <w:t>109,2</w:t>
            </w:r>
          </w:p>
        </w:tc>
        <w:tc>
          <w:tcPr>
            <w:tcW w:w="993" w:type="dxa"/>
          </w:tcPr>
          <w:p w:rsidR="00966143" w:rsidRPr="00612251" w:rsidRDefault="00966143" w:rsidP="00C973E4">
            <w:pPr>
              <w:ind w:firstLine="37"/>
              <w:jc w:val="right"/>
              <w:rPr>
                <w:sz w:val="20"/>
                <w:szCs w:val="20"/>
              </w:rPr>
            </w:pPr>
          </w:p>
        </w:tc>
        <w:tc>
          <w:tcPr>
            <w:tcW w:w="992" w:type="dxa"/>
          </w:tcPr>
          <w:p w:rsidR="00966143" w:rsidRPr="00612251" w:rsidRDefault="00966143" w:rsidP="00C973E4">
            <w:pPr>
              <w:ind w:firstLine="37"/>
              <w:jc w:val="right"/>
              <w:rPr>
                <w:sz w:val="20"/>
                <w:szCs w:val="20"/>
              </w:rPr>
            </w:pPr>
          </w:p>
        </w:tc>
      </w:tr>
      <w:tr w:rsidR="00966143" w:rsidRPr="00612251" w:rsidTr="0000716E">
        <w:trPr>
          <w:trHeight w:val="43"/>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ind w:firstLine="37"/>
              <w:jc w:val="right"/>
              <w:rPr>
                <w:sz w:val="20"/>
                <w:szCs w:val="20"/>
              </w:rPr>
            </w:pPr>
            <w:r w:rsidRPr="00612251">
              <w:rPr>
                <w:sz w:val="20"/>
                <w:szCs w:val="20"/>
              </w:rPr>
              <w:t>97,5</w:t>
            </w:r>
          </w:p>
        </w:tc>
        <w:tc>
          <w:tcPr>
            <w:tcW w:w="992" w:type="dxa"/>
          </w:tcPr>
          <w:p w:rsidR="00966143" w:rsidRPr="00612251" w:rsidRDefault="00966143" w:rsidP="00C973E4">
            <w:pPr>
              <w:ind w:firstLine="37"/>
              <w:jc w:val="right"/>
              <w:rPr>
                <w:sz w:val="20"/>
                <w:szCs w:val="20"/>
              </w:rPr>
            </w:pPr>
            <w:r>
              <w:rPr>
                <w:sz w:val="20"/>
                <w:szCs w:val="20"/>
              </w:rPr>
              <w:t>112,0</w:t>
            </w:r>
          </w:p>
        </w:tc>
      </w:tr>
      <w:tr w:rsidR="00966143" w:rsidRPr="00612251" w:rsidTr="0000716E">
        <w:trPr>
          <w:trHeight w:val="100"/>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Строительство</w:t>
            </w:r>
          </w:p>
        </w:tc>
        <w:tc>
          <w:tcPr>
            <w:tcW w:w="1276" w:type="dxa"/>
          </w:tcPr>
          <w:p w:rsidR="00966143" w:rsidRPr="00612251" w:rsidRDefault="00966143" w:rsidP="00C973E4">
            <w:pPr>
              <w:jc w:val="right"/>
              <w:rPr>
                <w:sz w:val="20"/>
                <w:szCs w:val="20"/>
              </w:rPr>
            </w:pPr>
            <w:r w:rsidRPr="00612251">
              <w:rPr>
                <w:sz w:val="20"/>
                <w:szCs w:val="20"/>
              </w:rPr>
              <w:t>10</w:t>
            </w:r>
            <w:r>
              <w:rPr>
                <w:sz w:val="20"/>
                <w:szCs w:val="20"/>
              </w:rPr>
              <w:t>2</w:t>
            </w:r>
            <w:r w:rsidRPr="00612251">
              <w:rPr>
                <w:sz w:val="20"/>
                <w:szCs w:val="20"/>
              </w:rPr>
              <w:t>,</w:t>
            </w:r>
            <w:r>
              <w:rPr>
                <w:sz w:val="20"/>
                <w:szCs w:val="20"/>
              </w:rPr>
              <w:t>6</w:t>
            </w:r>
          </w:p>
        </w:tc>
        <w:tc>
          <w:tcPr>
            <w:tcW w:w="1276" w:type="dxa"/>
          </w:tcPr>
          <w:p w:rsidR="00966143" w:rsidRPr="00612251" w:rsidRDefault="00966143" w:rsidP="00C973E4">
            <w:pPr>
              <w:jc w:val="right"/>
              <w:rPr>
                <w:sz w:val="20"/>
                <w:szCs w:val="20"/>
              </w:rPr>
            </w:pPr>
            <w:r>
              <w:rPr>
                <w:sz w:val="20"/>
                <w:szCs w:val="20"/>
              </w:rPr>
              <w:t>79,2</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43"/>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113,7</w:t>
            </w:r>
          </w:p>
        </w:tc>
        <w:tc>
          <w:tcPr>
            <w:tcW w:w="1275" w:type="dxa"/>
          </w:tcPr>
          <w:p w:rsidR="00966143" w:rsidRPr="00612251" w:rsidRDefault="00966143" w:rsidP="00C973E4">
            <w:pPr>
              <w:jc w:val="right"/>
              <w:rPr>
                <w:sz w:val="20"/>
                <w:szCs w:val="20"/>
              </w:rPr>
            </w:pPr>
            <w:r>
              <w:rPr>
                <w:sz w:val="20"/>
                <w:szCs w:val="20"/>
              </w:rPr>
              <w:t>73,4</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43"/>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sidRPr="00612251">
              <w:rPr>
                <w:sz w:val="20"/>
                <w:szCs w:val="20"/>
              </w:rPr>
              <w:t>111,8</w:t>
            </w:r>
          </w:p>
        </w:tc>
        <w:tc>
          <w:tcPr>
            <w:tcW w:w="992" w:type="dxa"/>
          </w:tcPr>
          <w:p w:rsidR="00966143" w:rsidRPr="00612251" w:rsidRDefault="00966143" w:rsidP="00C973E4">
            <w:pPr>
              <w:jc w:val="right"/>
              <w:rPr>
                <w:sz w:val="20"/>
                <w:szCs w:val="20"/>
              </w:rPr>
            </w:pPr>
            <w:r>
              <w:rPr>
                <w:sz w:val="20"/>
                <w:szCs w:val="20"/>
              </w:rPr>
              <w:t>71,8</w:t>
            </w:r>
          </w:p>
        </w:tc>
      </w:tr>
      <w:tr w:rsidR="00966143" w:rsidRPr="00612251" w:rsidTr="0000716E">
        <w:trPr>
          <w:trHeight w:val="255"/>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Оборот розничной торговли</w:t>
            </w:r>
          </w:p>
        </w:tc>
        <w:tc>
          <w:tcPr>
            <w:tcW w:w="1276" w:type="dxa"/>
          </w:tcPr>
          <w:p w:rsidR="00966143" w:rsidRPr="00612251" w:rsidRDefault="00966143" w:rsidP="00C973E4">
            <w:pPr>
              <w:jc w:val="right"/>
              <w:rPr>
                <w:sz w:val="20"/>
                <w:szCs w:val="20"/>
              </w:rPr>
            </w:pPr>
            <w:r w:rsidRPr="00612251">
              <w:rPr>
                <w:sz w:val="20"/>
                <w:szCs w:val="20"/>
              </w:rPr>
              <w:t>9</w:t>
            </w:r>
            <w:r>
              <w:rPr>
                <w:sz w:val="20"/>
                <w:szCs w:val="20"/>
              </w:rPr>
              <w:t>8</w:t>
            </w:r>
            <w:r w:rsidRPr="00612251">
              <w:rPr>
                <w:sz w:val="20"/>
                <w:szCs w:val="20"/>
              </w:rPr>
              <w:t>,</w:t>
            </w:r>
            <w:r>
              <w:rPr>
                <w:sz w:val="20"/>
                <w:szCs w:val="20"/>
              </w:rPr>
              <w:t>9</w:t>
            </w:r>
          </w:p>
        </w:tc>
        <w:tc>
          <w:tcPr>
            <w:tcW w:w="1276" w:type="dxa"/>
          </w:tcPr>
          <w:p w:rsidR="00966143" w:rsidRPr="00612251" w:rsidRDefault="00966143" w:rsidP="00C973E4">
            <w:pPr>
              <w:jc w:val="right"/>
              <w:rPr>
                <w:sz w:val="20"/>
                <w:szCs w:val="20"/>
              </w:rPr>
            </w:pPr>
            <w:r>
              <w:rPr>
                <w:sz w:val="20"/>
                <w:szCs w:val="20"/>
              </w:rPr>
              <w:t>98,8</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255"/>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Pr>
                <w:sz w:val="20"/>
                <w:szCs w:val="20"/>
              </w:rPr>
              <w:t>98,1</w:t>
            </w:r>
          </w:p>
        </w:tc>
        <w:tc>
          <w:tcPr>
            <w:tcW w:w="1275" w:type="dxa"/>
          </w:tcPr>
          <w:p w:rsidR="00966143" w:rsidRPr="00612251" w:rsidRDefault="00966143" w:rsidP="00C973E4">
            <w:pPr>
              <w:jc w:val="right"/>
              <w:rPr>
                <w:sz w:val="20"/>
                <w:szCs w:val="20"/>
              </w:rPr>
            </w:pPr>
            <w:r>
              <w:rPr>
                <w:sz w:val="20"/>
                <w:szCs w:val="20"/>
              </w:rPr>
              <w:t>98,4</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255"/>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sidRPr="00612251">
              <w:rPr>
                <w:sz w:val="20"/>
                <w:szCs w:val="20"/>
              </w:rPr>
              <w:t>97,</w:t>
            </w:r>
            <w:r>
              <w:rPr>
                <w:sz w:val="20"/>
                <w:szCs w:val="20"/>
              </w:rPr>
              <w:t>8</w:t>
            </w:r>
          </w:p>
        </w:tc>
        <w:tc>
          <w:tcPr>
            <w:tcW w:w="992" w:type="dxa"/>
          </w:tcPr>
          <w:p w:rsidR="00966143" w:rsidRPr="00612251" w:rsidRDefault="00966143" w:rsidP="00C973E4">
            <w:pPr>
              <w:jc w:val="right"/>
              <w:rPr>
                <w:sz w:val="20"/>
                <w:szCs w:val="20"/>
              </w:rPr>
            </w:pPr>
            <w:r>
              <w:rPr>
                <w:sz w:val="20"/>
                <w:szCs w:val="20"/>
              </w:rPr>
              <w:t>99,1</w:t>
            </w:r>
          </w:p>
        </w:tc>
      </w:tr>
      <w:tr w:rsidR="00966143" w:rsidRPr="00612251" w:rsidTr="0000716E">
        <w:trPr>
          <w:trHeight w:val="66"/>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Объем платных услуг населению</w:t>
            </w:r>
          </w:p>
        </w:tc>
        <w:tc>
          <w:tcPr>
            <w:tcW w:w="1276" w:type="dxa"/>
          </w:tcPr>
          <w:p w:rsidR="00966143" w:rsidRPr="00612251" w:rsidRDefault="00966143" w:rsidP="00C973E4">
            <w:pPr>
              <w:jc w:val="right"/>
              <w:rPr>
                <w:sz w:val="20"/>
                <w:szCs w:val="20"/>
              </w:rPr>
            </w:pPr>
            <w:r>
              <w:rPr>
                <w:sz w:val="20"/>
                <w:szCs w:val="20"/>
              </w:rPr>
              <w:t>97,0</w:t>
            </w:r>
          </w:p>
        </w:tc>
        <w:tc>
          <w:tcPr>
            <w:tcW w:w="1276" w:type="dxa"/>
          </w:tcPr>
          <w:p w:rsidR="00966143" w:rsidRPr="00612251" w:rsidRDefault="00966143" w:rsidP="00C973E4">
            <w:pPr>
              <w:jc w:val="right"/>
              <w:rPr>
                <w:sz w:val="20"/>
                <w:szCs w:val="20"/>
              </w:rPr>
            </w:pPr>
            <w:r>
              <w:rPr>
                <w:sz w:val="20"/>
                <w:szCs w:val="20"/>
              </w:rPr>
              <w:t>108,7</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255"/>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9</w:t>
            </w:r>
            <w:r>
              <w:rPr>
                <w:sz w:val="20"/>
                <w:szCs w:val="20"/>
              </w:rPr>
              <w:t>9</w:t>
            </w:r>
            <w:r w:rsidRPr="00612251">
              <w:rPr>
                <w:sz w:val="20"/>
                <w:szCs w:val="20"/>
              </w:rPr>
              <w:t>,</w:t>
            </w:r>
            <w:r>
              <w:rPr>
                <w:sz w:val="20"/>
                <w:szCs w:val="20"/>
              </w:rPr>
              <w:t>2</w:t>
            </w:r>
          </w:p>
        </w:tc>
        <w:tc>
          <w:tcPr>
            <w:tcW w:w="1275" w:type="dxa"/>
          </w:tcPr>
          <w:p w:rsidR="00966143" w:rsidRPr="00612251" w:rsidRDefault="00966143" w:rsidP="00C973E4">
            <w:pPr>
              <w:jc w:val="right"/>
              <w:rPr>
                <w:sz w:val="20"/>
                <w:szCs w:val="20"/>
              </w:rPr>
            </w:pPr>
            <w:r>
              <w:rPr>
                <w:sz w:val="20"/>
                <w:szCs w:val="20"/>
              </w:rPr>
              <w:t>101,9</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255"/>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Pr>
                <w:sz w:val="20"/>
                <w:szCs w:val="20"/>
              </w:rPr>
              <w:t>97,2</w:t>
            </w:r>
          </w:p>
        </w:tc>
        <w:tc>
          <w:tcPr>
            <w:tcW w:w="992" w:type="dxa"/>
          </w:tcPr>
          <w:p w:rsidR="00966143" w:rsidRPr="00612251" w:rsidRDefault="00966143" w:rsidP="00C973E4">
            <w:pPr>
              <w:jc w:val="right"/>
              <w:rPr>
                <w:sz w:val="20"/>
                <w:szCs w:val="20"/>
              </w:rPr>
            </w:pPr>
            <w:r>
              <w:rPr>
                <w:sz w:val="20"/>
                <w:szCs w:val="20"/>
              </w:rPr>
              <w:t>99,9</w:t>
            </w:r>
          </w:p>
        </w:tc>
      </w:tr>
      <w:tr w:rsidR="00966143" w:rsidRPr="00612251" w:rsidTr="0000716E">
        <w:trPr>
          <w:trHeight w:val="141"/>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Индекс цен производителей промышленных товаров</w:t>
            </w:r>
          </w:p>
        </w:tc>
        <w:tc>
          <w:tcPr>
            <w:tcW w:w="1276" w:type="dxa"/>
          </w:tcPr>
          <w:p w:rsidR="00966143" w:rsidRPr="00612251" w:rsidRDefault="00966143" w:rsidP="00C973E4">
            <w:pPr>
              <w:jc w:val="right"/>
              <w:rPr>
                <w:sz w:val="20"/>
                <w:szCs w:val="20"/>
              </w:rPr>
            </w:pPr>
            <w:r w:rsidRPr="00612251">
              <w:rPr>
                <w:sz w:val="20"/>
                <w:szCs w:val="20"/>
              </w:rPr>
              <w:t>96,9</w:t>
            </w:r>
          </w:p>
        </w:tc>
        <w:tc>
          <w:tcPr>
            <w:tcW w:w="1276" w:type="dxa"/>
          </w:tcPr>
          <w:p w:rsidR="00966143" w:rsidRPr="00612251" w:rsidRDefault="00966143" w:rsidP="00C973E4">
            <w:pPr>
              <w:jc w:val="right"/>
              <w:rPr>
                <w:sz w:val="20"/>
                <w:szCs w:val="20"/>
              </w:rPr>
            </w:pPr>
            <w:r>
              <w:rPr>
                <w:sz w:val="20"/>
                <w:szCs w:val="20"/>
              </w:rPr>
              <w:t>122,2</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74"/>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98,3</w:t>
            </w:r>
          </w:p>
        </w:tc>
        <w:tc>
          <w:tcPr>
            <w:tcW w:w="1275" w:type="dxa"/>
          </w:tcPr>
          <w:p w:rsidR="00966143" w:rsidRPr="00612251" w:rsidRDefault="00966143" w:rsidP="00C973E4">
            <w:pPr>
              <w:jc w:val="right"/>
              <w:rPr>
                <w:sz w:val="20"/>
                <w:szCs w:val="20"/>
              </w:rPr>
            </w:pPr>
            <w:r>
              <w:rPr>
                <w:sz w:val="20"/>
                <w:szCs w:val="20"/>
              </w:rPr>
              <w:t>112,8</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43"/>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sidRPr="00612251">
              <w:rPr>
                <w:sz w:val="20"/>
                <w:szCs w:val="20"/>
              </w:rPr>
              <w:t>98,3</w:t>
            </w:r>
          </w:p>
        </w:tc>
        <w:tc>
          <w:tcPr>
            <w:tcW w:w="992" w:type="dxa"/>
          </w:tcPr>
          <w:p w:rsidR="00966143" w:rsidRPr="00612251" w:rsidRDefault="00966143" w:rsidP="00C973E4">
            <w:pPr>
              <w:jc w:val="right"/>
              <w:rPr>
                <w:sz w:val="20"/>
                <w:szCs w:val="20"/>
              </w:rPr>
            </w:pPr>
            <w:r>
              <w:rPr>
                <w:sz w:val="20"/>
                <w:szCs w:val="20"/>
              </w:rPr>
              <w:t>111,4</w:t>
            </w:r>
          </w:p>
        </w:tc>
      </w:tr>
      <w:tr w:rsidR="00966143" w:rsidRPr="00612251" w:rsidTr="0000716E">
        <w:trPr>
          <w:trHeight w:val="204"/>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lastRenderedPageBreak/>
              <w:t>Индекс потребительских цен</w:t>
            </w:r>
          </w:p>
        </w:tc>
        <w:tc>
          <w:tcPr>
            <w:tcW w:w="1276" w:type="dxa"/>
          </w:tcPr>
          <w:p w:rsidR="00966143" w:rsidRPr="00612251" w:rsidRDefault="00966143" w:rsidP="00C973E4">
            <w:pPr>
              <w:jc w:val="right"/>
              <w:rPr>
                <w:sz w:val="20"/>
                <w:szCs w:val="20"/>
              </w:rPr>
            </w:pPr>
            <w:r w:rsidRPr="00612251">
              <w:rPr>
                <w:sz w:val="20"/>
                <w:szCs w:val="20"/>
              </w:rPr>
              <w:t>108,1</w:t>
            </w:r>
          </w:p>
        </w:tc>
        <w:tc>
          <w:tcPr>
            <w:tcW w:w="1276" w:type="dxa"/>
          </w:tcPr>
          <w:p w:rsidR="00966143" w:rsidRPr="00612251" w:rsidRDefault="00966143" w:rsidP="00C973E4">
            <w:pPr>
              <w:jc w:val="right"/>
              <w:rPr>
                <w:sz w:val="20"/>
                <w:szCs w:val="20"/>
              </w:rPr>
            </w:pPr>
            <w:r>
              <w:rPr>
                <w:sz w:val="20"/>
                <w:szCs w:val="20"/>
              </w:rPr>
              <w:t>104,7</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43"/>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107,9</w:t>
            </w:r>
          </w:p>
        </w:tc>
        <w:tc>
          <w:tcPr>
            <w:tcW w:w="1275" w:type="dxa"/>
          </w:tcPr>
          <w:p w:rsidR="00966143" w:rsidRPr="00612251" w:rsidRDefault="00966143" w:rsidP="00C973E4">
            <w:pPr>
              <w:jc w:val="right"/>
              <w:rPr>
                <w:sz w:val="20"/>
                <w:szCs w:val="20"/>
              </w:rPr>
            </w:pPr>
            <w:r>
              <w:rPr>
                <w:sz w:val="20"/>
                <w:szCs w:val="20"/>
              </w:rPr>
              <w:t>104,3</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68"/>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sidRPr="00612251">
              <w:rPr>
                <w:sz w:val="20"/>
                <w:szCs w:val="20"/>
              </w:rPr>
              <w:t>107,6</w:t>
            </w:r>
          </w:p>
        </w:tc>
        <w:tc>
          <w:tcPr>
            <w:tcW w:w="992" w:type="dxa"/>
          </w:tcPr>
          <w:p w:rsidR="00966143" w:rsidRPr="00612251" w:rsidRDefault="00966143" w:rsidP="00C973E4">
            <w:pPr>
              <w:jc w:val="right"/>
              <w:rPr>
                <w:sz w:val="20"/>
                <w:szCs w:val="20"/>
              </w:rPr>
            </w:pPr>
            <w:r>
              <w:rPr>
                <w:sz w:val="20"/>
                <w:szCs w:val="20"/>
              </w:rPr>
              <w:t>104,2</w:t>
            </w:r>
          </w:p>
        </w:tc>
      </w:tr>
      <w:tr w:rsidR="00966143" w:rsidRPr="00612251" w:rsidTr="0000716E">
        <w:trPr>
          <w:trHeight w:val="68"/>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Объем оптовой торговли</w:t>
            </w:r>
          </w:p>
        </w:tc>
        <w:tc>
          <w:tcPr>
            <w:tcW w:w="1276" w:type="dxa"/>
          </w:tcPr>
          <w:p w:rsidR="00966143" w:rsidRPr="00612251" w:rsidRDefault="00966143" w:rsidP="00C973E4">
            <w:pPr>
              <w:jc w:val="right"/>
              <w:rPr>
                <w:sz w:val="20"/>
                <w:szCs w:val="20"/>
              </w:rPr>
            </w:pPr>
            <w:r>
              <w:rPr>
                <w:sz w:val="20"/>
                <w:szCs w:val="20"/>
              </w:rPr>
              <w:t>102,3</w:t>
            </w:r>
          </w:p>
        </w:tc>
        <w:tc>
          <w:tcPr>
            <w:tcW w:w="1276" w:type="dxa"/>
          </w:tcPr>
          <w:p w:rsidR="00966143" w:rsidRPr="00612251" w:rsidRDefault="00966143" w:rsidP="00C973E4">
            <w:pPr>
              <w:jc w:val="right"/>
              <w:rPr>
                <w:sz w:val="20"/>
                <w:szCs w:val="20"/>
              </w:rPr>
            </w:pPr>
            <w:r>
              <w:rPr>
                <w:sz w:val="20"/>
                <w:szCs w:val="20"/>
              </w:rPr>
              <w:t>90,7</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68"/>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105,</w:t>
            </w:r>
            <w:r>
              <w:rPr>
                <w:sz w:val="20"/>
                <w:szCs w:val="20"/>
              </w:rPr>
              <w:t>6</w:t>
            </w:r>
          </w:p>
        </w:tc>
        <w:tc>
          <w:tcPr>
            <w:tcW w:w="1275" w:type="dxa"/>
          </w:tcPr>
          <w:p w:rsidR="00966143" w:rsidRPr="00612251" w:rsidRDefault="00966143" w:rsidP="00C973E4">
            <w:pPr>
              <w:jc w:val="right"/>
              <w:rPr>
                <w:sz w:val="20"/>
                <w:szCs w:val="20"/>
              </w:rPr>
            </w:pPr>
            <w:r>
              <w:rPr>
                <w:sz w:val="20"/>
                <w:szCs w:val="20"/>
              </w:rPr>
              <w:t>96,6</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68"/>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Pr>
                <w:sz w:val="20"/>
                <w:szCs w:val="20"/>
              </w:rPr>
              <w:t>105,2</w:t>
            </w:r>
          </w:p>
        </w:tc>
        <w:tc>
          <w:tcPr>
            <w:tcW w:w="992" w:type="dxa"/>
          </w:tcPr>
          <w:p w:rsidR="00966143" w:rsidRPr="00612251" w:rsidRDefault="00966143" w:rsidP="00C973E4">
            <w:pPr>
              <w:jc w:val="right"/>
              <w:rPr>
                <w:sz w:val="20"/>
                <w:szCs w:val="20"/>
              </w:rPr>
            </w:pPr>
            <w:r>
              <w:rPr>
                <w:sz w:val="20"/>
                <w:szCs w:val="20"/>
              </w:rPr>
              <w:t>96,3</w:t>
            </w:r>
          </w:p>
        </w:tc>
      </w:tr>
      <w:tr w:rsidR="00966143" w:rsidRPr="00612251" w:rsidTr="0000716E">
        <w:trPr>
          <w:trHeight w:val="68"/>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Инвестиции в основной капитал</w:t>
            </w:r>
          </w:p>
        </w:tc>
        <w:tc>
          <w:tcPr>
            <w:tcW w:w="1276" w:type="dxa"/>
          </w:tcPr>
          <w:p w:rsidR="00966143" w:rsidRPr="00612251" w:rsidRDefault="00966143" w:rsidP="00C973E4">
            <w:pPr>
              <w:jc w:val="right"/>
              <w:rPr>
                <w:sz w:val="20"/>
                <w:szCs w:val="20"/>
              </w:rPr>
            </w:pPr>
            <w:r w:rsidRPr="00612251">
              <w:rPr>
                <w:sz w:val="20"/>
                <w:szCs w:val="20"/>
              </w:rPr>
              <w:t>8</w:t>
            </w:r>
            <w:r>
              <w:rPr>
                <w:sz w:val="20"/>
                <w:szCs w:val="20"/>
              </w:rPr>
              <w:t>4</w:t>
            </w:r>
            <w:r w:rsidRPr="00612251">
              <w:rPr>
                <w:sz w:val="20"/>
                <w:szCs w:val="20"/>
              </w:rPr>
              <w:t>,</w:t>
            </w:r>
            <w:r>
              <w:rPr>
                <w:sz w:val="20"/>
                <w:szCs w:val="20"/>
              </w:rPr>
              <w:t>0</w:t>
            </w:r>
          </w:p>
        </w:tc>
        <w:tc>
          <w:tcPr>
            <w:tcW w:w="1276" w:type="dxa"/>
          </w:tcPr>
          <w:p w:rsidR="00966143" w:rsidRPr="00612251" w:rsidRDefault="00966143" w:rsidP="00C973E4">
            <w:pPr>
              <w:jc w:val="right"/>
              <w:rPr>
                <w:sz w:val="20"/>
                <w:szCs w:val="20"/>
              </w:rPr>
            </w:pPr>
            <w:r>
              <w:rPr>
                <w:sz w:val="20"/>
                <w:szCs w:val="20"/>
              </w:rPr>
              <w:t>80,8</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68"/>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3F4209"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97</w:t>
            </w:r>
            <w:r>
              <w:rPr>
                <w:sz w:val="20"/>
                <w:szCs w:val="20"/>
              </w:rPr>
              <w:t>,0</w:t>
            </w:r>
          </w:p>
        </w:tc>
        <w:tc>
          <w:tcPr>
            <w:tcW w:w="1275" w:type="dxa"/>
          </w:tcPr>
          <w:p w:rsidR="00966143" w:rsidRPr="00612251" w:rsidRDefault="00966143" w:rsidP="00C973E4">
            <w:pPr>
              <w:jc w:val="right"/>
              <w:rPr>
                <w:sz w:val="20"/>
                <w:szCs w:val="20"/>
              </w:rPr>
            </w:pPr>
            <w:r>
              <w:rPr>
                <w:sz w:val="20"/>
                <w:szCs w:val="20"/>
              </w:rPr>
              <w:t>74,6</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68"/>
          <w:jc w:val="center"/>
        </w:trPr>
        <w:tc>
          <w:tcPr>
            <w:tcW w:w="2263" w:type="dxa"/>
            <w:vMerge/>
            <w:vAlign w:val="center"/>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center"/>
              <w:rPr>
                <w:sz w:val="20"/>
                <w:szCs w:val="20"/>
              </w:rPr>
            </w:pPr>
            <w:r w:rsidRPr="00612251">
              <w:rPr>
                <w:sz w:val="20"/>
                <w:szCs w:val="20"/>
              </w:rPr>
              <w:t>-</w:t>
            </w:r>
          </w:p>
        </w:tc>
        <w:tc>
          <w:tcPr>
            <w:tcW w:w="992" w:type="dxa"/>
          </w:tcPr>
          <w:p w:rsidR="00966143" w:rsidRPr="00612251" w:rsidRDefault="00966143" w:rsidP="00C973E4">
            <w:pPr>
              <w:jc w:val="center"/>
              <w:rPr>
                <w:sz w:val="20"/>
                <w:szCs w:val="20"/>
              </w:rPr>
            </w:pPr>
            <w:r>
              <w:rPr>
                <w:sz w:val="20"/>
                <w:szCs w:val="20"/>
              </w:rPr>
              <w:t>-</w:t>
            </w:r>
          </w:p>
        </w:tc>
      </w:tr>
      <w:tr w:rsidR="00966143" w:rsidRPr="00612251" w:rsidTr="0000716E">
        <w:trPr>
          <w:trHeight w:val="68"/>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Индекс цен на грузовые перевозки</w:t>
            </w:r>
          </w:p>
        </w:tc>
        <w:tc>
          <w:tcPr>
            <w:tcW w:w="1276" w:type="dxa"/>
          </w:tcPr>
          <w:p w:rsidR="00966143" w:rsidRPr="00612251" w:rsidRDefault="00966143" w:rsidP="00C973E4">
            <w:pPr>
              <w:jc w:val="right"/>
              <w:rPr>
                <w:sz w:val="20"/>
                <w:szCs w:val="20"/>
              </w:rPr>
            </w:pPr>
            <w:r w:rsidRPr="00612251">
              <w:rPr>
                <w:sz w:val="20"/>
                <w:szCs w:val="20"/>
              </w:rPr>
              <w:t>118,2</w:t>
            </w:r>
          </w:p>
        </w:tc>
        <w:tc>
          <w:tcPr>
            <w:tcW w:w="1276" w:type="dxa"/>
          </w:tcPr>
          <w:p w:rsidR="00966143" w:rsidRPr="00612251" w:rsidRDefault="00966143" w:rsidP="00C973E4">
            <w:pPr>
              <w:jc w:val="right"/>
              <w:rPr>
                <w:sz w:val="20"/>
                <w:szCs w:val="20"/>
              </w:rPr>
            </w:pPr>
            <w:r>
              <w:rPr>
                <w:sz w:val="20"/>
                <w:szCs w:val="20"/>
              </w:rPr>
              <w:t>90,3</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68"/>
          <w:jc w:val="center"/>
        </w:trPr>
        <w:tc>
          <w:tcPr>
            <w:tcW w:w="2263" w:type="dxa"/>
            <w:vMerge/>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612251">
              <w:rPr>
                <w:sz w:val="20"/>
                <w:szCs w:val="20"/>
              </w:rPr>
              <w:t>115,8</w:t>
            </w:r>
          </w:p>
        </w:tc>
        <w:tc>
          <w:tcPr>
            <w:tcW w:w="1275" w:type="dxa"/>
          </w:tcPr>
          <w:p w:rsidR="00966143" w:rsidRPr="00612251" w:rsidRDefault="00966143" w:rsidP="00C973E4">
            <w:pPr>
              <w:jc w:val="right"/>
              <w:rPr>
                <w:sz w:val="20"/>
                <w:szCs w:val="20"/>
              </w:rPr>
            </w:pPr>
            <w:r>
              <w:rPr>
                <w:sz w:val="20"/>
                <w:szCs w:val="20"/>
              </w:rPr>
              <w:t>98,3</w:t>
            </w:r>
          </w:p>
        </w:tc>
        <w:tc>
          <w:tcPr>
            <w:tcW w:w="993" w:type="dxa"/>
          </w:tcPr>
          <w:p w:rsidR="00966143" w:rsidRPr="00612251" w:rsidRDefault="00966143" w:rsidP="00C973E4">
            <w:pPr>
              <w:jc w:val="right"/>
              <w:rPr>
                <w:sz w:val="20"/>
                <w:szCs w:val="20"/>
              </w:rPr>
            </w:pPr>
          </w:p>
        </w:tc>
        <w:tc>
          <w:tcPr>
            <w:tcW w:w="992" w:type="dxa"/>
          </w:tcPr>
          <w:p w:rsidR="00966143" w:rsidRPr="00612251" w:rsidRDefault="00966143" w:rsidP="00C973E4">
            <w:pPr>
              <w:jc w:val="right"/>
              <w:rPr>
                <w:sz w:val="20"/>
                <w:szCs w:val="20"/>
              </w:rPr>
            </w:pPr>
          </w:p>
        </w:tc>
      </w:tr>
      <w:tr w:rsidR="00966143" w:rsidRPr="00612251" w:rsidTr="0000716E">
        <w:trPr>
          <w:trHeight w:val="68"/>
          <w:jc w:val="center"/>
        </w:trPr>
        <w:tc>
          <w:tcPr>
            <w:tcW w:w="2263" w:type="dxa"/>
            <w:vMerge/>
          </w:tcPr>
          <w:p w:rsidR="00966143" w:rsidRPr="00612251" w:rsidRDefault="00966143" w:rsidP="00C973E4">
            <w:pPr>
              <w:ind w:firstLine="32"/>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sidRPr="00612251">
              <w:rPr>
                <w:sz w:val="20"/>
                <w:szCs w:val="20"/>
              </w:rPr>
              <w:t>108,4</w:t>
            </w:r>
          </w:p>
        </w:tc>
        <w:tc>
          <w:tcPr>
            <w:tcW w:w="992" w:type="dxa"/>
          </w:tcPr>
          <w:p w:rsidR="00966143" w:rsidRPr="00612251" w:rsidRDefault="00966143" w:rsidP="00C973E4">
            <w:pPr>
              <w:jc w:val="right"/>
              <w:rPr>
                <w:sz w:val="20"/>
                <w:szCs w:val="20"/>
              </w:rPr>
            </w:pPr>
            <w:r>
              <w:rPr>
                <w:sz w:val="20"/>
                <w:szCs w:val="20"/>
              </w:rPr>
              <w:t>104,1</w:t>
            </w:r>
          </w:p>
        </w:tc>
      </w:tr>
      <w:tr w:rsidR="00966143" w:rsidRPr="00612251" w:rsidTr="0000716E">
        <w:trPr>
          <w:trHeight w:val="68"/>
          <w:jc w:val="center"/>
        </w:trPr>
        <w:tc>
          <w:tcPr>
            <w:tcW w:w="2263" w:type="dxa"/>
            <w:vAlign w:val="center"/>
          </w:tcPr>
          <w:p w:rsidR="00966143" w:rsidRPr="00612251" w:rsidRDefault="00966143" w:rsidP="00C973E4">
            <w:pPr>
              <w:ind w:firstLine="32"/>
              <w:rPr>
                <w:sz w:val="20"/>
                <w:szCs w:val="20"/>
              </w:rPr>
            </w:pPr>
          </w:p>
        </w:tc>
        <w:tc>
          <w:tcPr>
            <w:tcW w:w="2552" w:type="dxa"/>
            <w:gridSpan w:val="2"/>
          </w:tcPr>
          <w:p w:rsidR="00966143" w:rsidRPr="00612251" w:rsidRDefault="00966143" w:rsidP="00C973E4">
            <w:pPr>
              <w:jc w:val="center"/>
              <w:rPr>
                <w:bCs/>
                <w:sz w:val="20"/>
                <w:szCs w:val="20"/>
              </w:rPr>
            </w:pPr>
          </w:p>
        </w:tc>
        <w:tc>
          <w:tcPr>
            <w:tcW w:w="2551" w:type="dxa"/>
            <w:gridSpan w:val="2"/>
          </w:tcPr>
          <w:p w:rsidR="00966143" w:rsidRPr="00612251" w:rsidRDefault="00966143" w:rsidP="00C973E4">
            <w:pPr>
              <w:jc w:val="center"/>
              <w:rPr>
                <w:bCs/>
                <w:sz w:val="20"/>
                <w:szCs w:val="20"/>
              </w:rPr>
            </w:pPr>
          </w:p>
        </w:tc>
        <w:tc>
          <w:tcPr>
            <w:tcW w:w="1985" w:type="dxa"/>
            <w:gridSpan w:val="2"/>
          </w:tcPr>
          <w:p w:rsidR="00966143" w:rsidRPr="00612251" w:rsidRDefault="00966143" w:rsidP="00C973E4">
            <w:pPr>
              <w:jc w:val="center"/>
              <w:rPr>
                <w:sz w:val="20"/>
                <w:szCs w:val="20"/>
              </w:rPr>
            </w:pPr>
            <w:r w:rsidRPr="00612251">
              <w:rPr>
                <w:sz w:val="20"/>
                <w:szCs w:val="20"/>
              </w:rPr>
              <w:t>январь-июль</w:t>
            </w:r>
          </w:p>
        </w:tc>
      </w:tr>
      <w:tr w:rsidR="00966143" w:rsidRPr="00612251" w:rsidTr="0000716E">
        <w:trPr>
          <w:trHeight w:val="68"/>
          <w:jc w:val="center"/>
        </w:trPr>
        <w:tc>
          <w:tcPr>
            <w:tcW w:w="2263" w:type="dxa"/>
            <w:vMerge w:val="restart"/>
            <w:vAlign w:val="center"/>
          </w:tcPr>
          <w:p w:rsidR="00966143" w:rsidRPr="00612251" w:rsidRDefault="00966143" w:rsidP="00C973E4">
            <w:pPr>
              <w:ind w:firstLine="32"/>
              <w:rPr>
                <w:sz w:val="20"/>
                <w:szCs w:val="20"/>
              </w:rPr>
            </w:pPr>
            <w:r w:rsidRPr="00612251">
              <w:rPr>
                <w:sz w:val="20"/>
                <w:szCs w:val="20"/>
              </w:rPr>
              <w:t>Сальдированный финансовый результат деятельности организаций</w:t>
            </w:r>
          </w:p>
        </w:tc>
        <w:tc>
          <w:tcPr>
            <w:tcW w:w="1276" w:type="dxa"/>
          </w:tcPr>
          <w:p w:rsidR="00966143" w:rsidRPr="00612251" w:rsidRDefault="00966143" w:rsidP="00C973E4">
            <w:pPr>
              <w:jc w:val="right"/>
              <w:rPr>
                <w:sz w:val="20"/>
                <w:szCs w:val="20"/>
              </w:rPr>
            </w:pPr>
            <w:r w:rsidRPr="00453003">
              <w:rPr>
                <w:sz w:val="20"/>
                <w:szCs w:val="20"/>
              </w:rPr>
              <w:t>85,9</w:t>
            </w:r>
          </w:p>
        </w:tc>
        <w:tc>
          <w:tcPr>
            <w:tcW w:w="1276" w:type="dxa"/>
          </w:tcPr>
          <w:p w:rsidR="00966143" w:rsidRPr="00612251" w:rsidRDefault="00966143" w:rsidP="00C973E4">
            <w:pPr>
              <w:jc w:val="right"/>
              <w:rPr>
                <w:sz w:val="20"/>
                <w:szCs w:val="20"/>
              </w:rPr>
            </w:pPr>
            <w:r>
              <w:rPr>
                <w:sz w:val="20"/>
                <w:szCs w:val="20"/>
              </w:rPr>
              <w:t>104,7</w:t>
            </w: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ind w:firstLine="37"/>
              <w:jc w:val="right"/>
              <w:rPr>
                <w:sz w:val="20"/>
                <w:szCs w:val="20"/>
              </w:rPr>
            </w:pPr>
          </w:p>
        </w:tc>
        <w:tc>
          <w:tcPr>
            <w:tcW w:w="992" w:type="dxa"/>
          </w:tcPr>
          <w:p w:rsidR="00966143" w:rsidRPr="00612251" w:rsidRDefault="00966143" w:rsidP="00C973E4">
            <w:pPr>
              <w:ind w:firstLine="37"/>
              <w:jc w:val="right"/>
              <w:rPr>
                <w:sz w:val="20"/>
                <w:szCs w:val="20"/>
              </w:rPr>
            </w:pPr>
          </w:p>
        </w:tc>
      </w:tr>
      <w:tr w:rsidR="00966143" w:rsidRPr="00612251" w:rsidTr="0000716E">
        <w:trPr>
          <w:trHeight w:val="68"/>
          <w:jc w:val="center"/>
        </w:trPr>
        <w:tc>
          <w:tcPr>
            <w:tcW w:w="2263" w:type="dxa"/>
            <w:vMerge/>
            <w:vAlign w:val="center"/>
          </w:tcPr>
          <w:p w:rsidR="00966143" w:rsidRPr="00612251" w:rsidRDefault="00966143" w:rsidP="00C973E4">
            <w:pPr>
              <w:rPr>
                <w:sz w:val="18"/>
                <w:szCs w:val="18"/>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r w:rsidRPr="00453003">
              <w:rPr>
                <w:sz w:val="20"/>
                <w:szCs w:val="20"/>
              </w:rPr>
              <w:t>87,5</w:t>
            </w:r>
          </w:p>
        </w:tc>
        <w:tc>
          <w:tcPr>
            <w:tcW w:w="1275" w:type="dxa"/>
          </w:tcPr>
          <w:p w:rsidR="00966143" w:rsidRPr="00612251" w:rsidRDefault="00966143" w:rsidP="00C973E4">
            <w:pPr>
              <w:jc w:val="right"/>
              <w:rPr>
                <w:sz w:val="20"/>
                <w:szCs w:val="20"/>
              </w:rPr>
            </w:pPr>
            <w:r>
              <w:rPr>
                <w:sz w:val="20"/>
                <w:szCs w:val="20"/>
              </w:rPr>
              <w:t>91,5</w:t>
            </w:r>
          </w:p>
        </w:tc>
        <w:tc>
          <w:tcPr>
            <w:tcW w:w="993" w:type="dxa"/>
          </w:tcPr>
          <w:p w:rsidR="00966143" w:rsidRPr="00612251" w:rsidRDefault="00966143" w:rsidP="00C973E4">
            <w:pPr>
              <w:ind w:firstLine="37"/>
              <w:jc w:val="right"/>
              <w:rPr>
                <w:sz w:val="20"/>
                <w:szCs w:val="20"/>
              </w:rPr>
            </w:pPr>
          </w:p>
        </w:tc>
        <w:tc>
          <w:tcPr>
            <w:tcW w:w="992" w:type="dxa"/>
          </w:tcPr>
          <w:p w:rsidR="00966143" w:rsidRPr="00612251" w:rsidRDefault="00966143" w:rsidP="00C973E4">
            <w:pPr>
              <w:ind w:firstLine="37"/>
              <w:jc w:val="right"/>
              <w:rPr>
                <w:sz w:val="20"/>
                <w:szCs w:val="20"/>
              </w:rPr>
            </w:pPr>
          </w:p>
        </w:tc>
      </w:tr>
      <w:tr w:rsidR="00966143" w:rsidRPr="00612251" w:rsidTr="0000716E">
        <w:trPr>
          <w:trHeight w:val="68"/>
          <w:jc w:val="center"/>
        </w:trPr>
        <w:tc>
          <w:tcPr>
            <w:tcW w:w="2263" w:type="dxa"/>
            <w:vMerge/>
            <w:vAlign w:val="center"/>
          </w:tcPr>
          <w:p w:rsidR="00966143" w:rsidRPr="00612251" w:rsidRDefault="00966143" w:rsidP="00C973E4">
            <w:pPr>
              <w:rPr>
                <w:sz w:val="18"/>
                <w:szCs w:val="18"/>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6" w:type="dxa"/>
          </w:tcPr>
          <w:p w:rsidR="00966143" w:rsidRPr="00612251" w:rsidRDefault="00966143" w:rsidP="00C973E4">
            <w:pPr>
              <w:jc w:val="right"/>
              <w:rPr>
                <w:sz w:val="20"/>
                <w:szCs w:val="20"/>
              </w:rPr>
            </w:pPr>
          </w:p>
        </w:tc>
        <w:tc>
          <w:tcPr>
            <w:tcW w:w="1275" w:type="dxa"/>
          </w:tcPr>
          <w:p w:rsidR="00966143" w:rsidRPr="00612251" w:rsidRDefault="00966143" w:rsidP="00C973E4">
            <w:pPr>
              <w:jc w:val="right"/>
              <w:rPr>
                <w:sz w:val="20"/>
                <w:szCs w:val="20"/>
              </w:rPr>
            </w:pPr>
          </w:p>
        </w:tc>
        <w:tc>
          <w:tcPr>
            <w:tcW w:w="993" w:type="dxa"/>
          </w:tcPr>
          <w:p w:rsidR="00966143" w:rsidRPr="00612251" w:rsidRDefault="00966143" w:rsidP="00C973E4">
            <w:pPr>
              <w:jc w:val="right"/>
              <w:rPr>
                <w:sz w:val="20"/>
                <w:szCs w:val="20"/>
              </w:rPr>
            </w:pPr>
            <w:r w:rsidRPr="00453003">
              <w:rPr>
                <w:sz w:val="20"/>
                <w:szCs w:val="20"/>
              </w:rPr>
              <w:t>85,3</w:t>
            </w:r>
          </w:p>
        </w:tc>
        <w:tc>
          <w:tcPr>
            <w:tcW w:w="992" w:type="dxa"/>
          </w:tcPr>
          <w:p w:rsidR="00966143" w:rsidRPr="00612251" w:rsidRDefault="00966143" w:rsidP="00C973E4">
            <w:pPr>
              <w:ind w:firstLine="37"/>
              <w:jc w:val="right"/>
              <w:rPr>
                <w:sz w:val="20"/>
                <w:szCs w:val="20"/>
              </w:rPr>
            </w:pPr>
            <w:r>
              <w:rPr>
                <w:sz w:val="20"/>
                <w:szCs w:val="20"/>
              </w:rPr>
              <w:t>94,5</w:t>
            </w:r>
          </w:p>
        </w:tc>
      </w:tr>
    </w:tbl>
    <w:p w:rsidR="00966143" w:rsidRDefault="00966143" w:rsidP="00C973E4">
      <w:pPr>
        <w:pStyle w:val="Default"/>
        <w:ind w:firstLine="708"/>
        <w:jc w:val="both"/>
        <w:rPr>
          <w:rFonts w:ascii="Times New Roman" w:hAnsi="Times New Roman" w:cs="Times New Roman"/>
        </w:rPr>
      </w:pPr>
    </w:p>
    <w:p w:rsidR="00966143" w:rsidRPr="00D6372C" w:rsidRDefault="00966143" w:rsidP="00C973E4">
      <w:pPr>
        <w:pStyle w:val="Default"/>
        <w:ind w:firstLine="708"/>
        <w:jc w:val="both"/>
        <w:rPr>
          <w:rFonts w:ascii="Times New Roman" w:hAnsi="Times New Roman" w:cs="Times New Roman"/>
        </w:rPr>
      </w:pPr>
      <w:r>
        <w:rPr>
          <w:rFonts w:ascii="Times New Roman" w:hAnsi="Times New Roman" w:cs="Times New Roman"/>
        </w:rPr>
        <w:t>Положительная динамика</w:t>
      </w:r>
      <w:r w:rsidRPr="00612251">
        <w:rPr>
          <w:rFonts w:ascii="Times New Roman" w:hAnsi="Times New Roman" w:cs="Times New Roman"/>
        </w:rPr>
        <w:t xml:space="preserve"> </w:t>
      </w:r>
      <w:r w:rsidRPr="00612251">
        <w:rPr>
          <w:rFonts w:ascii="Times New Roman" w:hAnsi="Times New Roman" w:cs="Times New Roman"/>
          <w:b/>
        </w:rPr>
        <w:t>промышленного производства</w:t>
      </w:r>
      <w:r w:rsidRPr="00612251">
        <w:rPr>
          <w:rFonts w:ascii="Times New Roman" w:hAnsi="Times New Roman" w:cs="Times New Roman"/>
        </w:rPr>
        <w:t xml:space="preserve"> </w:t>
      </w:r>
      <w:r>
        <w:rPr>
          <w:rFonts w:ascii="Times New Roman" w:hAnsi="Times New Roman" w:cs="Times New Roman"/>
        </w:rPr>
        <w:t xml:space="preserve">обеспечена увеличением </w:t>
      </w:r>
      <w:r w:rsidRPr="00612251">
        <w:rPr>
          <w:rFonts w:ascii="Times New Roman" w:hAnsi="Times New Roman" w:cs="Times New Roman"/>
        </w:rPr>
        <w:t>темп</w:t>
      </w:r>
      <w:r>
        <w:rPr>
          <w:rFonts w:ascii="Times New Roman" w:hAnsi="Times New Roman" w:cs="Times New Roman"/>
        </w:rPr>
        <w:t>ов</w:t>
      </w:r>
      <w:r w:rsidRPr="00612251">
        <w:rPr>
          <w:rFonts w:ascii="Times New Roman" w:hAnsi="Times New Roman" w:cs="Times New Roman"/>
        </w:rPr>
        <w:t xml:space="preserve"> роста </w:t>
      </w:r>
      <w:r w:rsidRPr="00D6372C">
        <w:rPr>
          <w:rFonts w:ascii="Times New Roman" w:hAnsi="Times New Roman" w:cs="Times New Roman"/>
        </w:rPr>
        <w:t>по всем видам экономической деятельности</w:t>
      </w:r>
      <w:r>
        <w:rPr>
          <w:rFonts w:ascii="Times New Roman" w:hAnsi="Times New Roman" w:cs="Times New Roman"/>
        </w:rPr>
        <w:t xml:space="preserve"> за исключением «в</w:t>
      </w:r>
      <w:r w:rsidRPr="00D6372C">
        <w:rPr>
          <w:rFonts w:ascii="Times New Roman" w:hAnsi="Times New Roman" w:cs="Times New Roman"/>
        </w:rPr>
        <w:t>одоснабжение; водоотведение, организация сбора и утилизации отходов, деятельность по ликвидации загрязнений</w:t>
      </w:r>
      <w:r>
        <w:rPr>
          <w:rFonts w:ascii="Times New Roman" w:hAnsi="Times New Roman" w:cs="Times New Roman"/>
        </w:rPr>
        <w:t>». Темп роста по данному показателю за 8 месяцев текущего года составил 91%, при темпе роста отгруженной продукции - 100,1%.</w:t>
      </w:r>
      <w:r w:rsidRPr="00D6372C">
        <w:rPr>
          <w:rFonts w:ascii="Times New Roman" w:hAnsi="Times New Roman" w:cs="Times New Roman"/>
        </w:rPr>
        <w:t xml:space="preserve"> </w:t>
      </w:r>
    </w:p>
    <w:p w:rsidR="00966143" w:rsidRPr="00612251" w:rsidRDefault="00966143" w:rsidP="00C973E4">
      <w:pPr>
        <w:ind w:firstLine="709"/>
        <w:rPr>
          <w:sz w:val="24"/>
          <w:szCs w:val="24"/>
        </w:rPr>
      </w:pPr>
      <w:r w:rsidRPr="00D6372C">
        <w:rPr>
          <w:sz w:val="24"/>
          <w:szCs w:val="24"/>
        </w:rPr>
        <w:t xml:space="preserve"> </w:t>
      </w:r>
      <w:r w:rsidRPr="00612251">
        <w:rPr>
          <w:sz w:val="24"/>
          <w:szCs w:val="24"/>
        </w:rPr>
        <w:t>По итогам 8 месяцев 201</w:t>
      </w:r>
      <w:r>
        <w:rPr>
          <w:sz w:val="24"/>
          <w:szCs w:val="24"/>
        </w:rPr>
        <w:t>7</w:t>
      </w:r>
      <w:r w:rsidRPr="00612251">
        <w:rPr>
          <w:sz w:val="24"/>
          <w:szCs w:val="24"/>
        </w:rPr>
        <w:t xml:space="preserve"> года наблюдается </w:t>
      </w:r>
      <w:r>
        <w:rPr>
          <w:sz w:val="24"/>
          <w:szCs w:val="24"/>
        </w:rPr>
        <w:t>увеличение</w:t>
      </w:r>
      <w:r w:rsidRPr="00612251">
        <w:rPr>
          <w:sz w:val="24"/>
          <w:szCs w:val="24"/>
        </w:rPr>
        <w:t xml:space="preserve"> темпов роста добычи полезных ископаемых</w:t>
      </w:r>
      <w:r>
        <w:rPr>
          <w:sz w:val="24"/>
          <w:szCs w:val="24"/>
        </w:rPr>
        <w:t xml:space="preserve"> до </w:t>
      </w:r>
      <w:r w:rsidRPr="00612251">
        <w:rPr>
          <w:sz w:val="24"/>
          <w:szCs w:val="24"/>
        </w:rPr>
        <w:t>9</w:t>
      </w:r>
      <w:r>
        <w:rPr>
          <w:sz w:val="24"/>
          <w:szCs w:val="24"/>
        </w:rPr>
        <w:t>8</w:t>
      </w:r>
      <w:r w:rsidRPr="00612251">
        <w:rPr>
          <w:sz w:val="24"/>
          <w:szCs w:val="24"/>
        </w:rPr>
        <w:t>,</w:t>
      </w:r>
      <w:r>
        <w:rPr>
          <w:sz w:val="24"/>
          <w:szCs w:val="24"/>
        </w:rPr>
        <w:t>8</w:t>
      </w:r>
      <w:r w:rsidRPr="00612251">
        <w:rPr>
          <w:sz w:val="24"/>
          <w:szCs w:val="24"/>
        </w:rPr>
        <w:t>%, что на 0,</w:t>
      </w:r>
      <w:r>
        <w:rPr>
          <w:sz w:val="24"/>
          <w:szCs w:val="24"/>
        </w:rPr>
        <w:t>7</w:t>
      </w:r>
      <w:r w:rsidRPr="00612251">
        <w:rPr>
          <w:sz w:val="24"/>
          <w:szCs w:val="24"/>
        </w:rPr>
        <w:t xml:space="preserve"> п.п. больше показателя за аналогичный период 201</w:t>
      </w:r>
      <w:r>
        <w:rPr>
          <w:sz w:val="24"/>
          <w:szCs w:val="24"/>
        </w:rPr>
        <w:t>6</w:t>
      </w:r>
      <w:r w:rsidRPr="00612251">
        <w:rPr>
          <w:sz w:val="24"/>
          <w:szCs w:val="24"/>
        </w:rPr>
        <w:t xml:space="preserve"> года, но ниже итогового значения за 201</w:t>
      </w:r>
      <w:r>
        <w:rPr>
          <w:sz w:val="24"/>
          <w:szCs w:val="24"/>
        </w:rPr>
        <w:t>6 год (99</w:t>
      </w:r>
      <w:r w:rsidRPr="00612251">
        <w:rPr>
          <w:sz w:val="24"/>
          <w:szCs w:val="24"/>
        </w:rPr>
        <w:t xml:space="preserve">%). </w:t>
      </w:r>
      <w:r>
        <w:rPr>
          <w:sz w:val="24"/>
          <w:szCs w:val="24"/>
        </w:rPr>
        <w:t xml:space="preserve">В текущем году увеличилась добыча прочих полезных ископаемых </w:t>
      </w:r>
      <w:r w:rsidRPr="00612251">
        <w:rPr>
          <w:sz w:val="24"/>
          <w:szCs w:val="24"/>
        </w:rPr>
        <w:t>и предоставлени</w:t>
      </w:r>
      <w:r>
        <w:rPr>
          <w:sz w:val="24"/>
          <w:szCs w:val="24"/>
        </w:rPr>
        <w:t xml:space="preserve">е услуг в этой области, но сохраняется отрицательная динамика в </w:t>
      </w:r>
      <w:r w:rsidRPr="00612251">
        <w:rPr>
          <w:sz w:val="24"/>
          <w:szCs w:val="24"/>
        </w:rPr>
        <w:t>добыч</w:t>
      </w:r>
      <w:r>
        <w:rPr>
          <w:sz w:val="24"/>
          <w:szCs w:val="24"/>
        </w:rPr>
        <w:t>е сырой нефти</w:t>
      </w:r>
      <w:r w:rsidRPr="005F488C">
        <w:rPr>
          <w:sz w:val="24"/>
          <w:szCs w:val="24"/>
        </w:rPr>
        <w:t xml:space="preserve"> </w:t>
      </w:r>
      <w:r>
        <w:rPr>
          <w:sz w:val="24"/>
          <w:szCs w:val="24"/>
        </w:rPr>
        <w:t xml:space="preserve">и </w:t>
      </w:r>
      <w:r w:rsidRPr="00612251">
        <w:rPr>
          <w:sz w:val="24"/>
          <w:szCs w:val="24"/>
        </w:rPr>
        <w:t>природного газа. Темп роста по данному показателю составил 9</w:t>
      </w:r>
      <w:r>
        <w:rPr>
          <w:sz w:val="24"/>
          <w:szCs w:val="24"/>
        </w:rPr>
        <w:t>7</w:t>
      </w:r>
      <w:r w:rsidRPr="00612251">
        <w:rPr>
          <w:sz w:val="24"/>
          <w:szCs w:val="24"/>
        </w:rPr>
        <w:t>,</w:t>
      </w:r>
      <w:r>
        <w:rPr>
          <w:sz w:val="24"/>
          <w:szCs w:val="24"/>
        </w:rPr>
        <w:t>5</w:t>
      </w:r>
      <w:r w:rsidRPr="00612251">
        <w:rPr>
          <w:sz w:val="24"/>
          <w:szCs w:val="24"/>
        </w:rPr>
        <w:t>%, при темпе</w:t>
      </w:r>
      <w:r>
        <w:rPr>
          <w:sz w:val="24"/>
          <w:szCs w:val="24"/>
        </w:rPr>
        <w:t xml:space="preserve"> роста отгруженной продукции - 112</w:t>
      </w:r>
      <w:r w:rsidRPr="00612251">
        <w:rPr>
          <w:sz w:val="24"/>
          <w:szCs w:val="24"/>
        </w:rPr>
        <w:t>,</w:t>
      </w:r>
      <w:r>
        <w:rPr>
          <w:sz w:val="24"/>
          <w:szCs w:val="24"/>
        </w:rPr>
        <w:t>3</w:t>
      </w:r>
      <w:r w:rsidRPr="00612251">
        <w:rPr>
          <w:sz w:val="24"/>
          <w:szCs w:val="24"/>
        </w:rPr>
        <w:t>%.</w:t>
      </w:r>
    </w:p>
    <w:p w:rsidR="00966143" w:rsidRPr="00612251" w:rsidRDefault="00966143" w:rsidP="00C973E4">
      <w:pPr>
        <w:ind w:firstLine="708"/>
        <w:rPr>
          <w:sz w:val="24"/>
          <w:szCs w:val="24"/>
        </w:rPr>
      </w:pPr>
      <w:r>
        <w:rPr>
          <w:sz w:val="24"/>
          <w:szCs w:val="24"/>
        </w:rPr>
        <w:t>Положительное влияние на ИПП региона оказало развитие основных видов</w:t>
      </w:r>
      <w:r w:rsidRPr="00612251">
        <w:rPr>
          <w:sz w:val="24"/>
          <w:szCs w:val="24"/>
        </w:rPr>
        <w:t xml:space="preserve"> обрабатывающих производств</w:t>
      </w:r>
      <w:r>
        <w:rPr>
          <w:sz w:val="24"/>
          <w:szCs w:val="24"/>
        </w:rPr>
        <w:t xml:space="preserve">. </w:t>
      </w:r>
      <w:r w:rsidRPr="00612251">
        <w:rPr>
          <w:sz w:val="24"/>
          <w:szCs w:val="24"/>
        </w:rPr>
        <w:t xml:space="preserve">Так, за 8 месяцев </w:t>
      </w:r>
      <w:r>
        <w:rPr>
          <w:sz w:val="24"/>
          <w:szCs w:val="24"/>
        </w:rPr>
        <w:t>текущего года</w:t>
      </w:r>
      <w:r w:rsidRPr="00612251">
        <w:rPr>
          <w:sz w:val="24"/>
          <w:szCs w:val="24"/>
        </w:rPr>
        <w:t xml:space="preserve"> темпы роста в обрабатывающих производствах составили </w:t>
      </w:r>
      <w:r>
        <w:rPr>
          <w:sz w:val="24"/>
          <w:szCs w:val="24"/>
        </w:rPr>
        <w:t>102,5</w:t>
      </w:r>
      <w:r w:rsidRPr="00612251">
        <w:rPr>
          <w:sz w:val="24"/>
          <w:szCs w:val="24"/>
        </w:rPr>
        <w:t xml:space="preserve">%, что </w:t>
      </w:r>
      <w:r>
        <w:rPr>
          <w:sz w:val="24"/>
          <w:szCs w:val="24"/>
        </w:rPr>
        <w:t>выше</w:t>
      </w:r>
      <w:r w:rsidRPr="00612251">
        <w:rPr>
          <w:sz w:val="24"/>
          <w:szCs w:val="24"/>
        </w:rPr>
        <w:t xml:space="preserve"> темпов роста за аналогичный период прошлого года на </w:t>
      </w:r>
      <w:r>
        <w:rPr>
          <w:sz w:val="24"/>
          <w:szCs w:val="24"/>
        </w:rPr>
        <w:t>0,6</w:t>
      </w:r>
      <w:r w:rsidRPr="00612251">
        <w:rPr>
          <w:sz w:val="24"/>
          <w:szCs w:val="24"/>
        </w:rPr>
        <w:t xml:space="preserve"> п.п.</w:t>
      </w:r>
    </w:p>
    <w:p w:rsidR="00966143" w:rsidRDefault="00966143" w:rsidP="00C973E4">
      <w:pPr>
        <w:ind w:firstLine="709"/>
        <w:rPr>
          <w:sz w:val="24"/>
          <w:szCs w:val="24"/>
        </w:rPr>
      </w:pPr>
      <w:r w:rsidRPr="00612251">
        <w:rPr>
          <w:sz w:val="24"/>
          <w:szCs w:val="24"/>
        </w:rPr>
        <w:t xml:space="preserve">Большинство </w:t>
      </w:r>
      <w:r>
        <w:rPr>
          <w:sz w:val="24"/>
          <w:szCs w:val="24"/>
        </w:rPr>
        <w:t>отраслей</w:t>
      </w:r>
      <w:r w:rsidRPr="00612251">
        <w:rPr>
          <w:sz w:val="24"/>
          <w:szCs w:val="24"/>
        </w:rPr>
        <w:t xml:space="preserve">, имеющих наибольшую долю в объеме обрабатывающих производств, по итогам 8 месяцев </w:t>
      </w:r>
      <w:r>
        <w:rPr>
          <w:sz w:val="24"/>
          <w:szCs w:val="24"/>
        </w:rPr>
        <w:t>демонстрируют т</w:t>
      </w:r>
      <w:r w:rsidRPr="00612251">
        <w:rPr>
          <w:sz w:val="24"/>
          <w:szCs w:val="24"/>
        </w:rPr>
        <w:t xml:space="preserve">емп роста </w:t>
      </w:r>
      <w:r>
        <w:rPr>
          <w:sz w:val="24"/>
          <w:szCs w:val="24"/>
        </w:rPr>
        <w:t xml:space="preserve">выше уровня предыдущего года. Положительная динамика позволяет прогнозировать результаты по итогам года выше 100%. </w:t>
      </w:r>
    </w:p>
    <w:p w:rsidR="00966143" w:rsidRPr="00612251" w:rsidRDefault="00966143" w:rsidP="00C973E4">
      <w:pPr>
        <w:ind w:firstLine="709"/>
        <w:rPr>
          <w:sz w:val="24"/>
          <w:szCs w:val="24"/>
        </w:rPr>
      </w:pPr>
      <w:r>
        <w:rPr>
          <w:sz w:val="24"/>
          <w:szCs w:val="24"/>
        </w:rPr>
        <w:t>Наиболее динамичное развитие отмечено в отраслях:</w:t>
      </w:r>
      <w:r w:rsidRPr="00612251">
        <w:rPr>
          <w:sz w:val="24"/>
          <w:szCs w:val="24"/>
        </w:rPr>
        <w:t xml:space="preserve"> </w:t>
      </w:r>
      <w:r>
        <w:rPr>
          <w:sz w:val="24"/>
          <w:szCs w:val="24"/>
        </w:rPr>
        <w:t xml:space="preserve">«производство текстильных изделий» - 174,8%, «производство компьютеров, электронных и оптических изделий» - 125,6%, </w:t>
      </w:r>
      <w:r w:rsidRPr="00612251">
        <w:rPr>
          <w:sz w:val="24"/>
          <w:szCs w:val="24"/>
        </w:rPr>
        <w:t>«</w:t>
      </w:r>
      <w:r>
        <w:rPr>
          <w:sz w:val="24"/>
          <w:szCs w:val="24"/>
        </w:rPr>
        <w:t>ремонт и монтаж машин и оборудования</w:t>
      </w:r>
      <w:r w:rsidRPr="00612251">
        <w:rPr>
          <w:sz w:val="24"/>
          <w:szCs w:val="24"/>
        </w:rPr>
        <w:t>» - 1</w:t>
      </w:r>
      <w:r>
        <w:rPr>
          <w:sz w:val="24"/>
          <w:szCs w:val="24"/>
        </w:rPr>
        <w:t>21,5</w:t>
      </w:r>
      <w:r w:rsidRPr="00612251">
        <w:rPr>
          <w:sz w:val="24"/>
          <w:szCs w:val="24"/>
        </w:rPr>
        <w:t>%</w:t>
      </w:r>
      <w:r>
        <w:rPr>
          <w:sz w:val="24"/>
          <w:szCs w:val="24"/>
        </w:rPr>
        <w:t>,</w:t>
      </w:r>
      <w:r w:rsidRPr="00612251">
        <w:rPr>
          <w:sz w:val="24"/>
          <w:szCs w:val="24"/>
        </w:rPr>
        <w:t xml:space="preserve"> «</w:t>
      </w:r>
      <w:r>
        <w:rPr>
          <w:sz w:val="24"/>
          <w:szCs w:val="24"/>
        </w:rPr>
        <w:t>полиграфическая деятельность и копирование</w:t>
      </w:r>
      <w:r w:rsidRPr="00612251">
        <w:rPr>
          <w:sz w:val="24"/>
          <w:szCs w:val="24"/>
        </w:rPr>
        <w:t xml:space="preserve"> носителей информации» - </w:t>
      </w:r>
      <w:r>
        <w:rPr>
          <w:sz w:val="24"/>
          <w:szCs w:val="24"/>
        </w:rPr>
        <w:t xml:space="preserve">120,1% </w:t>
      </w:r>
      <w:r w:rsidRPr="00612251">
        <w:rPr>
          <w:sz w:val="24"/>
          <w:szCs w:val="24"/>
        </w:rPr>
        <w:t>и «производство</w:t>
      </w:r>
      <w:r>
        <w:rPr>
          <w:sz w:val="24"/>
          <w:szCs w:val="24"/>
        </w:rPr>
        <w:t xml:space="preserve"> прочих транспортных средств и оборудования</w:t>
      </w:r>
      <w:r w:rsidRPr="00612251">
        <w:rPr>
          <w:sz w:val="24"/>
          <w:szCs w:val="24"/>
        </w:rPr>
        <w:t xml:space="preserve">» - в </w:t>
      </w:r>
      <w:r>
        <w:rPr>
          <w:sz w:val="24"/>
          <w:szCs w:val="24"/>
        </w:rPr>
        <w:t>2,1</w:t>
      </w:r>
      <w:r w:rsidRPr="00612251">
        <w:rPr>
          <w:sz w:val="24"/>
          <w:szCs w:val="24"/>
        </w:rPr>
        <w:t xml:space="preserve"> раза.</w:t>
      </w:r>
    </w:p>
    <w:p w:rsidR="00966143" w:rsidRPr="00612251" w:rsidRDefault="00966143" w:rsidP="00C973E4">
      <w:pPr>
        <w:ind w:firstLine="709"/>
        <w:rPr>
          <w:sz w:val="24"/>
          <w:szCs w:val="24"/>
        </w:rPr>
      </w:pPr>
      <w:r w:rsidRPr="00612251">
        <w:rPr>
          <w:sz w:val="24"/>
          <w:szCs w:val="24"/>
        </w:rPr>
        <w:t>Темп роста по виду «</w:t>
      </w:r>
      <w:r>
        <w:rPr>
          <w:sz w:val="24"/>
          <w:szCs w:val="24"/>
        </w:rPr>
        <w:t>обеспечение электрической энергией, газом и паром; кондиционирование воздуха»</w:t>
      </w:r>
      <w:r w:rsidRPr="00612251">
        <w:rPr>
          <w:sz w:val="24"/>
          <w:szCs w:val="24"/>
        </w:rPr>
        <w:t>» за 8 месяцев</w:t>
      </w:r>
      <w:r>
        <w:rPr>
          <w:sz w:val="24"/>
          <w:szCs w:val="24"/>
        </w:rPr>
        <w:t xml:space="preserve"> 2017 года</w:t>
      </w:r>
      <w:r w:rsidRPr="00612251">
        <w:rPr>
          <w:sz w:val="24"/>
          <w:szCs w:val="24"/>
        </w:rPr>
        <w:t xml:space="preserve"> составил </w:t>
      </w:r>
      <w:r>
        <w:rPr>
          <w:sz w:val="24"/>
          <w:szCs w:val="24"/>
        </w:rPr>
        <w:t>101,3</w:t>
      </w:r>
      <w:r w:rsidRPr="00612251">
        <w:rPr>
          <w:sz w:val="24"/>
          <w:szCs w:val="24"/>
        </w:rPr>
        <w:t xml:space="preserve">%, </w:t>
      </w:r>
      <w:r>
        <w:rPr>
          <w:sz w:val="24"/>
          <w:szCs w:val="24"/>
        </w:rPr>
        <w:t xml:space="preserve">что на 7,8 п.п. выше показателя за аналогичный период прошлого года, </w:t>
      </w:r>
      <w:r w:rsidRPr="00612251">
        <w:rPr>
          <w:sz w:val="24"/>
          <w:szCs w:val="24"/>
        </w:rPr>
        <w:t xml:space="preserve">при </w:t>
      </w:r>
      <w:r>
        <w:rPr>
          <w:sz w:val="24"/>
          <w:szCs w:val="24"/>
        </w:rPr>
        <w:t xml:space="preserve">этом </w:t>
      </w:r>
      <w:r w:rsidRPr="00612251">
        <w:rPr>
          <w:sz w:val="24"/>
          <w:szCs w:val="24"/>
        </w:rPr>
        <w:t xml:space="preserve">темп роста отгруженной продукции </w:t>
      </w:r>
      <w:r>
        <w:rPr>
          <w:sz w:val="24"/>
          <w:szCs w:val="24"/>
        </w:rPr>
        <w:t>составил 107,8</w:t>
      </w:r>
      <w:r w:rsidRPr="00612251">
        <w:rPr>
          <w:sz w:val="24"/>
          <w:szCs w:val="24"/>
        </w:rPr>
        <w:t xml:space="preserve">%. </w:t>
      </w:r>
      <w:r>
        <w:rPr>
          <w:sz w:val="24"/>
          <w:szCs w:val="24"/>
        </w:rPr>
        <w:t>Рост обусловлен</w:t>
      </w:r>
      <w:r w:rsidRPr="00612251">
        <w:rPr>
          <w:sz w:val="24"/>
          <w:szCs w:val="24"/>
        </w:rPr>
        <w:t xml:space="preserve"> </w:t>
      </w:r>
      <w:r>
        <w:rPr>
          <w:sz w:val="24"/>
          <w:szCs w:val="24"/>
        </w:rPr>
        <w:t>увеличением</w:t>
      </w:r>
      <w:r w:rsidRPr="00612251">
        <w:rPr>
          <w:sz w:val="24"/>
          <w:szCs w:val="24"/>
        </w:rPr>
        <w:t xml:space="preserve"> объемов выработки </w:t>
      </w:r>
      <w:r w:rsidRPr="001C7029">
        <w:rPr>
          <w:sz w:val="24"/>
          <w:szCs w:val="24"/>
        </w:rPr>
        <w:t>электроэнергии</w:t>
      </w:r>
      <w:r w:rsidRPr="00612251">
        <w:rPr>
          <w:sz w:val="24"/>
          <w:szCs w:val="24"/>
        </w:rPr>
        <w:t xml:space="preserve"> </w:t>
      </w:r>
      <w:r>
        <w:rPr>
          <w:sz w:val="24"/>
          <w:szCs w:val="24"/>
        </w:rPr>
        <w:t xml:space="preserve">и </w:t>
      </w:r>
      <w:r w:rsidRPr="001C7029">
        <w:rPr>
          <w:sz w:val="24"/>
          <w:szCs w:val="24"/>
        </w:rPr>
        <w:t xml:space="preserve">газообразного топлива </w:t>
      </w:r>
      <w:r>
        <w:rPr>
          <w:sz w:val="24"/>
          <w:szCs w:val="24"/>
        </w:rPr>
        <w:t>-</w:t>
      </w:r>
      <w:r w:rsidRPr="00612251">
        <w:rPr>
          <w:sz w:val="24"/>
          <w:szCs w:val="24"/>
        </w:rPr>
        <w:t xml:space="preserve"> </w:t>
      </w:r>
      <w:r>
        <w:rPr>
          <w:sz w:val="24"/>
          <w:szCs w:val="24"/>
        </w:rPr>
        <w:t>113,5</w:t>
      </w:r>
      <w:r w:rsidRPr="00612251">
        <w:rPr>
          <w:sz w:val="24"/>
          <w:szCs w:val="24"/>
        </w:rPr>
        <w:t>%</w:t>
      </w:r>
      <w:r>
        <w:rPr>
          <w:sz w:val="24"/>
          <w:szCs w:val="24"/>
        </w:rPr>
        <w:t xml:space="preserve"> и 131,8% соответственно</w:t>
      </w:r>
      <w:r w:rsidRPr="00612251">
        <w:rPr>
          <w:sz w:val="24"/>
          <w:szCs w:val="24"/>
        </w:rPr>
        <w:t xml:space="preserve"> к аналогичному периоду прошлого года.</w:t>
      </w:r>
    </w:p>
    <w:p w:rsidR="00966143" w:rsidRDefault="00966143" w:rsidP="00C973E4">
      <w:pPr>
        <w:ind w:firstLine="709"/>
        <w:rPr>
          <w:sz w:val="24"/>
          <w:szCs w:val="24"/>
        </w:rPr>
      </w:pPr>
      <w:r w:rsidRPr="00751200">
        <w:rPr>
          <w:sz w:val="24"/>
          <w:szCs w:val="24"/>
        </w:rPr>
        <w:t>Рост производства наблюдается в большинстве отраслей</w:t>
      </w:r>
      <w:r>
        <w:rPr>
          <w:b/>
          <w:sz w:val="24"/>
          <w:szCs w:val="24"/>
        </w:rPr>
        <w:t xml:space="preserve"> с</w:t>
      </w:r>
      <w:r w:rsidRPr="00612251">
        <w:rPr>
          <w:b/>
          <w:sz w:val="24"/>
          <w:szCs w:val="24"/>
        </w:rPr>
        <w:t>ельско</w:t>
      </w:r>
      <w:r>
        <w:rPr>
          <w:b/>
          <w:sz w:val="24"/>
          <w:szCs w:val="24"/>
        </w:rPr>
        <w:t>го</w:t>
      </w:r>
      <w:r w:rsidRPr="00612251">
        <w:rPr>
          <w:b/>
          <w:sz w:val="24"/>
          <w:szCs w:val="24"/>
        </w:rPr>
        <w:t xml:space="preserve"> хозяйств</w:t>
      </w:r>
      <w:r>
        <w:rPr>
          <w:b/>
          <w:sz w:val="24"/>
          <w:szCs w:val="24"/>
        </w:rPr>
        <w:t xml:space="preserve">а. </w:t>
      </w:r>
      <w:r>
        <w:rPr>
          <w:sz w:val="24"/>
          <w:szCs w:val="24"/>
        </w:rPr>
        <w:t>Т</w:t>
      </w:r>
      <w:r w:rsidRPr="00DC3701">
        <w:rPr>
          <w:sz w:val="24"/>
          <w:szCs w:val="24"/>
        </w:rPr>
        <w:t>ак</w:t>
      </w:r>
      <w:r>
        <w:rPr>
          <w:sz w:val="24"/>
          <w:szCs w:val="24"/>
        </w:rPr>
        <w:t>,</w:t>
      </w:r>
      <w:r w:rsidRPr="00612251">
        <w:rPr>
          <w:sz w:val="24"/>
          <w:szCs w:val="24"/>
        </w:rPr>
        <w:t xml:space="preserve"> </w:t>
      </w:r>
      <w:r>
        <w:rPr>
          <w:sz w:val="24"/>
          <w:szCs w:val="24"/>
        </w:rPr>
        <w:t xml:space="preserve">темп роста </w:t>
      </w:r>
      <w:r w:rsidRPr="00612251">
        <w:rPr>
          <w:sz w:val="24"/>
          <w:szCs w:val="24"/>
        </w:rPr>
        <w:t>за</w:t>
      </w:r>
      <w:r>
        <w:rPr>
          <w:sz w:val="24"/>
          <w:szCs w:val="24"/>
        </w:rPr>
        <w:t xml:space="preserve"> 8 месяцев текущего года</w:t>
      </w:r>
      <w:r w:rsidRPr="00612251">
        <w:rPr>
          <w:sz w:val="24"/>
          <w:szCs w:val="24"/>
        </w:rPr>
        <w:t xml:space="preserve"> </w:t>
      </w:r>
      <w:r>
        <w:rPr>
          <w:sz w:val="24"/>
          <w:szCs w:val="24"/>
        </w:rPr>
        <w:t xml:space="preserve">составил 112%, что выше на 14,5 п.п. показателя </w:t>
      </w:r>
      <w:r w:rsidRPr="00DC3701">
        <w:rPr>
          <w:sz w:val="24"/>
          <w:szCs w:val="24"/>
        </w:rPr>
        <w:t>за аналогичный период прошлого года</w:t>
      </w:r>
      <w:r>
        <w:rPr>
          <w:sz w:val="24"/>
          <w:szCs w:val="24"/>
        </w:rPr>
        <w:t>.</w:t>
      </w:r>
      <w:r w:rsidRPr="00DC3701">
        <w:rPr>
          <w:sz w:val="24"/>
          <w:szCs w:val="24"/>
        </w:rPr>
        <w:t xml:space="preserve"> </w:t>
      </w:r>
      <w:r w:rsidRPr="00DE04B9">
        <w:rPr>
          <w:sz w:val="24"/>
          <w:szCs w:val="24"/>
        </w:rPr>
        <w:t>Объём производства сельскохозяйственной продукции в хозяйствах всех категорий (сельскохозяйственные организации, крестьянские (фермерские) хозяйства и индивидуальные предприниматели, хозяйства населения) в январе-августе 2017 года в действующих ценах, по предварительной оценке, составил 19</w:t>
      </w:r>
      <w:r>
        <w:rPr>
          <w:sz w:val="24"/>
          <w:szCs w:val="24"/>
        </w:rPr>
        <w:t xml:space="preserve"> </w:t>
      </w:r>
      <w:r w:rsidRPr="00DE04B9">
        <w:rPr>
          <w:sz w:val="24"/>
          <w:szCs w:val="24"/>
        </w:rPr>
        <w:t>204</w:t>
      </w:r>
      <w:r>
        <w:rPr>
          <w:sz w:val="24"/>
          <w:szCs w:val="24"/>
        </w:rPr>
        <w:t>,</w:t>
      </w:r>
      <w:r w:rsidRPr="00DE04B9">
        <w:rPr>
          <w:sz w:val="24"/>
          <w:szCs w:val="24"/>
        </w:rPr>
        <w:t xml:space="preserve">1 млн.руб. и в сопоставимой </w:t>
      </w:r>
      <w:r w:rsidRPr="00DE04B9">
        <w:rPr>
          <w:sz w:val="24"/>
          <w:szCs w:val="24"/>
        </w:rPr>
        <w:lastRenderedPageBreak/>
        <w:t xml:space="preserve">оценке увеличился в сравнении с </w:t>
      </w:r>
      <w:r>
        <w:rPr>
          <w:sz w:val="24"/>
          <w:szCs w:val="24"/>
        </w:rPr>
        <w:t>тем же периодом 2016 года на 12</w:t>
      </w:r>
      <w:r w:rsidRPr="00DE04B9">
        <w:rPr>
          <w:sz w:val="24"/>
          <w:szCs w:val="24"/>
        </w:rPr>
        <w:t>%.</w:t>
      </w:r>
    </w:p>
    <w:p w:rsidR="00966143" w:rsidRDefault="00966143" w:rsidP="00C973E4">
      <w:pPr>
        <w:ind w:firstLine="709"/>
        <w:rPr>
          <w:sz w:val="24"/>
          <w:szCs w:val="24"/>
        </w:rPr>
      </w:pPr>
      <w:r w:rsidRPr="00612251">
        <w:rPr>
          <w:sz w:val="24"/>
          <w:szCs w:val="24"/>
        </w:rPr>
        <w:t>Анализ помесячно</w:t>
      </w:r>
      <w:r>
        <w:rPr>
          <w:sz w:val="24"/>
          <w:szCs w:val="24"/>
        </w:rPr>
        <w:t>й динамики в январе-августе 2017</w:t>
      </w:r>
      <w:r w:rsidRPr="00612251">
        <w:rPr>
          <w:sz w:val="24"/>
          <w:szCs w:val="24"/>
        </w:rPr>
        <w:t xml:space="preserve"> года </w:t>
      </w:r>
      <w:r>
        <w:rPr>
          <w:sz w:val="24"/>
          <w:szCs w:val="24"/>
        </w:rPr>
        <w:t>демонстрирует</w:t>
      </w:r>
      <w:r w:rsidRPr="00612251">
        <w:rPr>
          <w:sz w:val="24"/>
          <w:szCs w:val="24"/>
        </w:rPr>
        <w:t xml:space="preserve"> </w:t>
      </w:r>
      <w:r>
        <w:rPr>
          <w:sz w:val="24"/>
          <w:szCs w:val="24"/>
        </w:rPr>
        <w:t>стабильно положительную динамику</w:t>
      </w:r>
      <w:r w:rsidRPr="00612251">
        <w:rPr>
          <w:sz w:val="24"/>
          <w:szCs w:val="24"/>
        </w:rPr>
        <w:t xml:space="preserve"> темп</w:t>
      </w:r>
      <w:r>
        <w:rPr>
          <w:sz w:val="24"/>
          <w:szCs w:val="24"/>
        </w:rPr>
        <w:t>ов</w:t>
      </w:r>
      <w:r w:rsidRPr="00612251">
        <w:rPr>
          <w:sz w:val="24"/>
          <w:szCs w:val="24"/>
        </w:rPr>
        <w:t xml:space="preserve"> роста и </w:t>
      </w:r>
      <w:r>
        <w:rPr>
          <w:sz w:val="24"/>
          <w:szCs w:val="24"/>
        </w:rPr>
        <w:t xml:space="preserve">может свидетельствовать о благоприятных </w:t>
      </w:r>
      <w:r w:rsidRPr="00612251">
        <w:rPr>
          <w:sz w:val="24"/>
          <w:szCs w:val="24"/>
        </w:rPr>
        <w:t>перспек</w:t>
      </w:r>
      <w:r>
        <w:rPr>
          <w:sz w:val="24"/>
          <w:szCs w:val="24"/>
        </w:rPr>
        <w:t>тивах завершения текущего года,</w:t>
      </w:r>
      <w:r w:rsidRPr="00612251">
        <w:rPr>
          <w:sz w:val="24"/>
          <w:szCs w:val="24"/>
        </w:rPr>
        <w:t xml:space="preserve"> оцениваемого Администрацией </w:t>
      </w:r>
      <w:r>
        <w:rPr>
          <w:sz w:val="24"/>
          <w:szCs w:val="24"/>
        </w:rPr>
        <w:t xml:space="preserve">на </w:t>
      </w:r>
      <w:r w:rsidRPr="00612251">
        <w:rPr>
          <w:sz w:val="24"/>
          <w:szCs w:val="24"/>
        </w:rPr>
        <w:t>уровн</w:t>
      </w:r>
      <w:r>
        <w:rPr>
          <w:sz w:val="24"/>
          <w:szCs w:val="24"/>
        </w:rPr>
        <w:t>е</w:t>
      </w:r>
      <w:r w:rsidRPr="00612251">
        <w:rPr>
          <w:sz w:val="24"/>
          <w:szCs w:val="24"/>
        </w:rPr>
        <w:t xml:space="preserve"> </w:t>
      </w:r>
      <w:r>
        <w:rPr>
          <w:sz w:val="24"/>
          <w:szCs w:val="24"/>
        </w:rPr>
        <w:t>104,6</w:t>
      </w:r>
      <w:r w:rsidRPr="00612251">
        <w:rPr>
          <w:sz w:val="24"/>
          <w:szCs w:val="24"/>
        </w:rPr>
        <w:t>%.</w:t>
      </w:r>
      <w:r w:rsidRPr="00DC3701">
        <w:rPr>
          <w:sz w:val="24"/>
          <w:szCs w:val="24"/>
        </w:rPr>
        <w:t xml:space="preserve"> </w:t>
      </w:r>
    </w:p>
    <w:p w:rsidR="00966143" w:rsidRPr="00102B7C" w:rsidRDefault="00966143" w:rsidP="00C973E4">
      <w:pPr>
        <w:ind w:firstLine="709"/>
        <w:rPr>
          <w:sz w:val="24"/>
          <w:szCs w:val="24"/>
        </w:rPr>
      </w:pPr>
      <w:r w:rsidRPr="00ED39DD">
        <w:rPr>
          <w:b/>
          <w:sz w:val="24"/>
          <w:szCs w:val="24"/>
        </w:rPr>
        <w:t>Строительная деятельность</w:t>
      </w:r>
      <w:r w:rsidRPr="00102B7C">
        <w:rPr>
          <w:sz w:val="24"/>
          <w:szCs w:val="24"/>
        </w:rPr>
        <w:t xml:space="preserve">, несмотря на </w:t>
      </w:r>
      <w:r>
        <w:rPr>
          <w:sz w:val="24"/>
          <w:szCs w:val="24"/>
        </w:rPr>
        <w:t xml:space="preserve">улучшение показателя в </w:t>
      </w:r>
      <w:r w:rsidRPr="00102B7C">
        <w:rPr>
          <w:sz w:val="24"/>
          <w:szCs w:val="24"/>
        </w:rPr>
        <w:t>201</w:t>
      </w:r>
      <w:r>
        <w:rPr>
          <w:sz w:val="24"/>
          <w:szCs w:val="24"/>
        </w:rPr>
        <w:t>6</w:t>
      </w:r>
      <w:r w:rsidRPr="00102B7C">
        <w:rPr>
          <w:sz w:val="24"/>
          <w:szCs w:val="24"/>
        </w:rPr>
        <w:t xml:space="preserve"> год</w:t>
      </w:r>
      <w:r>
        <w:rPr>
          <w:sz w:val="24"/>
          <w:szCs w:val="24"/>
        </w:rPr>
        <w:t>у</w:t>
      </w:r>
      <w:r w:rsidRPr="00102B7C">
        <w:rPr>
          <w:sz w:val="24"/>
          <w:szCs w:val="24"/>
        </w:rPr>
        <w:t xml:space="preserve">, </w:t>
      </w:r>
      <w:r>
        <w:rPr>
          <w:sz w:val="24"/>
          <w:szCs w:val="24"/>
        </w:rPr>
        <w:t>в текущем году</w:t>
      </w:r>
      <w:r w:rsidRPr="00102B7C">
        <w:rPr>
          <w:sz w:val="24"/>
          <w:szCs w:val="24"/>
        </w:rPr>
        <w:t xml:space="preserve"> </w:t>
      </w:r>
      <w:r>
        <w:rPr>
          <w:sz w:val="24"/>
          <w:szCs w:val="24"/>
        </w:rPr>
        <w:t>демонстрирует спад</w:t>
      </w:r>
      <w:r w:rsidRPr="00102B7C">
        <w:rPr>
          <w:sz w:val="24"/>
          <w:szCs w:val="24"/>
        </w:rPr>
        <w:t>. Прогнозируемые Администрацией темпы роста на 201</w:t>
      </w:r>
      <w:r>
        <w:rPr>
          <w:sz w:val="24"/>
          <w:szCs w:val="24"/>
        </w:rPr>
        <w:t>7</w:t>
      </w:r>
      <w:r w:rsidRPr="00102B7C">
        <w:rPr>
          <w:sz w:val="24"/>
          <w:szCs w:val="24"/>
        </w:rPr>
        <w:t xml:space="preserve"> год в размере </w:t>
      </w:r>
      <w:r>
        <w:rPr>
          <w:sz w:val="24"/>
          <w:szCs w:val="24"/>
        </w:rPr>
        <w:t>102,6</w:t>
      </w:r>
      <w:r w:rsidRPr="00102B7C">
        <w:rPr>
          <w:sz w:val="24"/>
          <w:szCs w:val="24"/>
        </w:rPr>
        <w:t xml:space="preserve">% не оправдали ожидания и по итогам </w:t>
      </w:r>
      <w:r>
        <w:rPr>
          <w:sz w:val="24"/>
          <w:szCs w:val="24"/>
        </w:rPr>
        <w:t>семи месяцев</w:t>
      </w:r>
      <w:r w:rsidRPr="00102B7C">
        <w:rPr>
          <w:sz w:val="24"/>
          <w:szCs w:val="24"/>
        </w:rPr>
        <w:t xml:space="preserve"> </w:t>
      </w:r>
      <w:r>
        <w:rPr>
          <w:sz w:val="24"/>
          <w:szCs w:val="24"/>
        </w:rPr>
        <w:t>оценка была скорректирована до 85</w:t>
      </w:r>
      <w:r w:rsidRPr="00102B7C">
        <w:rPr>
          <w:sz w:val="24"/>
          <w:szCs w:val="24"/>
        </w:rPr>
        <w:t xml:space="preserve">,0%, что является наименьшим значением с 2009 года. Столь значительное снижение темпов роста в строительстве обусловлено </w:t>
      </w:r>
      <w:r>
        <w:rPr>
          <w:sz w:val="24"/>
          <w:szCs w:val="24"/>
        </w:rPr>
        <w:t>низкой</w:t>
      </w:r>
      <w:r w:rsidRPr="00102B7C">
        <w:rPr>
          <w:sz w:val="24"/>
          <w:szCs w:val="24"/>
        </w:rPr>
        <w:t xml:space="preserve"> инвестиционной активност</w:t>
      </w:r>
      <w:r>
        <w:rPr>
          <w:sz w:val="24"/>
          <w:szCs w:val="24"/>
        </w:rPr>
        <w:t>ью</w:t>
      </w:r>
      <w:r w:rsidRPr="00102B7C">
        <w:rPr>
          <w:sz w:val="24"/>
          <w:szCs w:val="24"/>
        </w:rPr>
        <w:t xml:space="preserve"> (оценка на 201</w:t>
      </w:r>
      <w:r>
        <w:rPr>
          <w:sz w:val="24"/>
          <w:szCs w:val="24"/>
        </w:rPr>
        <w:t>7</w:t>
      </w:r>
      <w:r w:rsidRPr="00102B7C">
        <w:rPr>
          <w:sz w:val="24"/>
          <w:szCs w:val="24"/>
        </w:rPr>
        <w:t xml:space="preserve"> год – </w:t>
      </w:r>
      <w:r>
        <w:rPr>
          <w:sz w:val="24"/>
          <w:szCs w:val="24"/>
        </w:rPr>
        <w:t>85,6</w:t>
      </w:r>
      <w:r w:rsidRPr="00102B7C">
        <w:rPr>
          <w:sz w:val="24"/>
          <w:szCs w:val="24"/>
        </w:rPr>
        <w:t>% при прогнозе – 10</w:t>
      </w:r>
      <w:r>
        <w:rPr>
          <w:sz w:val="24"/>
          <w:szCs w:val="24"/>
        </w:rPr>
        <w:t>0</w:t>
      </w:r>
      <w:r w:rsidRPr="00102B7C">
        <w:rPr>
          <w:sz w:val="24"/>
          <w:szCs w:val="24"/>
        </w:rPr>
        <w:t>,</w:t>
      </w:r>
      <w:r>
        <w:rPr>
          <w:sz w:val="24"/>
          <w:szCs w:val="24"/>
        </w:rPr>
        <w:t>1</w:t>
      </w:r>
      <w:r w:rsidRPr="00102B7C">
        <w:rPr>
          <w:sz w:val="24"/>
          <w:szCs w:val="24"/>
        </w:rPr>
        <w:t>%).</w:t>
      </w:r>
    </w:p>
    <w:p w:rsidR="00966143" w:rsidRDefault="00966143" w:rsidP="00C973E4">
      <w:pPr>
        <w:ind w:firstLine="709"/>
        <w:rPr>
          <w:sz w:val="24"/>
          <w:szCs w:val="24"/>
        </w:rPr>
      </w:pPr>
      <w:r>
        <w:rPr>
          <w:sz w:val="24"/>
          <w:szCs w:val="24"/>
        </w:rPr>
        <w:t>Анализ помесячной динамики 2017</w:t>
      </w:r>
      <w:r w:rsidRPr="00102B7C">
        <w:rPr>
          <w:sz w:val="24"/>
          <w:szCs w:val="24"/>
        </w:rPr>
        <w:t xml:space="preserve"> года свидетельствует о перспективах недостижения оценочного значения темпа роста. Так, в текущем году динамика объема работ только в январе под влиянием низкой базы </w:t>
      </w:r>
      <w:r>
        <w:rPr>
          <w:sz w:val="24"/>
          <w:szCs w:val="24"/>
        </w:rPr>
        <w:t>достигла</w:t>
      </w:r>
      <w:r w:rsidRPr="00102B7C">
        <w:rPr>
          <w:sz w:val="24"/>
          <w:szCs w:val="24"/>
        </w:rPr>
        <w:t xml:space="preserve"> </w:t>
      </w:r>
      <w:r>
        <w:rPr>
          <w:sz w:val="24"/>
          <w:szCs w:val="24"/>
        </w:rPr>
        <w:t>80,1</w:t>
      </w:r>
      <w:r w:rsidRPr="00102B7C">
        <w:rPr>
          <w:sz w:val="24"/>
          <w:szCs w:val="24"/>
        </w:rPr>
        <w:t>%, а с февраля по август показатель развития ст</w:t>
      </w:r>
      <w:r>
        <w:rPr>
          <w:sz w:val="24"/>
          <w:szCs w:val="24"/>
        </w:rPr>
        <w:t>роительной отрасли колебался от 53,8% до 79</w:t>
      </w:r>
      <w:r w:rsidRPr="00102B7C">
        <w:rPr>
          <w:sz w:val="24"/>
          <w:szCs w:val="24"/>
        </w:rPr>
        <w:t>%. По итогам 8 месяцев 201</w:t>
      </w:r>
      <w:r>
        <w:rPr>
          <w:sz w:val="24"/>
          <w:szCs w:val="24"/>
        </w:rPr>
        <w:t>7</w:t>
      </w:r>
      <w:r w:rsidRPr="00102B7C">
        <w:rPr>
          <w:sz w:val="24"/>
          <w:szCs w:val="24"/>
        </w:rPr>
        <w:t xml:space="preserve"> года темпы роста строительной отрасли составили всего </w:t>
      </w:r>
      <w:r>
        <w:rPr>
          <w:sz w:val="24"/>
          <w:szCs w:val="24"/>
        </w:rPr>
        <w:t>71,8</w:t>
      </w:r>
      <w:r w:rsidRPr="00102B7C">
        <w:rPr>
          <w:sz w:val="24"/>
          <w:szCs w:val="24"/>
        </w:rPr>
        <w:t>% к аналогичному уровню 201</w:t>
      </w:r>
      <w:r>
        <w:rPr>
          <w:sz w:val="24"/>
          <w:szCs w:val="24"/>
        </w:rPr>
        <w:t>6</w:t>
      </w:r>
      <w:r w:rsidRPr="00102B7C">
        <w:rPr>
          <w:sz w:val="24"/>
          <w:szCs w:val="24"/>
        </w:rPr>
        <w:t xml:space="preserve"> года.</w:t>
      </w:r>
      <w:r w:rsidRPr="00ED39DD">
        <w:rPr>
          <w:sz w:val="24"/>
          <w:szCs w:val="24"/>
        </w:rPr>
        <w:t xml:space="preserve"> </w:t>
      </w:r>
    </w:p>
    <w:p w:rsidR="00966143" w:rsidRPr="00102B7C" w:rsidRDefault="00966143" w:rsidP="00C973E4">
      <w:pPr>
        <w:ind w:firstLine="709"/>
        <w:rPr>
          <w:sz w:val="24"/>
          <w:szCs w:val="24"/>
        </w:rPr>
      </w:pPr>
      <w:r w:rsidRPr="00144E97">
        <w:rPr>
          <w:sz w:val="24"/>
          <w:szCs w:val="24"/>
        </w:rPr>
        <w:t>Ввод в действие жилых домов, показ</w:t>
      </w:r>
      <w:r>
        <w:rPr>
          <w:sz w:val="24"/>
          <w:szCs w:val="24"/>
        </w:rPr>
        <w:t>а</w:t>
      </w:r>
      <w:r w:rsidRPr="00144E97">
        <w:rPr>
          <w:sz w:val="24"/>
          <w:szCs w:val="24"/>
        </w:rPr>
        <w:t xml:space="preserve">вший </w:t>
      </w:r>
      <w:r>
        <w:rPr>
          <w:sz w:val="24"/>
          <w:szCs w:val="24"/>
        </w:rPr>
        <w:t xml:space="preserve">в </w:t>
      </w:r>
      <w:r w:rsidRPr="00144E97">
        <w:rPr>
          <w:sz w:val="24"/>
          <w:szCs w:val="24"/>
        </w:rPr>
        <w:t>201</w:t>
      </w:r>
      <w:r>
        <w:rPr>
          <w:sz w:val="24"/>
          <w:szCs w:val="24"/>
        </w:rPr>
        <w:t>6</w:t>
      </w:r>
      <w:r w:rsidRPr="00144E97">
        <w:rPr>
          <w:sz w:val="24"/>
          <w:szCs w:val="24"/>
        </w:rPr>
        <w:t xml:space="preserve"> год</w:t>
      </w:r>
      <w:r>
        <w:rPr>
          <w:sz w:val="24"/>
          <w:szCs w:val="24"/>
        </w:rPr>
        <w:t>у</w:t>
      </w:r>
      <w:r w:rsidRPr="00144E97">
        <w:rPr>
          <w:sz w:val="24"/>
          <w:szCs w:val="24"/>
        </w:rPr>
        <w:t xml:space="preserve"> </w:t>
      </w:r>
      <w:r>
        <w:rPr>
          <w:sz w:val="24"/>
          <w:szCs w:val="24"/>
        </w:rPr>
        <w:t>минимальное значение за предыдущие 3 года (68,4% к уровню 2015 года)</w:t>
      </w:r>
      <w:r w:rsidRPr="00144E97">
        <w:rPr>
          <w:sz w:val="24"/>
          <w:szCs w:val="24"/>
        </w:rPr>
        <w:t xml:space="preserve">, по итогам 8 месяцев </w:t>
      </w:r>
      <w:r>
        <w:rPr>
          <w:sz w:val="24"/>
          <w:szCs w:val="24"/>
        </w:rPr>
        <w:t>текущего года</w:t>
      </w:r>
      <w:r w:rsidRPr="00144E97">
        <w:rPr>
          <w:sz w:val="24"/>
          <w:szCs w:val="24"/>
        </w:rPr>
        <w:t xml:space="preserve"> демонстрирует </w:t>
      </w:r>
      <w:r>
        <w:rPr>
          <w:sz w:val="24"/>
          <w:szCs w:val="24"/>
        </w:rPr>
        <w:t xml:space="preserve">неуверенный </w:t>
      </w:r>
      <w:r w:rsidRPr="00144E97">
        <w:rPr>
          <w:sz w:val="24"/>
          <w:szCs w:val="24"/>
        </w:rPr>
        <w:t xml:space="preserve">рост </w:t>
      </w:r>
      <w:r>
        <w:rPr>
          <w:sz w:val="24"/>
          <w:szCs w:val="24"/>
        </w:rPr>
        <w:t>94,8</w:t>
      </w:r>
      <w:r w:rsidRPr="00144E97">
        <w:rPr>
          <w:sz w:val="24"/>
          <w:szCs w:val="24"/>
        </w:rPr>
        <w:t xml:space="preserve">% (в аналогичном периоде прошлого года – </w:t>
      </w:r>
      <w:r>
        <w:rPr>
          <w:sz w:val="24"/>
          <w:szCs w:val="24"/>
        </w:rPr>
        <w:t>72,4%). Замедление роста данного показателя связано с</w:t>
      </w:r>
      <w:r w:rsidRPr="00144E97">
        <w:rPr>
          <w:sz w:val="24"/>
          <w:szCs w:val="24"/>
        </w:rPr>
        <w:t xml:space="preserve"> сокращение</w:t>
      </w:r>
      <w:r>
        <w:rPr>
          <w:sz w:val="24"/>
          <w:szCs w:val="24"/>
        </w:rPr>
        <w:t>м</w:t>
      </w:r>
      <w:r w:rsidRPr="00144E97">
        <w:rPr>
          <w:sz w:val="24"/>
          <w:szCs w:val="24"/>
        </w:rPr>
        <w:t xml:space="preserve"> индивидуальн</w:t>
      </w:r>
      <w:r>
        <w:rPr>
          <w:sz w:val="24"/>
          <w:szCs w:val="24"/>
        </w:rPr>
        <w:t>ого</w:t>
      </w:r>
      <w:r w:rsidRPr="00144E97">
        <w:rPr>
          <w:sz w:val="24"/>
          <w:szCs w:val="24"/>
        </w:rPr>
        <w:t xml:space="preserve"> жилищн</w:t>
      </w:r>
      <w:r>
        <w:rPr>
          <w:sz w:val="24"/>
          <w:szCs w:val="24"/>
        </w:rPr>
        <w:t>ого</w:t>
      </w:r>
      <w:r w:rsidRPr="00144E97">
        <w:rPr>
          <w:sz w:val="24"/>
          <w:szCs w:val="24"/>
        </w:rPr>
        <w:t xml:space="preserve"> строительств</w:t>
      </w:r>
      <w:r>
        <w:rPr>
          <w:sz w:val="24"/>
          <w:szCs w:val="24"/>
        </w:rPr>
        <w:t xml:space="preserve">а, которое за январь – август текущего года составило всего 58,1%, за аналогичный период 2016 года </w:t>
      </w:r>
      <w:r w:rsidRPr="00144E97">
        <w:rPr>
          <w:sz w:val="24"/>
          <w:szCs w:val="24"/>
        </w:rPr>
        <w:t>–</w:t>
      </w:r>
      <w:r>
        <w:rPr>
          <w:sz w:val="24"/>
          <w:szCs w:val="24"/>
        </w:rPr>
        <w:t xml:space="preserve"> 69,2</w:t>
      </w:r>
      <w:r w:rsidRPr="00144E97">
        <w:rPr>
          <w:sz w:val="24"/>
          <w:szCs w:val="24"/>
        </w:rPr>
        <w:t>%</w:t>
      </w:r>
      <w:r>
        <w:rPr>
          <w:sz w:val="24"/>
          <w:szCs w:val="24"/>
        </w:rPr>
        <w:t>.</w:t>
      </w:r>
      <w:r w:rsidRPr="00070736">
        <w:rPr>
          <w:sz w:val="24"/>
          <w:szCs w:val="24"/>
        </w:rPr>
        <w:t xml:space="preserve"> </w:t>
      </w:r>
    </w:p>
    <w:p w:rsidR="00966143" w:rsidRPr="00612251" w:rsidRDefault="00966143" w:rsidP="00C973E4">
      <w:pPr>
        <w:ind w:firstLine="709"/>
        <w:rPr>
          <w:sz w:val="24"/>
          <w:szCs w:val="24"/>
        </w:rPr>
      </w:pPr>
      <w:r w:rsidRPr="00102B7C">
        <w:rPr>
          <w:sz w:val="24"/>
          <w:szCs w:val="24"/>
        </w:rPr>
        <w:t>Таким образом, имеются все основания по итогам 201</w:t>
      </w:r>
      <w:r>
        <w:rPr>
          <w:sz w:val="24"/>
          <w:szCs w:val="24"/>
        </w:rPr>
        <w:t>7</w:t>
      </w:r>
      <w:r w:rsidRPr="00102B7C">
        <w:rPr>
          <w:sz w:val="24"/>
          <w:szCs w:val="24"/>
        </w:rPr>
        <w:t xml:space="preserve"> года рассчитывать на достижение в строительной деятельности темпов роста не выше 85</w:t>
      </w:r>
      <w:r>
        <w:rPr>
          <w:sz w:val="24"/>
          <w:szCs w:val="24"/>
        </w:rPr>
        <w:t>%</w:t>
      </w:r>
      <w:r w:rsidRPr="00F57A45">
        <w:rPr>
          <w:sz w:val="24"/>
          <w:szCs w:val="24"/>
        </w:rPr>
        <w:t>, что, в свою очередь, благодаря низкой базе, позволяет прогнозировать более высокий уровень в 201</w:t>
      </w:r>
      <w:r>
        <w:rPr>
          <w:sz w:val="24"/>
          <w:szCs w:val="24"/>
        </w:rPr>
        <w:t>8</w:t>
      </w:r>
      <w:r w:rsidRPr="00F57A45">
        <w:rPr>
          <w:sz w:val="24"/>
          <w:szCs w:val="24"/>
        </w:rPr>
        <w:t xml:space="preserve"> году</w:t>
      </w:r>
      <w:r>
        <w:rPr>
          <w:sz w:val="24"/>
          <w:szCs w:val="24"/>
        </w:rPr>
        <w:t xml:space="preserve"> (100%)</w:t>
      </w:r>
      <w:r w:rsidRPr="00102B7C">
        <w:rPr>
          <w:sz w:val="24"/>
          <w:szCs w:val="24"/>
        </w:rPr>
        <w:t>.</w:t>
      </w:r>
    </w:p>
    <w:p w:rsidR="00966143" w:rsidRDefault="00966143" w:rsidP="00C973E4">
      <w:pPr>
        <w:ind w:firstLine="709"/>
        <w:rPr>
          <w:sz w:val="24"/>
          <w:szCs w:val="24"/>
        </w:rPr>
      </w:pPr>
      <w:r w:rsidRPr="00612251">
        <w:rPr>
          <w:b/>
          <w:sz w:val="24"/>
          <w:szCs w:val="24"/>
        </w:rPr>
        <w:t>Инвестиционная активность</w:t>
      </w:r>
      <w:r w:rsidRPr="00612251">
        <w:rPr>
          <w:sz w:val="24"/>
          <w:szCs w:val="24"/>
        </w:rPr>
        <w:t xml:space="preserve"> в Томской области</w:t>
      </w:r>
      <w:r>
        <w:rPr>
          <w:sz w:val="24"/>
          <w:szCs w:val="24"/>
        </w:rPr>
        <w:t xml:space="preserve"> на 2017</w:t>
      </w:r>
      <w:r w:rsidRPr="00612251">
        <w:rPr>
          <w:sz w:val="24"/>
          <w:szCs w:val="24"/>
        </w:rPr>
        <w:t xml:space="preserve"> год </w:t>
      </w:r>
      <w:r>
        <w:rPr>
          <w:sz w:val="24"/>
          <w:szCs w:val="24"/>
        </w:rPr>
        <w:t xml:space="preserve">оценивается </w:t>
      </w:r>
      <w:r w:rsidRPr="00612251">
        <w:rPr>
          <w:sz w:val="24"/>
          <w:szCs w:val="24"/>
        </w:rPr>
        <w:t>на достаточно низком уровне,</w:t>
      </w:r>
      <w:r>
        <w:rPr>
          <w:sz w:val="24"/>
          <w:szCs w:val="24"/>
        </w:rPr>
        <w:t xml:space="preserve"> приблизившемся к наименьшему показателю 2013 года (85,4%), тогда как по России данный показатель оценивается выше прогнозного значения на 1,2 п.п. </w:t>
      </w:r>
    </w:p>
    <w:p w:rsidR="00966143" w:rsidRDefault="00966143" w:rsidP="00C973E4">
      <w:pPr>
        <w:ind w:firstLine="708"/>
        <w:rPr>
          <w:sz w:val="24"/>
          <w:szCs w:val="24"/>
        </w:rPr>
      </w:pPr>
      <w:r>
        <w:rPr>
          <w:sz w:val="24"/>
          <w:szCs w:val="24"/>
        </w:rPr>
        <w:t xml:space="preserve">Сокращение добычи </w:t>
      </w:r>
      <w:r w:rsidRPr="00612251">
        <w:rPr>
          <w:sz w:val="24"/>
          <w:szCs w:val="24"/>
        </w:rPr>
        <w:t>углеводородно</w:t>
      </w:r>
      <w:r>
        <w:rPr>
          <w:sz w:val="24"/>
          <w:szCs w:val="24"/>
        </w:rPr>
        <w:t>го</w:t>
      </w:r>
      <w:r w:rsidRPr="00612251">
        <w:rPr>
          <w:sz w:val="24"/>
          <w:szCs w:val="24"/>
        </w:rPr>
        <w:t xml:space="preserve"> сырь</w:t>
      </w:r>
      <w:r>
        <w:rPr>
          <w:sz w:val="24"/>
          <w:szCs w:val="24"/>
        </w:rPr>
        <w:t xml:space="preserve">я и </w:t>
      </w:r>
      <w:r w:rsidRPr="00612251">
        <w:rPr>
          <w:sz w:val="24"/>
          <w:szCs w:val="24"/>
        </w:rPr>
        <w:t>низки</w:t>
      </w:r>
      <w:r>
        <w:rPr>
          <w:sz w:val="24"/>
          <w:szCs w:val="24"/>
        </w:rPr>
        <w:t>е</w:t>
      </w:r>
      <w:r w:rsidRPr="00612251">
        <w:rPr>
          <w:sz w:val="24"/>
          <w:szCs w:val="24"/>
        </w:rPr>
        <w:t xml:space="preserve"> цен</w:t>
      </w:r>
      <w:r>
        <w:rPr>
          <w:sz w:val="24"/>
          <w:szCs w:val="24"/>
        </w:rPr>
        <w:t>ы</w:t>
      </w:r>
      <w:r w:rsidRPr="00612251">
        <w:rPr>
          <w:sz w:val="24"/>
          <w:szCs w:val="24"/>
        </w:rPr>
        <w:t xml:space="preserve"> на</w:t>
      </w:r>
      <w:r>
        <w:rPr>
          <w:sz w:val="24"/>
          <w:szCs w:val="24"/>
        </w:rPr>
        <w:t xml:space="preserve"> него, недоступность</w:t>
      </w:r>
      <w:r w:rsidRPr="00612251">
        <w:rPr>
          <w:sz w:val="24"/>
          <w:szCs w:val="24"/>
        </w:rPr>
        <w:t xml:space="preserve"> дешевых кредитов (отсутствие свободного капитала) </w:t>
      </w:r>
      <w:r>
        <w:rPr>
          <w:sz w:val="24"/>
          <w:szCs w:val="24"/>
        </w:rPr>
        <w:t>может способствовать</w:t>
      </w:r>
      <w:r w:rsidRPr="00612251">
        <w:rPr>
          <w:sz w:val="24"/>
          <w:szCs w:val="24"/>
        </w:rPr>
        <w:t xml:space="preserve"> дальнейш</w:t>
      </w:r>
      <w:r>
        <w:rPr>
          <w:sz w:val="24"/>
          <w:szCs w:val="24"/>
        </w:rPr>
        <w:t>ему сокращению</w:t>
      </w:r>
      <w:r w:rsidRPr="00612251">
        <w:rPr>
          <w:sz w:val="24"/>
          <w:szCs w:val="24"/>
        </w:rPr>
        <w:t xml:space="preserve"> темпов роста инвестиций в экономику области (вплоть до </w:t>
      </w:r>
      <w:r>
        <w:rPr>
          <w:sz w:val="24"/>
          <w:szCs w:val="24"/>
        </w:rPr>
        <w:t>85,6</w:t>
      </w:r>
      <w:r w:rsidRPr="00612251">
        <w:rPr>
          <w:sz w:val="24"/>
          <w:szCs w:val="24"/>
        </w:rPr>
        <w:t>%</w:t>
      </w:r>
      <w:r>
        <w:rPr>
          <w:sz w:val="24"/>
          <w:szCs w:val="24"/>
        </w:rPr>
        <w:t>, при прогнозном значении 100,1%)</w:t>
      </w:r>
      <w:r w:rsidRPr="00612251">
        <w:rPr>
          <w:sz w:val="24"/>
          <w:szCs w:val="24"/>
        </w:rPr>
        <w:t>.</w:t>
      </w:r>
      <w:r w:rsidRPr="00B6549A">
        <w:rPr>
          <w:sz w:val="24"/>
          <w:szCs w:val="24"/>
        </w:rPr>
        <w:t xml:space="preserve"> </w:t>
      </w:r>
    </w:p>
    <w:p w:rsidR="00966143" w:rsidRPr="00612251" w:rsidRDefault="00966143" w:rsidP="00C973E4">
      <w:pPr>
        <w:ind w:firstLine="708"/>
        <w:rPr>
          <w:sz w:val="24"/>
          <w:szCs w:val="24"/>
        </w:rPr>
      </w:pPr>
      <w:r>
        <w:rPr>
          <w:sz w:val="24"/>
          <w:szCs w:val="24"/>
        </w:rPr>
        <w:t>По итогам первого полугодия</w:t>
      </w:r>
      <w:r w:rsidRPr="00612251">
        <w:rPr>
          <w:sz w:val="24"/>
          <w:szCs w:val="24"/>
        </w:rPr>
        <w:t xml:space="preserve"> 201</w:t>
      </w:r>
      <w:r>
        <w:rPr>
          <w:sz w:val="24"/>
          <w:szCs w:val="24"/>
        </w:rPr>
        <w:t>7</w:t>
      </w:r>
      <w:r w:rsidRPr="00612251">
        <w:rPr>
          <w:sz w:val="24"/>
          <w:szCs w:val="24"/>
        </w:rPr>
        <w:t xml:space="preserve"> года темп роста инвестиций в основной капитал составил всего </w:t>
      </w:r>
      <w:r>
        <w:rPr>
          <w:sz w:val="24"/>
          <w:szCs w:val="24"/>
        </w:rPr>
        <w:t>74,6</w:t>
      </w:r>
      <w:r w:rsidRPr="00612251">
        <w:rPr>
          <w:sz w:val="24"/>
          <w:szCs w:val="24"/>
        </w:rPr>
        <w:t xml:space="preserve"> %, при этом наибольшая доля традиционно пришлась на добычу полезных ископаемых </w:t>
      </w:r>
      <w:r>
        <w:rPr>
          <w:sz w:val="24"/>
          <w:szCs w:val="24"/>
        </w:rPr>
        <w:t>-</w:t>
      </w:r>
      <w:r w:rsidRPr="00612251">
        <w:rPr>
          <w:sz w:val="24"/>
          <w:szCs w:val="24"/>
        </w:rPr>
        <w:t xml:space="preserve"> </w:t>
      </w:r>
      <w:r>
        <w:rPr>
          <w:sz w:val="24"/>
          <w:szCs w:val="24"/>
        </w:rPr>
        <w:t>50,9</w:t>
      </w:r>
      <w:r w:rsidRPr="00612251">
        <w:rPr>
          <w:sz w:val="24"/>
          <w:szCs w:val="24"/>
        </w:rPr>
        <w:t xml:space="preserve"> %, обрабатывающие производства </w:t>
      </w:r>
      <w:r>
        <w:rPr>
          <w:sz w:val="24"/>
          <w:szCs w:val="24"/>
        </w:rPr>
        <w:t>-</w:t>
      </w:r>
      <w:r w:rsidRPr="00612251">
        <w:rPr>
          <w:sz w:val="24"/>
          <w:szCs w:val="24"/>
        </w:rPr>
        <w:t xml:space="preserve"> </w:t>
      </w:r>
      <w:r>
        <w:rPr>
          <w:sz w:val="24"/>
          <w:szCs w:val="24"/>
        </w:rPr>
        <w:t>13,4</w:t>
      </w:r>
      <w:r w:rsidRPr="00612251">
        <w:rPr>
          <w:sz w:val="24"/>
          <w:szCs w:val="24"/>
        </w:rPr>
        <w:t xml:space="preserve">%, </w:t>
      </w:r>
      <w:r>
        <w:rPr>
          <w:sz w:val="24"/>
          <w:szCs w:val="24"/>
        </w:rPr>
        <w:t xml:space="preserve">транспортировка и хранение - 12,3% и </w:t>
      </w:r>
      <w:r w:rsidRPr="00612251">
        <w:rPr>
          <w:sz w:val="24"/>
          <w:szCs w:val="24"/>
        </w:rPr>
        <w:t xml:space="preserve">операции с </w:t>
      </w:r>
      <w:r>
        <w:rPr>
          <w:sz w:val="24"/>
          <w:szCs w:val="24"/>
        </w:rPr>
        <w:t>недвижимым имуществом -</w:t>
      </w:r>
      <w:r w:rsidRPr="00612251">
        <w:rPr>
          <w:sz w:val="24"/>
          <w:szCs w:val="24"/>
        </w:rPr>
        <w:t xml:space="preserve"> </w:t>
      </w:r>
      <w:r>
        <w:rPr>
          <w:sz w:val="24"/>
          <w:szCs w:val="24"/>
        </w:rPr>
        <w:t>8,9</w:t>
      </w:r>
      <w:r w:rsidRPr="00612251">
        <w:rPr>
          <w:sz w:val="24"/>
          <w:szCs w:val="24"/>
        </w:rPr>
        <w:t xml:space="preserve"> %.</w:t>
      </w:r>
    </w:p>
    <w:p w:rsidR="00966143" w:rsidRDefault="00966143" w:rsidP="00C973E4">
      <w:pPr>
        <w:ind w:firstLine="708"/>
        <w:rPr>
          <w:sz w:val="24"/>
          <w:szCs w:val="24"/>
        </w:rPr>
      </w:pPr>
      <w:r>
        <w:rPr>
          <w:sz w:val="24"/>
          <w:szCs w:val="24"/>
        </w:rPr>
        <w:t xml:space="preserve">В целом объем </w:t>
      </w:r>
      <w:r w:rsidRPr="00675B6C">
        <w:rPr>
          <w:sz w:val="24"/>
          <w:szCs w:val="24"/>
        </w:rPr>
        <w:t>инвестиций на 201</w:t>
      </w:r>
      <w:r>
        <w:rPr>
          <w:sz w:val="24"/>
          <w:szCs w:val="24"/>
        </w:rPr>
        <w:t>8 год,</w:t>
      </w:r>
      <w:r w:rsidRPr="00675B6C">
        <w:rPr>
          <w:sz w:val="24"/>
          <w:szCs w:val="24"/>
        </w:rPr>
        <w:t xml:space="preserve"> </w:t>
      </w:r>
      <w:r>
        <w:rPr>
          <w:sz w:val="24"/>
          <w:szCs w:val="24"/>
        </w:rPr>
        <w:t xml:space="preserve">несмотря на </w:t>
      </w:r>
      <w:r w:rsidRPr="00675B6C">
        <w:rPr>
          <w:sz w:val="24"/>
          <w:szCs w:val="24"/>
        </w:rPr>
        <w:t>низк</w:t>
      </w:r>
      <w:r>
        <w:rPr>
          <w:sz w:val="24"/>
          <w:szCs w:val="24"/>
        </w:rPr>
        <w:t>ую</w:t>
      </w:r>
      <w:r w:rsidRPr="00675B6C">
        <w:rPr>
          <w:sz w:val="24"/>
          <w:szCs w:val="24"/>
        </w:rPr>
        <w:t xml:space="preserve"> баз</w:t>
      </w:r>
      <w:r>
        <w:rPr>
          <w:sz w:val="24"/>
          <w:szCs w:val="24"/>
        </w:rPr>
        <w:t>у,</w:t>
      </w:r>
      <w:r w:rsidRPr="00675B6C">
        <w:rPr>
          <w:sz w:val="24"/>
          <w:szCs w:val="24"/>
        </w:rPr>
        <w:t xml:space="preserve"> </w:t>
      </w:r>
      <w:r>
        <w:rPr>
          <w:sz w:val="24"/>
          <w:szCs w:val="24"/>
        </w:rPr>
        <w:t>прогнозируется лишь на уровне 95,8%</w:t>
      </w:r>
      <w:r w:rsidRPr="00675B6C">
        <w:rPr>
          <w:sz w:val="24"/>
          <w:szCs w:val="24"/>
        </w:rPr>
        <w:t xml:space="preserve">. </w:t>
      </w:r>
      <w:r>
        <w:rPr>
          <w:sz w:val="24"/>
          <w:szCs w:val="24"/>
        </w:rPr>
        <w:t>З</w:t>
      </w:r>
      <w:r w:rsidRPr="005C5F79">
        <w:rPr>
          <w:sz w:val="24"/>
          <w:szCs w:val="24"/>
        </w:rPr>
        <w:t xml:space="preserve">начительная роль в </w:t>
      </w:r>
      <w:r>
        <w:rPr>
          <w:sz w:val="24"/>
          <w:szCs w:val="24"/>
        </w:rPr>
        <w:t>в</w:t>
      </w:r>
      <w:r w:rsidRPr="00823286">
        <w:rPr>
          <w:sz w:val="24"/>
          <w:szCs w:val="24"/>
        </w:rPr>
        <w:t>осстановлени</w:t>
      </w:r>
      <w:r>
        <w:rPr>
          <w:sz w:val="24"/>
          <w:szCs w:val="24"/>
        </w:rPr>
        <w:t>и</w:t>
      </w:r>
      <w:r w:rsidRPr="00823286">
        <w:rPr>
          <w:sz w:val="24"/>
          <w:szCs w:val="24"/>
        </w:rPr>
        <w:t xml:space="preserve"> </w:t>
      </w:r>
      <w:r>
        <w:rPr>
          <w:sz w:val="24"/>
          <w:szCs w:val="24"/>
        </w:rPr>
        <w:t xml:space="preserve">благоприятного </w:t>
      </w:r>
      <w:r w:rsidRPr="00823286">
        <w:rPr>
          <w:sz w:val="24"/>
          <w:szCs w:val="24"/>
        </w:rPr>
        <w:t xml:space="preserve">инвестиционного </w:t>
      </w:r>
      <w:r>
        <w:rPr>
          <w:sz w:val="24"/>
          <w:szCs w:val="24"/>
        </w:rPr>
        <w:t>климата</w:t>
      </w:r>
      <w:r w:rsidRPr="00823286">
        <w:rPr>
          <w:sz w:val="24"/>
          <w:szCs w:val="24"/>
        </w:rPr>
        <w:t xml:space="preserve"> </w:t>
      </w:r>
      <w:r w:rsidRPr="005C5F79">
        <w:rPr>
          <w:sz w:val="24"/>
          <w:szCs w:val="24"/>
        </w:rPr>
        <w:t xml:space="preserve">по-прежнему </w:t>
      </w:r>
      <w:r>
        <w:rPr>
          <w:sz w:val="24"/>
          <w:szCs w:val="24"/>
        </w:rPr>
        <w:t xml:space="preserve">может быть </w:t>
      </w:r>
      <w:r w:rsidRPr="005C5F79">
        <w:rPr>
          <w:sz w:val="24"/>
          <w:szCs w:val="24"/>
        </w:rPr>
        <w:t>отведена бюджетной составляющей как источнику не только прямых, но и косвенных инвестиций</w:t>
      </w:r>
      <w:r>
        <w:rPr>
          <w:sz w:val="24"/>
          <w:szCs w:val="24"/>
        </w:rPr>
        <w:t>.</w:t>
      </w:r>
    </w:p>
    <w:p w:rsidR="00966143" w:rsidRDefault="00966143" w:rsidP="00C973E4">
      <w:pPr>
        <w:rPr>
          <w:sz w:val="24"/>
          <w:szCs w:val="24"/>
        </w:rPr>
      </w:pPr>
      <w:r w:rsidRPr="00DA0DD2">
        <w:rPr>
          <w:sz w:val="24"/>
          <w:szCs w:val="24"/>
        </w:rPr>
        <w:tab/>
        <w:t xml:space="preserve">Значительный спад произошел в </w:t>
      </w:r>
      <w:r w:rsidRPr="00DA0DD2">
        <w:rPr>
          <w:b/>
          <w:sz w:val="24"/>
          <w:szCs w:val="24"/>
        </w:rPr>
        <w:t>оптовой и розничной торговле</w:t>
      </w:r>
      <w:r w:rsidRPr="00DA0DD2">
        <w:rPr>
          <w:sz w:val="24"/>
          <w:szCs w:val="24"/>
        </w:rPr>
        <w:t xml:space="preserve"> </w:t>
      </w:r>
      <w:r>
        <w:rPr>
          <w:sz w:val="24"/>
          <w:szCs w:val="24"/>
        </w:rPr>
        <w:t>в</w:t>
      </w:r>
      <w:r w:rsidRPr="00612251">
        <w:rPr>
          <w:sz w:val="24"/>
          <w:szCs w:val="24"/>
        </w:rPr>
        <w:t xml:space="preserve"> 201</w:t>
      </w:r>
      <w:r>
        <w:rPr>
          <w:sz w:val="24"/>
          <w:szCs w:val="24"/>
        </w:rPr>
        <w:t>7</w:t>
      </w:r>
      <w:r w:rsidRPr="00612251">
        <w:rPr>
          <w:sz w:val="24"/>
          <w:szCs w:val="24"/>
        </w:rPr>
        <w:t xml:space="preserve"> году.</w:t>
      </w:r>
      <w:r>
        <w:rPr>
          <w:sz w:val="24"/>
          <w:szCs w:val="24"/>
        </w:rPr>
        <w:t xml:space="preserve"> </w:t>
      </w:r>
      <w:r w:rsidRPr="00612251">
        <w:rPr>
          <w:sz w:val="24"/>
          <w:szCs w:val="24"/>
        </w:rPr>
        <w:t xml:space="preserve">Начиная с 2014 года по </w:t>
      </w:r>
      <w:r>
        <w:rPr>
          <w:sz w:val="24"/>
          <w:szCs w:val="24"/>
        </w:rPr>
        <w:t>розничной торговле</w:t>
      </w:r>
      <w:r w:rsidRPr="00612251">
        <w:rPr>
          <w:sz w:val="24"/>
          <w:szCs w:val="24"/>
        </w:rPr>
        <w:t xml:space="preserve"> наблюдается сокращение оборота, что по оценке может привести к общему сокращению по итогам года до 9</w:t>
      </w:r>
      <w:r>
        <w:rPr>
          <w:sz w:val="24"/>
          <w:szCs w:val="24"/>
        </w:rPr>
        <w:t>9,3</w:t>
      </w:r>
      <w:r w:rsidRPr="00612251">
        <w:rPr>
          <w:sz w:val="24"/>
          <w:szCs w:val="24"/>
        </w:rPr>
        <w:t>%, и только благо</w:t>
      </w:r>
      <w:r>
        <w:rPr>
          <w:sz w:val="24"/>
          <w:szCs w:val="24"/>
        </w:rPr>
        <w:t xml:space="preserve">даря эффекту низкой базы данная отрицательная динамика </w:t>
      </w:r>
      <w:r w:rsidRPr="00612251">
        <w:rPr>
          <w:sz w:val="24"/>
          <w:szCs w:val="24"/>
        </w:rPr>
        <w:t>не будет более ощутим</w:t>
      </w:r>
      <w:r>
        <w:rPr>
          <w:sz w:val="24"/>
          <w:szCs w:val="24"/>
        </w:rPr>
        <w:t>ой</w:t>
      </w:r>
      <w:r w:rsidRPr="00612251">
        <w:rPr>
          <w:sz w:val="24"/>
          <w:szCs w:val="24"/>
        </w:rPr>
        <w:t>.</w:t>
      </w:r>
      <w:r>
        <w:rPr>
          <w:sz w:val="24"/>
          <w:szCs w:val="24"/>
        </w:rPr>
        <w:t xml:space="preserve"> </w:t>
      </w:r>
    </w:p>
    <w:p w:rsidR="00966143" w:rsidRPr="00612251" w:rsidRDefault="00966143" w:rsidP="00C973E4">
      <w:pPr>
        <w:ind w:firstLine="708"/>
        <w:rPr>
          <w:sz w:val="24"/>
          <w:szCs w:val="24"/>
        </w:rPr>
      </w:pPr>
      <w:r w:rsidRPr="00727E13">
        <w:rPr>
          <w:sz w:val="24"/>
          <w:szCs w:val="24"/>
        </w:rPr>
        <w:t xml:space="preserve">Анализ динамики свидетельствует о низкой активности торговых операций в оптовой сфере, где </w:t>
      </w:r>
      <w:r w:rsidRPr="00612251">
        <w:rPr>
          <w:sz w:val="24"/>
          <w:szCs w:val="24"/>
        </w:rPr>
        <w:t>темп роста по итогам 1 квартала составил 9</w:t>
      </w:r>
      <w:r>
        <w:rPr>
          <w:sz w:val="24"/>
          <w:szCs w:val="24"/>
        </w:rPr>
        <w:t>0</w:t>
      </w:r>
      <w:r w:rsidRPr="00612251">
        <w:rPr>
          <w:sz w:val="24"/>
          <w:szCs w:val="24"/>
        </w:rPr>
        <w:t>,</w:t>
      </w:r>
      <w:r>
        <w:rPr>
          <w:sz w:val="24"/>
          <w:szCs w:val="24"/>
        </w:rPr>
        <w:t>7</w:t>
      </w:r>
      <w:r w:rsidRPr="00612251">
        <w:rPr>
          <w:sz w:val="24"/>
          <w:szCs w:val="24"/>
        </w:rPr>
        <w:t xml:space="preserve"> %, по итогам полугодия </w:t>
      </w:r>
      <w:r>
        <w:rPr>
          <w:sz w:val="24"/>
          <w:szCs w:val="24"/>
        </w:rPr>
        <w:t>-</w:t>
      </w:r>
      <w:r w:rsidRPr="00612251">
        <w:rPr>
          <w:sz w:val="24"/>
          <w:szCs w:val="24"/>
        </w:rPr>
        <w:t xml:space="preserve"> </w:t>
      </w:r>
      <w:r>
        <w:rPr>
          <w:sz w:val="24"/>
          <w:szCs w:val="24"/>
        </w:rPr>
        <w:t>96,6</w:t>
      </w:r>
      <w:r w:rsidRPr="00612251">
        <w:rPr>
          <w:sz w:val="24"/>
          <w:szCs w:val="24"/>
        </w:rPr>
        <w:t xml:space="preserve">%, а по итогам 8 месяцев </w:t>
      </w:r>
      <w:r>
        <w:rPr>
          <w:sz w:val="24"/>
          <w:szCs w:val="24"/>
        </w:rPr>
        <w:t>-</w:t>
      </w:r>
      <w:r w:rsidRPr="00612251">
        <w:rPr>
          <w:sz w:val="24"/>
          <w:szCs w:val="24"/>
        </w:rPr>
        <w:t xml:space="preserve"> </w:t>
      </w:r>
      <w:r>
        <w:rPr>
          <w:sz w:val="24"/>
          <w:szCs w:val="24"/>
        </w:rPr>
        <w:t>96,3</w:t>
      </w:r>
      <w:r w:rsidRPr="00612251">
        <w:rPr>
          <w:sz w:val="24"/>
          <w:szCs w:val="24"/>
        </w:rPr>
        <w:t>%</w:t>
      </w:r>
      <w:r>
        <w:rPr>
          <w:sz w:val="24"/>
          <w:szCs w:val="24"/>
        </w:rPr>
        <w:t xml:space="preserve"> </w:t>
      </w:r>
      <w:r w:rsidRPr="00727E13">
        <w:rPr>
          <w:sz w:val="24"/>
          <w:szCs w:val="24"/>
        </w:rPr>
        <w:t>(в аналогичном периоде 201</w:t>
      </w:r>
      <w:r>
        <w:rPr>
          <w:sz w:val="24"/>
          <w:szCs w:val="24"/>
        </w:rPr>
        <w:t>6</w:t>
      </w:r>
      <w:r w:rsidRPr="00727E13">
        <w:rPr>
          <w:sz w:val="24"/>
          <w:szCs w:val="24"/>
        </w:rPr>
        <w:t xml:space="preserve"> года </w:t>
      </w:r>
      <w:r>
        <w:rPr>
          <w:sz w:val="24"/>
          <w:szCs w:val="24"/>
        </w:rPr>
        <w:t>-</w:t>
      </w:r>
      <w:r w:rsidRPr="00727E13">
        <w:rPr>
          <w:sz w:val="24"/>
          <w:szCs w:val="24"/>
        </w:rPr>
        <w:t xml:space="preserve"> 10</w:t>
      </w:r>
      <w:r>
        <w:rPr>
          <w:sz w:val="24"/>
          <w:szCs w:val="24"/>
        </w:rPr>
        <w:t>6</w:t>
      </w:r>
      <w:r w:rsidRPr="00727E13">
        <w:rPr>
          <w:sz w:val="24"/>
          <w:szCs w:val="24"/>
        </w:rPr>
        <w:t>,</w:t>
      </w:r>
      <w:r>
        <w:rPr>
          <w:sz w:val="24"/>
          <w:szCs w:val="24"/>
        </w:rPr>
        <w:t>4</w:t>
      </w:r>
      <w:r w:rsidRPr="00727E13">
        <w:rPr>
          <w:sz w:val="24"/>
          <w:szCs w:val="24"/>
        </w:rPr>
        <w:t>%)</w:t>
      </w:r>
      <w:r>
        <w:rPr>
          <w:sz w:val="24"/>
          <w:szCs w:val="24"/>
        </w:rPr>
        <w:t>.</w:t>
      </w:r>
      <w:r w:rsidRPr="00612251">
        <w:rPr>
          <w:sz w:val="24"/>
          <w:szCs w:val="24"/>
        </w:rPr>
        <w:t xml:space="preserve"> </w:t>
      </w:r>
    </w:p>
    <w:p w:rsidR="00966143" w:rsidRPr="00612251" w:rsidRDefault="00966143" w:rsidP="00C973E4">
      <w:pPr>
        <w:rPr>
          <w:sz w:val="24"/>
          <w:szCs w:val="24"/>
        </w:rPr>
      </w:pPr>
      <w:r w:rsidRPr="00612251">
        <w:rPr>
          <w:sz w:val="24"/>
          <w:szCs w:val="24"/>
        </w:rPr>
        <w:tab/>
      </w:r>
      <w:r>
        <w:rPr>
          <w:sz w:val="24"/>
          <w:szCs w:val="24"/>
        </w:rPr>
        <w:t>После з</w:t>
      </w:r>
      <w:r w:rsidRPr="00612251">
        <w:rPr>
          <w:sz w:val="24"/>
          <w:szCs w:val="24"/>
        </w:rPr>
        <w:t>начительн</w:t>
      </w:r>
      <w:r>
        <w:rPr>
          <w:sz w:val="24"/>
          <w:szCs w:val="24"/>
        </w:rPr>
        <w:t>ого</w:t>
      </w:r>
      <w:r w:rsidRPr="00612251">
        <w:rPr>
          <w:sz w:val="24"/>
          <w:szCs w:val="24"/>
        </w:rPr>
        <w:t xml:space="preserve"> скач</w:t>
      </w:r>
      <w:r>
        <w:rPr>
          <w:sz w:val="24"/>
          <w:szCs w:val="24"/>
        </w:rPr>
        <w:t>ка</w:t>
      </w:r>
      <w:r w:rsidRPr="00612251">
        <w:rPr>
          <w:sz w:val="24"/>
          <w:szCs w:val="24"/>
        </w:rPr>
        <w:t xml:space="preserve"> </w:t>
      </w:r>
      <w:r w:rsidRPr="00612251">
        <w:rPr>
          <w:b/>
          <w:sz w:val="24"/>
          <w:szCs w:val="24"/>
        </w:rPr>
        <w:t>инфляции</w:t>
      </w:r>
      <w:r w:rsidRPr="00612251">
        <w:rPr>
          <w:sz w:val="24"/>
          <w:szCs w:val="24"/>
        </w:rPr>
        <w:t xml:space="preserve">, </w:t>
      </w:r>
      <w:r>
        <w:rPr>
          <w:sz w:val="24"/>
          <w:szCs w:val="24"/>
        </w:rPr>
        <w:t xml:space="preserve">максимальное значение которого зафиксировано </w:t>
      </w:r>
      <w:r w:rsidRPr="00612251">
        <w:rPr>
          <w:sz w:val="24"/>
          <w:szCs w:val="24"/>
        </w:rPr>
        <w:t>в 201</w:t>
      </w:r>
      <w:r>
        <w:rPr>
          <w:sz w:val="24"/>
          <w:szCs w:val="24"/>
        </w:rPr>
        <w:t>5</w:t>
      </w:r>
      <w:r w:rsidRPr="00612251">
        <w:rPr>
          <w:sz w:val="24"/>
          <w:szCs w:val="24"/>
        </w:rPr>
        <w:t xml:space="preserve"> </w:t>
      </w:r>
      <w:r>
        <w:rPr>
          <w:sz w:val="24"/>
          <w:szCs w:val="24"/>
        </w:rPr>
        <w:t>году (декабрь к декабрю - 112,4</w:t>
      </w:r>
      <w:r w:rsidRPr="00612251">
        <w:rPr>
          <w:sz w:val="24"/>
          <w:szCs w:val="24"/>
        </w:rPr>
        <w:t>%</w:t>
      </w:r>
      <w:r>
        <w:rPr>
          <w:sz w:val="24"/>
          <w:szCs w:val="24"/>
        </w:rPr>
        <w:t>)</w:t>
      </w:r>
      <w:r w:rsidRPr="00612251">
        <w:rPr>
          <w:sz w:val="24"/>
          <w:szCs w:val="24"/>
        </w:rPr>
        <w:t xml:space="preserve"> 201</w:t>
      </w:r>
      <w:r>
        <w:rPr>
          <w:sz w:val="24"/>
          <w:szCs w:val="24"/>
        </w:rPr>
        <w:t xml:space="preserve">6 </w:t>
      </w:r>
      <w:r w:rsidRPr="00612251">
        <w:rPr>
          <w:sz w:val="24"/>
          <w:szCs w:val="24"/>
        </w:rPr>
        <w:t>год</w:t>
      </w:r>
      <w:r>
        <w:rPr>
          <w:sz w:val="24"/>
          <w:szCs w:val="24"/>
        </w:rPr>
        <w:t xml:space="preserve"> отмечен минимальным значением с 1990 года - 105,3%, что </w:t>
      </w:r>
      <w:r w:rsidRPr="00612251">
        <w:rPr>
          <w:sz w:val="24"/>
          <w:szCs w:val="24"/>
        </w:rPr>
        <w:t>обусловлен</w:t>
      </w:r>
      <w:r>
        <w:rPr>
          <w:sz w:val="24"/>
          <w:szCs w:val="24"/>
        </w:rPr>
        <w:t>о</w:t>
      </w:r>
      <w:r w:rsidRPr="00612251">
        <w:rPr>
          <w:sz w:val="24"/>
          <w:szCs w:val="24"/>
        </w:rPr>
        <w:t xml:space="preserve"> (как отмечено в материалах к законопроекту) снижением </w:t>
      </w:r>
      <w:r>
        <w:rPr>
          <w:sz w:val="24"/>
          <w:szCs w:val="24"/>
        </w:rPr>
        <w:t>ставки рефинансирования, более низкой индексацией цен и тарифов на продукцию (услуги) компаний инфраструктурного сектора и проведением политики импортозамещения.</w:t>
      </w:r>
    </w:p>
    <w:p w:rsidR="00966143" w:rsidRPr="006A43FE" w:rsidRDefault="00966143" w:rsidP="00C973E4">
      <w:pPr>
        <w:rPr>
          <w:sz w:val="24"/>
          <w:szCs w:val="24"/>
        </w:rPr>
      </w:pPr>
      <w:r w:rsidRPr="00612251">
        <w:rPr>
          <w:sz w:val="24"/>
          <w:szCs w:val="24"/>
        </w:rPr>
        <w:tab/>
      </w:r>
      <w:r w:rsidRPr="006A43FE">
        <w:rPr>
          <w:sz w:val="24"/>
          <w:szCs w:val="24"/>
        </w:rPr>
        <w:t>По итогам 8 месяцев текущего года</w:t>
      </w:r>
      <w:r>
        <w:rPr>
          <w:sz w:val="24"/>
          <w:szCs w:val="24"/>
        </w:rPr>
        <w:t xml:space="preserve"> ИПЦ составил 104,2</w:t>
      </w:r>
      <w:r w:rsidRPr="006A43FE">
        <w:rPr>
          <w:sz w:val="24"/>
          <w:szCs w:val="24"/>
        </w:rPr>
        <w:t xml:space="preserve">% при уровне инфляции за </w:t>
      </w:r>
      <w:r w:rsidRPr="006A43FE">
        <w:rPr>
          <w:sz w:val="24"/>
          <w:szCs w:val="24"/>
        </w:rPr>
        <w:lastRenderedPageBreak/>
        <w:t xml:space="preserve">аналогичный период </w:t>
      </w:r>
      <w:r>
        <w:rPr>
          <w:sz w:val="24"/>
          <w:szCs w:val="24"/>
        </w:rPr>
        <w:t>прошлого года – 107</w:t>
      </w:r>
      <w:r w:rsidRPr="006A43FE">
        <w:rPr>
          <w:sz w:val="24"/>
          <w:szCs w:val="24"/>
        </w:rPr>
        <w:t>,</w:t>
      </w:r>
      <w:r>
        <w:rPr>
          <w:sz w:val="24"/>
          <w:szCs w:val="24"/>
        </w:rPr>
        <w:t>6</w:t>
      </w:r>
      <w:r w:rsidRPr="006A43FE">
        <w:rPr>
          <w:sz w:val="24"/>
          <w:szCs w:val="24"/>
        </w:rPr>
        <w:t xml:space="preserve">%. </w:t>
      </w:r>
    </w:p>
    <w:p w:rsidR="00966143" w:rsidRPr="006A43FE" w:rsidRDefault="00966143" w:rsidP="00C973E4">
      <w:pPr>
        <w:rPr>
          <w:sz w:val="24"/>
          <w:szCs w:val="24"/>
        </w:rPr>
      </w:pPr>
      <w:r w:rsidRPr="006A43FE">
        <w:rPr>
          <w:sz w:val="24"/>
          <w:szCs w:val="24"/>
        </w:rPr>
        <w:tab/>
        <w:t>В структуре ИПЦ инфляция на продовольственные товары составила 10</w:t>
      </w:r>
      <w:r>
        <w:rPr>
          <w:sz w:val="24"/>
          <w:szCs w:val="24"/>
        </w:rPr>
        <w:t>3</w:t>
      </w:r>
      <w:r w:rsidRPr="006A43FE">
        <w:rPr>
          <w:sz w:val="24"/>
          <w:szCs w:val="24"/>
        </w:rPr>
        <w:t>,</w:t>
      </w:r>
      <w:r>
        <w:rPr>
          <w:sz w:val="24"/>
          <w:szCs w:val="24"/>
        </w:rPr>
        <w:t>5</w:t>
      </w:r>
      <w:r w:rsidRPr="006A43FE">
        <w:rPr>
          <w:sz w:val="24"/>
          <w:szCs w:val="24"/>
        </w:rPr>
        <w:t>%, на непродовольственные – 10</w:t>
      </w:r>
      <w:r>
        <w:rPr>
          <w:sz w:val="24"/>
          <w:szCs w:val="24"/>
        </w:rPr>
        <w:t>4</w:t>
      </w:r>
      <w:r w:rsidRPr="006A43FE">
        <w:rPr>
          <w:sz w:val="24"/>
          <w:szCs w:val="24"/>
        </w:rPr>
        <w:t>,</w:t>
      </w:r>
      <w:r>
        <w:rPr>
          <w:sz w:val="24"/>
          <w:szCs w:val="24"/>
        </w:rPr>
        <w:t>7</w:t>
      </w:r>
      <w:r w:rsidRPr="006A43FE">
        <w:rPr>
          <w:sz w:val="24"/>
          <w:szCs w:val="24"/>
        </w:rPr>
        <w:t>% и на платные услуги – 10</w:t>
      </w:r>
      <w:r>
        <w:rPr>
          <w:sz w:val="24"/>
          <w:szCs w:val="24"/>
        </w:rPr>
        <w:t>3</w:t>
      </w:r>
      <w:r w:rsidRPr="006A43FE">
        <w:rPr>
          <w:sz w:val="24"/>
          <w:szCs w:val="24"/>
        </w:rPr>
        <w:t>,</w:t>
      </w:r>
      <w:r>
        <w:rPr>
          <w:sz w:val="24"/>
          <w:szCs w:val="24"/>
        </w:rPr>
        <w:t>8</w:t>
      </w:r>
      <w:r w:rsidRPr="006A43FE">
        <w:rPr>
          <w:sz w:val="24"/>
          <w:szCs w:val="24"/>
        </w:rPr>
        <w:t>%.</w:t>
      </w:r>
    </w:p>
    <w:p w:rsidR="00966143" w:rsidRPr="00612251" w:rsidRDefault="00966143" w:rsidP="00C973E4">
      <w:pPr>
        <w:ind w:firstLine="709"/>
        <w:rPr>
          <w:sz w:val="24"/>
          <w:szCs w:val="24"/>
        </w:rPr>
      </w:pPr>
      <w:r w:rsidRPr="006A43FE">
        <w:rPr>
          <w:sz w:val="24"/>
          <w:szCs w:val="24"/>
        </w:rPr>
        <w:t>Учитывая динамику ИПЦ в 2016 году по итогам года среднегодовой уровень инфляции может составить не менее 10</w:t>
      </w:r>
      <w:r>
        <w:rPr>
          <w:sz w:val="24"/>
          <w:szCs w:val="24"/>
        </w:rPr>
        <w:t>3,9</w:t>
      </w:r>
      <w:r w:rsidRPr="006A43FE">
        <w:rPr>
          <w:sz w:val="24"/>
          <w:szCs w:val="24"/>
        </w:rPr>
        <w:t>%.</w:t>
      </w:r>
      <w:r w:rsidRPr="00612251">
        <w:rPr>
          <w:sz w:val="24"/>
          <w:szCs w:val="24"/>
        </w:rPr>
        <w:t xml:space="preserve"> Прогнозируемый Администрацией на 201</w:t>
      </w:r>
      <w:r>
        <w:rPr>
          <w:sz w:val="24"/>
          <w:szCs w:val="24"/>
        </w:rPr>
        <w:t>8</w:t>
      </w:r>
      <w:r w:rsidRPr="00612251">
        <w:rPr>
          <w:sz w:val="24"/>
          <w:szCs w:val="24"/>
        </w:rPr>
        <w:t>-20</w:t>
      </w:r>
      <w:r>
        <w:rPr>
          <w:sz w:val="24"/>
          <w:szCs w:val="24"/>
        </w:rPr>
        <w:t>20</w:t>
      </w:r>
      <w:r w:rsidRPr="00612251">
        <w:rPr>
          <w:sz w:val="24"/>
          <w:szCs w:val="24"/>
        </w:rPr>
        <w:t xml:space="preserve"> годы уровень инфляции практически совпадает с прогнозом Минэкономразвития РФ</w:t>
      </w:r>
      <w:r>
        <w:rPr>
          <w:sz w:val="24"/>
          <w:szCs w:val="24"/>
        </w:rPr>
        <w:t xml:space="preserve"> в целом по России</w:t>
      </w:r>
      <w:r w:rsidRPr="00612251">
        <w:rPr>
          <w:sz w:val="24"/>
          <w:szCs w:val="24"/>
        </w:rPr>
        <w:t>.</w:t>
      </w:r>
    </w:p>
    <w:p w:rsidR="00966143" w:rsidRPr="00612251" w:rsidRDefault="00966143" w:rsidP="00C973E4">
      <w:pPr>
        <w:ind w:firstLine="709"/>
        <w:jc w:val="right"/>
        <w:rPr>
          <w:sz w:val="24"/>
          <w:szCs w:val="24"/>
        </w:rPr>
      </w:pPr>
    </w:p>
    <w:p w:rsidR="00966143" w:rsidRDefault="00E1445E" w:rsidP="00C973E4">
      <w:r w:rsidRPr="006D53E2">
        <w:rPr>
          <w:noProof/>
          <w:lang w:eastAsia="ru-RU"/>
        </w:rPr>
        <w:object w:dxaOrig="10273" w:dyaOrig="4445">
          <v:shape id="Диаграмма 9" o:spid="_x0000_i1026" type="#_x0000_t75" style="width:483pt;height:236pt;visibility:visible" o:ole="">
            <v:imagedata r:id="rId11" o:title=""/>
            <o:lock v:ext="edit" aspectratio="f"/>
          </v:shape>
          <o:OLEObject Type="Embed" ProgID="Excel.Sheet.8" ShapeID="Диаграмма 9" DrawAspect="Content" ObjectID="_1571206642" r:id="rId12"/>
        </w:object>
      </w:r>
    </w:p>
    <w:p w:rsidR="00966143" w:rsidRDefault="00966143" w:rsidP="00C973E4"/>
    <w:p w:rsidR="00966143" w:rsidRPr="00612251" w:rsidRDefault="00966143" w:rsidP="00C973E4">
      <w:pPr>
        <w:ind w:firstLine="709"/>
        <w:rPr>
          <w:sz w:val="24"/>
          <w:szCs w:val="24"/>
        </w:rPr>
      </w:pPr>
      <w:r w:rsidRPr="00612251">
        <w:rPr>
          <w:sz w:val="24"/>
          <w:szCs w:val="24"/>
        </w:rPr>
        <w:t xml:space="preserve">В качестве механизмов по сдерживанию инфляции на федеральном уровне </w:t>
      </w:r>
      <w:r>
        <w:rPr>
          <w:sz w:val="24"/>
          <w:szCs w:val="24"/>
        </w:rPr>
        <w:t>планируется продолжить реализацию денежно-кредитной политики</w:t>
      </w:r>
      <w:r w:rsidRPr="00612251">
        <w:rPr>
          <w:sz w:val="24"/>
          <w:szCs w:val="24"/>
        </w:rPr>
        <w:t>, укреплени</w:t>
      </w:r>
      <w:r>
        <w:rPr>
          <w:sz w:val="24"/>
          <w:szCs w:val="24"/>
        </w:rPr>
        <w:t>е</w:t>
      </w:r>
      <w:r w:rsidRPr="00612251">
        <w:rPr>
          <w:sz w:val="24"/>
          <w:szCs w:val="24"/>
        </w:rPr>
        <w:t xml:space="preserve"> рубля и сдержанный</w:t>
      </w:r>
      <w:r>
        <w:rPr>
          <w:sz w:val="24"/>
          <w:szCs w:val="24"/>
        </w:rPr>
        <w:t xml:space="preserve"> </w:t>
      </w:r>
      <w:r w:rsidRPr="00612251">
        <w:rPr>
          <w:sz w:val="24"/>
          <w:szCs w:val="24"/>
        </w:rPr>
        <w:t xml:space="preserve">рост регулируемых тарифов в инфраструктурном секторе, особенно на коммунальные услуги. На региональном уровне в данном направлении принимаются такие меры, как сдерживание роста регулируемых тарифов в инфраструктурном секторе, особенно на коммунальные услуги, </w:t>
      </w:r>
      <w:r>
        <w:rPr>
          <w:sz w:val="24"/>
          <w:szCs w:val="24"/>
        </w:rPr>
        <w:t xml:space="preserve">поддержка </w:t>
      </w:r>
      <w:r w:rsidRPr="003B23D9">
        <w:rPr>
          <w:sz w:val="24"/>
          <w:szCs w:val="24"/>
        </w:rPr>
        <w:t>производств</w:t>
      </w:r>
      <w:r>
        <w:rPr>
          <w:sz w:val="24"/>
          <w:szCs w:val="24"/>
        </w:rPr>
        <w:t>а</w:t>
      </w:r>
      <w:r w:rsidRPr="003B23D9">
        <w:rPr>
          <w:sz w:val="24"/>
          <w:szCs w:val="24"/>
        </w:rPr>
        <w:t xml:space="preserve"> импортозамещающих видов продукции</w:t>
      </w:r>
      <w:r>
        <w:rPr>
          <w:sz w:val="24"/>
          <w:szCs w:val="24"/>
        </w:rPr>
        <w:t xml:space="preserve"> </w:t>
      </w:r>
      <w:r w:rsidRPr="00612251">
        <w:rPr>
          <w:sz w:val="24"/>
          <w:szCs w:val="24"/>
        </w:rPr>
        <w:t xml:space="preserve">и </w:t>
      </w:r>
      <w:r w:rsidRPr="005C6211">
        <w:rPr>
          <w:sz w:val="24"/>
          <w:szCs w:val="24"/>
        </w:rPr>
        <w:t>развитие потребительского рынка</w:t>
      </w:r>
      <w:r w:rsidRPr="00612251">
        <w:rPr>
          <w:sz w:val="24"/>
          <w:szCs w:val="24"/>
        </w:rPr>
        <w:t>.</w:t>
      </w:r>
    </w:p>
    <w:p w:rsidR="00966143" w:rsidRPr="00612251" w:rsidRDefault="00966143" w:rsidP="00C973E4">
      <w:pPr>
        <w:ind w:firstLine="709"/>
        <w:rPr>
          <w:sz w:val="24"/>
          <w:szCs w:val="24"/>
        </w:rPr>
      </w:pPr>
      <w:r w:rsidRPr="0028559B">
        <w:rPr>
          <w:sz w:val="24"/>
          <w:szCs w:val="24"/>
        </w:rPr>
        <w:t>Денежные доходы населения в реальном выражении (с учетом ИПЦ) в 2017 году составили</w:t>
      </w:r>
      <w:r w:rsidRPr="00612251">
        <w:rPr>
          <w:sz w:val="24"/>
          <w:szCs w:val="24"/>
        </w:rPr>
        <w:t xml:space="preserve"> </w:t>
      </w:r>
      <w:r>
        <w:rPr>
          <w:sz w:val="24"/>
          <w:szCs w:val="24"/>
        </w:rPr>
        <w:t>96,6</w:t>
      </w:r>
      <w:r w:rsidRPr="00612251">
        <w:rPr>
          <w:sz w:val="24"/>
          <w:szCs w:val="24"/>
        </w:rPr>
        <w:t>% к январю-августу 201</w:t>
      </w:r>
      <w:r>
        <w:rPr>
          <w:sz w:val="24"/>
          <w:szCs w:val="24"/>
        </w:rPr>
        <w:t>6</w:t>
      </w:r>
      <w:r w:rsidRPr="00612251">
        <w:rPr>
          <w:sz w:val="24"/>
          <w:szCs w:val="24"/>
        </w:rPr>
        <w:t xml:space="preserve"> года, денежные расходы в реальном выражении – </w:t>
      </w:r>
      <w:r>
        <w:rPr>
          <w:sz w:val="24"/>
          <w:szCs w:val="24"/>
        </w:rPr>
        <w:t>96</w:t>
      </w:r>
      <w:r w:rsidRPr="007C715B">
        <w:rPr>
          <w:sz w:val="24"/>
          <w:szCs w:val="24"/>
        </w:rPr>
        <w:t>,</w:t>
      </w:r>
      <w:r>
        <w:rPr>
          <w:sz w:val="24"/>
          <w:szCs w:val="24"/>
        </w:rPr>
        <w:t>9</w:t>
      </w:r>
      <w:r w:rsidRPr="00612251">
        <w:rPr>
          <w:sz w:val="24"/>
          <w:szCs w:val="24"/>
        </w:rPr>
        <w:t xml:space="preserve">%. Потребительские расходы в расчете на душу населения составили </w:t>
      </w:r>
      <w:r>
        <w:rPr>
          <w:sz w:val="24"/>
          <w:szCs w:val="24"/>
        </w:rPr>
        <w:t>15 286,7</w:t>
      </w:r>
      <w:r w:rsidRPr="00612251">
        <w:rPr>
          <w:sz w:val="24"/>
          <w:szCs w:val="24"/>
        </w:rPr>
        <w:t xml:space="preserve"> рублей и увеличились по сравнению с январем-августом 201</w:t>
      </w:r>
      <w:r>
        <w:rPr>
          <w:sz w:val="24"/>
          <w:szCs w:val="24"/>
        </w:rPr>
        <w:t>6</w:t>
      </w:r>
      <w:r w:rsidRPr="00612251">
        <w:rPr>
          <w:sz w:val="24"/>
          <w:szCs w:val="24"/>
        </w:rPr>
        <w:t xml:space="preserve"> года на </w:t>
      </w:r>
      <w:r>
        <w:rPr>
          <w:sz w:val="24"/>
          <w:szCs w:val="24"/>
        </w:rPr>
        <w:t>2,3</w:t>
      </w:r>
      <w:r w:rsidRPr="00612251">
        <w:rPr>
          <w:sz w:val="24"/>
          <w:szCs w:val="24"/>
        </w:rPr>
        <w:t xml:space="preserve">%. В структуре использования денежных доходов населения наибольшую долю занимает покупка товаров и оплата услуг </w:t>
      </w:r>
      <w:r>
        <w:rPr>
          <w:sz w:val="24"/>
          <w:szCs w:val="24"/>
        </w:rPr>
        <w:t>–</w:t>
      </w:r>
      <w:r w:rsidRPr="00612251">
        <w:rPr>
          <w:sz w:val="24"/>
          <w:szCs w:val="24"/>
        </w:rPr>
        <w:t xml:space="preserve"> </w:t>
      </w:r>
      <w:r>
        <w:rPr>
          <w:sz w:val="24"/>
          <w:szCs w:val="24"/>
        </w:rPr>
        <w:t>67,1</w:t>
      </w:r>
      <w:r w:rsidRPr="00612251">
        <w:rPr>
          <w:sz w:val="24"/>
          <w:szCs w:val="24"/>
        </w:rPr>
        <w:t>%, оплата обязательных платежей и взносов – 1</w:t>
      </w:r>
      <w:r>
        <w:rPr>
          <w:sz w:val="24"/>
          <w:szCs w:val="24"/>
        </w:rPr>
        <w:t>2</w:t>
      </w:r>
      <w:r w:rsidRPr="00612251">
        <w:rPr>
          <w:sz w:val="24"/>
          <w:szCs w:val="24"/>
        </w:rPr>
        <w:t>,</w:t>
      </w:r>
      <w:r>
        <w:rPr>
          <w:sz w:val="24"/>
          <w:szCs w:val="24"/>
        </w:rPr>
        <w:t xml:space="preserve">8%, </w:t>
      </w:r>
      <w:r w:rsidRPr="00612251">
        <w:rPr>
          <w:sz w:val="24"/>
          <w:szCs w:val="24"/>
        </w:rPr>
        <w:t xml:space="preserve">накопление и сбережение во вкладах и ценных бумагах, изменение задолженности по кредитам, приобретение недвижимости – </w:t>
      </w:r>
      <w:r>
        <w:rPr>
          <w:sz w:val="24"/>
          <w:szCs w:val="24"/>
        </w:rPr>
        <w:t>8,3</w:t>
      </w:r>
      <w:r w:rsidRPr="00612251">
        <w:rPr>
          <w:sz w:val="24"/>
          <w:szCs w:val="24"/>
        </w:rPr>
        <w:t>%.</w:t>
      </w:r>
    </w:p>
    <w:p w:rsidR="00966143" w:rsidRDefault="00966143" w:rsidP="00C973E4">
      <w:pPr>
        <w:ind w:firstLine="709"/>
        <w:rPr>
          <w:sz w:val="24"/>
          <w:szCs w:val="24"/>
        </w:rPr>
      </w:pPr>
      <w:r w:rsidRPr="00612251">
        <w:rPr>
          <w:sz w:val="24"/>
          <w:szCs w:val="24"/>
        </w:rPr>
        <w:t>На фоне регионов Сибирского федерального округа (СФО) Томская область по итогам января-августа т</w:t>
      </w:r>
      <w:r>
        <w:rPr>
          <w:sz w:val="24"/>
          <w:szCs w:val="24"/>
        </w:rPr>
        <w:t>екущего года</w:t>
      </w:r>
      <w:r w:rsidRPr="00612251">
        <w:rPr>
          <w:sz w:val="24"/>
          <w:szCs w:val="24"/>
        </w:rPr>
        <w:t xml:space="preserve"> занимает одну из низких позиций по таким показателям, как индекс промышленного производства (</w:t>
      </w:r>
      <w:r>
        <w:rPr>
          <w:sz w:val="24"/>
          <w:szCs w:val="24"/>
        </w:rPr>
        <w:t>100,4</w:t>
      </w:r>
      <w:r w:rsidRPr="00612251">
        <w:rPr>
          <w:sz w:val="24"/>
          <w:szCs w:val="24"/>
        </w:rPr>
        <w:t xml:space="preserve">%), наряду с такими субъектами, как </w:t>
      </w:r>
      <w:r>
        <w:rPr>
          <w:sz w:val="24"/>
          <w:szCs w:val="24"/>
        </w:rPr>
        <w:t>Забайкальский</w:t>
      </w:r>
      <w:r w:rsidRPr="00612251">
        <w:rPr>
          <w:sz w:val="24"/>
          <w:szCs w:val="24"/>
        </w:rPr>
        <w:t xml:space="preserve"> край (</w:t>
      </w:r>
      <w:r>
        <w:rPr>
          <w:sz w:val="24"/>
          <w:szCs w:val="24"/>
        </w:rPr>
        <w:t>100,3</w:t>
      </w:r>
      <w:r w:rsidRPr="00612251">
        <w:rPr>
          <w:sz w:val="24"/>
          <w:szCs w:val="24"/>
        </w:rPr>
        <w:t>%), Республика</w:t>
      </w:r>
      <w:r>
        <w:rPr>
          <w:sz w:val="24"/>
          <w:szCs w:val="24"/>
        </w:rPr>
        <w:t xml:space="preserve"> Хакасия</w:t>
      </w:r>
      <w:r w:rsidRPr="00612251">
        <w:rPr>
          <w:sz w:val="24"/>
          <w:szCs w:val="24"/>
        </w:rPr>
        <w:t xml:space="preserve"> (9</w:t>
      </w:r>
      <w:r>
        <w:rPr>
          <w:sz w:val="24"/>
          <w:szCs w:val="24"/>
        </w:rPr>
        <w:t>9</w:t>
      </w:r>
      <w:r w:rsidRPr="00612251">
        <w:rPr>
          <w:sz w:val="24"/>
          <w:szCs w:val="24"/>
        </w:rPr>
        <w:t>,</w:t>
      </w:r>
      <w:r>
        <w:rPr>
          <w:sz w:val="24"/>
          <w:szCs w:val="24"/>
        </w:rPr>
        <w:t>7</w:t>
      </w:r>
      <w:r w:rsidRPr="00612251">
        <w:rPr>
          <w:sz w:val="24"/>
          <w:szCs w:val="24"/>
        </w:rPr>
        <w:t xml:space="preserve">%) и </w:t>
      </w:r>
      <w:r w:rsidRPr="001567FD">
        <w:rPr>
          <w:sz w:val="24"/>
          <w:szCs w:val="24"/>
        </w:rPr>
        <w:t xml:space="preserve">Республика </w:t>
      </w:r>
      <w:r w:rsidRPr="00612251">
        <w:rPr>
          <w:sz w:val="24"/>
          <w:szCs w:val="24"/>
        </w:rPr>
        <w:t>Бурятия (</w:t>
      </w:r>
      <w:r>
        <w:rPr>
          <w:sz w:val="24"/>
          <w:szCs w:val="24"/>
        </w:rPr>
        <w:t>85,7</w:t>
      </w:r>
      <w:r w:rsidRPr="00612251">
        <w:rPr>
          <w:sz w:val="24"/>
          <w:szCs w:val="24"/>
        </w:rPr>
        <w:t>%), при средней величине данного индекса по СФО - 10</w:t>
      </w:r>
      <w:r>
        <w:rPr>
          <w:sz w:val="24"/>
          <w:szCs w:val="24"/>
        </w:rPr>
        <w:t>3</w:t>
      </w:r>
      <w:r w:rsidRPr="00612251">
        <w:rPr>
          <w:sz w:val="24"/>
          <w:szCs w:val="24"/>
        </w:rPr>
        <w:t>,</w:t>
      </w:r>
      <w:r>
        <w:rPr>
          <w:sz w:val="24"/>
          <w:szCs w:val="24"/>
        </w:rPr>
        <w:t>5</w:t>
      </w:r>
      <w:r w:rsidRPr="00612251">
        <w:rPr>
          <w:sz w:val="24"/>
          <w:szCs w:val="24"/>
        </w:rPr>
        <w:t>%.</w:t>
      </w:r>
      <w:r>
        <w:rPr>
          <w:sz w:val="24"/>
          <w:szCs w:val="24"/>
        </w:rPr>
        <w:t xml:space="preserve"> </w:t>
      </w:r>
      <w:r w:rsidRPr="00D55AC9">
        <w:rPr>
          <w:sz w:val="24"/>
          <w:szCs w:val="24"/>
        </w:rPr>
        <w:t xml:space="preserve">По обороту розничной торговли </w:t>
      </w:r>
      <w:r>
        <w:rPr>
          <w:sz w:val="24"/>
          <w:szCs w:val="24"/>
        </w:rPr>
        <w:t>(99,1%),</w:t>
      </w:r>
      <w:r w:rsidRPr="006A231C">
        <w:t xml:space="preserve"> </w:t>
      </w:r>
      <w:r w:rsidRPr="006A231C">
        <w:rPr>
          <w:sz w:val="24"/>
          <w:szCs w:val="24"/>
        </w:rPr>
        <w:t>наряду с такими субъектами как</w:t>
      </w:r>
      <w:r>
        <w:rPr>
          <w:sz w:val="24"/>
          <w:szCs w:val="24"/>
        </w:rPr>
        <w:t xml:space="preserve"> </w:t>
      </w:r>
      <w:r w:rsidRPr="0064331E">
        <w:rPr>
          <w:sz w:val="24"/>
          <w:szCs w:val="24"/>
        </w:rPr>
        <w:t>Республика Бурятия (</w:t>
      </w:r>
      <w:r>
        <w:rPr>
          <w:sz w:val="24"/>
          <w:szCs w:val="24"/>
        </w:rPr>
        <w:t>99</w:t>
      </w:r>
      <w:r w:rsidRPr="0064331E">
        <w:rPr>
          <w:sz w:val="24"/>
          <w:szCs w:val="24"/>
        </w:rPr>
        <w:t>%)</w:t>
      </w:r>
      <w:r>
        <w:rPr>
          <w:sz w:val="24"/>
          <w:szCs w:val="24"/>
        </w:rPr>
        <w:t xml:space="preserve">, </w:t>
      </w:r>
      <w:r w:rsidRPr="006A231C">
        <w:rPr>
          <w:sz w:val="24"/>
          <w:szCs w:val="24"/>
        </w:rPr>
        <w:t>Забайкальский край (</w:t>
      </w:r>
      <w:r>
        <w:rPr>
          <w:sz w:val="24"/>
          <w:szCs w:val="24"/>
        </w:rPr>
        <w:t>98,6</w:t>
      </w:r>
      <w:r w:rsidRPr="006A231C">
        <w:rPr>
          <w:sz w:val="24"/>
          <w:szCs w:val="24"/>
        </w:rPr>
        <w:t>%)</w:t>
      </w:r>
      <w:r>
        <w:rPr>
          <w:sz w:val="24"/>
          <w:szCs w:val="24"/>
        </w:rPr>
        <w:t xml:space="preserve"> и </w:t>
      </w:r>
      <w:r w:rsidRPr="0064331E">
        <w:rPr>
          <w:sz w:val="24"/>
          <w:szCs w:val="24"/>
        </w:rPr>
        <w:t>Республика Хакасия (9</w:t>
      </w:r>
      <w:r>
        <w:rPr>
          <w:sz w:val="24"/>
          <w:szCs w:val="24"/>
        </w:rPr>
        <w:t>7</w:t>
      </w:r>
      <w:r w:rsidRPr="0064331E">
        <w:rPr>
          <w:sz w:val="24"/>
          <w:szCs w:val="24"/>
        </w:rPr>
        <w:t>,</w:t>
      </w:r>
      <w:r>
        <w:rPr>
          <w:sz w:val="24"/>
          <w:szCs w:val="24"/>
        </w:rPr>
        <w:t>9</w:t>
      </w:r>
      <w:r w:rsidRPr="0064331E">
        <w:rPr>
          <w:sz w:val="24"/>
          <w:szCs w:val="24"/>
        </w:rPr>
        <w:t xml:space="preserve">%), при средней величине данного индекса по СФО - </w:t>
      </w:r>
      <w:r>
        <w:rPr>
          <w:sz w:val="24"/>
          <w:szCs w:val="24"/>
        </w:rPr>
        <w:t>101</w:t>
      </w:r>
      <w:r w:rsidRPr="0064331E">
        <w:rPr>
          <w:sz w:val="24"/>
          <w:szCs w:val="24"/>
        </w:rPr>
        <w:t>%.</w:t>
      </w:r>
    </w:p>
    <w:p w:rsidR="00E1445E" w:rsidRDefault="00966143" w:rsidP="00E1445E">
      <w:pPr>
        <w:ind w:firstLine="709"/>
        <w:rPr>
          <w:sz w:val="24"/>
          <w:szCs w:val="24"/>
        </w:rPr>
      </w:pPr>
      <w:r>
        <w:rPr>
          <w:sz w:val="24"/>
          <w:szCs w:val="24"/>
        </w:rPr>
        <w:t xml:space="preserve">По </w:t>
      </w:r>
      <w:r w:rsidRPr="00D55AC9">
        <w:rPr>
          <w:sz w:val="24"/>
          <w:szCs w:val="24"/>
        </w:rPr>
        <w:t>объему подрядных работ по виду деятельности «</w:t>
      </w:r>
      <w:r>
        <w:rPr>
          <w:sz w:val="24"/>
          <w:szCs w:val="24"/>
        </w:rPr>
        <w:t>С</w:t>
      </w:r>
      <w:r w:rsidRPr="00D55AC9">
        <w:rPr>
          <w:sz w:val="24"/>
          <w:szCs w:val="24"/>
        </w:rPr>
        <w:t xml:space="preserve">троительство» </w:t>
      </w:r>
      <w:r>
        <w:rPr>
          <w:sz w:val="24"/>
          <w:szCs w:val="24"/>
        </w:rPr>
        <w:t xml:space="preserve">и объему платных услуг населению </w:t>
      </w:r>
      <w:r w:rsidRPr="00D55AC9">
        <w:rPr>
          <w:sz w:val="24"/>
          <w:szCs w:val="24"/>
        </w:rPr>
        <w:t xml:space="preserve">Томская область занимает </w:t>
      </w:r>
      <w:r>
        <w:rPr>
          <w:sz w:val="24"/>
          <w:szCs w:val="24"/>
        </w:rPr>
        <w:t>также одно из последних позиций</w:t>
      </w:r>
      <w:r w:rsidRPr="00D55AC9">
        <w:rPr>
          <w:sz w:val="24"/>
          <w:szCs w:val="24"/>
        </w:rPr>
        <w:t xml:space="preserve"> с темпами роста </w:t>
      </w:r>
      <w:r>
        <w:rPr>
          <w:sz w:val="24"/>
          <w:szCs w:val="24"/>
        </w:rPr>
        <w:t xml:space="preserve">71,8% </w:t>
      </w:r>
      <w:r w:rsidRPr="00D55AC9">
        <w:rPr>
          <w:sz w:val="24"/>
          <w:szCs w:val="24"/>
        </w:rPr>
        <w:t>(в среднем по СФО – 93,</w:t>
      </w:r>
      <w:r>
        <w:rPr>
          <w:sz w:val="24"/>
          <w:szCs w:val="24"/>
        </w:rPr>
        <w:t>2</w:t>
      </w:r>
      <w:r w:rsidRPr="00D55AC9">
        <w:rPr>
          <w:sz w:val="24"/>
          <w:szCs w:val="24"/>
        </w:rPr>
        <w:t>%) и</w:t>
      </w:r>
      <w:r>
        <w:rPr>
          <w:sz w:val="24"/>
          <w:szCs w:val="24"/>
        </w:rPr>
        <w:t xml:space="preserve"> 99,9</w:t>
      </w:r>
      <w:r w:rsidRPr="00D55AC9">
        <w:rPr>
          <w:sz w:val="24"/>
          <w:szCs w:val="24"/>
        </w:rPr>
        <w:t xml:space="preserve">% </w:t>
      </w:r>
      <w:r>
        <w:rPr>
          <w:sz w:val="24"/>
          <w:szCs w:val="24"/>
        </w:rPr>
        <w:t>соответственно</w:t>
      </w:r>
      <w:r w:rsidRPr="00D55AC9">
        <w:rPr>
          <w:sz w:val="24"/>
          <w:szCs w:val="24"/>
        </w:rPr>
        <w:t xml:space="preserve"> (</w:t>
      </w:r>
      <w:r>
        <w:rPr>
          <w:sz w:val="24"/>
          <w:szCs w:val="24"/>
        </w:rPr>
        <w:t>в среднем по СФО</w:t>
      </w:r>
      <w:r w:rsidRPr="00D55AC9">
        <w:rPr>
          <w:sz w:val="24"/>
          <w:szCs w:val="24"/>
        </w:rPr>
        <w:t xml:space="preserve"> </w:t>
      </w:r>
      <w:r>
        <w:rPr>
          <w:sz w:val="24"/>
          <w:szCs w:val="24"/>
        </w:rPr>
        <w:t>показатель не определен)</w:t>
      </w:r>
      <w:r w:rsidRPr="00A068F6">
        <w:rPr>
          <w:sz w:val="24"/>
          <w:szCs w:val="24"/>
        </w:rPr>
        <w:t>.</w:t>
      </w:r>
    </w:p>
    <w:p w:rsidR="00E1445E" w:rsidRDefault="00966143" w:rsidP="00E1445E">
      <w:pPr>
        <w:ind w:firstLine="709"/>
        <w:rPr>
          <w:sz w:val="24"/>
          <w:szCs w:val="24"/>
        </w:rPr>
      </w:pPr>
      <w:r w:rsidRPr="00612251">
        <w:rPr>
          <w:sz w:val="24"/>
          <w:szCs w:val="24"/>
        </w:rPr>
        <w:t xml:space="preserve">       </w:t>
      </w:r>
    </w:p>
    <w:p w:rsidR="00966143" w:rsidRPr="00612251" w:rsidRDefault="00966143" w:rsidP="00E1445E">
      <w:pPr>
        <w:ind w:firstLine="709"/>
        <w:rPr>
          <w:sz w:val="24"/>
          <w:szCs w:val="24"/>
        </w:rPr>
      </w:pPr>
      <w:r w:rsidRPr="00612251">
        <w:rPr>
          <w:sz w:val="24"/>
          <w:szCs w:val="24"/>
        </w:rPr>
        <w:lastRenderedPageBreak/>
        <w:t xml:space="preserve">                                                                                                                     </w:t>
      </w:r>
    </w:p>
    <w:p w:rsidR="00966143" w:rsidRPr="00725484" w:rsidRDefault="00966143" w:rsidP="00C973E4">
      <w:pPr>
        <w:jc w:val="center"/>
        <w:rPr>
          <w:sz w:val="22"/>
          <w:szCs w:val="22"/>
        </w:rPr>
      </w:pPr>
      <w:r w:rsidRPr="00725484">
        <w:rPr>
          <w:b/>
          <w:sz w:val="22"/>
          <w:szCs w:val="22"/>
        </w:rPr>
        <w:t>Индексы физического объема экономических показателей регионов СФО за январь-август 2017 года по данным Томскстата</w:t>
      </w:r>
      <w:r w:rsidRPr="00725484">
        <w:rPr>
          <w:sz w:val="22"/>
          <w:szCs w:val="22"/>
        </w:rPr>
        <w:t xml:space="preserve"> </w:t>
      </w:r>
    </w:p>
    <w:p w:rsidR="00966143" w:rsidRPr="00612251" w:rsidRDefault="00966143" w:rsidP="00C973E4">
      <w:pPr>
        <w:jc w:val="center"/>
        <w:rPr>
          <w:sz w:val="20"/>
          <w:szCs w:val="20"/>
        </w:rPr>
      </w:pPr>
      <w:r w:rsidRPr="00612251">
        <w:rPr>
          <w:sz w:val="20"/>
          <w:szCs w:val="20"/>
        </w:rPr>
        <w:t>(в % к соответствующему периоду предыдущего года)</w:t>
      </w:r>
    </w:p>
    <w:tbl>
      <w:tblPr>
        <w:tblW w:w="10726"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851"/>
        <w:gridCol w:w="992"/>
        <w:gridCol w:w="992"/>
        <w:gridCol w:w="851"/>
        <w:gridCol w:w="1217"/>
        <w:gridCol w:w="974"/>
        <w:gridCol w:w="851"/>
        <w:gridCol w:w="720"/>
        <w:gridCol w:w="839"/>
        <w:gridCol w:w="601"/>
      </w:tblGrid>
      <w:tr w:rsidR="00966143" w:rsidRPr="00BA0FFC" w:rsidTr="009D62B1">
        <w:trPr>
          <w:trHeight w:val="43"/>
          <w:jc w:val="center"/>
        </w:trPr>
        <w:tc>
          <w:tcPr>
            <w:tcW w:w="1838" w:type="dxa"/>
            <w:vMerge w:val="restart"/>
            <w:vAlign w:val="center"/>
          </w:tcPr>
          <w:p w:rsidR="00966143" w:rsidRPr="00BA0FFC" w:rsidRDefault="00966143" w:rsidP="00C973E4">
            <w:pPr>
              <w:rPr>
                <w:sz w:val="18"/>
                <w:szCs w:val="18"/>
              </w:rPr>
            </w:pPr>
            <w:r>
              <w:rPr>
                <w:sz w:val="18"/>
                <w:szCs w:val="18"/>
              </w:rPr>
              <w:t xml:space="preserve">     </w:t>
            </w:r>
            <w:r w:rsidRPr="00BA0FFC">
              <w:rPr>
                <w:sz w:val="18"/>
                <w:szCs w:val="18"/>
              </w:rPr>
              <w:t>Регионы</w:t>
            </w:r>
          </w:p>
        </w:tc>
        <w:tc>
          <w:tcPr>
            <w:tcW w:w="851" w:type="dxa"/>
            <w:vMerge w:val="restart"/>
          </w:tcPr>
          <w:p w:rsidR="00966143" w:rsidRDefault="00966143" w:rsidP="00C612F2">
            <w:pPr>
              <w:ind w:firstLine="0"/>
              <w:jc w:val="center"/>
              <w:rPr>
                <w:w w:val="99"/>
                <w:sz w:val="18"/>
                <w:szCs w:val="18"/>
              </w:rPr>
            </w:pPr>
            <w:r w:rsidRPr="00BA0FFC">
              <w:rPr>
                <w:sz w:val="18"/>
                <w:szCs w:val="18"/>
              </w:rPr>
              <w:t xml:space="preserve">Индекс </w:t>
            </w:r>
            <w:r w:rsidRPr="00BA0FFC">
              <w:rPr>
                <w:w w:val="99"/>
                <w:sz w:val="18"/>
                <w:szCs w:val="18"/>
              </w:rPr>
              <w:t>пром</w:t>
            </w:r>
            <w:r>
              <w:rPr>
                <w:w w:val="99"/>
                <w:sz w:val="18"/>
                <w:szCs w:val="18"/>
              </w:rPr>
              <w:t>ыш-</w:t>
            </w:r>
          </w:p>
          <w:p w:rsidR="00966143" w:rsidRPr="00BA0FFC" w:rsidRDefault="00966143" w:rsidP="00C612F2">
            <w:pPr>
              <w:ind w:firstLine="0"/>
              <w:jc w:val="center"/>
              <w:rPr>
                <w:sz w:val="18"/>
                <w:szCs w:val="18"/>
              </w:rPr>
            </w:pPr>
            <w:r>
              <w:rPr>
                <w:w w:val="98"/>
                <w:sz w:val="18"/>
                <w:szCs w:val="18"/>
              </w:rPr>
              <w:t>ленного</w:t>
            </w:r>
            <w:r w:rsidRPr="00BA0FFC">
              <w:rPr>
                <w:w w:val="98"/>
                <w:sz w:val="18"/>
                <w:szCs w:val="18"/>
              </w:rPr>
              <w:t xml:space="preserve"> </w:t>
            </w:r>
            <w:r w:rsidRPr="00BA0FFC">
              <w:rPr>
                <w:sz w:val="18"/>
                <w:szCs w:val="18"/>
              </w:rPr>
              <w:t>произ-</w:t>
            </w:r>
            <w:r w:rsidRPr="00BA0FFC">
              <w:rPr>
                <w:w w:val="99"/>
                <w:sz w:val="18"/>
                <w:szCs w:val="18"/>
              </w:rPr>
              <w:t>ва</w:t>
            </w:r>
          </w:p>
        </w:tc>
        <w:tc>
          <w:tcPr>
            <w:tcW w:w="4052" w:type="dxa"/>
            <w:gridSpan w:val="4"/>
            <w:vAlign w:val="bottom"/>
          </w:tcPr>
          <w:p w:rsidR="00966143" w:rsidRPr="00BA0FFC" w:rsidRDefault="00966143" w:rsidP="00C973E4">
            <w:pPr>
              <w:jc w:val="center"/>
              <w:rPr>
                <w:sz w:val="18"/>
                <w:szCs w:val="18"/>
              </w:rPr>
            </w:pPr>
            <w:r w:rsidRPr="00BA0FFC">
              <w:rPr>
                <w:sz w:val="18"/>
                <w:szCs w:val="18"/>
              </w:rPr>
              <w:t>в том числе:</w:t>
            </w:r>
          </w:p>
        </w:tc>
        <w:tc>
          <w:tcPr>
            <w:tcW w:w="974" w:type="dxa"/>
            <w:vMerge w:val="restart"/>
          </w:tcPr>
          <w:p w:rsidR="00966143" w:rsidRPr="00BA0FFC" w:rsidRDefault="00966143" w:rsidP="00C612F2">
            <w:pPr>
              <w:ind w:firstLine="0"/>
              <w:jc w:val="center"/>
              <w:rPr>
                <w:sz w:val="18"/>
                <w:szCs w:val="18"/>
              </w:rPr>
            </w:pPr>
            <w:r w:rsidRPr="00BA0FFC">
              <w:rPr>
                <w:sz w:val="18"/>
                <w:szCs w:val="18"/>
              </w:rPr>
              <w:t xml:space="preserve">Оборот </w:t>
            </w:r>
            <w:r w:rsidRPr="00BA0FFC">
              <w:rPr>
                <w:w w:val="99"/>
                <w:sz w:val="18"/>
                <w:szCs w:val="18"/>
              </w:rPr>
              <w:t>розничн</w:t>
            </w:r>
            <w:r w:rsidRPr="00BA0FFC">
              <w:rPr>
                <w:w w:val="98"/>
                <w:sz w:val="18"/>
                <w:szCs w:val="18"/>
              </w:rPr>
              <w:t xml:space="preserve">ой </w:t>
            </w:r>
            <w:r w:rsidRPr="00BA0FFC">
              <w:rPr>
                <w:sz w:val="18"/>
                <w:szCs w:val="18"/>
              </w:rPr>
              <w:t>торгов</w:t>
            </w:r>
            <w:r w:rsidRPr="00BA0FFC">
              <w:rPr>
                <w:w w:val="96"/>
                <w:sz w:val="18"/>
                <w:szCs w:val="18"/>
              </w:rPr>
              <w:t>ли</w:t>
            </w:r>
          </w:p>
        </w:tc>
        <w:tc>
          <w:tcPr>
            <w:tcW w:w="851" w:type="dxa"/>
            <w:vMerge w:val="restart"/>
          </w:tcPr>
          <w:p w:rsidR="00966143" w:rsidRPr="00BA0FFC" w:rsidRDefault="00966143" w:rsidP="00C612F2">
            <w:pPr>
              <w:ind w:firstLine="0"/>
              <w:jc w:val="center"/>
              <w:rPr>
                <w:sz w:val="18"/>
                <w:szCs w:val="18"/>
              </w:rPr>
            </w:pPr>
            <w:r w:rsidRPr="00BA0FFC">
              <w:rPr>
                <w:w w:val="99"/>
                <w:sz w:val="18"/>
                <w:szCs w:val="18"/>
              </w:rPr>
              <w:t xml:space="preserve">Объем </w:t>
            </w:r>
            <w:r w:rsidRPr="00BA0FFC">
              <w:rPr>
                <w:sz w:val="18"/>
                <w:szCs w:val="18"/>
              </w:rPr>
              <w:t>платных услуг населе</w:t>
            </w:r>
            <w:r w:rsidRPr="00BA0FFC">
              <w:rPr>
                <w:w w:val="99"/>
                <w:sz w:val="18"/>
                <w:szCs w:val="18"/>
              </w:rPr>
              <w:t>нию</w:t>
            </w:r>
          </w:p>
        </w:tc>
        <w:tc>
          <w:tcPr>
            <w:tcW w:w="720" w:type="dxa"/>
            <w:vMerge w:val="restart"/>
          </w:tcPr>
          <w:p w:rsidR="00966143" w:rsidRPr="00BA0FFC" w:rsidRDefault="00966143" w:rsidP="00C612F2">
            <w:pPr>
              <w:ind w:firstLine="0"/>
              <w:jc w:val="center"/>
              <w:rPr>
                <w:sz w:val="18"/>
                <w:szCs w:val="18"/>
              </w:rPr>
            </w:pPr>
            <w:r w:rsidRPr="00BA0FFC">
              <w:rPr>
                <w:sz w:val="18"/>
                <w:szCs w:val="18"/>
              </w:rPr>
              <w:t xml:space="preserve">Ввод в </w:t>
            </w:r>
            <w:r w:rsidRPr="00BA0FFC">
              <w:rPr>
                <w:w w:val="99"/>
                <w:sz w:val="18"/>
                <w:szCs w:val="18"/>
              </w:rPr>
              <w:t xml:space="preserve">действие </w:t>
            </w:r>
            <w:r w:rsidRPr="00BA0FFC">
              <w:rPr>
                <w:sz w:val="18"/>
                <w:szCs w:val="18"/>
              </w:rPr>
              <w:t>жилых домов</w:t>
            </w:r>
          </w:p>
        </w:tc>
        <w:tc>
          <w:tcPr>
            <w:tcW w:w="839" w:type="dxa"/>
            <w:vMerge w:val="restart"/>
          </w:tcPr>
          <w:tbl>
            <w:tblPr>
              <w:tblW w:w="1172" w:type="dxa"/>
              <w:tblLayout w:type="fixed"/>
              <w:tblLook w:val="0000" w:firstRow="0" w:lastRow="0" w:firstColumn="0" w:lastColumn="0" w:noHBand="0" w:noVBand="0"/>
            </w:tblPr>
            <w:tblGrid>
              <w:gridCol w:w="1172"/>
            </w:tblGrid>
            <w:tr w:rsidR="00966143" w:rsidRPr="00BA0FFC" w:rsidTr="0000716E">
              <w:trPr>
                <w:trHeight w:val="859"/>
              </w:trPr>
              <w:tc>
                <w:tcPr>
                  <w:tcW w:w="1172" w:type="dxa"/>
                </w:tcPr>
                <w:p w:rsidR="00966143" w:rsidRDefault="00966143" w:rsidP="00C612F2">
                  <w:pPr>
                    <w:ind w:firstLine="0"/>
                    <w:rPr>
                      <w:sz w:val="18"/>
                      <w:szCs w:val="18"/>
                    </w:rPr>
                  </w:pPr>
                  <w:r w:rsidRPr="00BA0FFC">
                    <w:rPr>
                      <w:sz w:val="18"/>
                      <w:szCs w:val="18"/>
                    </w:rPr>
                    <w:t>Объем</w:t>
                  </w:r>
                </w:p>
                <w:p w:rsidR="00966143" w:rsidRDefault="00966143" w:rsidP="00C612F2">
                  <w:pPr>
                    <w:ind w:firstLine="0"/>
                    <w:rPr>
                      <w:sz w:val="18"/>
                      <w:szCs w:val="18"/>
                    </w:rPr>
                  </w:pPr>
                  <w:r>
                    <w:rPr>
                      <w:sz w:val="18"/>
                      <w:szCs w:val="18"/>
                    </w:rPr>
                    <w:t xml:space="preserve"> ра</w:t>
                  </w:r>
                  <w:r w:rsidRPr="00BA0FFC">
                    <w:rPr>
                      <w:sz w:val="18"/>
                      <w:szCs w:val="18"/>
                    </w:rPr>
                    <w:t xml:space="preserve">бот, </w:t>
                  </w:r>
                  <w:r>
                    <w:rPr>
                      <w:sz w:val="18"/>
                      <w:szCs w:val="18"/>
                    </w:rPr>
                    <w:t>выпол</w:t>
                  </w:r>
                  <w:r w:rsidRPr="00BA0FFC">
                    <w:rPr>
                      <w:sz w:val="18"/>
                      <w:szCs w:val="18"/>
                    </w:rPr>
                    <w:t>н</w:t>
                  </w:r>
                  <w:r>
                    <w:rPr>
                      <w:sz w:val="18"/>
                      <w:szCs w:val="18"/>
                    </w:rPr>
                    <w:t>.</w:t>
                  </w:r>
                </w:p>
                <w:p w:rsidR="00966143" w:rsidRDefault="00966143" w:rsidP="00C612F2">
                  <w:pPr>
                    <w:ind w:firstLine="0"/>
                    <w:rPr>
                      <w:sz w:val="18"/>
                      <w:szCs w:val="18"/>
                    </w:rPr>
                  </w:pPr>
                  <w:r w:rsidRPr="00BA0FFC">
                    <w:rPr>
                      <w:sz w:val="18"/>
                      <w:szCs w:val="18"/>
                    </w:rPr>
                    <w:t>по виду</w:t>
                  </w:r>
                </w:p>
                <w:p w:rsidR="00966143" w:rsidRPr="00BA0FFC" w:rsidRDefault="00966143" w:rsidP="00C612F2">
                  <w:pPr>
                    <w:ind w:firstLine="0"/>
                    <w:rPr>
                      <w:sz w:val="18"/>
                      <w:szCs w:val="18"/>
                    </w:rPr>
                  </w:pPr>
                  <w:r w:rsidRPr="00BA0FFC">
                    <w:rPr>
                      <w:sz w:val="18"/>
                      <w:szCs w:val="18"/>
                    </w:rPr>
                    <w:t>дея</w:t>
                  </w:r>
                  <w:r>
                    <w:rPr>
                      <w:sz w:val="18"/>
                      <w:szCs w:val="18"/>
                    </w:rPr>
                    <w:t>т</w:t>
                  </w:r>
                  <w:r w:rsidRPr="00BA0FFC">
                    <w:rPr>
                      <w:sz w:val="18"/>
                      <w:szCs w:val="18"/>
                    </w:rPr>
                    <w:t>-</w:t>
                  </w:r>
                  <w:r>
                    <w:rPr>
                      <w:sz w:val="18"/>
                      <w:szCs w:val="18"/>
                    </w:rPr>
                    <w:t xml:space="preserve">ти </w:t>
                  </w:r>
                  <w:r w:rsidRPr="00BA0FFC">
                    <w:rPr>
                      <w:sz w:val="18"/>
                      <w:szCs w:val="18"/>
                    </w:rPr>
                    <w:t>«Строи</w:t>
                  </w:r>
                  <w:r>
                    <w:rPr>
                      <w:sz w:val="18"/>
                      <w:szCs w:val="18"/>
                    </w:rPr>
                    <w:t>-</w:t>
                  </w:r>
                  <w:r w:rsidRPr="00BA0FFC">
                    <w:rPr>
                      <w:sz w:val="18"/>
                      <w:szCs w:val="18"/>
                    </w:rPr>
                    <w:t>тельство»</w:t>
                  </w:r>
                </w:p>
              </w:tc>
            </w:tr>
          </w:tbl>
          <w:p w:rsidR="00966143" w:rsidRPr="00BA0FFC" w:rsidRDefault="00966143" w:rsidP="00C612F2">
            <w:pPr>
              <w:ind w:firstLine="0"/>
              <w:jc w:val="center"/>
              <w:rPr>
                <w:sz w:val="18"/>
                <w:szCs w:val="18"/>
              </w:rPr>
            </w:pPr>
          </w:p>
        </w:tc>
        <w:tc>
          <w:tcPr>
            <w:tcW w:w="601" w:type="dxa"/>
            <w:vMerge w:val="restart"/>
          </w:tcPr>
          <w:p w:rsidR="00966143" w:rsidRPr="00BA0FFC" w:rsidRDefault="00966143" w:rsidP="00C612F2">
            <w:pPr>
              <w:ind w:firstLine="0"/>
              <w:jc w:val="center"/>
              <w:rPr>
                <w:sz w:val="18"/>
                <w:szCs w:val="18"/>
              </w:rPr>
            </w:pPr>
            <w:r w:rsidRPr="00BA0FFC">
              <w:rPr>
                <w:sz w:val="18"/>
                <w:szCs w:val="18"/>
              </w:rPr>
              <w:t>ИПЦ</w:t>
            </w:r>
          </w:p>
        </w:tc>
      </w:tr>
      <w:tr w:rsidR="00966143" w:rsidRPr="00BA0FFC" w:rsidTr="009D62B1">
        <w:trPr>
          <w:trHeight w:val="529"/>
          <w:jc w:val="center"/>
        </w:trPr>
        <w:tc>
          <w:tcPr>
            <w:tcW w:w="1838" w:type="dxa"/>
            <w:vMerge/>
            <w:vAlign w:val="bottom"/>
          </w:tcPr>
          <w:p w:rsidR="00966143" w:rsidRPr="00BA0FFC" w:rsidRDefault="00966143" w:rsidP="00C973E4">
            <w:pPr>
              <w:rPr>
                <w:sz w:val="18"/>
                <w:szCs w:val="18"/>
              </w:rPr>
            </w:pPr>
          </w:p>
        </w:tc>
        <w:tc>
          <w:tcPr>
            <w:tcW w:w="851" w:type="dxa"/>
            <w:vMerge/>
            <w:vAlign w:val="bottom"/>
          </w:tcPr>
          <w:p w:rsidR="00966143" w:rsidRPr="00BA0FFC" w:rsidRDefault="00966143" w:rsidP="00C973E4">
            <w:pPr>
              <w:jc w:val="center"/>
              <w:rPr>
                <w:sz w:val="18"/>
                <w:szCs w:val="18"/>
              </w:rPr>
            </w:pPr>
          </w:p>
        </w:tc>
        <w:tc>
          <w:tcPr>
            <w:tcW w:w="992" w:type="dxa"/>
          </w:tcPr>
          <w:p w:rsidR="00966143" w:rsidRPr="00BA0FFC" w:rsidRDefault="00966143" w:rsidP="00C612F2">
            <w:pPr>
              <w:ind w:firstLine="0"/>
              <w:jc w:val="center"/>
              <w:rPr>
                <w:sz w:val="18"/>
                <w:szCs w:val="18"/>
              </w:rPr>
            </w:pPr>
            <w:r>
              <w:rPr>
                <w:w w:val="99"/>
                <w:sz w:val="18"/>
                <w:szCs w:val="18"/>
              </w:rPr>
              <w:t>Д</w:t>
            </w:r>
            <w:r w:rsidRPr="00BA0FFC">
              <w:rPr>
                <w:w w:val="99"/>
                <w:sz w:val="18"/>
                <w:szCs w:val="18"/>
              </w:rPr>
              <w:t>обыча полезных иско</w:t>
            </w:r>
            <w:r w:rsidRPr="00BA0FFC">
              <w:rPr>
                <w:sz w:val="18"/>
                <w:szCs w:val="18"/>
              </w:rPr>
              <w:t>паемых</w:t>
            </w:r>
          </w:p>
        </w:tc>
        <w:tc>
          <w:tcPr>
            <w:tcW w:w="992" w:type="dxa"/>
          </w:tcPr>
          <w:p w:rsidR="00966143" w:rsidRPr="00BA0FFC" w:rsidRDefault="00966143" w:rsidP="00C612F2">
            <w:pPr>
              <w:ind w:firstLine="0"/>
              <w:jc w:val="center"/>
              <w:rPr>
                <w:sz w:val="18"/>
                <w:szCs w:val="18"/>
              </w:rPr>
            </w:pPr>
            <w:r w:rsidRPr="00BA0FFC">
              <w:rPr>
                <w:sz w:val="18"/>
                <w:szCs w:val="18"/>
              </w:rPr>
              <w:t xml:space="preserve">Обрабаты-вающие </w:t>
            </w:r>
            <w:r w:rsidRPr="00BA0FFC">
              <w:rPr>
                <w:w w:val="99"/>
                <w:sz w:val="18"/>
                <w:szCs w:val="18"/>
              </w:rPr>
              <w:t>производ-</w:t>
            </w:r>
            <w:r w:rsidRPr="00BA0FFC">
              <w:rPr>
                <w:sz w:val="18"/>
                <w:szCs w:val="18"/>
              </w:rPr>
              <w:t>ства</w:t>
            </w:r>
          </w:p>
        </w:tc>
        <w:tc>
          <w:tcPr>
            <w:tcW w:w="851" w:type="dxa"/>
          </w:tcPr>
          <w:p w:rsidR="00966143" w:rsidRPr="00BA0FFC" w:rsidRDefault="00966143" w:rsidP="00C612F2">
            <w:pPr>
              <w:ind w:firstLine="0"/>
              <w:jc w:val="center"/>
              <w:rPr>
                <w:sz w:val="18"/>
                <w:szCs w:val="18"/>
              </w:rPr>
            </w:pPr>
            <w:r>
              <w:rPr>
                <w:w w:val="99"/>
                <w:sz w:val="18"/>
                <w:szCs w:val="18"/>
              </w:rPr>
              <w:t>П</w:t>
            </w:r>
            <w:r w:rsidRPr="00BA0FFC">
              <w:rPr>
                <w:w w:val="99"/>
                <w:sz w:val="18"/>
                <w:szCs w:val="18"/>
              </w:rPr>
              <w:t>роиз-</w:t>
            </w:r>
            <w:r w:rsidRPr="00BA0FFC">
              <w:rPr>
                <w:sz w:val="18"/>
                <w:szCs w:val="18"/>
              </w:rPr>
              <w:t>во и распред-е эл/</w:t>
            </w:r>
            <w:r w:rsidRPr="00BA0FFC">
              <w:rPr>
                <w:w w:val="99"/>
                <w:sz w:val="18"/>
                <w:szCs w:val="18"/>
              </w:rPr>
              <w:t xml:space="preserve">энер-гии, </w:t>
            </w:r>
            <w:r w:rsidRPr="00BA0FFC">
              <w:rPr>
                <w:w w:val="98"/>
                <w:sz w:val="18"/>
                <w:szCs w:val="18"/>
              </w:rPr>
              <w:t>газа и воды</w:t>
            </w:r>
          </w:p>
        </w:tc>
        <w:tc>
          <w:tcPr>
            <w:tcW w:w="1217" w:type="dxa"/>
          </w:tcPr>
          <w:p w:rsidR="00966143" w:rsidRPr="00BA0FFC" w:rsidRDefault="00966143" w:rsidP="00C612F2">
            <w:pPr>
              <w:ind w:firstLine="0"/>
              <w:jc w:val="center"/>
              <w:rPr>
                <w:sz w:val="18"/>
                <w:szCs w:val="18"/>
              </w:rPr>
            </w:pPr>
            <w:r w:rsidRPr="00BA0FFC">
              <w:rPr>
                <w:sz w:val="18"/>
                <w:szCs w:val="18"/>
              </w:rPr>
              <w:t>Водоснабже-ние;водоотве-дение, органи-зация сбора и утилизации отходов</w:t>
            </w:r>
            <w:r>
              <w:rPr>
                <w:sz w:val="18"/>
                <w:szCs w:val="18"/>
              </w:rPr>
              <w:t>…</w:t>
            </w:r>
          </w:p>
        </w:tc>
        <w:tc>
          <w:tcPr>
            <w:tcW w:w="974" w:type="dxa"/>
            <w:vMerge/>
            <w:vAlign w:val="bottom"/>
          </w:tcPr>
          <w:p w:rsidR="00966143" w:rsidRPr="00BA0FFC" w:rsidRDefault="00966143" w:rsidP="00C973E4">
            <w:pPr>
              <w:jc w:val="center"/>
              <w:rPr>
                <w:sz w:val="18"/>
                <w:szCs w:val="18"/>
              </w:rPr>
            </w:pPr>
          </w:p>
        </w:tc>
        <w:tc>
          <w:tcPr>
            <w:tcW w:w="851" w:type="dxa"/>
            <w:vMerge/>
            <w:vAlign w:val="bottom"/>
          </w:tcPr>
          <w:p w:rsidR="00966143" w:rsidRPr="00BA0FFC" w:rsidRDefault="00966143" w:rsidP="00C973E4">
            <w:pPr>
              <w:jc w:val="center"/>
              <w:rPr>
                <w:sz w:val="18"/>
                <w:szCs w:val="18"/>
              </w:rPr>
            </w:pPr>
          </w:p>
        </w:tc>
        <w:tc>
          <w:tcPr>
            <w:tcW w:w="720" w:type="dxa"/>
            <w:vMerge/>
            <w:vAlign w:val="bottom"/>
          </w:tcPr>
          <w:p w:rsidR="00966143" w:rsidRPr="00BA0FFC" w:rsidRDefault="00966143" w:rsidP="00C973E4">
            <w:pPr>
              <w:jc w:val="center"/>
              <w:rPr>
                <w:sz w:val="18"/>
                <w:szCs w:val="18"/>
              </w:rPr>
            </w:pPr>
          </w:p>
        </w:tc>
        <w:tc>
          <w:tcPr>
            <w:tcW w:w="839" w:type="dxa"/>
            <w:vMerge/>
            <w:vAlign w:val="bottom"/>
          </w:tcPr>
          <w:p w:rsidR="00966143" w:rsidRPr="00BA0FFC" w:rsidRDefault="00966143" w:rsidP="00C973E4">
            <w:pPr>
              <w:jc w:val="center"/>
              <w:rPr>
                <w:sz w:val="18"/>
                <w:szCs w:val="18"/>
              </w:rPr>
            </w:pPr>
          </w:p>
        </w:tc>
        <w:tc>
          <w:tcPr>
            <w:tcW w:w="601" w:type="dxa"/>
            <w:vMerge/>
            <w:vAlign w:val="bottom"/>
          </w:tcPr>
          <w:p w:rsidR="00966143" w:rsidRPr="00BA0FFC" w:rsidRDefault="00966143" w:rsidP="00C973E4">
            <w:pPr>
              <w:jc w:val="center"/>
              <w:rPr>
                <w:sz w:val="18"/>
                <w:szCs w:val="18"/>
              </w:rPr>
            </w:pPr>
          </w:p>
        </w:tc>
      </w:tr>
      <w:tr w:rsidR="00966143" w:rsidRPr="00252773" w:rsidTr="009D62B1">
        <w:trPr>
          <w:trHeight w:val="86"/>
          <w:jc w:val="center"/>
        </w:trPr>
        <w:tc>
          <w:tcPr>
            <w:tcW w:w="1838" w:type="dxa"/>
            <w:vAlign w:val="bottom"/>
          </w:tcPr>
          <w:p w:rsidR="00966143" w:rsidRPr="00612251" w:rsidRDefault="00966143" w:rsidP="00C973E4">
            <w:pPr>
              <w:ind w:left="120"/>
              <w:rPr>
                <w:b/>
                <w:sz w:val="20"/>
                <w:szCs w:val="20"/>
              </w:rPr>
            </w:pPr>
            <w:r w:rsidRPr="00612251">
              <w:rPr>
                <w:b/>
                <w:sz w:val="20"/>
                <w:szCs w:val="20"/>
              </w:rPr>
              <w:t>СФО</w:t>
            </w:r>
          </w:p>
        </w:tc>
        <w:tc>
          <w:tcPr>
            <w:tcW w:w="851" w:type="dxa"/>
          </w:tcPr>
          <w:p w:rsidR="00966143" w:rsidRPr="00611A0B" w:rsidRDefault="00966143" w:rsidP="00C973E4">
            <w:pPr>
              <w:jc w:val="center"/>
              <w:rPr>
                <w:b/>
                <w:sz w:val="20"/>
                <w:szCs w:val="20"/>
              </w:rPr>
            </w:pPr>
            <w:r w:rsidRPr="00611A0B">
              <w:rPr>
                <w:b/>
                <w:sz w:val="20"/>
                <w:szCs w:val="20"/>
              </w:rPr>
              <w:t>103,5</w:t>
            </w:r>
          </w:p>
        </w:tc>
        <w:tc>
          <w:tcPr>
            <w:tcW w:w="992" w:type="dxa"/>
          </w:tcPr>
          <w:p w:rsidR="00966143" w:rsidRPr="00611A0B" w:rsidRDefault="00966143" w:rsidP="00C973E4">
            <w:pPr>
              <w:jc w:val="center"/>
              <w:rPr>
                <w:b/>
                <w:sz w:val="20"/>
                <w:szCs w:val="20"/>
              </w:rPr>
            </w:pPr>
            <w:r w:rsidRPr="00611A0B">
              <w:rPr>
                <w:b/>
                <w:sz w:val="20"/>
                <w:szCs w:val="20"/>
              </w:rPr>
              <w:t>108,4</w:t>
            </w:r>
          </w:p>
        </w:tc>
        <w:tc>
          <w:tcPr>
            <w:tcW w:w="992" w:type="dxa"/>
          </w:tcPr>
          <w:p w:rsidR="00966143" w:rsidRPr="00611A0B" w:rsidRDefault="00966143" w:rsidP="00C973E4">
            <w:pPr>
              <w:jc w:val="center"/>
              <w:rPr>
                <w:b/>
                <w:sz w:val="20"/>
                <w:szCs w:val="20"/>
              </w:rPr>
            </w:pPr>
            <w:r w:rsidRPr="00611A0B">
              <w:rPr>
                <w:b/>
                <w:sz w:val="20"/>
                <w:szCs w:val="20"/>
              </w:rPr>
              <w:t>100,9</w:t>
            </w:r>
          </w:p>
        </w:tc>
        <w:tc>
          <w:tcPr>
            <w:tcW w:w="851" w:type="dxa"/>
          </w:tcPr>
          <w:p w:rsidR="00966143" w:rsidRPr="00611A0B" w:rsidRDefault="00966143" w:rsidP="00C973E4">
            <w:pPr>
              <w:jc w:val="center"/>
              <w:rPr>
                <w:b/>
                <w:sz w:val="20"/>
                <w:szCs w:val="20"/>
              </w:rPr>
            </w:pPr>
            <w:r w:rsidRPr="00611A0B">
              <w:rPr>
                <w:b/>
                <w:sz w:val="20"/>
                <w:szCs w:val="20"/>
              </w:rPr>
              <w:t>98,9</w:t>
            </w:r>
          </w:p>
        </w:tc>
        <w:tc>
          <w:tcPr>
            <w:tcW w:w="1217" w:type="dxa"/>
          </w:tcPr>
          <w:p w:rsidR="00966143" w:rsidRPr="00611A0B" w:rsidRDefault="00966143" w:rsidP="00C973E4">
            <w:pPr>
              <w:jc w:val="center"/>
              <w:rPr>
                <w:b/>
                <w:sz w:val="20"/>
                <w:szCs w:val="20"/>
              </w:rPr>
            </w:pPr>
            <w:r w:rsidRPr="00611A0B">
              <w:rPr>
                <w:b/>
                <w:sz w:val="20"/>
                <w:szCs w:val="20"/>
              </w:rPr>
              <w:t>97,5</w:t>
            </w:r>
          </w:p>
        </w:tc>
        <w:tc>
          <w:tcPr>
            <w:tcW w:w="974" w:type="dxa"/>
          </w:tcPr>
          <w:p w:rsidR="00966143" w:rsidRPr="00611A0B" w:rsidRDefault="00966143" w:rsidP="00C973E4">
            <w:pPr>
              <w:jc w:val="center"/>
              <w:rPr>
                <w:b/>
                <w:sz w:val="20"/>
                <w:szCs w:val="20"/>
              </w:rPr>
            </w:pPr>
            <w:r w:rsidRPr="00611A0B">
              <w:rPr>
                <w:b/>
                <w:sz w:val="20"/>
                <w:szCs w:val="20"/>
              </w:rPr>
              <w:t>101</w:t>
            </w:r>
          </w:p>
        </w:tc>
        <w:tc>
          <w:tcPr>
            <w:tcW w:w="851" w:type="dxa"/>
          </w:tcPr>
          <w:p w:rsidR="00966143" w:rsidRPr="00611A0B" w:rsidRDefault="00966143" w:rsidP="00C973E4">
            <w:pPr>
              <w:jc w:val="center"/>
              <w:rPr>
                <w:b/>
                <w:sz w:val="20"/>
                <w:szCs w:val="20"/>
              </w:rPr>
            </w:pPr>
            <w:r w:rsidRPr="00611A0B">
              <w:rPr>
                <w:b/>
                <w:sz w:val="20"/>
                <w:szCs w:val="20"/>
              </w:rPr>
              <w:t>…</w:t>
            </w:r>
          </w:p>
        </w:tc>
        <w:tc>
          <w:tcPr>
            <w:tcW w:w="720" w:type="dxa"/>
          </w:tcPr>
          <w:p w:rsidR="00966143" w:rsidRPr="00611A0B" w:rsidRDefault="00966143" w:rsidP="00C612F2">
            <w:pPr>
              <w:ind w:firstLine="0"/>
              <w:jc w:val="center"/>
              <w:rPr>
                <w:b/>
                <w:sz w:val="20"/>
                <w:szCs w:val="20"/>
              </w:rPr>
            </w:pPr>
            <w:r w:rsidRPr="00611A0B">
              <w:rPr>
                <w:b/>
                <w:sz w:val="20"/>
                <w:szCs w:val="20"/>
              </w:rPr>
              <w:t>88,9</w:t>
            </w:r>
          </w:p>
        </w:tc>
        <w:tc>
          <w:tcPr>
            <w:tcW w:w="839" w:type="dxa"/>
          </w:tcPr>
          <w:p w:rsidR="00966143" w:rsidRPr="00611A0B" w:rsidRDefault="00966143" w:rsidP="00C612F2">
            <w:pPr>
              <w:ind w:firstLine="0"/>
              <w:jc w:val="center"/>
              <w:rPr>
                <w:b/>
                <w:sz w:val="20"/>
                <w:szCs w:val="20"/>
              </w:rPr>
            </w:pPr>
            <w:r w:rsidRPr="00611A0B">
              <w:rPr>
                <w:b/>
                <w:sz w:val="20"/>
                <w:szCs w:val="20"/>
              </w:rPr>
              <w:t>93,2</w:t>
            </w:r>
          </w:p>
        </w:tc>
        <w:tc>
          <w:tcPr>
            <w:tcW w:w="601" w:type="dxa"/>
          </w:tcPr>
          <w:p w:rsidR="00966143" w:rsidRPr="00611A0B" w:rsidRDefault="00966143" w:rsidP="00C612F2">
            <w:pPr>
              <w:ind w:firstLine="0"/>
              <w:jc w:val="center"/>
              <w:rPr>
                <w:b/>
                <w:sz w:val="20"/>
                <w:szCs w:val="20"/>
              </w:rPr>
            </w:pPr>
            <w:r w:rsidRPr="00611A0B">
              <w:rPr>
                <w:b/>
                <w:sz w:val="20"/>
                <w:szCs w:val="20"/>
              </w:rPr>
              <w:t>…</w:t>
            </w:r>
          </w:p>
        </w:tc>
      </w:tr>
      <w:tr w:rsidR="00966143" w:rsidRPr="00612251"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Республика Алтай</w:t>
            </w:r>
          </w:p>
        </w:tc>
        <w:tc>
          <w:tcPr>
            <w:tcW w:w="851" w:type="dxa"/>
          </w:tcPr>
          <w:p w:rsidR="00966143" w:rsidRPr="003D55E2" w:rsidRDefault="00966143" w:rsidP="00C973E4">
            <w:pPr>
              <w:jc w:val="center"/>
              <w:rPr>
                <w:sz w:val="20"/>
                <w:szCs w:val="20"/>
              </w:rPr>
            </w:pPr>
            <w:r w:rsidRPr="003D55E2">
              <w:rPr>
                <w:sz w:val="20"/>
                <w:szCs w:val="20"/>
              </w:rPr>
              <w:t>139</w:t>
            </w:r>
            <w:r>
              <w:rPr>
                <w:sz w:val="20"/>
                <w:szCs w:val="20"/>
              </w:rPr>
              <w:t>,</w:t>
            </w:r>
            <w:r w:rsidRPr="003D55E2">
              <w:rPr>
                <w:sz w:val="20"/>
                <w:szCs w:val="20"/>
              </w:rPr>
              <w:t>5</w:t>
            </w:r>
          </w:p>
        </w:tc>
        <w:tc>
          <w:tcPr>
            <w:tcW w:w="992" w:type="dxa"/>
          </w:tcPr>
          <w:p w:rsidR="00966143" w:rsidRPr="003D55E2" w:rsidRDefault="00966143" w:rsidP="00C973E4">
            <w:pPr>
              <w:jc w:val="center"/>
              <w:rPr>
                <w:sz w:val="20"/>
                <w:szCs w:val="20"/>
              </w:rPr>
            </w:pPr>
            <w:r>
              <w:rPr>
                <w:sz w:val="20"/>
                <w:szCs w:val="20"/>
              </w:rPr>
              <w:t>112</w:t>
            </w:r>
          </w:p>
        </w:tc>
        <w:tc>
          <w:tcPr>
            <w:tcW w:w="992" w:type="dxa"/>
          </w:tcPr>
          <w:p w:rsidR="00966143" w:rsidRPr="003D55E2" w:rsidRDefault="00966143" w:rsidP="00C973E4">
            <w:pPr>
              <w:jc w:val="center"/>
              <w:rPr>
                <w:sz w:val="20"/>
                <w:szCs w:val="20"/>
              </w:rPr>
            </w:pPr>
            <w:r>
              <w:rPr>
                <w:sz w:val="20"/>
                <w:szCs w:val="20"/>
              </w:rPr>
              <w:t>99,7</w:t>
            </w:r>
          </w:p>
        </w:tc>
        <w:tc>
          <w:tcPr>
            <w:tcW w:w="851" w:type="dxa"/>
          </w:tcPr>
          <w:p w:rsidR="00966143" w:rsidRPr="003D55E2" w:rsidRDefault="00966143" w:rsidP="00C973E4">
            <w:pPr>
              <w:jc w:val="center"/>
              <w:rPr>
                <w:sz w:val="20"/>
                <w:szCs w:val="20"/>
              </w:rPr>
            </w:pPr>
            <w:r>
              <w:rPr>
                <w:sz w:val="20"/>
                <w:szCs w:val="20"/>
              </w:rPr>
              <w:t>149,9</w:t>
            </w:r>
          </w:p>
        </w:tc>
        <w:tc>
          <w:tcPr>
            <w:tcW w:w="1217" w:type="dxa"/>
          </w:tcPr>
          <w:p w:rsidR="00966143" w:rsidRPr="003D55E2" w:rsidRDefault="00966143" w:rsidP="00C973E4">
            <w:pPr>
              <w:jc w:val="center"/>
              <w:rPr>
                <w:sz w:val="20"/>
                <w:szCs w:val="20"/>
              </w:rPr>
            </w:pPr>
            <w:r>
              <w:rPr>
                <w:sz w:val="20"/>
                <w:szCs w:val="20"/>
              </w:rPr>
              <w:t>100,8</w:t>
            </w:r>
          </w:p>
        </w:tc>
        <w:tc>
          <w:tcPr>
            <w:tcW w:w="974" w:type="dxa"/>
          </w:tcPr>
          <w:p w:rsidR="00966143" w:rsidRPr="003D55E2" w:rsidRDefault="00966143" w:rsidP="00C973E4">
            <w:pPr>
              <w:jc w:val="center"/>
              <w:rPr>
                <w:sz w:val="20"/>
                <w:szCs w:val="20"/>
              </w:rPr>
            </w:pPr>
            <w:r>
              <w:rPr>
                <w:sz w:val="20"/>
                <w:szCs w:val="20"/>
              </w:rPr>
              <w:t>101,3</w:t>
            </w:r>
          </w:p>
        </w:tc>
        <w:tc>
          <w:tcPr>
            <w:tcW w:w="851" w:type="dxa"/>
          </w:tcPr>
          <w:p w:rsidR="00966143" w:rsidRPr="003D55E2" w:rsidRDefault="00966143" w:rsidP="00C973E4">
            <w:pPr>
              <w:jc w:val="center"/>
              <w:rPr>
                <w:sz w:val="20"/>
                <w:szCs w:val="20"/>
              </w:rPr>
            </w:pPr>
            <w:r>
              <w:rPr>
                <w:sz w:val="20"/>
                <w:szCs w:val="20"/>
              </w:rPr>
              <w:t>107,9</w:t>
            </w:r>
          </w:p>
        </w:tc>
        <w:tc>
          <w:tcPr>
            <w:tcW w:w="720" w:type="dxa"/>
          </w:tcPr>
          <w:p w:rsidR="00966143" w:rsidRPr="003D55E2" w:rsidRDefault="00966143" w:rsidP="00C612F2">
            <w:pPr>
              <w:ind w:firstLine="0"/>
              <w:jc w:val="center"/>
              <w:rPr>
                <w:sz w:val="20"/>
                <w:szCs w:val="20"/>
              </w:rPr>
            </w:pPr>
            <w:r>
              <w:rPr>
                <w:sz w:val="20"/>
                <w:szCs w:val="20"/>
              </w:rPr>
              <w:t>99,6</w:t>
            </w:r>
          </w:p>
        </w:tc>
        <w:tc>
          <w:tcPr>
            <w:tcW w:w="839" w:type="dxa"/>
          </w:tcPr>
          <w:p w:rsidR="00966143" w:rsidRPr="003D55E2" w:rsidRDefault="00966143" w:rsidP="00C612F2">
            <w:pPr>
              <w:ind w:firstLine="0"/>
              <w:jc w:val="center"/>
              <w:rPr>
                <w:sz w:val="20"/>
                <w:szCs w:val="20"/>
              </w:rPr>
            </w:pPr>
            <w:r>
              <w:rPr>
                <w:sz w:val="20"/>
                <w:szCs w:val="20"/>
              </w:rPr>
              <w:t>79,2</w:t>
            </w:r>
          </w:p>
        </w:tc>
        <w:tc>
          <w:tcPr>
            <w:tcW w:w="601" w:type="dxa"/>
          </w:tcPr>
          <w:p w:rsidR="00966143" w:rsidRPr="003D55E2" w:rsidRDefault="00966143" w:rsidP="00C612F2">
            <w:pPr>
              <w:ind w:firstLine="0"/>
              <w:jc w:val="center"/>
              <w:rPr>
                <w:sz w:val="20"/>
                <w:szCs w:val="20"/>
              </w:rPr>
            </w:pPr>
            <w:r>
              <w:rPr>
                <w:sz w:val="20"/>
                <w:szCs w:val="20"/>
              </w:rPr>
              <w:t>102,7</w:t>
            </w:r>
          </w:p>
        </w:tc>
      </w:tr>
      <w:tr w:rsidR="00966143" w:rsidRPr="00612251"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Республика Бурятия</w:t>
            </w:r>
          </w:p>
        </w:tc>
        <w:tc>
          <w:tcPr>
            <w:tcW w:w="851" w:type="dxa"/>
          </w:tcPr>
          <w:p w:rsidR="00966143" w:rsidRPr="00611A0B" w:rsidRDefault="00966143" w:rsidP="00C973E4">
            <w:pPr>
              <w:jc w:val="center"/>
              <w:rPr>
                <w:b/>
                <w:sz w:val="20"/>
                <w:szCs w:val="20"/>
              </w:rPr>
            </w:pPr>
            <w:r w:rsidRPr="00611A0B">
              <w:rPr>
                <w:b/>
                <w:sz w:val="20"/>
                <w:szCs w:val="20"/>
              </w:rPr>
              <w:t>85,7</w:t>
            </w:r>
          </w:p>
        </w:tc>
        <w:tc>
          <w:tcPr>
            <w:tcW w:w="992" w:type="dxa"/>
          </w:tcPr>
          <w:p w:rsidR="00966143" w:rsidRPr="003D55E2" w:rsidRDefault="00966143" w:rsidP="00C973E4">
            <w:pPr>
              <w:jc w:val="center"/>
              <w:rPr>
                <w:sz w:val="20"/>
                <w:szCs w:val="20"/>
              </w:rPr>
            </w:pPr>
            <w:r>
              <w:rPr>
                <w:sz w:val="20"/>
                <w:szCs w:val="20"/>
              </w:rPr>
              <w:t>98</w:t>
            </w:r>
          </w:p>
        </w:tc>
        <w:tc>
          <w:tcPr>
            <w:tcW w:w="992" w:type="dxa"/>
          </w:tcPr>
          <w:p w:rsidR="00966143" w:rsidRPr="003D55E2" w:rsidRDefault="00966143" w:rsidP="00C973E4">
            <w:pPr>
              <w:jc w:val="center"/>
              <w:rPr>
                <w:sz w:val="20"/>
                <w:szCs w:val="20"/>
              </w:rPr>
            </w:pPr>
            <w:r>
              <w:rPr>
                <w:sz w:val="20"/>
                <w:szCs w:val="20"/>
              </w:rPr>
              <w:t>81</w:t>
            </w:r>
          </w:p>
        </w:tc>
        <w:tc>
          <w:tcPr>
            <w:tcW w:w="851" w:type="dxa"/>
          </w:tcPr>
          <w:p w:rsidR="00966143" w:rsidRPr="003D55E2" w:rsidRDefault="00966143" w:rsidP="00C973E4">
            <w:pPr>
              <w:jc w:val="center"/>
              <w:rPr>
                <w:sz w:val="20"/>
                <w:szCs w:val="20"/>
              </w:rPr>
            </w:pPr>
            <w:r>
              <w:rPr>
                <w:sz w:val="20"/>
                <w:szCs w:val="20"/>
              </w:rPr>
              <w:t>99,4</w:t>
            </w:r>
          </w:p>
        </w:tc>
        <w:tc>
          <w:tcPr>
            <w:tcW w:w="1217" w:type="dxa"/>
          </w:tcPr>
          <w:p w:rsidR="00966143" w:rsidRPr="003D55E2" w:rsidRDefault="00966143" w:rsidP="00C973E4">
            <w:pPr>
              <w:jc w:val="center"/>
              <w:rPr>
                <w:sz w:val="20"/>
                <w:szCs w:val="20"/>
              </w:rPr>
            </w:pPr>
            <w:r>
              <w:rPr>
                <w:sz w:val="20"/>
                <w:szCs w:val="20"/>
              </w:rPr>
              <w:t>91</w:t>
            </w:r>
          </w:p>
        </w:tc>
        <w:tc>
          <w:tcPr>
            <w:tcW w:w="974" w:type="dxa"/>
          </w:tcPr>
          <w:p w:rsidR="00966143" w:rsidRPr="003D55E2" w:rsidRDefault="00966143" w:rsidP="00C973E4">
            <w:pPr>
              <w:jc w:val="center"/>
              <w:rPr>
                <w:sz w:val="20"/>
                <w:szCs w:val="20"/>
              </w:rPr>
            </w:pPr>
            <w:r>
              <w:rPr>
                <w:sz w:val="20"/>
                <w:szCs w:val="20"/>
              </w:rPr>
              <w:t>99</w:t>
            </w:r>
          </w:p>
        </w:tc>
        <w:tc>
          <w:tcPr>
            <w:tcW w:w="851" w:type="dxa"/>
          </w:tcPr>
          <w:p w:rsidR="00966143" w:rsidRPr="003D55E2" w:rsidRDefault="00966143" w:rsidP="00C973E4">
            <w:pPr>
              <w:jc w:val="center"/>
              <w:rPr>
                <w:sz w:val="20"/>
                <w:szCs w:val="20"/>
              </w:rPr>
            </w:pPr>
            <w:r>
              <w:rPr>
                <w:sz w:val="20"/>
                <w:szCs w:val="20"/>
              </w:rPr>
              <w:t>101,8</w:t>
            </w:r>
          </w:p>
        </w:tc>
        <w:tc>
          <w:tcPr>
            <w:tcW w:w="720" w:type="dxa"/>
          </w:tcPr>
          <w:p w:rsidR="00966143" w:rsidRPr="00455015" w:rsidRDefault="00966143" w:rsidP="00C612F2">
            <w:pPr>
              <w:ind w:firstLine="0"/>
              <w:jc w:val="center"/>
              <w:rPr>
                <w:b/>
                <w:sz w:val="20"/>
                <w:szCs w:val="20"/>
              </w:rPr>
            </w:pPr>
            <w:r w:rsidRPr="00455015">
              <w:rPr>
                <w:b/>
                <w:sz w:val="20"/>
                <w:szCs w:val="20"/>
              </w:rPr>
              <w:t>79,4</w:t>
            </w:r>
          </w:p>
        </w:tc>
        <w:tc>
          <w:tcPr>
            <w:tcW w:w="839" w:type="dxa"/>
          </w:tcPr>
          <w:p w:rsidR="00966143" w:rsidRPr="003D55E2" w:rsidRDefault="00966143" w:rsidP="00C612F2">
            <w:pPr>
              <w:ind w:firstLine="0"/>
              <w:jc w:val="center"/>
              <w:rPr>
                <w:sz w:val="20"/>
                <w:szCs w:val="20"/>
              </w:rPr>
            </w:pPr>
            <w:r>
              <w:rPr>
                <w:sz w:val="20"/>
                <w:szCs w:val="20"/>
              </w:rPr>
              <w:t>83,4</w:t>
            </w:r>
          </w:p>
        </w:tc>
        <w:tc>
          <w:tcPr>
            <w:tcW w:w="601" w:type="dxa"/>
          </w:tcPr>
          <w:p w:rsidR="00966143" w:rsidRPr="003D55E2" w:rsidRDefault="00966143" w:rsidP="00C612F2">
            <w:pPr>
              <w:ind w:firstLine="0"/>
              <w:jc w:val="center"/>
              <w:rPr>
                <w:sz w:val="20"/>
                <w:szCs w:val="20"/>
              </w:rPr>
            </w:pPr>
            <w:r>
              <w:rPr>
                <w:sz w:val="20"/>
                <w:szCs w:val="20"/>
              </w:rPr>
              <w:t>103,2</w:t>
            </w:r>
          </w:p>
        </w:tc>
      </w:tr>
      <w:tr w:rsidR="00966143" w:rsidRPr="00612251"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Республика Тыва</w:t>
            </w:r>
          </w:p>
        </w:tc>
        <w:tc>
          <w:tcPr>
            <w:tcW w:w="851" w:type="dxa"/>
          </w:tcPr>
          <w:p w:rsidR="00966143" w:rsidRPr="003D55E2" w:rsidRDefault="00966143" w:rsidP="00C973E4">
            <w:pPr>
              <w:jc w:val="center"/>
              <w:rPr>
                <w:sz w:val="20"/>
                <w:szCs w:val="20"/>
              </w:rPr>
            </w:pPr>
            <w:r w:rsidRPr="003D55E2">
              <w:rPr>
                <w:sz w:val="20"/>
                <w:szCs w:val="20"/>
              </w:rPr>
              <w:t>113</w:t>
            </w:r>
            <w:r>
              <w:rPr>
                <w:sz w:val="20"/>
                <w:szCs w:val="20"/>
              </w:rPr>
              <w:t>,</w:t>
            </w:r>
            <w:r w:rsidRPr="003D55E2">
              <w:rPr>
                <w:sz w:val="20"/>
                <w:szCs w:val="20"/>
              </w:rPr>
              <w:t>4</w:t>
            </w:r>
          </w:p>
        </w:tc>
        <w:tc>
          <w:tcPr>
            <w:tcW w:w="992" w:type="dxa"/>
          </w:tcPr>
          <w:p w:rsidR="00966143" w:rsidRPr="003D55E2" w:rsidRDefault="00966143" w:rsidP="00C973E4">
            <w:pPr>
              <w:jc w:val="center"/>
              <w:rPr>
                <w:sz w:val="20"/>
                <w:szCs w:val="20"/>
              </w:rPr>
            </w:pPr>
            <w:r>
              <w:rPr>
                <w:sz w:val="20"/>
                <w:szCs w:val="20"/>
              </w:rPr>
              <w:t>118,3</w:t>
            </w:r>
          </w:p>
        </w:tc>
        <w:tc>
          <w:tcPr>
            <w:tcW w:w="992" w:type="dxa"/>
          </w:tcPr>
          <w:p w:rsidR="00966143" w:rsidRPr="003D55E2" w:rsidRDefault="00966143" w:rsidP="00C973E4">
            <w:pPr>
              <w:jc w:val="center"/>
              <w:rPr>
                <w:sz w:val="20"/>
                <w:szCs w:val="20"/>
              </w:rPr>
            </w:pPr>
            <w:r>
              <w:rPr>
                <w:sz w:val="20"/>
                <w:szCs w:val="20"/>
              </w:rPr>
              <w:t>108,3</w:t>
            </w:r>
          </w:p>
        </w:tc>
        <w:tc>
          <w:tcPr>
            <w:tcW w:w="851" w:type="dxa"/>
          </w:tcPr>
          <w:p w:rsidR="00966143" w:rsidRPr="003D55E2" w:rsidRDefault="00966143" w:rsidP="00C973E4">
            <w:pPr>
              <w:jc w:val="center"/>
              <w:rPr>
                <w:sz w:val="20"/>
                <w:szCs w:val="20"/>
              </w:rPr>
            </w:pPr>
            <w:r>
              <w:rPr>
                <w:sz w:val="20"/>
                <w:szCs w:val="20"/>
              </w:rPr>
              <w:t>100,7</w:t>
            </w:r>
          </w:p>
        </w:tc>
        <w:tc>
          <w:tcPr>
            <w:tcW w:w="1217" w:type="dxa"/>
          </w:tcPr>
          <w:p w:rsidR="00966143" w:rsidRPr="003D55E2" w:rsidRDefault="00966143" w:rsidP="00C973E4">
            <w:pPr>
              <w:jc w:val="center"/>
              <w:rPr>
                <w:sz w:val="20"/>
                <w:szCs w:val="20"/>
              </w:rPr>
            </w:pPr>
            <w:r>
              <w:rPr>
                <w:sz w:val="20"/>
                <w:szCs w:val="20"/>
              </w:rPr>
              <w:t>97,4</w:t>
            </w:r>
          </w:p>
        </w:tc>
        <w:tc>
          <w:tcPr>
            <w:tcW w:w="974" w:type="dxa"/>
          </w:tcPr>
          <w:p w:rsidR="00966143" w:rsidRPr="003D55E2" w:rsidRDefault="00966143" w:rsidP="00C973E4">
            <w:pPr>
              <w:jc w:val="center"/>
              <w:rPr>
                <w:sz w:val="20"/>
                <w:szCs w:val="20"/>
              </w:rPr>
            </w:pPr>
            <w:r>
              <w:rPr>
                <w:sz w:val="20"/>
                <w:szCs w:val="20"/>
              </w:rPr>
              <w:t>102</w:t>
            </w:r>
          </w:p>
        </w:tc>
        <w:tc>
          <w:tcPr>
            <w:tcW w:w="851" w:type="dxa"/>
          </w:tcPr>
          <w:p w:rsidR="00966143" w:rsidRPr="003D55E2" w:rsidRDefault="00966143" w:rsidP="00C973E4">
            <w:pPr>
              <w:jc w:val="center"/>
              <w:rPr>
                <w:sz w:val="20"/>
                <w:szCs w:val="20"/>
              </w:rPr>
            </w:pPr>
            <w:r>
              <w:rPr>
                <w:sz w:val="20"/>
                <w:szCs w:val="20"/>
              </w:rPr>
              <w:t>105,5</w:t>
            </w:r>
          </w:p>
        </w:tc>
        <w:tc>
          <w:tcPr>
            <w:tcW w:w="720" w:type="dxa"/>
          </w:tcPr>
          <w:p w:rsidR="00966143" w:rsidRPr="003D55E2" w:rsidRDefault="00966143" w:rsidP="00C612F2">
            <w:pPr>
              <w:ind w:firstLine="0"/>
              <w:jc w:val="center"/>
              <w:rPr>
                <w:sz w:val="20"/>
                <w:szCs w:val="20"/>
              </w:rPr>
            </w:pPr>
            <w:r>
              <w:rPr>
                <w:sz w:val="20"/>
                <w:szCs w:val="20"/>
              </w:rPr>
              <w:t>100,1</w:t>
            </w:r>
          </w:p>
        </w:tc>
        <w:tc>
          <w:tcPr>
            <w:tcW w:w="839" w:type="dxa"/>
          </w:tcPr>
          <w:p w:rsidR="00966143" w:rsidRPr="003D55E2" w:rsidRDefault="00966143" w:rsidP="00C612F2">
            <w:pPr>
              <w:ind w:firstLine="0"/>
              <w:jc w:val="center"/>
              <w:rPr>
                <w:sz w:val="20"/>
                <w:szCs w:val="20"/>
              </w:rPr>
            </w:pPr>
            <w:r>
              <w:rPr>
                <w:sz w:val="20"/>
                <w:szCs w:val="20"/>
              </w:rPr>
              <w:t>114,5</w:t>
            </w:r>
          </w:p>
        </w:tc>
        <w:tc>
          <w:tcPr>
            <w:tcW w:w="601" w:type="dxa"/>
          </w:tcPr>
          <w:p w:rsidR="00966143" w:rsidRPr="003D55E2" w:rsidRDefault="00966143" w:rsidP="00C612F2">
            <w:pPr>
              <w:ind w:firstLine="0"/>
              <w:jc w:val="center"/>
              <w:rPr>
                <w:sz w:val="20"/>
                <w:szCs w:val="20"/>
              </w:rPr>
            </w:pPr>
            <w:r>
              <w:rPr>
                <w:sz w:val="20"/>
                <w:szCs w:val="20"/>
              </w:rPr>
              <w:t>103,3</w:t>
            </w:r>
          </w:p>
        </w:tc>
      </w:tr>
      <w:tr w:rsidR="00966143" w:rsidRPr="00612251" w:rsidTr="009D62B1">
        <w:trPr>
          <w:trHeight w:val="69"/>
          <w:jc w:val="center"/>
        </w:trPr>
        <w:tc>
          <w:tcPr>
            <w:tcW w:w="1838" w:type="dxa"/>
            <w:vAlign w:val="bottom"/>
          </w:tcPr>
          <w:p w:rsidR="00966143" w:rsidRPr="00612251" w:rsidRDefault="00966143" w:rsidP="00C973E4">
            <w:pPr>
              <w:ind w:left="120" w:hanging="68"/>
              <w:rPr>
                <w:sz w:val="20"/>
                <w:szCs w:val="20"/>
              </w:rPr>
            </w:pPr>
            <w:r w:rsidRPr="00612251">
              <w:rPr>
                <w:sz w:val="20"/>
                <w:szCs w:val="20"/>
              </w:rPr>
              <w:t>Республика Хакасия</w:t>
            </w:r>
          </w:p>
        </w:tc>
        <w:tc>
          <w:tcPr>
            <w:tcW w:w="851" w:type="dxa"/>
          </w:tcPr>
          <w:p w:rsidR="00966143" w:rsidRPr="00611A0B" w:rsidRDefault="00966143" w:rsidP="00C973E4">
            <w:pPr>
              <w:jc w:val="center"/>
              <w:rPr>
                <w:b/>
                <w:sz w:val="20"/>
                <w:szCs w:val="20"/>
              </w:rPr>
            </w:pPr>
            <w:r w:rsidRPr="00611A0B">
              <w:rPr>
                <w:b/>
                <w:sz w:val="20"/>
                <w:szCs w:val="20"/>
              </w:rPr>
              <w:t>99,7</w:t>
            </w:r>
          </w:p>
        </w:tc>
        <w:tc>
          <w:tcPr>
            <w:tcW w:w="992" w:type="dxa"/>
          </w:tcPr>
          <w:p w:rsidR="00966143" w:rsidRPr="003D55E2" w:rsidRDefault="00966143" w:rsidP="00C973E4">
            <w:pPr>
              <w:jc w:val="center"/>
              <w:rPr>
                <w:sz w:val="20"/>
                <w:szCs w:val="20"/>
              </w:rPr>
            </w:pPr>
            <w:r>
              <w:rPr>
                <w:sz w:val="20"/>
                <w:szCs w:val="20"/>
              </w:rPr>
              <w:t>111,8</w:t>
            </w:r>
          </w:p>
        </w:tc>
        <w:tc>
          <w:tcPr>
            <w:tcW w:w="992" w:type="dxa"/>
          </w:tcPr>
          <w:p w:rsidR="00966143" w:rsidRPr="003D55E2" w:rsidRDefault="00966143" w:rsidP="00C973E4">
            <w:pPr>
              <w:jc w:val="center"/>
              <w:rPr>
                <w:sz w:val="20"/>
                <w:szCs w:val="20"/>
              </w:rPr>
            </w:pPr>
            <w:r>
              <w:rPr>
                <w:sz w:val="20"/>
                <w:szCs w:val="20"/>
              </w:rPr>
              <w:t>101,6</w:t>
            </w:r>
          </w:p>
        </w:tc>
        <w:tc>
          <w:tcPr>
            <w:tcW w:w="851" w:type="dxa"/>
          </w:tcPr>
          <w:p w:rsidR="00966143" w:rsidRPr="003D55E2" w:rsidRDefault="00966143" w:rsidP="00C973E4">
            <w:pPr>
              <w:jc w:val="center"/>
              <w:rPr>
                <w:sz w:val="20"/>
                <w:szCs w:val="20"/>
              </w:rPr>
            </w:pPr>
            <w:r>
              <w:rPr>
                <w:sz w:val="20"/>
                <w:szCs w:val="20"/>
              </w:rPr>
              <w:t>83,6</w:t>
            </w:r>
          </w:p>
        </w:tc>
        <w:tc>
          <w:tcPr>
            <w:tcW w:w="1217" w:type="dxa"/>
          </w:tcPr>
          <w:p w:rsidR="00966143" w:rsidRPr="003D55E2" w:rsidRDefault="00966143" w:rsidP="00C973E4">
            <w:pPr>
              <w:jc w:val="center"/>
              <w:rPr>
                <w:sz w:val="20"/>
                <w:szCs w:val="20"/>
              </w:rPr>
            </w:pPr>
            <w:r>
              <w:rPr>
                <w:sz w:val="20"/>
                <w:szCs w:val="20"/>
              </w:rPr>
              <w:t>97,4</w:t>
            </w:r>
          </w:p>
        </w:tc>
        <w:tc>
          <w:tcPr>
            <w:tcW w:w="974" w:type="dxa"/>
          </w:tcPr>
          <w:p w:rsidR="00966143" w:rsidRPr="003D55E2" w:rsidRDefault="00966143" w:rsidP="00C973E4">
            <w:pPr>
              <w:jc w:val="center"/>
              <w:rPr>
                <w:sz w:val="20"/>
                <w:szCs w:val="20"/>
              </w:rPr>
            </w:pPr>
            <w:r>
              <w:rPr>
                <w:sz w:val="20"/>
                <w:szCs w:val="20"/>
              </w:rPr>
              <w:t>97,9</w:t>
            </w:r>
          </w:p>
        </w:tc>
        <w:tc>
          <w:tcPr>
            <w:tcW w:w="851" w:type="dxa"/>
          </w:tcPr>
          <w:p w:rsidR="00966143" w:rsidRPr="003D55E2" w:rsidRDefault="00966143" w:rsidP="00C973E4">
            <w:pPr>
              <w:jc w:val="center"/>
              <w:rPr>
                <w:sz w:val="20"/>
                <w:szCs w:val="20"/>
              </w:rPr>
            </w:pPr>
            <w:r>
              <w:rPr>
                <w:sz w:val="20"/>
                <w:szCs w:val="20"/>
              </w:rPr>
              <w:t>107,1</w:t>
            </w:r>
          </w:p>
        </w:tc>
        <w:tc>
          <w:tcPr>
            <w:tcW w:w="720" w:type="dxa"/>
          </w:tcPr>
          <w:p w:rsidR="00966143" w:rsidRPr="003D55E2" w:rsidRDefault="00966143" w:rsidP="00C612F2">
            <w:pPr>
              <w:ind w:firstLine="0"/>
              <w:jc w:val="center"/>
              <w:rPr>
                <w:sz w:val="20"/>
                <w:szCs w:val="20"/>
              </w:rPr>
            </w:pPr>
            <w:r>
              <w:rPr>
                <w:sz w:val="20"/>
                <w:szCs w:val="20"/>
              </w:rPr>
              <w:t>138,2</w:t>
            </w:r>
          </w:p>
        </w:tc>
        <w:tc>
          <w:tcPr>
            <w:tcW w:w="839" w:type="dxa"/>
          </w:tcPr>
          <w:p w:rsidR="00966143" w:rsidRPr="003D55E2" w:rsidRDefault="00966143" w:rsidP="00C612F2">
            <w:pPr>
              <w:ind w:firstLine="0"/>
              <w:jc w:val="center"/>
              <w:rPr>
                <w:sz w:val="20"/>
                <w:szCs w:val="20"/>
              </w:rPr>
            </w:pPr>
            <w:r>
              <w:rPr>
                <w:sz w:val="20"/>
                <w:szCs w:val="20"/>
              </w:rPr>
              <w:t>67,5</w:t>
            </w:r>
          </w:p>
        </w:tc>
        <w:tc>
          <w:tcPr>
            <w:tcW w:w="601" w:type="dxa"/>
          </w:tcPr>
          <w:p w:rsidR="00966143" w:rsidRPr="003D55E2" w:rsidRDefault="00966143" w:rsidP="00C612F2">
            <w:pPr>
              <w:ind w:firstLine="0"/>
              <w:jc w:val="center"/>
              <w:rPr>
                <w:sz w:val="20"/>
                <w:szCs w:val="20"/>
              </w:rPr>
            </w:pPr>
            <w:r>
              <w:rPr>
                <w:sz w:val="20"/>
                <w:szCs w:val="20"/>
              </w:rPr>
              <w:t>103,3</w:t>
            </w:r>
          </w:p>
        </w:tc>
      </w:tr>
      <w:tr w:rsidR="00966143" w:rsidRPr="00612251"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Алтайский край</w:t>
            </w:r>
          </w:p>
        </w:tc>
        <w:tc>
          <w:tcPr>
            <w:tcW w:w="851" w:type="dxa"/>
          </w:tcPr>
          <w:p w:rsidR="00966143" w:rsidRPr="003D55E2" w:rsidRDefault="00966143" w:rsidP="00C973E4">
            <w:pPr>
              <w:jc w:val="center"/>
              <w:rPr>
                <w:sz w:val="20"/>
                <w:szCs w:val="20"/>
              </w:rPr>
            </w:pPr>
            <w:r w:rsidRPr="003D55E2">
              <w:rPr>
                <w:sz w:val="20"/>
                <w:szCs w:val="20"/>
              </w:rPr>
              <w:t>105</w:t>
            </w:r>
            <w:r>
              <w:rPr>
                <w:sz w:val="20"/>
                <w:szCs w:val="20"/>
              </w:rPr>
              <w:t>,</w:t>
            </w:r>
            <w:r w:rsidRPr="003D55E2">
              <w:rPr>
                <w:sz w:val="20"/>
                <w:szCs w:val="20"/>
              </w:rPr>
              <w:t>3</w:t>
            </w:r>
          </w:p>
        </w:tc>
        <w:tc>
          <w:tcPr>
            <w:tcW w:w="992" w:type="dxa"/>
          </w:tcPr>
          <w:p w:rsidR="00966143" w:rsidRPr="003D55E2" w:rsidRDefault="00966143" w:rsidP="00C973E4">
            <w:pPr>
              <w:jc w:val="center"/>
              <w:rPr>
                <w:sz w:val="20"/>
                <w:szCs w:val="20"/>
              </w:rPr>
            </w:pPr>
            <w:r>
              <w:rPr>
                <w:sz w:val="20"/>
                <w:szCs w:val="20"/>
              </w:rPr>
              <w:t>93,8</w:t>
            </w:r>
          </w:p>
        </w:tc>
        <w:tc>
          <w:tcPr>
            <w:tcW w:w="992" w:type="dxa"/>
          </w:tcPr>
          <w:p w:rsidR="00966143" w:rsidRPr="003D55E2" w:rsidRDefault="00966143" w:rsidP="00C973E4">
            <w:pPr>
              <w:jc w:val="center"/>
              <w:rPr>
                <w:sz w:val="20"/>
                <w:szCs w:val="20"/>
              </w:rPr>
            </w:pPr>
            <w:r>
              <w:rPr>
                <w:sz w:val="20"/>
                <w:szCs w:val="20"/>
              </w:rPr>
              <w:t>106,7</w:t>
            </w:r>
          </w:p>
        </w:tc>
        <w:tc>
          <w:tcPr>
            <w:tcW w:w="851" w:type="dxa"/>
          </w:tcPr>
          <w:p w:rsidR="00966143" w:rsidRPr="003D55E2" w:rsidRDefault="00966143" w:rsidP="00C973E4">
            <w:pPr>
              <w:jc w:val="center"/>
              <w:rPr>
                <w:sz w:val="20"/>
                <w:szCs w:val="20"/>
              </w:rPr>
            </w:pPr>
            <w:r>
              <w:rPr>
                <w:sz w:val="20"/>
                <w:szCs w:val="20"/>
              </w:rPr>
              <w:t>95,5</w:t>
            </w:r>
          </w:p>
        </w:tc>
        <w:tc>
          <w:tcPr>
            <w:tcW w:w="1217" w:type="dxa"/>
          </w:tcPr>
          <w:p w:rsidR="00966143" w:rsidRPr="003D55E2" w:rsidRDefault="00966143" w:rsidP="00C973E4">
            <w:pPr>
              <w:jc w:val="center"/>
              <w:rPr>
                <w:sz w:val="20"/>
                <w:szCs w:val="20"/>
              </w:rPr>
            </w:pPr>
            <w:r>
              <w:rPr>
                <w:sz w:val="20"/>
                <w:szCs w:val="20"/>
              </w:rPr>
              <w:t>99,3</w:t>
            </w:r>
          </w:p>
        </w:tc>
        <w:tc>
          <w:tcPr>
            <w:tcW w:w="974" w:type="dxa"/>
          </w:tcPr>
          <w:p w:rsidR="00966143" w:rsidRPr="003D55E2" w:rsidRDefault="00966143" w:rsidP="00C973E4">
            <w:pPr>
              <w:jc w:val="center"/>
              <w:rPr>
                <w:sz w:val="20"/>
                <w:szCs w:val="20"/>
              </w:rPr>
            </w:pPr>
            <w:r>
              <w:rPr>
                <w:sz w:val="20"/>
                <w:szCs w:val="20"/>
              </w:rPr>
              <w:t>100,4</w:t>
            </w:r>
          </w:p>
        </w:tc>
        <w:tc>
          <w:tcPr>
            <w:tcW w:w="851" w:type="dxa"/>
          </w:tcPr>
          <w:p w:rsidR="00966143" w:rsidRPr="003D55E2" w:rsidRDefault="00966143" w:rsidP="00C973E4">
            <w:pPr>
              <w:jc w:val="center"/>
              <w:rPr>
                <w:sz w:val="20"/>
                <w:szCs w:val="20"/>
              </w:rPr>
            </w:pPr>
            <w:r>
              <w:rPr>
                <w:sz w:val="20"/>
                <w:szCs w:val="20"/>
              </w:rPr>
              <w:t>107,3</w:t>
            </w:r>
          </w:p>
        </w:tc>
        <w:tc>
          <w:tcPr>
            <w:tcW w:w="720" w:type="dxa"/>
          </w:tcPr>
          <w:p w:rsidR="00966143" w:rsidRPr="003D55E2" w:rsidRDefault="00966143" w:rsidP="00C612F2">
            <w:pPr>
              <w:ind w:firstLine="0"/>
              <w:jc w:val="center"/>
              <w:rPr>
                <w:sz w:val="20"/>
                <w:szCs w:val="20"/>
              </w:rPr>
            </w:pPr>
            <w:r>
              <w:rPr>
                <w:sz w:val="20"/>
                <w:szCs w:val="20"/>
              </w:rPr>
              <w:t>81,6</w:t>
            </w:r>
          </w:p>
        </w:tc>
        <w:tc>
          <w:tcPr>
            <w:tcW w:w="839" w:type="dxa"/>
          </w:tcPr>
          <w:p w:rsidR="00966143" w:rsidRPr="003D55E2" w:rsidRDefault="00966143" w:rsidP="00C612F2">
            <w:pPr>
              <w:ind w:firstLine="0"/>
              <w:jc w:val="center"/>
              <w:rPr>
                <w:sz w:val="20"/>
                <w:szCs w:val="20"/>
              </w:rPr>
            </w:pPr>
            <w:r>
              <w:rPr>
                <w:sz w:val="20"/>
                <w:szCs w:val="20"/>
              </w:rPr>
              <w:t>84,5</w:t>
            </w:r>
          </w:p>
        </w:tc>
        <w:tc>
          <w:tcPr>
            <w:tcW w:w="601" w:type="dxa"/>
          </w:tcPr>
          <w:p w:rsidR="00966143" w:rsidRPr="00A455C5" w:rsidRDefault="00966143" w:rsidP="00C612F2">
            <w:pPr>
              <w:ind w:firstLine="0"/>
              <w:jc w:val="center"/>
              <w:rPr>
                <w:b/>
                <w:sz w:val="20"/>
                <w:szCs w:val="20"/>
              </w:rPr>
            </w:pPr>
            <w:r w:rsidRPr="00A455C5">
              <w:rPr>
                <w:b/>
                <w:sz w:val="20"/>
                <w:szCs w:val="20"/>
              </w:rPr>
              <w:t>104,3</w:t>
            </w:r>
          </w:p>
        </w:tc>
      </w:tr>
      <w:tr w:rsidR="00966143" w:rsidRPr="00612251" w:rsidTr="009D62B1">
        <w:trPr>
          <w:trHeight w:val="62"/>
          <w:jc w:val="center"/>
        </w:trPr>
        <w:tc>
          <w:tcPr>
            <w:tcW w:w="1838" w:type="dxa"/>
            <w:vAlign w:val="bottom"/>
          </w:tcPr>
          <w:p w:rsidR="00966143" w:rsidRPr="00612251" w:rsidRDefault="00966143" w:rsidP="00C973E4">
            <w:pPr>
              <w:ind w:left="120" w:hanging="68"/>
              <w:rPr>
                <w:sz w:val="20"/>
                <w:szCs w:val="20"/>
              </w:rPr>
            </w:pPr>
            <w:r w:rsidRPr="00612251">
              <w:rPr>
                <w:sz w:val="20"/>
                <w:szCs w:val="20"/>
              </w:rPr>
              <w:t>Забайкальский край</w:t>
            </w:r>
          </w:p>
        </w:tc>
        <w:tc>
          <w:tcPr>
            <w:tcW w:w="851" w:type="dxa"/>
          </w:tcPr>
          <w:p w:rsidR="00966143" w:rsidRPr="00611A0B" w:rsidRDefault="00966143" w:rsidP="00C973E4">
            <w:pPr>
              <w:jc w:val="center"/>
              <w:rPr>
                <w:b/>
                <w:sz w:val="20"/>
                <w:szCs w:val="20"/>
              </w:rPr>
            </w:pPr>
            <w:r w:rsidRPr="00611A0B">
              <w:rPr>
                <w:b/>
                <w:sz w:val="20"/>
                <w:szCs w:val="20"/>
              </w:rPr>
              <w:t>100,3</w:t>
            </w:r>
          </w:p>
        </w:tc>
        <w:tc>
          <w:tcPr>
            <w:tcW w:w="992" w:type="dxa"/>
          </w:tcPr>
          <w:p w:rsidR="00966143" w:rsidRPr="003D55E2" w:rsidRDefault="00966143" w:rsidP="00C973E4">
            <w:pPr>
              <w:jc w:val="center"/>
              <w:rPr>
                <w:sz w:val="20"/>
                <w:szCs w:val="20"/>
              </w:rPr>
            </w:pPr>
            <w:r>
              <w:rPr>
                <w:sz w:val="20"/>
                <w:szCs w:val="20"/>
              </w:rPr>
              <w:t>104,7</w:t>
            </w:r>
          </w:p>
        </w:tc>
        <w:tc>
          <w:tcPr>
            <w:tcW w:w="992" w:type="dxa"/>
          </w:tcPr>
          <w:p w:rsidR="00966143" w:rsidRPr="003D55E2" w:rsidRDefault="00966143" w:rsidP="00C973E4">
            <w:pPr>
              <w:jc w:val="center"/>
              <w:rPr>
                <w:sz w:val="20"/>
                <w:szCs w:val="20"/>
              </w:rPr>
            </w:pPr>
            <w:r>
              <w:rPr>
                <w:sz w:val="20"/>
                <w:szCs w:val="20"/>
              </w:rPr>
              <w:t>87,7</w:t>
            </w:r>
          </w:p>
        </w:tc>
        <w:tc>
          <w:tcPr>
            <w:tcW w:w="851" w:type="dxa"/>
          </w:tcPr>
          <w:p w:rsidR="00966143" w:rsidRPr="003D55E2" w:rsidRDefault="00966143" w:rsidP="00C973E4">
            <w:pPr>
              <w:jc w:val="center"/>
              <w:rPr>
                <w:sz w:val="20"/>
                <w:szCs w:val="20"/>
              </w:rPr>
            </w:pPr>
            <w:r>
              <w:rPr>
                <w:sz w:val="20"/>
                <w:szCs w:val="20"/>
              </w:rPr>
              <w:t>99,7</w:t>
            </w:r>
          </w:p>
        </w:tc>
        <w:tc>
          <w:tcPr>
            <w:tcW w:w="1217" w:type="dxa"/>
          </w:tcPr>
          <w:p w:rsidR="00966143" w:rsidRPr="003D55E2" w:rsidRDefault="00966143" w:rsidP="00C973E4">
            <w:pPr>
              <w:jc w:val="center"/>
              <w:rPr>
                <w:sz w:val="20"/>
                <w:szCs w:val="20"/>
              </w:rPr>
            </w:pPr>
            <w:r>
              <w:rPr>
                <w:sz w:val="20"/>
                <w:szCs w:val="20"/>
              </w:rPr>
              <w:t>94,1</w:t>
            </w:r>
          </w:p>
        </w:tc>
        <w:tc>
          <w:tcPr>
            <w:tcW w:w="974" w:type="dxa"/>
          </w:tcPr>
          <w:p w:rsidR="00966143" w:rsidRPr="003D55E2" w:rsidRDefault="00966143" w:rsidP="00C973E4">
            <w:pPr>
              <w:jc w:val="center"/>
              <w:rPr>
                <w:sz w:val="20"/>
                <w:szCs w:val="20"/>
              </w:rPr>
            </w:pPr>
            <w:r>
              <w:rPr>
                <w:sz w:val="20"/>
                <w:szCs w:val="20"/>
              </w:rPr>
              <w:t>98,6</w:t>
            </w:r>
          </w:p>
        </w:tc>
        <w:tc>
          <w:tcPr>
            <w:tcW w:w="851" w:type="dxa"/>
          </w:tcPr>
          <w:p w:rsidR="00966143" w:rsidRPr="003D55E2" w:rsidRDefault="00966143" w:rsidP="00C973E4">
            <w:pPr>
              <w:jc w:val="center"/>
              <w:rPr>
                <w:sz w:val="20"/>
                <w:szCs w:val="20"/>
              </w:rPr>
            </w:pPr>
            <w:r>
              <w:rPr>
                <w:sz w:val="20"/>
                <w:szCs w:val="20"/>
              </w:rPr>
              <w:t>97,4</w:t>
            </w:r>
          </w:p>
        </w:tc>
        <w:tc>
          <w:tcPr>
            <w:tcW w:w="720" w:type="dxa"/>
          </w:tcPr>
          <w:p w:rsidR="00966143" w:rsidRPr="003D55E2" w:rsidRDefault="00966143" w:rsidP="00C612F2">
            <w:pPr>
              <w:ind w:firstLine="0"/>
              <w:jc w:val="center"/>
              <w:rPr>
                <w:sz w:val="20"/>
                <w:szCs w:val="20"/>
              </w:rPr>
            </w:pPr>
            <w:r>
              <w:rPr>
                <w:sz w:val="20"/>
                <w:szCs w:val="20"/>
              </w:rPr>
              <w:t>312,4</w:t>
            </w:r>
          </w:p>
        </w:tc>
        <w:tc>
          <w:tcPr>
            <w:tcW w:w="839" w:type="dxa"/>
          </w:tcPr>
          <w:p w:rsidR="00966143" w:rsidRPr="003D55E2" w:rsidRDefault="00966143" w:rsidP="00C612F2">
            <w:pPr>
              <w:ind w:firstLine="0"/>
              <w:jc w:val="center"/>
              <w:rPr>
                <w:sz w:val="20"/>
                <w:szCs w:val="20"/>
              </w:rPr>
            </w:pPr>
            <w:r>
              <w:rPr>
                <w:sz w:val="20"/>
                <w:szCs w:val="20"/>
              </w:rPr>
              <w:t>111,3</w:t>
            </w:r>
          </w:p>
        </w:tc>
        <w:tc>
          <w:tcPr>
            <w:tcW w:w="601" w:type="dxa"/>
          </w:tcPr>
          <w:p w:rsidR="00966143" w:rsidRPr="003D55E2" w:rsidRDefault="00966143" w:rsidP="00C612F2">
            <w:pPr>
              <w:ind w:firstLine="0"/>
              <w:jc w:val="center"/>
              <w:rPr>
                <w:sz w:val="20"/>
                <w:szCs w:val="20"/>
              </w:rPr>
            </w:pPr>
            <w:r>
              <w:rPr>
                <w:sz w:val="20"/>
                <w:szCs w:val="20"/>
              </w:rPr>
              <w:t>104,1</w:t>
            </w:r>
          </w:p>
        </w:tc>
      </w:tr>
      <w:tr w:rsidR="00966143" w:rsidRPr="00612251"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Красноярский край</w:t>
            </w:r>
          </w:p>
        </w:tc>
        <w:tc>
          <w:tcPr>
            <w:tcW w:w="851" w:type="dxa"/>
          </w:tcPr>
          <w:p w:rsidR="00966143" w:rsidRPr="003D55E2" w:rsidRDefault="00966143" w:rsidP="00C973E4">
            <w:pPr>
              <w:jc w:val="center"/>
              <w:rPr>
                <w:sz w:val="20"/>
                <w:szCs w:val="20"/>
              </w:rPr>
            </w:pPr>
            <w:r w:rsidRPr="003D55E2">
              <w:rPr>
                <w:sz w:val="20"/>
                <w:szCs w:val="20"/>
              </w:rPr>
              <w:t>108</w:t>
            </w:r>
            <w:r>
              <w:rPr>
                <w:sz w:val="20"/>
                <w:szCs w:val="20"/>
              </w:rPr>
              <w:t>,</w:t>
            </w:r>
            <w:r w:rsidRPr="003D55E2">
              <w:rPr>
                <w:sz w:val="20"/>
                <w:szCs w:val="20"/>
              </w:rPr>
              <w:t>8</w:t>
            </w:r>
          </w:p>
        </w:tc>
        <w:tc>
          <w:tcPr>
            <w:tcW w:w="992" w:type="dxa"/>
          </w:tcPr>
          <w:p w:rsidR="00966143" w:rsidRPr="003D55E2" w:rsidRDefault="00966143" w:rsidP="00C973E4">
            <w:pPr>
              <w:jc w:val="center"/>
              <w:rPr>
                <w:sz w:val="20"/>
                <w:szCs w:val="20"/>
              </w:rPr>
            </w:pPr>
            <w:r>
              <w:rPr>
                <w:sz w:val="20"/>
                <w:szCs w:val="20"/>
              </w:rPr>
              <w:t>113,2</w:t>
            </w:r>
          </w:p>
        </w:tc>
        <w:tc>
          <w:tcPr>
            <w:tcW w:w="992" w:type="dxa"/>
          </w:tcPr>
          <w:p w:rsidR="00966143" w:rsidRPr="003D55E2" w:rsidRDefault="00966143" w:rsidP="00C973E4">
            <w:pPr>
              <w:jc w:val="center"/>
              <w:rPr>
                <w:sz w:val="20"/>
                <w:szCs w:val="20"/>
              </w:rPr>
            </w:pPr>
            <w:r>
              <w:rPr>
                <w:sz w:val="20"/>
                <w:szCs w:val="20"/>
              </w:rPr>
              <w:t>105,4</w:t>
            </w:r>
          </w:p>
        </w:tc>
        <w:tc>
          <w:tcPr>
            <w:tcW w:w="851" w:type="dxa"/>
          </w:tcPr>
          <w:p w:rsidR="00966143" w:rsidRPr="003D55E2" w:rsidRDefault="00966143" w:rsidP="00C973E4">
            <w:pPr>
              <w:jc w:val="center"/>
              <w:rPr>
                <w:sz w:val="20"/>
                <w:szCs w:val="20"/>
              </w:rPr>
            </w:pPr>
            <w:r>
              <w:rPr>
                <w:sz w:val="20"/>
                <w:szCs w:val="20"/>
              </w:rPr>
              <w:t>98,8</w:t>
            </w:r>
          </w:p>
        </w:tc>
        <w:tc>
          <w:tcPr>
            <w:tcW w:w="1217" w:type="dxa"/>
          </w:tcPr>
          <w:p w:rsidR="00966143" w:rsidRPr="003D55E2" w:rsidRDefault="00966143" w:rsidP="00C973E4">
            <w:pPr>
              <w:jc w:val="center"/>
              <w:rPr>
                <w:sz w:val="20"/>
                <w:szCs w:val="20"/>
              </w:rPr>
            </w:pPr>
            <w:r>
              <w:rPr>
                <w:sz w:val="20"/>
                <w:szCs w:val="20"/>
              </w:rPr>
              <w:t>105,2</w:t>
            </w:r>
          </w:p>
        </w:tc>
        <w:tc>
          <w:tcPr>
            <w:tcW w:w="974" w:type="dxa"/>
          </w:tcPr>
          <w:p w:rsidR="00966143" w:rsidRPr="003D55E2" w:rsidRDefault="00966143" w:rsidP="00C973E4">
            <w:pPr>
              <w:jc w:val="center"/>
              <w:rPr>
                <w:sz w:val="20"/>
                <w:szCs w:val="20"/>
              </w:rPr>
            </w:pPr>
            <w:r>
              <w:rPr>
                <w:sz w:val="20"/>
                <w:szCs w:val="20"/>
              </w:rPr>
              <w:t>99,6</w:t>
            </w:r>
          </w:p>
        </w:tc>
        <w:tc>
          <w:tcPr>
            <w:tcW w:w="851" w:type="dxa"/>
          </w:tcPr>
          <w:p w:rsidR="00966143" w:rsidRPr="003D55E2" w:rsidRDefault="00966143" w:rsidP="00C973E4">
            <w:pPr>
              <w:jc w:val="center"/>
              <w:rPr>
                <w:sz w:val="20"/>
                <w:szCs w:val="20"/>
              </w:rPr>
            </w:pPr>
            <w:r>
              <w:rPr>
                <w:sz w:val="20"/>
                <w:szCs w:val="20"/>
              </w:rPr>
              <w:t>101,7</w:t>
            </w:r>
          </w:p>
        </w:tc>
        <w:tc>
          <w:tcPr>
            <w:tcW w:w="720" w:type="dxa"/>
          </w:tcPr>
          <w:p w:rsidR="00966143" w:rsidRPr="00455015" w:rsidRDefault="00966143" w:rsidP="00C612F2">
            <w:pPr>
              <w:ind w:firstLine="0"/>
              <w:jc w:val="center"/>
              <w:rPr>
                <w:b/>
                <w:sz w:val="20"/>
                <w:szCs w:val="20"/>
              </w:rPr>
            </w:pPr>
            <w:r w:rsidRPr="00455015">
              <w:rPr>
                <w:b/>
                <w:sz w:val="20"/>
                <w:szCs w:val="20"/>
              </w:rPr>
              <w:t>70,7</w:t>
            </w:r>
          </w:p>
        </w:tc>
        <w:tc>
          <w:tcPr>
            <w:tcW w:w="839" w:type="dxa"/>
          </w:tcPr>
          <w:p w:rsidR="00966143" w:rsidRPr="003D55E2" w:rsidRDefault="00966143" w:rsidP="00C612F2">
            <w:pPr>
              <w:ind w:firstLine="0"/>
              <w:jc w:val="center"/>
              <w:rPr>
                <w:sz w:val="20"/>
                <w:szCs w:val="20"/>
              </w:rPr>
            </w:pPr>
            <w:r>
              <w:rPr>
                <w:sz w:val="20"/>
                <w:szCs w:val="20"/>
              </w:rPr>
              <w:t>91,3</w:t>
            </w:r>
          </w:p>
        </w:tc>
        <w:tc>
          <w:tcPr>
            <w:tcW w:w="601" w:type="dxa"/>
          </w:tcPr>
          <w:p w:rsidR="00966143" w:rsidRPr="003D55E2" w:rsidRDefault="00966143" w:rsidP="00C612F2">
            <w:pPr>
              <w:ind w:firstLine="0"/>
              <w:jc w:val="center"/>
              <w:rPr>
                <w:sz w:val="20"/>
                <w:szCs w:val="20"/>
              </w:rPr>
            </w:pPr>
            <w:r>
              <w:rPr>
                <w:sz w:val="20"/>
                <w:szCs w:val="20"/>
              </w:rPr>
              <w:t>103,4</w:t>
            </w:r>
          </w:p>
        </w:tc>
      </w:tr>
      <w:tr w:rsidR="00966143" w:rsidRPr="00A455C5"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Иркутская область</w:t>
            </w:r>
          </w:p>
        </w:tc>
        <w:tc>
          <w:tcPr>
            <w:tcW w:w="851" w:type="dxa"/>
          </w:tcPr>
          <w:p w:rsidR="00966143" w:rsidRPr="003D55E2" w:rsidRDefault="00966143" w:rsidP="00C973E4">
            <w:pPr>
              <w:jc w:val="center"/>
              <w:rPr>
                <w:sz w:val="20"/>
                <w:szCs w:val="20"/>
              </w:rPr>
            </w:pPr>
            <w:r w:rsidRPr="003D55E2">
              <w:rPr>
                <w:sz w:val="20"/>
                <w:szCs w:val="20"/>
              </w:rPr>
              <w:t>107</w:t>
            </w:r>
            <w:r>
              <w:rPr>
                <w:sz w:val="20"/>
                <w:szCs w:val="20"/>
              </w:rPr>
              <w:t>,</w:t>
            </w:r>
            <w:r w:rsidRPr="003D55E2">
              <w:rPr>
                <w:sz w:val="20"/>
                <w:szCs w:val="20"/>
              </w:rPr>
              <w:t>2</w:t>
            </w:r>
          </w:p>
        </w:tc>
        <w:tc>
          <w:tcPr>
            <w:tcW w:w="992" w:type="dxa"/>
          </w:tcPr>
          <w:p w:rsidR="00966143" w:rsidRPr="003D55E2" w:rsidRDefault="00966143" w:rsidP="00C973E4">
            <w:pPr>
              <w:jc w:val="center"/>
              <w:rPr>
                <w:sz w:val="20"/>
                <w:szCs w:val="20"/>
              </w:rPr>
            </w:pPr>
            <w:r>
              <w:rPr>
                <w:sz w:val="20"/>
                <w:szCs w:val="20"/>
              </w:rPr>
              <w:t>103,8</w:t>
            </w:r>
          </w:p>
        </w:tc>
        <w:tc>
          <w:tcPr>
            <w:tcW w:w="992" w:type="dxa"/>
          </w:tcPr>
          <w:p w:rsidR="00966143" w:rsidRPr="003D55E2" w:rsidRDefault="00966143" w:rsidP="00C973E4">
            <w:pPr>
              <w:jc w:val="center"/>
              <w:rPr>
                <w:sz w:val="20"/>
                <w:szCs w:val="20"/>
              </w:rPr>
            </w:pPr>
            <w:r>
              <w:rPr>
                <w:sz w:val="20"/>
                <w:szCs w:val="20"/>
              </w:rPr>
              <w:t>111,9</w:t>
            </w:r>
          </w:p>
        </w:tc>
        <w:tc>
          <w:tcPr>
            <w:tcW w:w="851" w:type="dxa"/>
          </w:tcPr>
          <w:p w:rsidR="00966143" w:rsidRPr="003D55E2" w:rsidRDefault="00966143" w:rsidP="00C973E4">
            <w:pPr>
              <w:jc w:val="center"/>
              <w:rPr>
                <w:sz w:val="20"/>
                <w:szCs w:val="20"/>
              </w:rPr>
            </w:pPr>
            <w:r>
              <w:rPr>
                <w:sz w:val="20"/>
                <w:szCs w:val="20"/>
              </w:rPr>
              <w:t>102,6</w:t>
            </w:r>
          </w:p>
        </w:tc>
        <w:tc>
          <w:tcPr>
            <w:tcW w:w="1217" w:type="dxa"/>
          </w:tcPr>
          <w:p w:rsidR="00966143" w:rsidRPr="003D55E2" w:rsidRDefault="00966143" w:rsidP="00C973E4">
            <w:pPr>
              <w:jc w:val="center"/>
              <w:rPr>
                <w:sz w:val="20"/>
                <w:szCs w:val="20"/>
              </w:rPr>
            </w:pPr>
            <w:r>
              <w:rPr>
                <w:sz w:val="20"/>
                <w:szCs w:val="20"/>
              </w:rPr>
              <w:t>110,1</w:t>
            </w:r>
          </w:p>
        </w:tc>
        <w:tc>
          <w:tcPr>
            <w:tcW w:w="974" w:type="dxa"/>
          </w:tcPr>
          <w:p w:rsidR="00966143" w:rsidRPr="003D55E2" w:rsidRDefault="00966143" w:rsidP="00C973E4">
            <w:pPr>
              <w:jc w:val="center"/>
              <w:rPr>
                <w:sz w:val="20"/>
                <w:szCs w:val="20"/>
              </w:rPr>
            </w:pPr>
            <w:r>
              <w:rPr>
                <w:sz w:val="20"/>
                <w:szCs w:val="20"/>
              </w:rPr>
              <w:t>100,5</w:t>
            </w:r>
          </w:p>
        </w:tc>
        <w:tc>
          <w:tcPr>
            <w:tcW w:w="851" w:type="dxa"/>
          </w:tcPr>
          <w:p w:rsidR="00966143" w:rsidRPr="003D55E2" w:rsidRDefault="00966143" w:rsidP="00C973E4">
            <w:pPr>
              <w:jc w:val="center"/>
              <w:rPr>
                <w:sz w:val="20"/>
                <w:szCs w:val="20"/>
              </w:rPr>
            </w:pPr>
            <w:r>
              <w:rPr>
                <w:sz w:val="20"/>
                <w:szCs w:val="20"/>
              </w:rPr>
              <w:t>102,4</w:t>
            </w:r>
          </w:p>
        </w:tc>
        <w:tc>
          <w:tcPr>
            <w:tcW w:w="720" w:type="dxa"/>
          </w:tcPr>
          <w:p w:rsidR="00966143" w:rsidRPr="003D55E2" w:rsidRDefault="00966143" w:rsidP="00C612F2">
            <w:pPr>
              <w:ind w:firstLine="0"/>
              <w:jc w:val="center"/>
              <w:rPr>
                <w:sz w:val="20"/>
                <w:szCs w:val="20"/>
              </w:rPr>
            </w:pPr>
            <w:r>
              <w:rPr>
                <w:sz w:val="20"/>
                <w:szCs w:val="20"/>
              </w:rPr>
              <w:t>в 2,2 р.</w:t>
            </w:r>
          </w:p>
        </w:tc>
        <w:tc>
          <w:tcPr>
            <w:tcW w:w="839" w:type="dxa"/>
          </w:tcPr>
          <w:p w:rsidR="00966143" w:rsidRPr="003D55E2" w:rsidRDefault="00966143" w:rsidP="00C612F2">
            <w:pPr>
              <w:ind w:firstLine="0"/>
              <w:jc w:val="center"/>
              <w:rPr>
                <w:sz w:val="20"/>
                <w:szCs w:val="20"/>
              </w:rPr>
            </w:pPr>
            <w:r>
              <w:rPr>
                <w:sz w:val="20"/>
                <w:szCs w:val="20"/>
              </w:rPr>
              <w:t>108,8</w:t>
            </w:r>
          </w:p>
        </w:tc>
        <w:tc>
          <w:tcPr>
            <w:tcW w:w="601" w:type="dxa"/>
          </w:tcPr>
          <w:p w:rsidR="00966143" w:rsidRPr="00A455C5" w:rsidRDefault="00966143" w:rsidP="00C612F2">
            <w:pPr>
              <w:ind w:firstLine="0"/>
              <w:jc w:val="center"/>
              <w:rPr>
                <w:b/>
                <w:sz w:val="20"/>
                <w:szCs w:val="20"/>
              </w:rPr>
            </w:pPr>
            <w:r w:rsidRPr="00A455C5">
              <w:rPr>
                <w:b/>
                <w:sz w:val="20"/>
                <w:szCs w:val="20"/>
              </w:rPr>
              <w:t>104,2</w:t>
            </w:r>
          </w:p>
        </w:tc>
      </w:tr>
      <w:tr w:rsidR="00966143" w:rsidRPr="00612251"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Кемеровская область</w:t>
            </w:r>
          </w:p>
        </w:tc>
        <w:tc>
          <w:tcPr>
            <w:tcW w:w="851" w:type="dxa"/>
          </w:tcPr>
          <w:p w:rsidR="00966143" w:rsidRPr="003D55E2" w:rsidRDefault="00966143" w:rsidP="00C973E4">
            <w:pPr>
              <w:jc w:val="center"/>
              <w:rPr>
                <w:sz w:val="20"/>
                <w:szCs w:val="20"/>
              </w:rPr>
            </w:pPr>
            <w:r w:rsidRPr="003D55E2">
              <w:rPr>
                <w:sz w:val="20"/>
                <w:szCs w:val="20"/>
              </w:rPr>
              <w:t>103</w:t>
            </w:r>
            <w:r>
              <w:rPr>
                <w:sz w:val="20"/>
                <w:szCs w:val="20"/>
              </w:rPr>
              <w:t>,</w:t>
            </w:r>
            <w:r w:rsidRPr="003D55E2">
              <w:rPr>
                <w:sz w:val="20"/>
                <w:szCs w:val="20"/>
              </w:rPr>
              <w:t>1</w:t>
            </w:r>
          </w:p>
        </w:tc>
        <w:tc>
          <w:tcPr>
            <w:tcW w:w="992" w:type="dxa"/>
          </w:tcPr>
          <w:p w:rsidR="00966143" w:rsidRPr="003D55E2" w:rsidRDefault="00966143" w:rsidP="00C973E4">
            <w:pPr>
              <w:jc w:val="center"/>
              <w:rPr>
                <w:sz w:val="20"/>
                <w:szCs w:val="20"/>
              </w:rPr>
            </w:pPr>
            <w:r>
              <w:rPr>
                <w:sz w:val="20"/>
                <w:szCs w:val="20"/>
              </w:rPr>
              <w:t>105,1</w:t>
            </w:r>
          </w:p>
        </w:tc>
        <w:tc>
          <w:tcPr>
            <w:tcW w:w="992" w:type="dxa"/>
          </w:tcPr>
          <w:p w:rsidR="00966143" w:rsidRPr="003D55E2" w:rsidRDefault="00966143" w:rsidP="00C973E4">
            <w:pPr>
              <w:jc w:val="center"/>
              <w:rPr>
                <w:sz w:val="20"/>
                <w:szCs w:val="20"/>
              </w:rPr>
            </w:pPr>
            <w:r>
              <w:rPr>
                <w:sz w:val="20"/>
                <w:szCs w:val="20"/>
              </w:rPr>
              <w:t>100</w:t>
            </w:r>
          </w:p>
        </w:tc>
        <w:tc>
          <w:tcPr>
            <w:tcW w:w="851" w:type="dxa"/>
          </w:tcPr>
          <w:p w:rsidR="00966143" w:rsidRPr="003D55E2" w:rsidRDefault="00966143" w:rsidP="00C973E4">
            <w:pPr>
              <w:jc w:val="center"/>
              <w:rPr>
                <w:sz w:val="20"/>
                <w:szCs w:val="20"/>
              </w:rPr>
            </w:pPr>
            <w:r>
              <w:rPr>
                <w:sz w:val="20"/>
                <w:szCs w:val="20"/>
              </w:rPr>
              <w:t>98,2</w:t>
            </w:r>
          </w:p>
        </w:tc>
        <w:tc>
          <w:tcPr>
            <w:tcW w:w="1217" w:type="dxa"/>
          </w:tcPr>
          <w:p w:rsidR="00966143" w:rsidRPr="003D55E2" w:rsidRDefault="00966143" w:rsidP="00C973E4">
            <w:pPr>
              <w:jc w:val="center"/>
              <w:rPr>
                <w:sz w:val="20"/>
                <w:szCs w:val="20"/>
              </w:rPr>
            </w:pPr>
            <w:r>
              <w:rPr>
                <w:sz w:val="20"/>
                <w:szCs w:val="20"/>
              </w:rPr>
              <w:t>95</w:t>
            </w:r>
          </w:p>
        </w:tc>
        <w:tc>
          <w:tcPr>
            <w:tcW w:w="974" w:type="dxa"/>
          </w:tcPr>
          <w:p w:rsidR="00966143" w:rsidRPr="003D55E2" w:rsidRDefault="00966143" w:rsidP="00C973E4">
            <w:pPr>
              <w:jc w:val="center"/>
              <w:rPr>
                <w:sz w:val="20"/>
                <w:szCs w:val="20"/>
              </w:rPr>
            </w:pPr>
            <w:r>
              <w:rPr>
                <w:sz w:val="20"/>
                <w:szCs w:val="20"/>
              </w:rPr>
              <w:t>100,3</w:t>
            </w:r>
          </w:p>
        </w:tc>
        <w:tc>
          <w:tcPr>
            <w:tcW w:w="851" w:type="dxa"/>
          </w:tcPr>
          <w:p w:rsidR="00966143" w:rsidRPr="003D55E2" w:rsidRDefault="00966143" w:rsidP="00C973E4">
            <w:pPr>
              <w:jc w:val="center"/>
              <w:rPr>
                <w:sz w:val="20"/>
                <w:szCs w:val="20"/>
              </w:rPr>
            </w:pPr>
            <w:r>
              <w:rPr>
                <w:sz w:val="20"/>
                <w:szCs w:val="20"/>
              </w:rPr>
              <w:t>103,4</w:t>
            </w:r>
          </w:p>
        </w:tc>
        <w:tc>
          <w:tcPr>
            <w:tcW w:w="720" w:type="dxa"/>
          </w:tcPr>
          <w:p w:rsidR="00966143" w:rsidRPr="00455015" w:rsidRDefault="00966143" w:rsidP="00C612F2">
            <w:pPr>
              <w:ind w:firstLine="0"/>
              <w:jc w:val="center"/>
              <w:rPr>
                <w:b/>
                <w:sz w:val="20"/>
                <w:szCs w:val="20"/>
              </w:rPr>
            </w:pPr>
            <w:r w:rsidRPr="00455015">
              <w:rPr>
                <w:b/>
                <w:sz w:val="20"/>
                <w:szCs w:val="20"/>
              </w:rPr>
              <w:t>71,5</w:t>
            </w:r>
          </w:p>
        </w:tc>
        <w:tc>
          <w:tcPr>
            <w:tcW w:w="839" w:type="dxa"/>
          </w:tcPr>
          <w:p w:rsidR="00966143" w:rsidRPr="003D55E2" w:rsidRDefault="00966143" w:rsidP="00C612F2">
            <w:pPr>
              <w:ind w:firstLine="0"/>
              <w:jc w:val="center"/>
              <w:rPr>
                <w:sz w:val="20"/>
                <w:szCs w:val="20"/>
              </w:rPr>
            </w:pPr>
            <w:r>
              <w:rPr>
                <w:sz w:val="20"/>
                <w:szCs w:val="20"/>
              </w:rPr>
              <w:t>105,6</w:t>
            </w:r>
          </w:p>
        </w:tc>
        <w:tc>
          <w:tcPr>
            <w:tcW w:w="601" w:type="dxa"/>
          </w:tcPr>
          <w:p w:rsidR="00966143" w:rsidRPr="003D55E2" w:rsidRDefault="00966143" w:rsidP="00C612F2">
            <w:pPr>
              <w:ind w:firstLine="0"/>
              <w:jc w:val="center"/>
              <w:rPr>
                <w:sz w:val="20"/>
                <w:szCs w:val="20"/>
              </w:rPr>
            </w:pPr>
            <w:r>
              <w:rPr>
                <w:sz w:val="20"/>
                <w:szCs w:val="20"/>
              </w:rPr>
              <w:t>102,8</w:t>
            </w:r>
          </w:p>
        </w:tc>
      </w:tr>
      <w:tr w:rsidR="00966143" w:rsidRPr="00612251" w:rsidTr="009D62B1">
        <w:trPr>
          <w:trHeight w:val="43"/>
          <w:jc w:val="center"/>
        </w:trPr>
        <w:tc>
          <w:tcPr>
            <w:tcW w:w="1838" w:type="dxa"/>
            <w:vAlign w:val="bottom"/>
          </w:tcPr>
          <w:p w:rsidR="00966143" w:rsidRPr="00612251" w:rsidRDefault="00966143" w:rsidP="00C973E4">
            <w:pPr>
              <w:ind w:left="14"/>
              <w:rPr>
                <w:sz w:val="20"/>
                <w:szCs w:val="20"/>
              </w:rPr>
            </w:pPr>
            <w:r w:rsidRPr="00612251">
              <w:rPr>
                <w:sz w:val="20"/>
                <w:szCs w:val="20"/>
              </w:rPr>
              <w:t>Новосибирская область</w:t>
            </w:r>
          </w:p>
        </w:tc>
        <w:tc>
          <w:tcPr>
            <w:tcW w:w="851" w:type="dxa"/>
          </w:tcPr>
          <w:p w:rsidR="00966143" w:rsidRPr="003D55E2" w:rsidRDefault="00966143" w:rsidP="00C973E4">
            <w:pPr>
              <w:jc w:val="center"/>
              <w:rPr>
                <w:sz w:val="20"/>
                <w:szCs w:val="20"/>
              </w:rPr>
            </w:pPr>
            <w:r w:rsidRPr="003D55E2">
              <w:rPr>
                <w:sz w:val="20"/>
                <w:szCs w:val="20"/>
              </w:rPr>
              <w:t>100</w:t>
            </w:r>
            <w:r>
              <w:rPr>
                <w:sz w:val="20"/>
                <w:szCs w:val="20"/>
              </w:rPr>
              <w:t>,</w:t>
            </w:r>
            <w:r w:rsidRPr="003D55E2">
              <w:rPr>
                <w:sz w:val="20"/>
                <w:szCs w:val="20"/>
              </w:rPr>
              <w:t>7</w:t>
            </w:r>
          </w:p>
        </w:tc>
        <w:tc>
          <w:tcPr>
            <w:tcW w:w="992" w:type="dxa"/>
          </w:tcPr>
          <w:p w:rsidR="00966143" w:rsidRPr="003D55E2" w:rsidRDefault="00966143" w:rsidP="00C973E4">
            <w:pPr>
              <w:jc w:val="center"/>
              <w:rPr>
                <w:sz w:val="20"/>
                <w:szCs w:val="20"/>
              </w:rPr>
            </w:pPr>
            <w:r>
              <w:rPr>
                <w:sz w:val="20"/>
                <w:szCs w:val="20"/>
              </w:rPr>
              <w:t>142,5</w:t>
            </w:r>
          </w:p>
        </w:tc>
        <w:tc>
          <w:tcPr>
            <w:tcW w:w="992" w:type="dxa"/>
          </w:tcPr>
          <w:p w:rsidR="00966143" w:rsidRPr="003D55E2" w:rsidRDefault="00966143" w:rsidP="00C973E4">
            <w:pPr>
              <w:jc w:val="center"/>
              <w:rPr>
                <w:sz w:val="20"/>
                <w:szCs w:val="20"/>
              </w:rPr>
            </w:pPr>
            <w:r>
              <w:rPr>
                <w:sz w:val="20"/>
                <w:szCs w:val="20"/>
              </w:rPr>
              <w:t>99,6</w:t>
            </w:r>
          </w:p>
        </w:tc>
        <w:tc>
          <w:tcPr>
            <w:tcW w:w="851" w:type="dxa"/>
          </w:tcPr>
          <w:p w:rsidR="00966143" w:rsidRPr="003D55E2" w:rsidRDefault="00966143" w:rsidP="00C973E4">
            <w:pPr>
              <w:jc w:val="center"/>
              <w:rPr>
                <w:sz w:val="20"/>
                <w:szCs w:val="20"/>
              </w:rPr>
            </w:pPr>
            <w:r>
              <w:rPr>
                <w:sz w:val="20"/>
                <w:szCs w:val="20"/>
              </w:rPr>
              <w:t>94,3</w:t>
            </w:r>
          </w:p>
        </w:tc>
        <w:tc>
          <w:tcPr>
            <w:tcW w:w="1217" w:type="dxa"/>
          </w:tcPr>
          <w:p w:rsidR="00966143" w:rsidRPr="003D55E2" w:rsidRDefault="00966143" w:rsidP="00C973E4">
            <w:pPr>
              <w:jc w:val="center"/>
              <w:rPr>
                <w:sz w:val="20"/>
                <w:szCs w:val="20"/>
              </w:rPr>
            </w:pPr>
            <w:r>
              <w:rPr>
                <w:sz w:val="20"/>
                <w:szCs w:val="20"/>
              </w:rPr>
              <w:t>98,4</w:t>
            </w:r>
          </w:p>
        </w:tc>
        <w:tc>
          <w:tcPr>
            <w:tcW w:w="974" w:type="dxa"/>
          </w:tcPr>
          <w:p w:rsidR="00966143" w:rsidRPr="003D55E2" w:rsidRDefault="00966143" w:rsidP="00C973E4">
            <w:pPr>
              <w:jc w:val="center"/>
              <w:rPr>
                <w:sz w:val="20"/>
                <w:szCs w:val="20"/>
              </w:rPr>
            </w:pPr>
            <w:r>
              <w:rPr>
                <w:sz w:val="20"/>
                <w:szCs w:val="20"/>
              </w:rPr>
              <w:t>101</w:t>
            </w:r>
          </w:p>
        </w:tc>
        <w:tc>
          <w:tcPr>
            <w:tcW w:w="851" w:type="dxa"/>
          </w:tcPr>
          <w:p w:rsidR="00966143" w:rsidRPr="003D55E2" w:rsidRDefault="00966143" w:rsidP="00C973E4">
            <w:pPr>
              <w:jc w:val="center"/>
              <w:rPr>
                <w:sz w:val="20"/>
                <w:szCs w:val="20"/>
              </w:rPr>
            </w:pPr>
            <w:r>
              <w:rPr>
                <w:sz w:val="20"/>
                <w:szCs w:val="20"/>
              </w:rPr>
              <w:t>103,4</w:t>
            </w:r>
          </w:p>
        </w:tc>
        <w:tc>
          <w:tcPr>
            <w:tcW w:w="720" w:type="dxa"/>
          </w:tcPr>
          <w:p w:rsidR="00966143" w:rsidRPr="003D55E2" w:rsidRDefault="00966143" w:rsidP="00C612F2">
            <w:pPr>
              <w:ind w:firstLine="0"/>
              <w:jc w:val="center"/>
              <w:rPr>
                <w:sz w:val="20"/>
                <w:szCs w:val="20"/>
              </w:rPr>
            </w:pPr>
            <w:r>
              <w:rPr>
                <w:sz w:val="20"/>
                <w:szCs w:val="20"/>
              </w:rPr>
              <w:t>80,7</w:t>
            </w:r>
          </w:p>
        </w:tc>
        <w:tc>
          <w:tcPr>
            <w:tcW w:w="839" w:type="dxa"/>
          </w:tcPr>
          <w:p w:rsidR="00966143" w:rsidRPr="003D55E2" w:rsidRDefault="00966143" w:rsidP="00C612F2">
            <w:pPr>
              <w:ind w:firstLine="0"/>
              <w:jc w:val="center"/>
              <w:rPr>
                <w:sz w:val="20"/>
                <w:szCs w:val="20"/>
              </w:rPr>
            </w:pPr>
            <w:r>
              <w:rPr>
                <w:sz w:val="20"/>
                <w:szCs w:val="20"/>
              </w:rPr>
              <w:t>83</w:t>
            </w:r>
          </w:p>
        </w:tc>
        <w:tc>
          <w:tcPr>
            <w:tcW w:w="601" w:type="dxa"/>
          </w:tcPr>
          <w:p w:rsidR="00966143" w:rsidRPr="00A455C5" w:rsidRDefault="00966143" w:rsidP="00C612F2">
            <w:pPr>
              <w:ind w:firstLine="0"/>
              <w:jc w:val="center"/>
              <w:rPr>
                <w:b/>
                <w:sz w:val="20"/>
                <w:szCs w:val="20"/>
              </w:rPr>
            </w:pPr>
            <w:r w:rsidRPr="00A455C5">
              <w:rPr>
                <w:b/>
                <w:sz w:val="20"/>
                <w:szCs w:val="20"/>
              </w:rPr>
              <w:t>103,5</w:t>
            </w:r>
          </w:p>
        </w:tc>
      </w:tr>
      <w:tr w:rsidR="00966143" w:rsidRPr="00612251" w:rsidTr="009D62B1">
        <w:trPr>
          <w:trHeight w:val="43"/>
          <w:jc w:val="center"/>
        </w:trPr>
        <w:tc>
          <w:tcPr>
            <w:tcW w:w="1838" w:type="dxa"/>
            <w:vAlign w:val="bottom"/>
          </w:tcPr>
          <w:p w:rsidR="00966143" w:rsidRPr="00612251" w:rsidRDefault="00966143" w:rsidP="00C973E4">
            <w:pPr>
              <w:ind w:left="120" w:hanging="68"/>
              <w:rPr>
                <w:sz w:val="20"/>
                <w:szCs w:val="20"/>
              </w:rPr>
            </w:pPr>
            <w:r w:rsidRPr="00612251">
              <w:rPr>
                <w:sz w:val="20"/>
                <w:szCs w:val="20"/>
              </w:rPr>
              <w:t>Омская область</w:t>
            </w:r>
          </w:p>
        </w:tc>
        <w:tc>
          <w:tcPr>
            <w:tcW w:w="851" w:type="dxa"/>
          </w:tcPr>
          <w:p w:rsidR="00966143" w:rsidRPr="003D55E2" w:rsidRDefault="00966143" w:rsidP="00C973E4">
            <w:pPr>
              <w:jc w:val="center"/>
              <w:rPr>
                <w:sz w:val="20"/>
                <w:szCs w:val="20"/>
              </w:rPr>
            </w:pPr>
            <w:r w:rsidRPr="003D55E2">
              <w:rPr>
                <w:sz w:val="20"/>
                <w:szCs w:val="20"/>
              </w:rPr>
              <w:t>102</w:t>
            </w:r>
            <w:r>
              <w:rPr>
                <w:sz w:val="20"/>
                <w:szCs w:val="20"/>
              </w:rPr>
              <w:t>,</w:t>
            </w:r>
            <w:r w:rsidRPr="003D55E2">
              <w:rPr>
                <w:sz w:val="20"/>
                <w:szCs w:val="20"/>
              </w:rPr>
              <w:t>2</w:t>
            </w:r>
          </w:p>
        </w:tc>
        <w:tc>
          <w:tcPr>
            <w:tcW w:w="992" w:type="dxa"/>
          </w:tcPr>
          <w:p w:rsidR="00966143" w:rsidRPr="003D55E2" w:rsidRDefault="00966143" w:rsidP="00C973E4">
            <w:pPr>
              <w:jc w:val="center"/>
              <w:rPr>
                <w:sz w:val="20"/>
                <w:szCs w:val="20"/>
              </w:rPr>
            </w:pPr>
            <w:r>
              <w:rPr>
                <w:sz w:val="20"/>
                <w:szCs w:val="20"/>
              </w:rPr>
              <w:t>82,2</w:t>
            </w:r>
          </w:p>
        </w:tc>
        <w:tc>
          <w:tcPr>
            <w:tcW w:w="992" w:type="dxa"/>
          </w:tcPr>
          <w:p w:rsidR="00966143" w:rsidRPr="003D55E2" w:rsidRDefault="00966143" w:rsidP="00C973E4">
            <w:pPr>
              <w:jc w:val="center"/>
              <w:rPr>
                <w:sz w:val="20"/>
                <w:szCs w:val="20"/>
              </w:rPr>
            </w:pPr>
            <w:r>
              <w:rPr>
                <w:sz w:val="20"/>
                <w:szCs w:val="20"/>
              </w:rPr>
              <w:t>102,7</w:t>
            </w:r>
          </w:p>
        </w:tc>
        <w:tc>
          <w:tcPr>
            <w:tcW w:w="851" w:type="dxa"/>
          </w:tcPr>
          <w:p w:rsidR="00966143" w:rsidRPr="003D55E2" w:rsidRDefault="00966143" w:rsidP="00C973E4">
            <w:pPr>
              <w:jc w:val="center"/>
              <w:rPr>
                <w:sz w:val="20"/>
                <w:szCs w:val="20"/>
              </w:rPr>
            </w:pPr>
            <w:r>
              <w:rPr>
                <w:sz w:val="20"/>
                <w:szCs w:val="20"/>
              </w:rPr>
              <w:t>98,6</w:t>
            </w:r>
          </w:p>
        </w:tc>
        <w:tc>
          <w:tcPr>
            <w:tcW w:w="1217" w:type="dxa"/>
          </w:tcPr>
          <w:p w:rsidR="00966143" w:rsidRPr="003D55E2" w:rsidRDefault="00966143" w:rsidP="00C973E4">
            <w:pPr>
              <w:jc w:val="center"/>
              <w:rPr>
                <w:sz w:val="20"/>
                <w:szCs w:val="20"/>
              </w:rPr>
            </w:pPr>
            <w:r>
              <w:rPr>
                <w:sz w:val="20"/>
                <w:szCs w:val="20"/>
              </w:rPr>
              <w:t>110,3</w:t>
            </w:r>
          </w:p>
        </w:tc>
        <w:tc>
          <w:tcPr>
            <w:tcW w:w="974" w:type="dxa"/>
          </w:tcPr>
          <w:p w:rsidR="00966143" w:rsidRPr="003D55E2" w:rsidRDefault="00966143" w:rsidP="00C973E4">
            <w:pPr>
              <w:jc w:val="center"/>
              <w:rPr>
                <w:sz w:val="20"/>
                <w:szCs w:val="20"/>
              </w:rPr>
            </w:pPr>
            <w:r>
              <w:rPr>
                <w:sz w:val="20"/>
                <w:szCs w:val="20"/>
              </w:rPr>
              <w:t>108,4</w:t>
            </w:r>
          </w:p>
        </w:tc>
        <w:tc>
          <w:tcPr>
            <w:tcW w:w="851" w:type="dxa"/>
          </w:tcPr>
          <w:p w:rsidR="00966143" w:rsidRPr="003D55E2" w:rsidRDefault="00966143" w:rsidP="00C973E4">
            <w:pPr>
              <w:jc w:val="center"/>
              <w:rPr>
                <w:sz w:val="20"/>
                <w:szCs w:val="20"/>
              </w:rPr>
            </w:pPr>
            <w:r>
              <w:rPr>
                <w:sz w:val="20"/>
                <w:szCs w:val="20"/>
              </w:rPr>
              <w:t>101,7</w:t>
            </w:r>
          </w:p>
        </w:tc>
        <w:tc>
          <w:tcPr>
            <w:tcW w:w="720" w:type="dxa"/>
          </w:tcPr>
          <w:p w:rsidR="00966143" w:rsidRPr="003D55E2" w:rsidRDefault="00966143" w:rsidP="00C612F2">
            <w:pPr>
              <w:ind w:firstLine="0"/>
              <w:jc w:val="center"/>
              <w:rPr>
                <w:sz w:val="20"/>
                <w:szCs w:val="20"/>
              </w:rPr>
            </w:pPr>
            <w:r>
              <w:rPr>
                <w:sz w:val="20"/>
                <w:szCs w:val="20"/>
              </w:rPr>
              <w:t>84,7</w:t>
            </w:r>
          </w:p>
        </w:tc>
        <w:tc>
          <w:tcPr>
            <w:tcW w:w="839" w:type="dxa"/>
          </w:tcPr>
          <w:p w:rsidR="00966143" w:rsidRPr="003D55E2" w:rsidRDefault="00966143" w:rsidP="00C612F2">
            <w:pPr>
              <w:ind w:firstLine="0"/>
              <w:jc w:val="center"/>
              <w:rPr>
                <w:sz w:val="20"/>
                <w:szCs w:val="20"/>
              </w:rPr>
            </w:pPr>
            <w:r>
              <w:rPr>
                <w:sz w:val="20"/>
                <w:szCs w:val="20"/>
              </w:rPr>
              <w:t>91,2</w:t>
            </w:r>
          </w:p>
        </w:tc>
        <w:tc>
          <w:tcPr>
            <w:tcW w:w="601" w:type="dxa"/>
          </w:tcPr>
          <w:p w:rsidR="00966143" w:rsidRPr="003D55E2" w:rsidRDefault="00966143" w:rsidP="00C612F2">
            <w:pPr>
              <w:ind w:firstLine="0"/>
              <w:jc w:val="center"/>
              <w:rPr>
                <w:sz w:val="20"/>
                <w:szCs w:val="20"/>
              </w:rPr>
            </w:pPr>
            <w:r>
              <w:rPr>
                <w:sz w:val="20"/>
                <w:szCs w:val="20"/>
              </w:rPr>
              <w:t>103,3</w:t>
            </w:r>
          </w:p>
        </w:tc>
      </w:tr>
      <w:tr w:rsidR="00966143" w:rsidRPr="0012150A" w:rsidTr="009D62B1">
        <w:trPr>
          <w:trHeight w:val="43"/>
          <w:jc w:val="center"/>
        </w:trPr>
        <w:tc>
          <w:tcPr>
            <w:tcW w:w="1838" w:type="dxa"/>
            <w:vAlign w:val="bottom"/>
          </w:tcPr>
          <w:p w:rsidR="00966143" w:rsidRPr="00612251" w:rsidRDefault="00966143" w:rsidP="00C973E4">
            <w:pPr>
              <w:ind w:left="120" w:hanging="68"/>
              <w:rPr>
                <w:b/>
                <w:sz w:val="20"/>
                <w:szCs w:val="20"/>
              </w:rPr>
            </w:pPr>
            <w:r w:rsidRPr="00612251">
              <w:rPr>
                <w:b/>
                <w:iCs/>
                <w:sz w:val="20"/>
                <w:szCs w:val="20"/>
              </w:rPr>
              <w:t>Томская область</w:t>
            </w:r>
          </w:p>
        </w:tc>
        <w:tc>
          <w:tcPr>
            <w:tcW w:w="851" w:type="dxa"/>
          </w:tcPr>
          <w:p w:rsidR="00966143" w:rsidRPr="0012150A" w:rsidRDefault="00966143" w:rsidP="00C973E4">
            <w:pPr>
              <w:jc w:val="center"/>
              <w:rPr>
                <w:b/>
                <w:sz w:val="20"/>
                <w:szCs w:val="20"/>
              </w:rPr>
            </w:pPr>
            <w:r w:rsidRPr="0012150A">
              <w:rPr>
                <w:b/>
                <w:sz w:val="20"/>
                <w:szCs w:val="20"/>
              </w:rPr>
              <w:t>100</w:t>
            </w:r>
            <w:r>
              <w:rPr>
                <w:b/>
                <w:sz w:val="20"/>
                <w:szCs w:val="20"/>
              </w:rPr>
              <w:t>,</w:t>
            </w:r>
            <w:r w:rsidRPr="0012150A">
              <w:rPr>
                <w:b/>
                <w:sz w:val="20"/>
                <w:szCs w:val="20"/>
              </w:rPr>
              <w:t>4</w:t>
            </w:r>
          </w:p>
        </w:tc>
        <w:tc>
          <w:tcPr>
            <w:tcW w:w="992" w:type="dxa"/>
          </w:tcPr>
          <w:p w:rsidR="00966143" w:rsidRPr="0012150A" w:rsidRDefault="00966143" w:rsidP="00C973E4">
            <w:pPr>
              <w:jc w:val="center"/>
              <w:rPr>
                <w:b/>
                <w:sz w:val="20"/>
                <w:szCs w:val="20"/>
              </w:rPr>
            </w:pPr>
            <w:r>
              <w:rPr>
                <w:b/>
                <w:sz w:val="20"/>
                <w:szCs w:val="20"/>
              </w:rPr>
              <w:t>98,8</w:t>
            </w:r>
          </w:p>
        </w:tc>
        <w:tc>
          <w:tcPr>
            <w:tcW w:w="992" w:type="dxa"/>
          </w:tcPr>
          <w:p w:rsidR="00966143" w:rsidRPr="0012150A" w:rsidRDefault="00966143" w:rsidP="00C973E4">
            <w:pPr>
              <w:jc w:val="center"/>
              <w:rPr>
                <w:b/>
                <w:sz w:val="20"/>
                <w:szCs w:val="20"/>
              </w:rPr>
            </w:pPr>
            <w:r>
              <w:rPr>
                <w:b/>
                <w:sz w:val="20"/>
                <w:szCs w:val="20"/>
              </w:rPr>
              <w:t>102,5</w:t>
            </w:r>
          </w:p>
        </w:tc>
        <w:tc>
          <w:tcPr>
            <w:tcW w:w="851" w:type="dxa"/>
          </w:tcPr>
          <w:p w:rsidR="00966143" w:rsidRPr="0012150A" w:rsidRDefault="00966143" w:rsidP="00C973E4">
            <w:pPr>
              <w:jc w:val="center"/>
              <w:rPr>
                <w:b/>
                <w:sz w:val="20"/>
                <w:szCs w:val="20"/>
              </w:rPr>
            </w:pPr>
            <w:r>
              <w:rPr>
                <w:b/>
                <w:sz w:val="20"/>
                <w:szCs w:val="20"/>
              </w:rPr>
              <w:t>101,3</w:t>
            </w:r>
          </w:p>
        </w:tc>
        <w:tc>
          <w:tcPr>
            <w:tcW w:w="1217" w:type="dxa"/>
          </w:tcPr>
          <w:p w:rsidR="00966143" w:rsidRPr="0012150A" w:rsidRDefault="00966143" w:rsidP="00C973E4">
            <w:pPr>
              <w:jc w:val="center"/>
              <w:rPr>
                <w:b/>
                <w:sz w:val="20"/>
                <w:szCs w:val="20"/>
              </w:rPr>
            </w:pPr>
            <w:r>
              <w:rPr>
                <w:b/>
                <w:sz w:val="20"/>
                <w:szCs w:val="20"/>
              </w:rPr>
              <w:t>91</w:t>
            </w:r>
          </w:p>
        </w:tc>
        <w:tc>
          <w:tcPr>
            <w:tcW w:w="974" w:type="dxa"/>
          </w:tcPr>
          <w:p w:rsidR="00966143" w:rsidRPr="0012150A" w:rsidRDefault="00966143" w:rsidP="00C973E4">
            <w:pPr>
              <w:jc w:val="center"/>
              <w:rPr>
                <w:b/>
                <w:sz w:val="20"/>
                <w:szCs w:val="20"/>
              </w:rPr>
            </w:pPr>
            <w:r>
              <w:rPr>
                <w:b/>
                <w:sz w:val="20"/>
                <w:szCs w:val="20"/>
              </w:rPr>
              <w:t>99,1</w:t>
            </w:r>
          </w:p>
        </w:tc>
        <w:tc>
          <w:tcPr>
            <w:tcW w:w="851" w:type="dxa"/>
          </w:tcPr>
          <w:p w:rsidR="00966143" w:rsidRPr="0012150A" w:rsidRDefault="00966143" w:rsidP="00C973E4">
            <w:pPr>
              <w:jc w:val="center"/>
              <w:rPr>
                <w:b/>
                <w:sz w:val="20"/>
                <w:szCs w:val="20"/>
              </w:rPr>
            </w:pPr>
            <w:r>
              <w:rPr>
                <w:b/>
                <w:sz w:val="20"/>
                <w:szCs w:val="20"/>
              </w:rPr>
              <w:t>99,9</w:t>
            </w:r>
          </w:p>
        </w:tc>
        <w:tc>
          <w:tcPr>
            <w:tcW w:w="720" w:type="dxa"/>
          </w:tcPr>
          <w:p w:rsidR="00966143" w:rsidRPr="0012150A" w:rsidRDefault="00966143" w:rsidP="00C612F2">
            <w:pPr>
              <w:ind w:firstLine="0"/>
              <w:jc w:val="center"/>
              <w:rPr>
                <w:b/>
                <w:sz w:val="20"/>
                <w:szCs w:val="20"/>
              </w:rPr>
            </w:pPr>
            <w:r>
              <w:rPr>
                <w:b/>
                <w:sz w:val="20"/>
                <w:szCs w:val="20"/>
              </w:rPr>
              <w:t>58,1</w:t>
            </w:r>
          </w:p>
        </w:tc>
        <w:tc>
          <w:tcPr>
            <w:tcW w:w="839" w:type="dxa"/>
          </w:tcPr>
          <w:p w:rsidR="00966143" w:rsidRPr="0012150A" w:rsidRDefault="00966143" w:rsidP="00C612F2">
            <w:pPr>
              <w:ind w:firstLine="0"/>
              <w:jc w:val="center"/>
              <w:rPr>
                <w:b/>
                <w:sz w:val="20"/>
                <w:szCs w:val="20"/>
              </w:rPr>
            </w:pPr>
            <w:r>
              <w:rPr>
                <w:b/>
                <w:sz w:val="20"/>
                <w:szCs w:val="20"/>
              </w:rPr>
              <w:t>71,8</w:t>
            </w:r>
          </w:p>
        </w:tc>
        <w:tc>
          <w:tcPr>
            <w:tcW w:w="601" w:type="dxa"/>
          </w:tcPr>
          <w:p w:rsidR="00966143" w:rsidRPr="0012150A" w:rsidRDefault="00966143" w:rsidP="00C612F2">
            <w:pPr>
              <w:ind w:firstLine="0"/>
              <w:jc w:val="center"/>
              <w:rPr>
                <w:b/>
                <w:sz w:val="20"/>
                <w:szCs w:val="20"/>
              </w:rPr>
            </w:pPr>
            <w:r>
              <w:rPr>
                <w:b/>
                <w:sz w:val="20"/>
                <w:szCs w:val="20"/>
              </w:rPr>
              <w:t>104,2</w:t>
            </w:r>
          </w:p>
        </w:tc>
      </w:tr>
    </w:tbl>
    <w:p w:rsidR="00966143" w:rsidRPr="00612251" w:rsidRDefault="00966143" w:rsidP="00C973E4">
      <w:pPr>
        <w:tabs>
          <w:tab w:val="left" w:pos="0"/>
        </w:tabs>
      </w:pPr>
      <w:r w:rsidRPr="00612251">
        <w:tab/>
      </w:r>
    </w:p>
    <w:p w:rsidR="00966143" w:rsidRPr="00032C16" w:rsidRDefault="00966143" w:rsidP="00C973E4">
      <w:pPr>
        <w:ind w:firstLine="709"/>
        <w:rPr>
          <w:sz w:val="24"/>
          <w:szCs w:val="24"/>
        </w:rPr>
      </w:pPr>
      <w:r w:rsidRPr="00CB37BE">
        <w:rPr>
          <w:sz w:val="24"/>
          <w:szCs w:val="24"/>
        </w:rPr>
        <w:t>Ввод в действие жилых домов оказался одним из самых низких (58,1</w:t>
      </w:r>
      <w:r>
        <w:rPr>
          <w:sz w:val="24"/>
          <w:szCs w:val="24"/>
        </w:rPr>
        <w:t>%) при средней величине – 88,9</w:t>
      </w:r>
      <w:r w:rsidRPr="00CB37BE">
        <w:rPr>
          <w:sz w:val="24"/>
          <w:szCs w:val="24"/>
        </w:rPr>
        <w:t>%, наряду с такими субъект</w:t>
      </w:r>
      <w:r>
        <w:rPr>
          <w:sz w:val="24"/>
          <w:szCs w:val="24"/>
        </w:rPr>
        <w:t>ами как Красноярский край (70,7</w:t>
      </w:r>
      <w:r w:rsidRPr="00CB37BE">
        <w:rPr>
          <w:sz w:val="24"/>
          <w:szCs w:val="24"/>
        </w:rPr>
        <w:t>%), Кемеровская область (71,5%) и Республика Бурятия (79,4%). Индекс потребительских цен оказалс</w:t>
      </w:r>
      <w:r>
        <w:rPr>
          <w:sz w:val="24"/>
          <w:szCs w:val="24"/>
        </w:rPr>
        <w:t>я одним из самых высоких (104,2</w:t>
      </w:r>
      <w:r w:rsidRPr="00CB37BE">
        <w:rPr>
          <w:sz w:val="24"/>
          <w:szCs w:val="24"/>
        </w:rPr>
        <w:t xml:space="preserve">%) </w:t>
      </w:r>
      <w:r>
        <w:rPr>
          <w:sz w:val="24"/>
          <w:szCs w:val="24"/>
        </w:rPr>
        <w:t>вместе с Алтайским краем (104,3</w:t>
      </w:r>
      <w:r w:rsidRPr="00CB37BE">
        <w:rPr>
          <w:sz w:val="24"/>
          <w:szCs w:val="24"/>
        </w:rPr>
        <w:t>%</w:t>
      </w:r>
      <w:r>
        <w:rPr>
          <w:sz w:val="24"/>
          <w:szCs w:val="24"/>
        </w:rPr>
        <w:t>), Иркутской областью (104,2</w:t>
      </w:r>
      <w:r w:rsidRPr="00CB37BE">
        <w:rPr>
          <w:sz w:val="24"/>
          <w:szCs w:val="24"/>
        </w:rPr>
        <w:t>%) и Но</w:t>
      </w:r>
      <w:r>
        <w:rPr>
          <w:sz w:val="24"/>
          <w:szCs w:val="24"/>
        </w:rPr>
        <w:t>восибирской областью (103,5%).</w:t>
      </w:r>
    </w:p>
    <w:p w:rsidR="00966143" w:rsidRDefault="00966143" w:rsidP="00C973E4">
      <w:pPr>
        <w:ind w:firstLine="709"/>
        <w:rPr>
          <w:sz w:val="24"/>
          <w:szCs w:val="24"/>
        </w:rPr>
      </w:pPr>
      <w:r w:rsidRPr="001B644E">
        <w:rPr>
          <w:sz w:val="24"/>
          <w:szCs w:val="24"/>
        </w:rPr>
        <w:t xml:space="preserve">Анализ </w:t>
      </w:r>
      <w:r>
        <w:rPr>
          <w:sz w:val="24"/>
          <w:szCs w:val="24"/>
        </w:rPr>
        <w:t>расчетов</w:t>
      </w:r>
      <w:r w:rsidRPr="00440805">
        <w:rPr>
          <w:sz w:val="24"/>
          <w:szCs w:val="24"/>
        </w:rPr>
        <w:t xml:space="preserve"> основных показателей вероятного развития экономики</w:t>
      </w:r>
      <w:r>
        <w:rPr>
          <w:sz w:val="24"/>
          <w:szCs w:val="24"/>
        </w:rPr>
        <w:t xml:space="preserve"> области,</w:t>
      </w:r>
      <w:r w:rsidRPr="004D2E3D">
        <w:t xml:space="preserve"> </w:t>
      </w:r>
      <w:r>
        <w:rPr>
          <w:sz w:val="24"/>
          <w:szCs w:val="24"/>
        </w:rPr>
        <w:t xml:space="preserve"> факторов и</w:t>
      </w:r>
      <w:r w:rsidRPr="00761FDC">
        <w:rPr>
          <w:sz w:val="24"/>
          <w:szCs w:val="24"/>
        </w:rPr>
        <w:t xml:space="preserve"> ограничений экономического роста</w:t>
      </w:r>
      <w:r>
        <w:rPr>
          <w:sz w:val="24"/>
          <w:szCs w:val="24"/>
        </w:rPr>
        <w:t xml:space="preserve"> </w:t>
      </w:r>
      <w:r w:rsidRPr="004D2E3D">
        <w:rPr>
          <w:sz w:val="24"/>
          <w:szCs w:val="24"/>
        </w:rPr>
        <w:t>подтверждает достоверность применения индексов, реалистичность ожидаемых прогнозов и</w:t>
      </w:r>
      <w:r w:rsidRPr="00440805">
        <w:t xml:space="preserve"> </w:t>
      </w:r>
      <w:r w:rsidRPr="00440805">
        <w:rPr>
          <w:sz w:val="24"/>
          <w:szCs w:val="24"/>
        </w:rPr>
        <w:t>показывает, что восстановление темпов экономического роста по таким видам деятельности</w:t>
      </w:r>
      <w:r>
        <w:rPr>
          <w:sz w:val="24"/>
          <w:szCs w:val="24"/>
        </w:rPr>
        <w:t xml:space="preserve">, </w:t>
      </w:r>
      <w:r w:rsidRPr="00440805">
        <w:rPr>
          <w:sz w:val="24"/>
          <w:szCs w:val="24"/>
        </w:rPr>
        <w:t>как обрабатывающие производства, рост продукц</w:t>
      </w:r>
      <w:r>
        <w:rPr>
          <w:sz w:val="24"/>
          <w:szCs w:val="24"/>
        </w:rPr>
        <w:t>ии сельского хозяйства, снижение</w:t>
      </w:r>
      <w:r w:rsidRPr="00440805">
        <w:rPr>
          <w:sz w:val="24"/>
          <w:szCs w:val="24"/>
        </w:rPr>
        <w:t xml:space="preserve"> уровня инфляции при отсутствии положительных сдвигов в добыче </w:t>
      </w:r>
      <w:r>
        <w:rPr>
          <w:sz w:val="24"/>
          <w:szCs w:val="24"/>
        </w:rPr>
        <w:t>углеводородного сырья</w:t>
      </w:r>
      <w:r w:rsidRPr="00440805">
        <w:rPr>
          <w:sz w:val="24"/>
          <w:szCs w:val="24"/>
        </w:rPr>
        <w:t xml:space="preserve"> и значительного спада инвестиционной активности в 4 квартале</w:t>
      </w:r>
      <w:r>
        <w:rPr>
          <w:sz w:val="24"/>
          <w:szCs w:val="24"/>
        </w:rPr>
        <w:t>,</w:t>
      </w:r>
      <w:r w:rsidRPr="00440805">
        <w:rPr>
          <w:sz w:val="24"/>
          <w:szCs w:val="24"/>
        </w:rPr>
        <w:t xml:space="preserve"> будет недостаточно для существенного изменения экономических показателей по итогам года.</w:t>
      </w:r>
    </w:p>
    <w:p w:rsidR="00966143" w:rsidRPr="004F4D7E" w:rsidRDefault="00966143" w:rsidP="00C973E4">
      <w:pPr>
        <w:ind w:firstLine="709"/>
        <w:rPr>
          <w:b/>
          <w:sz w:val="24"/>
          <w:szCs w:val="24"/>
        </w:rPr>
      </w:pPr>
    </w:p>
    <w:p w:rsidR="00966143" w:rsidRPr="000B0032" w:rsidRDefault="00966143" w:rsidP="00220B3F">
      <w:pPr>
        <w:widowControl/>
        <w:autoSpaceDE/>
        <w:autoSpaceDN/>
        <w:adjustRightInd/>
        <w:ind w:firstLine="709"/>
        <w:rPr>
          <w:b/>
          <w:sz w:val="24"/>
          <w:szCs w:val="24"/>
          <w:lang w:eastAsia="ru-RU"/>
        </w:rPr>
      </w:pPr>
      <w:r w:rsidRPr="000B0032">
        <w:rPr>
          <w:b/>
          <w:sz w:val="24"/>
          <w:szCs w:val="24"/>
          <w:lang w:eastAsia="ru-RU"/>
        </w:rPr>
        <w:t>4. Оценка достоверности ожидаемого исполнения областного бюджета за текущий год</w:t>
      </w:r>
    </w:p>
    <w:p w:rsidR="00966143" w:rsidRDefault="00966143" w:rsidP="00220B3F">
      <w:pPr>
        <w:ind w:firstLine="709"/>
        <w:rPr>
          <w:sz w:val="24"/>
          <w:szCs w:val="24"/>
        </w:rPr>
      </w:pPr>
    </w:p>
    <w:p w:rsidR="00966143" w:rsidRPr="008A6AF0" w:rsidRDefault="00966143" w:rsidP="00DA75C6">
      <w:pPr>
        <w:ind w:firstLine="708"/>
        <w:rPr>
          <w:b/>
          <w:bCs/>
          <w:sz w:val="24"/>
          <w:szCs w:val="24"/>
        </w:rPr>
      </w:pPr>
      <w:r w:rsidRPr="008A6AF0">
        <w:rPr>
          <w:sz w:val="24"/>
          <w:szCs w:val="24"/>
        </w:rPr>
        <w:t>Ожидаемое исполнение областного бюджета за 201</w:t>
      </w:r>
      <w:r>
        <w:rPr>
          <w:sz w:val="24"/>
          <w:szCs w:val="24"/>
        </w:rPr>
        <w:t>7</w:t>
      </w:r>
      <w:r w:rsidRPr="008A6AF0">
        <w:rPr>
          <w:sz w:val="24"/>
          <w:szCs w:val="24"/>
        </w:rPr>
        <w:t xml:space="preserve"> год в целом по доходам по оценке Администрации может составить </w:t>
      </w:r>
      <w:r>
        <w:rPr>
          <w:sz w:val="24"/>
          <w:szCs w:val="24"/>
        </w:rPr>
        <w:t>53 287 984,7</w:t>
      </w:r>
      <w:r w:rsidRPr="008A6AF0">
        <w:rPr>
          <w:sz w:val="24"/>
          <w:szCs w:val="24"/>
        </w:rPr>
        <w:t xml:space="preserve"> тыс.руб. (за 201</w:t>
      </w:r>
      <w:r>
        <w:rPr>
          <w:sz w:val="24"/>
          <w:szCs w:val="24"/>
        </w:rPr>
        <w:t>6</w:t>
      </w:r>
      <w:r w:rsidRPr="008A6AF0">
        <w:rPr>
          <w:sz w:val="24"/>
          <w:szCs w:val="24"/>
        </w:rPr>
        <w:t xml:space="preserve"> год – </w:t>
      </w:r>
      <w:r w:rsidRPr="00086F14">
        <w:rPr>
          <w:sz w:val="24"/>
          <w:szCs w:val="24"/>
        </w:rPr>
        <w:t>56</w:t>
      </w:r>
      <w:r>
        <w:rPr>
          <w:sz w:val="24"/>
          <w:szCs w:val="24"/>
        </w:rPr>
        <w:t> </w:t>
      </w:r>
      <w:r w:rsidRPr="00086F14">
        <w:rPr>
          <w:sz w:val="24"/>
          <w:szCs w:val="24"/>
        </w:rPr>
        <w:t>444</w:t>
      </w:r>
      <w:r>
        <w:rPr>
          <w:sz w:val="24"/>
          <w:szCs w:val="24"/>
        </w:rPr>
        <w:t> </w:t>
      </w:r>
      <w:r w:rsidRPr="00086F14">
        <w:rPr>
          <w:sz w:val="24"/>
          <w:szCs w:val="24"/>
        </w:rPr>
        <w:t>764</w:t>
      </w:r>
      <w:r>
        <w:rPr>
          <w:sz w:val="24"/>
          <w:szCs w:val="24"/>
        </w:rPr>
        <w:t>,</w:t>
      </w:r>
      <w:r w:rsidRPr="00086F14">
        <w:rPr>
          <w:sz w:val="24"/>
          <w:szCs w:val="24"/>
        </w:rPr>
        <w:t>3</w:t>
      </w:r>
      <w:r w:rsidRPr="008A6AF0">
        <w:rPr>
          <w:sz w:val="24"/>
          <w:szCs w:val="24"/>
        </w:rPr>
        <w:t xml:space="preserve"> тыс.руб.), с темпом роста к уровню 201</w:t>
      </w:r>
      <w:r>
        <w:rPr>
          <w:sz w:val="24"/>
          <w:szCs w:val="24"/>
        </w:rPr>
        <w:t>6</w:t>
      </w:r>
      <w:r w:rsidRPr="008A6AF0">
        <w:rPr>
          <w:sz w:val="24"/>
          <w:szCs w:val="24"/>
        </w:rPr>
        <w:t xml:space="preserve"> года – </w:t>
      </w:r>
      <w:r>
        <w:rPr>
          <w:sz w:val="24"/>
          <w:szCs w:val="24"/>
        </w:rPr>
        <w:t>94,4</w:t>
      </w:r>
      <w:r w:rsidRPr="008A6AF0">
        <w:rPr>
          <w:sz w:val="24"/>
          <w:szCs w:val="24"/>
        </w:rPr>
        <w:t>%, в том числе:</w:t>
      </w:r>
    </w:p>
    <w:p w:rsidR="00966143" w:rsidRPr="008A6AF0" w:rsidRDefault="00966143" w:rsidP="00DA75C6">
      <w:pPr>
        <w:ind w:firstLine="709"/>
        <w:rPr>
          <w:sz w:val="24"/>
          <w:szCs w:val="24"/>
        </w:rPr>
      </w:pPr>
      <w:r w:rsidRPr="008A6AF0">
        <w:rPr>
          <w:sz w:val="24"/>
          <w:szCs w:val="24"/>
        </w:rPr>
        <w:t xml:space="preserve">- по налоговым и неналоговым доходам </w:t>
      </w:r>
      <w:r>
        <w:rPr>
          <w:sz w:val="24"/>
          <w:szCs w:val="24"/>
        </w:rPr>
        <w:t xml:space="preserve">42 012 108,4 </w:t>
      </w:r>
      <w:r w:rsidRPr="008A6AF0">
        <w:rPr>
          <w:sz w:val="24"/>
          <w:szCs w:val="24"/>
        </w:rPr>
        <w:t>тыс.руб., с</w:t>
      </w:r>
      <w:r>
        <w:rPr>
          <w:sz w:val="24"/>
          <w:szCs w:val="24"/>
        </w:rPr>
        <w:t>о</w:t>
      </w:r>
      <w:r w:rsidRPr="008A6AF0">
        <w:rPr>
          <w:sz w:val="24"/>
          <w:szCs w:val="24"/>
        </w:rPr>
        <w:t xml:space="preserve"> </w:t>
      </w:r>
      <w:r>
        <w:rPr>
          <w:sz w:val="24"/>
          <w:szCs w:val="24"/>
        </w:rPr>
        <w:t xml:space="preserve">снижением </w:t>
      </w:r>
      <w:r w:rsidRPr="008A6AF0">
        <w:rPr>
          <w:sz w:val="24"/>
          <w:szCs w:val="24"/>
        </w:rPr>
        <w:t>темпо</w:t>
      </w:r>
      <w:r>
        <w:rPr>
          <w:sz w:val="24"/>
          <w:szCs w:val="24"/>
        </w:rPr>
        <w:t>в</w:t>
      </w:r>
      <w:r w:rsidRPr="008A6AF0">
        <w:rPr>
          <w:sz w:val="24"/>
          <w:szCs w:val="24"/>
        </w:rPr>
        <w:t xml:space="preserve"> роста </w:t>
      </w:r>
      <w:r>
        <w:rPr>
          <w:sz w:val="24"/>
          <w:szCs w:val="24"/>
        </w:rPr>
        <w:t>до</w:t>
      </w:r>
      <w:r w:rsidRPr="008A6AF0">
        <w:rPr>
          <w:sz w:val="24"/>
          <w:szCs w:val="24"/>
        </w:rPr>
        <w:t xml:space="preserve"> </w:t>
      </w:r>
      <w:r>
        <w:rPr>
          <w:sz w:val="24"/>
          <w:szCs w:val="24"/>
        </w:rPr>
        <w:t>91,5</w:t>
      </w:r>
      <w:r w:rsidRPr="008A6AF0">
        <w:rPr>
          <w:sz w:val="24"/>
          <w:szCs w:val="24"/>
        </w:rPr>
        <w:t>%,</w:t>
      </w:r>
    </w:p>
    <w:p w:rsidR="00966143" w:rsidRPr="008A6AF0" w:rsidRDefault="00966143" w:rsidP="00DA75C6">
      <w:pPr>
        <w:ind w:firstLine="709"/>
        <w:rPr>
          <w:b/>
          <w:sz w:val="24"/>
          <w:szCs w:val="24"/>
        </w:rPr>
      </w:pPr>
      <w:r w:rsidRPr="008A6AF0">
        <w:rPr>
          <w:sz w:val="24"/>
          <w:szCs w:val="24"/>
        </w:rPr>
        <w:t xml:space="preserve">- по безвозмездным поступлениям </w:t>
      </w:r>
      <w:r>
        <w:rPr>
          <w:sz w:val="24"/>
          <w:szCs w:val="24"/>
        </w:rPr>
        <w:t>11 275 876,3</w:t>
      </w:r>
      <w:r w:rsidRPr="008A6AF0">
        <w:rPr>
          <w:sz w:val="24"/>
          <w:szCs w:val="24"/>
        </w:rPr>
        <w:t xml:space="preserve"> тыс.руб., с</w:t>
      </w:r>
      <w:r>
        <w:rPr>
          <w:sz w:val="24"/>
          <w:szCs w:val="24"/>
        </w:rPr>
        <w:t xml:space="preserve"> </w:t>
      </w:r>
      <w:r w:rsidRPr="008A6AF0">
        <w:rPr>
          <w:sz w:val="24"/>
          <w:szCs w:val="24"/>
        </w:rPr>
        <w:t>темп</w:t>
      </w:r>
      <w:r>
        <w:rPr>
          <w:sz w:val="24"/>
          <w:szCs w:val="24"/>
        </w:rPr>
        <w:t>ом роста</w:t>
      </w:r>
      <w:r w:rsidRPr="008A6AF0">
        <w:rPr>
          <w:sz w:val="24"/>
          <w:szCs w:val="24"/>
        </w:rPr>
        <w:t xml:space="preserve"> </w:t>
      </w:r>
      <w:r>
        <w:rPr>
          <w:sz w:val="24"/>
          <w:szCs w:val="24"/>
        </w:rPr>
        <w:t>107,1</w:t>
      </w:r>
      <w:r w:rsidRPr="008A6AF0">
        <w:rPr>
          <w:sz w:val="24"/>
          <w:szCs w:val="24"/>
        </w:rPr>
        <w:t>%.</w:t>
      </w:r>
    </w:p>
    <w:p w:rsidR="00966143" w:rsidRPr="008A6AF0" w:rsidRDefault="00966143" w:rsidP="00DA75C6">
      <w:pPr>
        <w:ind w:firstLine="709"/>
        <w:rPr>
          <w:sz w:val="24"/>
          <w:szCs w:val="24"/>
        </w:rPr>
      </w:pPr>
      <w:r w:rsidRPr="008A6AF0">
        <w:rPr>
          <w:sz w:val="24"/>
          <w:szCs w:val="24"/>
        </w:rPr>
        <w:t>Учитывая текущие показатели развития экономики, Контрольно-счетной палатой произведена оценка ожидаемого исполнения областного бюджета в 201</w:t>
      </w:r>
      <w:r>
        <w:rPr>
          <w:sz w:val="24"/>
          <w:szCs w:val="24"/>
        </w:rPr>
        <w:t>7</w:t>
      </w:r>
      <w:r w:rsidRPr="008A6AF0">
        <w:rPr>
          <w:sz w:val="24"/>
          <w:szCs w:val="24"/>
        </w:rPr>
        <w:t xml:space="preserve"> году по отдельным видам налоговых и неналоговых поступлений.</w:t>
      </w:r>
    </w:p>
    <w:p w:rsidR="00966143" w:rsidRDefault="00966143" w:rsidP="00DA75C6">
      <w:pPr>
        <w:ind w:firstLine="709"/>
        <w:rPr>
          <w:sz w:val="24"/>
          <w:szCs w:val="24"/>
        </w:rPr>
      </w:pPr>
      <w:r w:rsidRPr="008A6AF0">
        <w:rPr>
          <w:sz w:val="24"/>
          <w:szCs w:val="24"/>
        </w:rPr>
        <w:t>По оценке Администрации в 201</w:t>
      </w:r>
      <w:r>
        <w:rPr>
          <w:sz w:val="24"/>
          <w:szCs w:val="24"/>
        </w:rPr>
        <w:t>7</w:t>
      </w:r>
      <w:r w:rsidRPr="008A6AF0">
        <w:rPr>
          <w:sz w:val="24"/>
          <w:szCs w:val="24"/>
        </w:rPr>
        <w:t xml:space="preserve"> году прибыль организаций ожидается в объеме</w:t>
      </w:r>
      <w:r>
        <w:rPr>
          <w:sz w:val="24"/>
          <w:szCs w:val="24"/>
        </w:rPr>
        <w:t xml:space="preserve"> 77 254,0 </w:t>
      </w:r>
      <w:r w:rsidRPr="008A6AF0">
        <w:rPr>
          <w:sz w:val="24"/>
          <w:szCs w:val="24"/>
        </w:rPr>
        <w:t>млн.руб. с темпом роста к уровню 201</w:t>
      </w:r>
      <w:r>
        <w:rPr>
          <w:sz w:val="24"/>
          <w:szCs w:val="24"/>
        </w:rPr>
        <w:t>6</w:t>
      </w:r>
      <w:r w:rsidRPr="008A6AF0">
        <w:rPr>
          <w:sz w:val="24"/>
          <w:szCs w:val="24"/>
        </w:rPr>
        <w:t xml:space="preserve"> года</w:t>
      </w:r>
      <w:r>
        <w:rPr>
          <w:sz w:val="24"/>
          <w:szCs w:val="24"/>
        </w:rPr>
        <w:t xml:space="preserve"> в размере 105,7 %.</w:t>
      </w:r>
    </w:p>
    <w:p w:rsidR="00966143" w:rsidRDefault="00966143" w:rsidP="00DA75C6">
      <w:pPr>
        <w:ind w:firstLine="709"/>
        <w:rPr>
          <w:sz w:val="24"/>
          <w:szCs w:val="24"/>
        </w:rPr>
      </w:pPr>
      <w:r>
        <w:rPr>
          <w:sz w:val="24"/>
          <w:szCs w:val="24"/>
        </w:rPr>
        <w:t>Доля прибыльных организаций оценивается в объеме 76,8% (в 2016 году – 76,7%).</w:t>
      </w:r>
    </w:p>
    <w:p w:rsidR="00966143" w:rsidRDefault="00966143" w:rsidP="002C7657">
      <w:pPr>
        <w:ind w:firstLine="709"/>
        <w:rPr>
          <w:sz w:val="24"/>
          <w:szCs w:val="24"/>
        </w:rPr>
      </w:pPr>
      <w:r>
        <w:rPr>
          <w:sz w:val="24"/>
          <w:szCs w:val="24"/>
        </w:rPr>
        <w:t>П</w:t>
      </w:r>
      <w:r w:rsidRPr="008A6AF0">
        <w:rPr>
          <w:sz w:val="24"/>
          <w:szCs w:val="24"/>
        </w:rPr>
        <w:t>о состоянию на 1 августа 201</w:t>
      </w:r>
      <w:r>
        <w:rPr>
          <w:sz w:val="24"/>
          <w:szCs w:val="24"/>
        </w:rPr>
        <w:t>7</w:t>
      </w:r>
      <w:r w:rsidRPr="008A6AF0">
        <w:rPr>
          <w:sz w:val="24"/>
          <w:szCs w:val="24"/>
        </w:rPr>
        <w:t xml:space="preserve"> года, по данным Томскстата, предприятиями зафиксирована прибыль в размере</w:t>
      </w:r>
      <w:r>
        <w:rPr>
          <w:sz w:val="24"/>
          <w:szCs w:val="24"/>
        </w:rPr>
        <w:t xml:space="preserve"> 42 543,4 млн.руб., темп роста к аналогичному периоду 2016 </w:t>
      </w:r>
      <w:r>
        <w:rPr>
          <w:sz w:val="24"/>
          <w:szCs w:val="24"/>
        </w:rPr>
        <w:lastRenderedPageBreak/>
        <w:t>года составил 98,5%. Доля прибыльных организаций на 1 августа 2017 года составила 69,7%, за аналогичный период 2016 года – 73,2 %.</w:t>
      </w:r>
    </w:p>
    <w:p w:rsidR="00966143" w:rsidRDefault="00966143" w:rsidP="002C7657">
      <w:pPr>
        <w:ind w:firstLine="709"/>
        <w:rPr>
          <w:sz w:val="24"/>
          <w:szCs w:val="24"/>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2075"/>
        <w:gridCol w:w="2076"/>
        <w:gridCol w:w="1779"/>
      </w:tblGrid>
      <w:tr w:rsidR="00966143" w:rsidTr="00A95DDD">
        <w:trPr>
          <w:trHeight w:val="277"/>
        </w:trPr>
        <w:tc>
          <w:tcPr>
            <w:tcW w:w="4155" w:type="dxa"/>
          </w:tcPr>
          <w:p w:rsidR="00966143" w:rsidRPr="00AA78BD" w:rsidRDefault="00966143" w:rsidP="0000716E">
            <w:pPr>
              <w:ind w:firstLine="0"/>
              <w:rPr>
                <w:sz w:val="22"/>
                <w:szCs w:val="22"/>
              </w:rPr>
            </w:pPr>
          </w:p>
        </w:tc>
        <w:tc>
          <w:tcPr>
            <w:tcW w:w="2075" w:type="dxa"/>
          </w:tcPr>
          <w:p w:rsidR="00966143" w:rsidRPr="00AA78BD" w:rsidRDefault="00966143" w:rsidP="0000716E">
            <w:pPr>
              <w:ind w:firstLine="0"/>
              <w:jc w:val="right"/>
              <w:rPr>
                <w:b/>
                <w:sz w:val="22"/>
                <w:szCs w:val="22"/>
              </w:rPr>
            </w:pPr>
            <w:r w:rsidRPr="00AA78BD">
              <w:rPr>
                <w:b/>
                <w:sz w:val="22"/>
                <w:szCs w:val="22"/>
              </w:rPr>
              <w:t>Факт 7 мес. 2016</w:t>
            </w:r>
          </w:p>
        </w:tc>
        <w:tc>
          <w:tcPr>
            <w:tcW w:w="2076" w:type="dxa"/>
          </w:tcPr>
          <w:p w:rsidR="00966143" w:rsidRPr="00AA78BD" w:rsidRDefault="00966143" w:rsidP="0000716E">
            <w:pPr>
              <w:ind w:firstLine="0"/>
              <w:jc w:val="right"/>
              <w:rPr>
                <w:b/>
                <w:sz w:val="22"/>
                <w:szCs w:val="22"/>
              </w:rPr>
            </w:pPr>
            <w:r w:rsidRPr="00AA78BD">
              <w:rPr>
                <w:b/>
                <w:sz w:val="22"/>
                <w:szCs w:val="22"/>
              </w:rPr>
              <w:t>Факт 7 мес. 2017</w:t>
            </w:r>
          </w:p>
        </w:tc>
        <w:tc>
          <w:tcPr>
            <w:tcW w:w="1779" w:type="dxa"/>
          </w:tcPr>
          <w:p w:rsidR="00966143" w:rsidRPr="00AA78BD" w:rsidRDefault="00966143" w:rsidP="0000716E">
            <w:pPr>
              <w:ind w:firstLine="0"/>
              <w:jc w:val="right"/>
              <w:rPr>
                <w:b/>
                <w:sz w:val="22"/>
                <w:szCs w:val="22"/>
              </w:rPr>
            </w:pPr>
            <w:r w:rsidRPr="00AA78BD">
              <w:rPr>
                <w:b/>
                <w:sz w:val="22"/>
                <w:szCs w:val="22"/>
              </w:rPr>
              <w:t>Темп роста, %</w:t>
            </w:r>
          </w:p>
        </w:tc>
      </w:tr>
      <w:tr w:rsidR="00966143" w:rsidTr="00A95DDD">
        <w:trPr>
          <w:trHeight w:val="277"/>
        </w:trPr>
        <w:tc>
          <w:tcPr>
            <w:tcW w:w="4155" w:type="dxa"/>
          </w:tcPr>
          <w:p w:rsidR="00966143" w:rsidRPr="00AA78BD" w:rsidRDefault="00966143" w:rsidP="0000716E">
            <w:pPr>
              <w:ind w:firstLine="0"/>
              <w:rPr>
                <w:sz w:val="22"/>
                <w:szCs w:val="22"/>
              </w:rPr>
            </w:pPr>
            <w:r w:rsidRPr="00AA78BD">
              <w:rPr>
                <w:sz w:val="22"/>
                <w:szCs w:val="22"/>
              </w:rPr>
              <w:t>Прибыль организаций, млн.руб.</w:t>
            </w:r>
          </w:p>
        </w:tc>
        <w:tc>
          <w:tcPr>
            <w:tcW w:w="2075" w:type="dxa"/>
          </w:tcPr>
          <w:p w:rsidR="00966143" w:rsidRPr="00AA78BD" w:rsidRDefault="00966143" w:rsidP="0000716E">
            <w:pPr>
              <w:ind w:firstLine="0"/>
              <w:jc w:val="right"/>
              <w:rPr>
                <w:sz w:val="22"/>
                <w:szCs w:val="22"/>
              </w:rPr>
            </w:pPr>
            <w:r w:rsidRPr="00AA78BD">
              <w:rPr>
                <w:sz w:val="22"/>
                <w:szCs w:val="22"/>
              </w:rPr>
              <w:t>43 191,3</w:t>
            </w:r>
          </w:p>
        </w:tc>
        <w:tc>
          <w:tcPr>
            <w:tcW w:w="2076" w:type="dxa"/>
          </w:tcPr>
          <w:p w:rsidR="00966143" w:rsidRPr="00AA78BD" w:rsidRDefault="00966143" w:rsidP="0000716E">
            <w:pPr>
              <w:ind w:firstLine="0"/>
              <w:jc w:val="right"/>
              <w:rPr>
                <w:sz w:val="22"/>
                <w:szCs w:val="22"/>
              </w:rPr>
            </w:pPr>
            <w:r w:rsidRPr="00AA78BD">
              <w:rPr>
                <w:sz w:val="22"/>
                <w:szCs w:val="22"/>
              </w:rPr>
              <w:t>42 543,4</w:t>
            </w:r>
          </w:p>
        </w:tc>
        <w:tc>
          <w:tcPr>
            <w:tcW w:w="1779" w:type="dxa"/>
          </w:tcPr>
          <w:p w:rsidR="00966143" w:rsidRPr="00AA78BD" w:rsidRDefault="00966143" w:rsidP="0000716E">
            <w:pPr>
              <w:ind w:firstLine="0"/>
              <w:jc w:val="right"/>
              <w:rPr>
                <w:sz w:val="22"/>
                <w:szCs w:val="22"/>
              </w:rPr>
            </w:pPr>
            <w:r w:rsidRPr="00AA78BD">
              <w:rPr>
                <w:sz w:val="22"/>
                <w:szCs w:val="22"/>
              </w:rPr>
              <w:t>98,5</w:t>
            </w:r>
          </w:p>
        </w:tc>
      </w:tr>
      <w:tr w:rsidR="00966143" w:rsidTr="00A95DDD">
        <w:trPr>
          <w:trHeight w:val="277"/>
        </w:trPr>
        <w:tc>
          <w:tcPr>
            <w:tcW w:w="4155" w:type="dxa"/>
          </w:tcPr>
          <w:p w:rsidR="00966143" w:rsidRPr="00AA78BD" w:rsidRDefault="00966143" w:rsidP="0000716E">
            <w:pPr>
              <w:ind w:firstLine="0"/>
              <w:rPr>
                <w:sz w:val="22"/>
                <w:szCs w:val="22"/>
              </w:rPr>
            </w:pPr>
            <w:r w:rsidRPr="00AA78BD">
              <w:rPr>
                <w:sz w:val="22"/>
                <w:szCs w:val="22"/>
              </w:rPr>
              <w:t>Доля прибыльных организаций, %</w:t>
            </w:r>
          </w:p>
        </w:tc>
        <w:tc>
          <w:tcPr>
            <w:tcW w:w="2075" w:type="dxa"/>
          </w:tcPr>
          <w:p w:rsidR="00966143" w:rsidRPr="00AA78BD" w:rsidRDefault="00966143" w:rsidP="0000716E">
            <w:pPr>
              <w:ind w:firstLine="0"/>
              <w:jc w:val="right"/>
              <w:rPr>
                <w:sz w:val="22"/>
                <w:szCs w:val="22"/>
              </w:rPr>
            </w:pPr>
            <w:r w:rsidRPr="00AA78BD">
              <w:rPr>
                <w:sz w:val="22"/>
                <w:szCs w:val="22"/>
              </w:rPr>
              <w:t>73,2</w:t>
            </w:r>
          </w:p>
        </w:tc>
        <w:tc>
          <w:tcPr>
            <w:tcW w:w="2076" w:type="dxa"/>
          </w:tcPr>
          <w:p w:rsidR="00966143" w:rsidRPr="00AA78BD" w:rsidRDefault="00966143" w:rsidP="0000716E">
            <w:pPr>
              <w:ind w:firstLine="0"/>
              <w:jc w:val="right"/>
              <w:rPr>
                <w:sz w:val="22"/>
                <w:szCs w:val="22"/>
              </w:rPr>
            </w:pPr>
            <w:r w:rsidRPr="00AA78BD">
              <w:rPr>
                <w:sz w:val="22"/>
                <w:szCs w:val="22"/>
              </w:rPr>
              <w:t>69,7</w:t>
            </w:r>
          </w:p>
        </w:tc>
        <w:tc>
          <w:tcPr>
            <w:tcW w:w="1779" w:type="dxa"/>
          </w:tcPr>
          <w:p w:rsidR="00966143" w:rsidRPr="00AA78BD" w:rsidRDefault="00966143" w:rsidP="0000716E">
            <w:pPr>
              <w:ind w:firstLine="0"/>
              <w:jc w:val="right"/>
              <w:rPr>
                <w:sz w:val="22"/>
                <w:szCs w:val="22"/>
              </w:rPr>
            </w:pPr>
            <w:r w:rsidRPr="00AA78BD">
              <w:rPr>
                <w:sz w:val="22"/>
                <w:szCs w:val="22"/>
              </w:rPr>
              <w:t>- 3,5 п.п.</w:t>
            </w:r>
          </w:p>
        </w:tc>
      </w:tr>
      <w:tr w:rsidR="00966143" w:rsidTr="00A95DDD">
        <w:trPr>
          <w:trHeight w:val="277"/>
        </w:trPr>
        <w:tc>
          <w:tcPr>
            <w:tcW w:w="4155" w:type="dxa"/>
          </w:tcPr>
          <w:p w:rsidR="00966143" w:rsidRPr="00AA78BD" w:rsidRDefault="00966143" w:rsidP="0000716E">
            <w:pPr>
              <w:ind w:firstLine="0"/>
              <w:rPr>
                <w:sz w:val="22"/>
                <w:szCs w:val="22"/>
              </w:rPr>
            </w:pPr>
          </w:p>
        </w:tc>
        <w:tc>
          <w:tcPr>
            <w:tcW w:w="2075" w:type="dxa"/>
          </w:tcPr>
          <w:p w:rsidR="00966143" w:rsidRPr="00AA78BD" w:rsidRDefault="00966143" w:rsidP="0000716E">
            <w:pPr>
              <w:ind w:firstLine="0"/>
              <w:jc w:val="center"/>
              <w:rPr>
                <w:b/>
                <w:sz w:val="22"/>
                <w:szCs w:val="22"/>
              </w:rPr>
            </w:pPr>
            <w:r w:rsidRPr="00AA78BD">
              <w:rPr>
                <w:b/>
                <w:sz w:val="22"/>
                <w:szCs w:val="22"/>
              </w:rPr>
              <w:t>Факт 2016 год</w:t>
            </w:r>
          </w:p>
        </w:tc>
        <w:tc>
          <w:tcPr>
            <w:tcW w:w="2076" w:type="dxa"/>
          </w:tcPr>
          <w:p w:rsidR="00966143" w:rsidRPr="00AA78BD" w:rsidRDefault="00966143" w:rsidP="0000716E">
            <w:pPr>
              <w:ind w:firstLine="0"/>
              <w:jc w:val="center"/>
              <w:rPr>
                <w:b/>
                <w:sz w:val="22"/>
                <w:szCs w:val="22"/>
              </w:rPr>
            </w:pPr>
            <w:r w:rsidRPr="00AA78BD">
              <w:rPr>
                <w:b/>
                <w:sz w:val="22"/>
                <w:szCs w:val="22"/>
              </w:rPr>
              <w:t>Оценка 2017 год</w:t>
            </w:r>
          </w:p>
        </w:tc>
        <w:tc>
          <w:tcPr>
            <w:tcW w:w="1779" w:type="dxa"/>
          </w:tcPr>
          <w:p w:rsidR="00966143" w:rsidRPr="00AA78BD" w:rsidRDefault="00966143" w:rsidP="0000716E">
            <w:pPr>
              <w:ind w:firstLine="0"/>
              <w:jc w:val="center"/>
              <w:rPr>
                <w:sz w:val="22"/>
                <w:szCs w:val="22"/>
              </w:rPr>
            </w:pPr>
          </w:p>
        </w:tc>
      </w:tr>
      <w:tr w:rsidR="00966143" w:rsidTr="00A95DDD">
        <w:trPr>
          <w:trHeight w:val="277"/>
        </w:trPr>
        <w:tc>
          <w:tcPr>
            <w:tcW w:w="4155" w:type="dxa"/>
          </w:tcPr>
          <w:p w:rsidR="00966143" w:rsidRPr="00AA78BD" w:rsidRDefault="00966143" w:rsidP="0000716E">
            <w:pPr>
              <w:ind w:firstLine="0"/>
              <w:rPr>
                <w:sz w:val="22"/>
                <w:szCs w:val="22"/>
              </w:rPr>
            </w:pPr>
            <w:r w:rsidRPr="00AA78BD">
              <w:rPr>
                <w:sz w:val="22"/>
                <w:szCs w:val="22"/>
              </w:rPr>
              <w:t>Прибыль организаций, млн.руб.</w:t>
            </w:r>
          </w:p>
        </w:tc>
        <w:tc>
          <w:tcPr>
            <w:tcW w:w="2075" w:type="dxa"/>
          </w:tcPr>
          <w:p w:rsidR="00966143" w:rsidRPr="00AA78BD" w:rsidRDefault="00966143" w:rsidP="0000716E">
            <w:pPr>
              <w:ind w:firstLine="0"/>
              <w:jc w:val="right"/>
              <w:rPr>
                <w:sz w:val="22"/>
                <w:szCs w:val="22"/>
              </w:rPr>
            </w:pPr>
            <w:r w:rsidRPr="00AA78BD">
              <w:rPr>
                <w:sz w:val="22"/>
                <w:szCs w:val="22"/>
              </w:rPr>
              <w:t>73 111,3</w:t>
            </w:r>
          </w:p>
        </w:tc>
        <w:tc>
          <w:tcPr>
            <w:tcW w:w="2076" w:type="dxa"/>
          </w:tcPr>
          <w:p w:rsidR="00966143" w:rsidRPr="00AA78BD" w:rsidRDefault="00966143" w:rsidP="0000716E">
            <w:pPr>
              <w:ind w:firstLine="0"/>
              <w:jc w:val="right"/>
              <w:rPr>
                <w:sz w:val="22"/>
                <w:szCs w:val="22"/>
              </w:rPr>
            </w:pPr>
            <w:r w:rsidRPr="00AA78BD">
              <w:rPr>
                <w:sz w:val="22"/>
                <w:szCs w:val="22"/>
              </w:rPr>
              <w:t>77 254,0</w:t>
            </w:r>
          </w:p>
        </w:tc>
        <w:tc>
          <w:tcPr>
            <w:tcW w:w="1779" w:type="dxa"/>
          </w:tcPr>
          <w:p w:rsidR="00966143" w:rsidRPr="00AA78BD" w:rsidRDefault="00966143" w:rsidP="0000716E">
            <w:pPr>
              <w:ind w:firstLine="0"/>
              <w:jc w:val="right"/>
              <w:rPr>
                <w:sz w:val="22"/>
                <w:szCs w:val="22"/>
              </w:rPr>
            </w:pPr>
            <w:r w:rsidRPr="00AA78BD">
              <w:rPr>
                <w:sz w:val="22"/>
                <w:szCs w:val="22"/>
              </w:rPr>
              <w:t>105,7</w:t>
            </w:r>
          </w:p>
        </w:tc>
      </w:tr>
      <w:tr w:rsidR="00966143" w:rsidTr="00A95DDD">
        <w:trPr>
          <w:trHeight w:val="290"/>
        </w:trPr>
        <w:tc>
          <w:tcPr>
            <w:tcW w:w="4155" w:type="dxa"/>
          </w:tcPr>
          <w:p w:rsidR="00966143" w:rsidRPr="00AA78BD" w:rsidRDefault="00966143" w:rsidP="0000716E">
            <w:pPr>
              <w:ind w:firstLine="0"/>
              <w:rPr>
                <w:sz w:val="22"/>
                <w:szCs w:val="22"/>
              </w:rPr>
            </w:pPr>
            <w:r w:rsidRPr="00AA78BD">
              <w:rPr>
                <w:sz w:val="22"/>
                <w:szCs w:val="22"/>
              </w:rPr>
              <w:t>Доля прибыльных организаций, %</w:t>
            </w:r>
          </w:p>
        </w:tc>
        <w:tc>
          <w:tcPr>
            <w:tcW w:w="2075" w:type="dxa"/>
          </w:tcPr>
          <w:p w:rsidR="00966143" w:rsidRPr="00AA78BD" w:rsidRDefault="00966143" w:rsidP="0000716E">
            <w:pPr>
              <w:ind w:firstLine="0"/>
              <w:jc w:val="right"/>
              <w:rPr>
                <w:sz w:val="22"/>
                <w:szCs w:val="22"/>
              </w:rPr>
            </w:pPr>
            <w:r w:rsidRPr="00AA78BD">
              <w:rPr>
                <w:sz w:val="22"/>
                <w:szCs w:val="22"/>
              </w:rPr>
              <w:t>76,7</w:t>
            </w:r>
          </w:p>
        </w:tc>
        <w:tc>
          <w:tcPr>
            <w:tcW w:w="2076" w:type="dxa"/>
          </w:tcPr>
          <w:p w:rsidR="00966143" w:rsidRPr="00AA78BD" w:rsidRDefault="00966143" w:rsidP="0000716E">
            <w:pPr>
              <w:ind w:firstLine="0"/>
              <w:jc w:val="right"/>
              <w:rPr>
                <w:sz w:val="22"/>
                <w:szCs w:val="22"/>
              </w:rPr>
            </w:pPr>
            <w:r w:rsidRPr="00AA78BD">
              <w:rPr>
                <w:sz w:val="22"/>
                <w:szCs w:val="22"/>
              </w:rPr>
              <w:t>76,8</w:t>
            </w:r>
          </w:p>
        </w:tc>
        <w:tc>
          <w:tcPr>
            <w:tcW w:w="1779" w:type="dxa"/>
          </w:tcPr>
          <w:p w:rsidR="00966143" w:rsidRPr="00AA78BD" w:rsidRDefault="00966143" w:rsidP="0000716E">
            <w:pPr>
              <w:ind w:firstLine="0"/>
              <w:jc w:val="right"/>
              <w:rPr>
                <w:sz w:val="22"/>
                <w:szCs w:val="22"/>
              </w:rPr>
            </w:pPr>
            <w:r w:rsidRPr="00AA78BD">
              <w:rPr>
                <w:sz w:val="22"/>
                <w:szCs w:val="22"/>
              </w:rPr>
              <w:t>+ 0,1 п.п.</w:t>
            </w:r>
          </w:p>
        </w:tc>
      </w:tr>
      <w:tr w:rsidR="00966143" w:rsidTr="00A95DDD">
        <w:trPr>
          <w:trHeight w:val="277"/>
        </w:trPr>
        <w:tc>
          <w:tcPr>
            <w:tcW w:w="4155" w:type="dxa"/>
          </w:tcPr>
          <w:p w:rsidR="00966143" w:rsidRPr="00AA78BD" w:rsidRDefault="00966143" w:rsidP="0000716E">
            <w:pPr>
              <w:ind w:firstLine="0"/>
              <w:rPr>
                <w:sz w:val="22"/>
                <w:szCs w:val="22"/>
              </w:rPr>
            </w:pPr>
            <w:r w:rsidRPr="00AA78BD">
              <w:rPr>
                <w:sz w:val="22"/>
                <w:szCs w:val="22"/>
              </w:rPr>
              <w:t>Налог на прибыль, млн.руб.</w:t>
            </w:r>
          </w:p>
        </w:tc>
        <w:tc>
          <w:tcPr>
            <w:tcW w:w="2075" w:type="dxa"/>
          </w:tcPr>
          <w:p w:rsidR="00966143" w:rsidRPr="00AA78BD" w:rsidRDefault="00966143" w:rsidP="0000716E">
            <w:pPr>
              <w:ind w:firstLine="0"/>
              <w:jc w:val="right"/>
              <w:rPr>
                <w:sz w:val="22"/>
                <w:szCs w:val="22"/>
              </w:rPr>
            </w:pPr>
            <w:r w:rsidRPr="00AA78BD">
              <w:rPr>
                <w:sz w:val="22"/>
                <w:szCs w:val="22"/>
              </w:rPr>
              <w:t>17 860,3</w:t>
            </w:r>
          </w:p>
        </w:tc>
        <w:tc>
          <w:tcPr>
            <w:tcW w:w="2076" w:type="dxa"/>
          </w:tcPr>
          <w:p w:rsidR="00966143" w:rsidRPr="00AA78BD" w:rsidRDefault="00966143" w:rsidP="0000716E">
            <w:pPr>
              <w:ind w:firstLine="0"/>
              <w:jc w:val="right"/>
              <w:rPr>
                <w:sz w:val="22"/>
                <w:szCs w:val="22"/>
              </w:rPr>
            </w:pPr>
            <w:r w:rsidRPr="00AA78BD">
              <w:rPr>
                <w:sz w:val="22"/>
                <w:szCs w:val="22"/>
              </w:rPr>
              <w:t>12 831,6</w:t>
            </w:r>
          </w:p>
        </w:tc>
        <w:tc>
          <w:tcPr>
            <w:tcW w:w="1779" w:type="dxa"/>
          </w:tcPr>
          <w:p w:rsidR="00966143" w:rsidRPr="00AA78BD" w:rsidRDefault="00966143" w:rsidP="0000716E">
            <w:pPr>
              <w:ind w:firstLine="0"/>
              <w:jc w:val="right"/>
              <w:rPr>
                <w:sz w:val="22"/>
                <w:szCs w:val="22"/>
              </w:rPr>
            </w:pPr>
            <w:r w:rsidRPr="00AA78BD">
              <w:rPr>
                <w:sz w:val="22"/>
                <w:szCs w:val="22"/>
              </w:rPr>
              <w:t>71,8</w:t>
            </w:r>
          </w:p>
        </w:tc>
      </w:tr>
    </w:tbl>
    <w:p w:rsidR="00966143" w:rsidRDefault="00966143" w:rsidP="00DA75C6">
      <w:pPr>
        <w:ind w:firstLine="709"/>
        <w:rPr>
          <w:sz w:val="24"/>
          <w:szCs w:val="24"/>
        </w:rPr>
      </w:pPr>
    </w:p>
    <w:p w:rsidR="00966143" w:rsidRDefault="00966143" w:rsidP="00DA75C6">
      <w:pPr>
        <w:ind w:firstLine="709"/>
        <w:rPr>
          <w:sz w:val="24"/>
          <w:szCs w:val="24"/>
        </w:rPr>
      </w:pPr>
      <w:r>
        <w:rPr>
          <w:sz w:val="24"/>
          <w:szCs w:val="24"/>
        </w:rPr>
        <w:t xml:space="preserve">По состоянию на 01.09.2017 кассовое исполнение по налогу на прибыль составило 7 941,5 млн.руб. темп роста к аналогичному периоду 2016 года - </w:t>
      </w:r>
      <w:r w:rsidRPr="001331A4">
        <w:rPr>
          <w:b/>
          <w:sz w:val="24"/>
          <w:szCs w:val="24"/>
        </w:rPr>
        <w:t>58,3 %</w:t>
      </w:r>
      <w:r>
        <w:rPr>
          <w:sz w:val="24"/>
          <w:szCs w:val="24"/>
        </w:rPr>
        <w:t>.</w:t>
      </w:r>
    </w:p>
    <w:p w:rsidR="00966143" w:rsidRDefault="00966143" w:rsidP="00DA75C6">
      <w:pPr>
        <w:ind w:firstLine="709"/>
        <w:rPr>
          <w:sz w:val="24"/>
          <w:szCs w:val="24"/>
        </w:rPr>
      </w:pPr>
      <w:r>
        <w:rPr>
          <w:sz w:val="24"/>
          <w:szCs w:val="24"/>
        </w:rPr>
        <w:t>В складывающейся экономической ситуации оценка Администрации об объеме поступлений по налогу на прибыль в 2017 году в сумме 12 831,6 млн.руб. (73% от планового значения) представляется вполне обоснованной. В то же время при неблагоприятных факторах (сокращение поступлений от КГН, уточнение деклараций и др.) объем поступлений на конец года может сократиться до 12 млрд.руб.</w:t>
      </w:r>
    </w:p>
    <w:p w:rsidR="00966143" w:rsidRPr="008A6AF0" w:rsidRDefault="00966143" w:rsidP="00DA75C6">
      <w:pPr>
        <w:ind w:firstLine="709"/>
        <w:rPr>
          <w:sz w:val="24"/>
          <w:szCs w:val="24"/>
        </w:rPr>
      </w:pPr>
      <w:r w:rsidRPr="008A6AF0">
        <w:rPr>
          <w:sz w:val="24"/>
          <w:szCs w:val="24"/>
        </w:rPr>
        <w:t>Для оценки достоверности суммы ожидаемого исполнения по налогу на доходы физических лиц за 201</w:t>
      </w:r>
      <w:r>
        <w:rPr>
          <w:sz w:val="24"/>
          <w:szCs w:val="24"/>
        </w:rPr>
        <w:t>7</w:t>
      </w:r>
      <w:r w:rsidRPr="008A6AF0">
        <w:rPr>
          <w:sz w:val="24"/>
          <w:szCs w:val="24"/>
        </w:rPr>
        <w:t xml:space="preserve"> год </w:t>
      </w:r>
      <w:r>
        <w:rPr>
          <w:sz w:val="24"/>
          <w:szCs w:val="24"/>
        </w:rPr>
        <w:t>Контрольно-счетной палатой про</w:t>
      </w:r>
      <w:r w:rsidRPr="008A6AF0">
        <w:rPr>
          <w:sz w:val="24"/>
          <w:szCs w:val="24"/>
        </w:rPr>
        <w:t>веден анализ темпов роста поступлений в текущем году, начисленной среднемесячной заработной платы по видам экон</w:t>
      </w:r>
      <w:r>
        <w:rPr>
          <w:sz w:val="24"/>
          <w:szCs w:val="24"/>
        </w:rPr>
        <w:t>омической деятельности, динамики налоговой базы и динамики</w:t>
      </w:r>
      <w:r w:rsidRPr="008A6AF0">
        <w:rPr>
          <w:sz w:val="24"/>
          <w:szCs w:val="24"/>
        </w:rPr>
        <w:t xml:space="preserve"> фактических поступлений и задолженности.</w:t>
      </w:r>
      <w:r>
        <w:rPr>
          <w:sz w:val="24"/>
          <w:szCs w:val="24"/>
        </w:rPr>
        <w:t xml:space="preserve"> </w:t>
      </w:r>
      <w:r w:rsidRPr="008A6AF0">
        <w:rPr>
          <w:sz w:val="24"/>
          <w:szCs w:val="24"/>
        </w:rPr>
        <w:t>При проведении анализа учитывались макроэкономические показатели социально-экономического развития Томской области за предыдущие периоды и оценочные показатели Администрации на 201</w:t>
      </w:r>
      <w:r>
        <w:rPr>
          <w:sz w:val="24"/>
          <w:szCs w:val="24"/>
        </w:rPr>
        <w:t>7</w:t>
      </w:r>
      <w:r w:rsidRPr="008A6AF0">
        <w:rPr>
          <w:sz w:val="24"/>
          <w:szCs w:val="24"/>
        </w:rPr>
        <w:t xml:space="preserve"> год.</w:t>
      </w:r>
    </w:p>
    <w:p w:rsidR="00966143" w:rsidRDefault="00966143" w:rsidP="00DA75C6">
      <w:pPr>
        <w:ind w:firstLine="709"/>
        <w:rPr>
          <w:sz w:val="24"/>
          <w:szCs w:val="24"/>
        </w:rPr>
      </w:pPr>
      <w:r w:rsidRPr="008A6AF0">
        <w:rPr>
          <w:sz w:val="24"/>
          <w:szCs w:val="24"/>
        </w:rPr>
        <w:t>В целом считаем возможным согласиться с оценкой Администрации по объемам поступлений по налогу на доходы физических лиц в 201</w:t>
      </w:r>
      <w:r>
        <w:rPr>
          <w:sz w:val="24"/>
          <w:szCs w:val="24"/>
        </w:rPr>
        <w:t>7</w:t>
      </w:r>
      <w:r w:rsidRPr="008A6AF0">
        <w:rPr>
          <w:sz w:val="24"/>
          <w:szCs w:val="24"/>
        </w:rPr>
        <w:t xml:space="preserve"> году в консолидированный бюджет в сумме 1</w:t>
      </w:r>
      <w:r>
        <w:rPr>
          <w:sz w:val="24"/>
          <w:szCs w:val="24"/>
        </w:rPr>
        <w:t>9 874,7 млн.руб. (102 % планового значения).</w:t>
      </w:r>
    </w:p>
    <w:p w:rsidR="00966143" w:rsidRPr="008A6AF0" w:rsidRDefault="00966143" w:rsidP="00DA75C6">
      <w:pPr>
        <w:ind w:firstLine="709"/>
        <w:rPr>
          <w:sz w:val="24"/>
          <w:szCs w:val="24"/>
        </w:rPr>
      </w:pPr>
      <w:r w:rsidRPr="008A6AF0">
        <w:rPr>
          <w:sz w:val="24"/>
          <w:szCs w:val="24"/>
        </w:rPr>
        <w:t>По итогам оценки исполнения по налогу на имущество организаций за 201</w:t>
      </w:r>
      <w:r>
        <w:rPr>
          <w:sz w:val="24"/>
          <w:szCs w:val="24"/>
        </w:rPr>
        <w:t>7</w:t>
      </w:r>
      <w:r w:rsidRPr="008A6AF0">
        <w:rPr>
          <w:sz w:val="24"/>
          <w:szCs w:val="24"/>
        </w:rPr>
        <w:t xml:space="preserve"> год установлено, что при сохранении достигнутого среднемесячного темпа роста поступления данного налога </w:t>
      </w:r>
      <w:r>
        <w:rPr>
          <w:sz w:val="24"/>
          <w:szCs w:val="24"/>
        </w:rPr>
        <w:t xml:space="preserve">и с учетом отмены льгот по уплате налога для органов государственной власти и органов местного самоуправления Томской области, казенным, бюджетным и автономным учреждениям, </w:t>
      </w:r>
      <w:r w:rsidRPr="008A6AF0">
        <w:rPr>
          <w:sz w:val="24"/>
          <w:szCs w:val="24"/>
        </w:rPr>
        <w:t xml:space="preserve">есть возможность обеспечить объем поступлений в сумме </w:t>
      </w:r>
      <w:r>
        <w:rPr>
          <w:sz w:val="24"/>
          <w:szCs w:val="24"/>
        </w:rPr>
        <w:t>6 733,3 млн.руб. + 581,4 млн.руб. к прогнозной оценке Администрации (плановый объем на 2017 год – 6 581,1 млн.руб.).</w:t>
      </w:r>
    </w:p>
    <w:p w:rsidR="00966143" w:rsidRDefault="00966143" w:rsidP="00DA75C6">
      <w:pPr>
        <w:ind w:firstLine="709"/>
        <w:rPr>
          <w:sz w:val="24"/>
          <w:szCs w:val="24"/>
        </w:rPr>
      </w:pPr>
      <w:r w:rsidRPr="008A6AF0">
        <w:rPr>
          <w:sz w:val="24"/>
          <w:szCs w:val="24"/>
        </w:rPr>
        <w:t>Учитывая среднегодовые и среднемесячные темпы роста транспортного налога в текущем году и за предшествующие периоды считаем возможным согласиться с оценкой Администрации по объем</w:t>
      </w:r>
      <w:r>
        <w:rPr>
          <w:sz w:val="24"/>
          <w:szCs w:val="24"/>
        </w:rPr>
        <w:t>у</w:t>
      </w:r>
      <w:r w:rsidRPr="008A6AF0">
        <w:rPr>
          <w:sz w:val="24"/>
          <w:szCs w:val="24"/>
        </w:rPr>
        <w:t xml:space="preserve"> поступлений по </w:t>
      </w:r>
      <w:r>
        <w:rPr>
          <w:sz w:val="24"/>
          <w:szCs w:val="24"/>
        </w:rPr>
        <w:t xml:space="preserve">транспортному </w:t>
      </w:r>
      <w:r w:rsidRPr="008A6AF0">
        <w:rPr>
          <w:sz w:val="24"/>
          <w:szCs w:val="24"/>
        </w:rPr>
        <w:t>налогу</w:t>
      </w:r>
      <w:r>
        <w:rPr>
          <w:sz w:val="24"/>
          <w:szCs w:val="24"/>
        </w:rPr>
        <w:t xml:space="preserve"> в сумме 613,3 млн.руб. (плановый объем – 583,4 млн.руб.).</w:t>
      </w:r>
    </w:p>
    <w:p w:rsidR="00966143" w:rsidRDefault="00966143" w:rsidP="00DA75C6">
      <w:pPr>
        <w:ind w:firstLine="708"/>
        <w:rPr>
          <w:sz w:val="24"/>
          <w:szCs w:val="24"/>
        </w:rPr>
      </w:pPr>
      <w:r w:rsidRPr="008A6AF0">
        <w:rPr>
          <w:sz w:val="24"/>
          <w:szCs w:val="24"/>
        </w:rPr>
        <w:t>Плановые назначения по виду неналогового дохода «доходы от оказания платных услуг и компенсации затрат государства» на 201</w:t>
      </w:r>
      <w:r>
        <w:rPr>
          <w:sz w:val="24"/>
          <w:szCs w:val="24"/>
        </w:rPr>
        <w:t>7</w:t>
      </w:r>
      <w:r w:rsidRPr="008A6AF0">
        <w:rPr>
          <w:sz w:val="24"/>
          <w:szCs w:val="24"/>
        </w:rPr>
        <w:t xml:space="preserve"> год в областном бюджете составляют </w:t>
      </w:r>
      <w:r>
        <w:rPr>
          <w:sz w:val="24"/>
          <w:szCs w:val="24"/>
        </w:rPr>
        <w:t>66,6</w:t>
      </w:r>
      <w:r w:rsidRPr="008A6AF0">
        <w:rPr>
          <w:sz w:val="24"/>
          <w:szCs w:val="24"/>
        </w:rPr>
        <w:t xml:space="preserve"> млн.руб. С учетом фактического поступления в областной бюджет за </w:t>
      </w:r>
      <w:r>
        <w:rPr>
          <w:sz w:val="24"/>
          <w:szCs w:val="24"/>
        </w:rPr>
        <w:t>8</w:t>
      </w:r>
      <w:r w:rsidRPr="008A6AF0">
        <w:rPr>
          <w:sz w:val="24"/>
          <w:szCs w:val="24"/>
        </w:rPr>
        <w:t xml:space="preserve"> месяцев т.г. данного дохода в объеме </w:t>
      </w:r>
      <w:r>
        <w:rPr>
          <w:sz w:val="24"/>
          <w:szCs w:val="24"/>
        </w:rPr>
        <w:t>46,3</w:t>
      </w:r>
      <w:r w:rsidRPr="008A6AF0">
        <w:rPr>
          <w:sz w:val="24"/>
          <w:szCs w:val="24"/>
        </w:rPr>
        <w:t xml:space="preserve"> млн.руб. и оценке Администрации на т.г. – </w:t>
      </w:r>
      <w:r>
        <w:rPr>
          <w:sz w:val="24"/>
          <w:szCs w:val="24"/>
        </w:rPr>
        <w:t>63,1</w:t>
      </w:r>
      <w:r w:rsidRPr="008A6AF0">
        <w:rPr>
          <w:sz w:val="24"/>
          <w:szCs w:val="24"/>
        </w:rPr>
        <w:t xml:space="preserve"> млн.руб. палата считает возможным допустить ожидаемый объем поступлений по итогам 201</w:t>
      </w:r>
      <w:r>
        <w:rPr>
          <w:sz w:val="24"/>
          <w:szCs w:val="24"/>
        </w:rPr>
        <w:t>7</w:t>
      </w:r>
      <w:r w:rsidRPr="008A6AF0">
        <w:rPr>
          <w:sz w:val="24"/>
          <w:szCs w:val="24"/>
        </w:rPr>
        <w:t xml:space="preserve"> года при существующих темпах прироста в размере </w:t>
      </w:r>
      <w:r>
        <w:rPr>
          <w:sz w:val="24"/>
          <w:szCs w:val="24"/>
        </w:rPr>
        <w:t>69,5 млн</w:t>
      </w:r>
      <w:r w:rsidRPr="008A6AF0">
        <w:rPr>
          <w:sz w:val="24"/>
          <w:szCs w:val="24"/>
        </w:rPr>
        <w:t>.руб.</w:t>
      </w:r>
      <w:r>
        <w:rPr>
          <w:sz w:val="24"/>
          <w:szCs w:val="24"/>
        </w:rPr>
        <w:t xml:space="preserve"> (+ 6,1млн.руб.).</w:t>
      </w:r>
    </w:p>
    <w:p w:rsidR="00966143" w:rsidRPr="008A6AF0" w:rsidRDefault="00966143" w:rsidP="00DA75C6">
      <w:pPr>
        <w:ind w:firstLine="708"/>
        <w:rPr>
          <w:sz w:val="24"/>
          <w:szCs w:val="24"/>
        </w:rPr>
      </w:pPr>
      <w:r>
        <w:rPr>
          <w:sz w:val="24"/>
          <w:szCs w:val="24"/>
        </w:rPr>
        <w:t>Оценка ожидаемого исполнения иных доходных источников, в том числе по доходам от использования имущества, приведена в соответствующих подразделах раздела 5 настоящего заключения.</w:t>
      </w:r>
    </w:p>
    <w:p w:rsidR="00966143" w:rsidRDefault="00966143" w:rsidP="00220B3F">
      <w:pPr>
        <w:widowControl/>
        <w:autoSpaceDE/>
        <w:autoSpaceDN/>
        <w:adjustRightInd/>
        <w:ind w:firstLine="708"/>
        <w:rPr>
          <w:sz w:val="24"/>
          <w:szCs w:val="24"/>
          <w:lang w:eastAsia="ru-RU"/>
        </w:rPr>
      </w:pPr>
    </w:p>
    <w:p w:rsidR="00E1445E" w:rsidRDefault="00E1445E" w:rsidP="00220B3F">
      <w:pPr>
        <w:widowControl/>
        <w:autoSpaceDE/>
        <w:autoSpaceDN/>
        <w:adjustRightInd/>
        <w:ind w:firstLine="708"/>
        <w:rPr>
          <w:sz w:val="24"/>
          <w:szCs w:val="24"/>
          <w:lang w:eastAsia="ru-RU"/>
        </w:rPr>
      </w:pPr>
    </w:p>
    <w:p w:rsidR="00E1445E" w:rsidRDefault="00E1445E" w:rsidP="00220B3F">
      <w:pPr>
        <w:widowControl/>
        <w:autoSpaceDE/>
        <w:autoSpaceDN/>
        <w:adjustRightInd/>
        <w:ind w:firstLine="708"/>
        <w:rPr>
          <w:sz w:val="24"/>
          <w:szCs w:val="24"/>
          <w:lang w:eastAsia="ru-RU"/>
        </w:rPr>
      </w:pPr>
    </w:p>
    <w:p w:rsidR="00E1445E" w:rsidRPr="008A6AF0" w:rsidRDefault="00E1445E" w:rsidP="00220B3F">
      <w:pPr>
        <w:widowControl/>
        <w:autoSpaceDE/>
        <w:autoSpaceDN/>
        <w:adjustRightInd/>
        <w:ind w:firstLine="708"/>
        <w:rPr>
          <w:sz w:val="24"/>
          <w:szCs w:val="24"/>
          <w:lang w:eastAsia="ru-RU"/>
        </w:rPr>
      </w:pPr>
    </w:p>
    <w:p w:rsidR="00966143" w:rsidRPr="000B0032" w:rsidRDefault="00966143" w:rsidP="00220B3F">
      <w:pPr>
        <w:ind w:firstLine="709"/>
        <w:jc w:val="left"/>
        <w:rPr>
          <w:b/>
          <w:sz w:val="24"/>
          <w:szCs w:val="24"/>
          <w:lang w:eastAsia="ru-RU"/>
        </w:rPr>
      </w:pPr>
      <w:r w:rsidRPr="000B0032">
        <w:rPr>
          <w:b/>
          <w:sz w:val="24"/>
          <w:szCs w:val="24"/>
          <w:lang w:eastAsia="ru-RU"/>
        </w:rPr>
        <w:lastRenderedPageBreak/>
        <w:t>5. Доходы областного бюджета</w:t>
      </w:r>
    </w:p>
    <w:p w:rsidR="00966143" w:rsidRPr="000B0032" w:rsidRDefault="00966143" w:rsidP="00220B3F">
      <w:pPr>
        <w:widowControl/>
        <w:autoSpaceDE/>
        <w:autoSpaceDN/>
        <w:adjustRightInd/>
        <w:ind w:firstLine="0"/>
        <w:jc w:val="left"/>
        <w:rPr>
          <w:sz w:val="24"/>
          <w:szCs w:val="24"/>
          <w:lang w:eastAsia="ru-RU"/>
        </w:rPr>
      </w:pPr>
    </w:p>
    <w:p w:rsidR="00966143" w:rsidRPr="004239F9" w:rsidRDefault="00966143" w:rsidP="004239F9">
      <w:pPr>
        <w:widowControl/>
        <w:autoSpaceDE/>
        <w:autoSpaceDN/>
        <w:adjustRightInd/>
        <w:spacing w:line="288" w:lineRule="auto"/>
        <w:ind w:firstLine="0"/>
        <w:rPr>
          <w:b/>
          <w:sz w:val="24"/>
          <w:szCs w:val="24"/>
          <w:lang w:eastAsia="ru-RU"/>
        </w:rPr>
      </w:pPr>
      <w:r w:rsidRPr="004239F9">
        <w:rPr>
          <w:b/>
          <w:sz w:val="24"/>
          <w:szCs w:val="24"/>
          <w:lang w:eastAsia="ru-RU"/>
        </w:rPr>
        <w:t>5.1. Налог на прибыль организаций</w:t>
      </w:r>
    </w:p>
    <w:p w:rsidR="00966143" w:rsidRPr="004239F9" w:rsidRDefault="00966143" w:rsidP="004239F9">
      <w:pPr>
        <w:widowControl/>
        <w:autoSpaceDE/>
        <w:autoSpaceDN/>
        <w:adjustRightInd/>
        <w:spacing w:line="288" w:lineRule="auto"/>
        <w:ind w:firstLine="0"/>
        <w:rPr>
          <w:sz w:val="24"/>
          <w:szCs w:val="24"/>
          <w:lang w:eastAsia="ru-RU"/>
        </w:rPr>
      </w:pPr>
    </w:p>
    <w:p w:rsidR="00966143" w:rsidRPr="004239F9" w:rsidRDefault="00966143" w:rsidP="004239F9">
      <w:pPr>
        <w:widowControl/>
        <w:autoSpaceDE/>
        <w:autoSpaceDN/>
        <w:adjustRightInd/>
        <w:ind w:firstLine="708"/>
        <w:rPr>
          <w:sz w:val="24"/>
          <w:szCs w:val="24"/>
          <w:lang w:eastAsia="ru-RU"/>
        </w:rPr>
      </w:pPr>
      <w:r w:rsidRPr="004239F9">
        <w:rPr>
          <w:sz w:val="24"/>
          <w:szCs w:val="24"/>
          <w:lang w:eastAsia="ru-RU"/>
        </w:rPr>
        <w:t>Ожидаемое исполнение областного бюджета в 2017 году по налогу на прибыль организаций оценивается Администрацией в объеме 12 831,6 млн.руб, темп роста к уровню 2016 года составит 71,8 %.</w:t>
      </w:r>
    </w:p>
    <w:p w:rsidR="00966143" w:rsidRPr="004239F9" w:rsidRDefault="00966143" w:rsidP="004239F9">
      <w:pPr>
        <w:widowControl/>
        <w:autoSpaceDE/>
        <w:autoSpaceDN/>
        <w:adjustRightInd/>
        <w:ind w:firstLine="708"/>
        <w:rPr>
          <w:sz w:val="24"/>
          <w:szCs w:val="24"/>
          <w:lang w:eastAsia="ru-RU"/>
        </w:rPr>
      </w:pPr>
      <w:r w:rsidRPr="004239F9">
        <w:rPr>
          <w:sz w:val="24"/>
          <w:szCs w:val="24"/>
          <w:lang w:eastAsia="ru-RU"/>
        </w:rPr>
        <w:t>В материалах и документах к законопроекту поступление налога на прибыль организаций в областной бюджет прогнозируется в следующих объемах:</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на 2018 год – 16 647,6 млн.руб., с темпом роста 129,7 %;</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на 2019 год – 17 279,7 млн.руб., с темпом роста 103,8 %;</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на 2020 год – 18 412,3 млн.руб., с темпом роста 106,6 %.</w:t>
      </w:r>
    </w:p>
    <w:p w:rsidR="00966143" w:rsidRPr="004239F9" w:rsidRDefault="00966143" w:rsidP="004239F9">
      <w:pPr>
        <w:widowControl/>
        <w:autoSpaceDE/>
        <w:autoSpaceDN/>
        <w:adjustRightInd/>
        <w:ind w:firstLine="708"/>
        <w:rPr>
          <w:sz w:val="24"/>
          <w:szCs w:val="24"/>
          <w:lang w:eastAsia="ru-RU"/>
        </w:rPr>
      </w:pPr>
      <w:r w:rsidRPr="004239F9">
        <w:rPr>
          <w:sz w:val="24"/>
          <w:szCs w:val="24"/>
          <w:lang w:eastAsia="ru-RU"/>
        </w:rPr>
        <w:t>Доля налога на прибыль в объеме собственных доходов областного бюджета в 2017 году ожидается в размере 30,5 %, с увеличением доли в 2018-2020 годы до 34 % и 33,6 %.</w:t>
      </w:r>
    </w:p>
    <w:p w:rsidR="00966143" w:rsidRPr="004239F9" w:rsidRDefault="00966143" w:rsidP="004239F9">
      <w:pPr>
        <w:widowControl/>
        <w:autoSpaceDE/>
        <w:autoSpaceDN/>
        <w:adjustRightInd/>
        <w:ind w:firstLine="720"/>
        <w:rPr>
          <w:sz w:val="24"/>
          <w:szCs w:val="24"/>
          <w:lang w:eastAsia="ru-RU"/>
        </w:rPr>
      </w:pPr>
      <w:r w:rsidRPr="004239F9">
        <w:rPr>
          <w:sz w:val="24"/>
          <w:szCs w:val="24"/>
          <w:lang w:eastAsia="ru-RU"/>
        </w:rPr>
        <w:t>В соответствии с основными прогнозными показателями социально-экономического развития Томской области на 2018 год и на период до 2020 года (материалы и документы к законопроекту) Администрацией в качестве основного для составления проекта областного бюджета на 2018 год и на плановый период 2019 и 2020 годов рассматривается Вариант 2  (Базовый).</w:t>
      </w:r>
    </w:p>
    <w:p w:rsidR="00966143" w:rsidRPr="004239F9" w:rsidRDefault="00966143" w:rsidP="004239F9">
      <w:pPr>
        <w:widowControl/>
        <w:autoSpaceDE/>
        <w:autoSpaceDN/>
        <w:adjustRightInd/>
        <w:ind w:firstLine="720"/>
        <w:rPr>
          <w:sz w:val="24"/>
          <w:szCs w:val="24"/>
          <w:lang w:eastAsia="ru-RU"/>
        </w:rPr>
      </w:pPr>
      <w:r w:rsidRPr="004239F9">
        <w:rPr>
          <w:sz w:val="24"/>
          <w:szCs w:val="24"/>
          <w:lang w:eastAsia="ru-RU"/>
        </w:rPr>
        <w:t>Контрольно-счетной палатой проведен анализ расчета налога на прибыль организаций на период 2018-2020 гг. по критериям и с учетом обстоятельств, указанных в материалах к законопроекту, а также с учетом рассчитанного ожидаемого объема поступлений за 2017 год.</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ab/>
        <w:t>Согласно информации, отраженной в пояснительной записке, прибыль прибыльных организаций в 2016 году составила 73 111,3 млн.руб. (исполнение по налогу на прибыль – 17 860,3 млн.руб.), в 2017 году оценивается в размере 77 254,0 млн.руб. (оценка исполнения по налогу – 12 831,6 млн.руб.), прогноз на 2018 год составил 80 676,4 млн.руб. (прогноз исполнения по налогу – 16 647,6 млн.руб.).</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ab/>
        <w:t>Исходя из данного сопоставления невозможно установить закономерность между результатом деятельности организаций, фиксирующих прибыль на территории Томской области, и объемом налоговых поступлений по налогу на прибыль организаций, поступающему в доход областного бюджета.</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ab/>
        <w:t>Какой либо дополнительной информации, касающейся вопроса обоснованности формирования прогнозного объема поступлений налога на прибыль в 2018 году в размере 16 647,6 млн.руб. с темпом проста к 2017 году - 129,7 % (+ 3,8 млрд.руб.), в том числе планируемого значительного объема разовых поступлений налога от</w:t>
      </w:r>
      <w:r>
        <w:rPr>
          <w:sz w:val="24"/>
          <w:szCs w:val="24"/>
          <w:lang w:eastAsia="ru-RU"/>
        </w:rPr>
        <w:t xml:space="preserve"> консолидированных групп налогоплательщиков</w:t>
      </w:r>
      <w:r w:rsidRPr="004239F9">
        <w:rPr>
          <w:sz w:val="24"/>
          <w:szCs w:val="24"/>
          <w:lang w:eastAsia="ru-RU"/>
        </w:rPr>
        <w:t>, в пояснительной записке не представлено.</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ab/>
        <w:t>Таким образом, прогнозное значение поступлений по налогу на прибыль в 2018 год</w:t>
      </w:r>
      <w:r>
        <w:rPr>
          <w:sz w:val="24"/>
          <w:szCs w:val="24"/>
          <w:lang w:eastAsia="ru-RU"/>
        </w:rPr>
        <w:t>у</w:t>
      </w:r>
      <w:r w:rsidRPr="004239F9">
        <w:rPr>
          <w:sz w:val="24"/>
          <w:szCs w:val="24"/>
          <w:lang w:eastAsia="ru-RU"/>
        </w:rPr>
        <w:t xml:space="preserve">, при прочих равных условиях, может составить 13 396,2 млн.руб. (- </w:t>
      </w:r>
      <w:r w:rsidRPr="004239F9">
        <w:rPr>
          <w:color w:val="000000"/>
          <w:sz w:val="24"/>
          <w:szCs w:val="24"/>
          <w:shd w:val="clear" w:color="auto" w:fill="FFFFFF"/>
          <w:lang w:eastAsia="ru-RU"/>
        </w:rPr>
        <w:t>3 251,4</w:t>
      </w:r>
      <w:r w:rsidRPr="004239F9">
        <w:rPr>
          <w:rFonts w:ascii="Lucida Grande" w:hAnsi="Lucida Grande"/>
          <w:color w:val="000000"/>
          <w:sz w:val="27"/>
          <w:szCs w:val="27"/>
          <w:shd w:val="clear" w:color="auto" w:fill="FFFFFF"/>
          <w:lang w:eastAsia="ru-RU"/>
        </w:rPr>
        <w:t xml:space="preserve"> </w:t>
      </w:r>
      <w:r w:rsidRPr="004239F9">
        <w:rPr>
          <w:sz w:val="24"/>
          <w:szCs w:val="24"/>
          <w:lang w:eastAsia="ru-RU"/>
        </w:rPr>
        <w:t>млн.руб. к прогнозу Администрации), с темпом роста к уровню 2017 года 104,4 %.</w:t>
      </w:r>
    </w:p>
    <w:p w:rsidR="00966143" w:rsidRPr="004239F9" w:rsidRDefault="00966143" w:rsidP="004239F9">
      <w:pPr>
        <w:widowControl/>
        <w:autoSpaceDE/>
        <w:autoSpaceDN/>
        <w:adjustRightInd/>
        <w:ind w:firstLine="0"/>
        <w:rPr>
          <w:sz w:val="24"/>
          <w:szCs w:val="24"/>
          <w:lang w:eastAsia="ru-RU"/>
        </w:rPr>
      </w:pPr>
      <w:r w:rsidRPr="004239F9">
        <w:rPr>
          <w:sz w:val="24"/>
          <w:szCs w:val="24"/>
          <w:lang w:eastAsia="ru-RU"/>
        </w:rPr>
        <w:tab/>
        <w:t>Прогнозные значения по налогу на прибыль на 2019 и 2020 годы может составить 14 146,4 млн.руб. и 14 995,2 млн.руб. соответственно.</w:t>
      </w:r>
    </w:p>
    <w:p w:rsidR="00966143" w:rsidRDefault="00966143" w:rsidP="004239F9">
      <w:pPr>
        <w:ind w:firstLine="709"/>
        <w:rPr>
          <w:b/>
          <w:sz w:val="24"/>
          <w:szCs w:val="24"/>
        </w:rPr>
      </w:pPr>
    </w:p>
    <w:p w:rsidR="00966143" w:rsidRPr="0000716E" w:rsidRDefault="00966143" w:rsidP="008A7937">
      <w:pPr>
        <w:ind w:firstLine="0"/>
        <w:rPr>
          <w:b/>
          <w:sz w:val="24"/>
          <w:szCs w:val="24"/>
        </w:rPr>
      </w:pPr>
      <w:r w:rsidRPr="0000716E">
        <w:rPr>
          <w:b/>
          <w:sz w:val="24"/>
          <w:szCs w:val="24"/>
        </w:rPr>
        <w:t>5.2 Налог на доходы физических лиц.</w:t>
      </w:r>
    </w:p>
    <w:p w:rsidR="00966143" w:rsidRPr="0000716E" w:rsidRDefault="00966143" w:rsidP="0000716E">
      <w:pPr>
        <w:rPr>
          <w:sz w:val="24"/>
          <w:szCs w:val="24"/>
        </w:rPr>
      </w:pPr>
    </w:p>
    <w:p w:rsidR="00966143" w:rsidRPr="0000716E" w:rsidRDefault="00966143" w:rsidP="0000716E">
      <w:pPr>
        <w:ind w:firstLine="708"/>
        <w:rPr>
          <w:sz w:val="24"/>
          <w:szCs w:val="24"/>
        </w:rPr>
      </w:pPr>
      <w:r w:rsidRPr="0000716E">
        <w:rPr>
          <w:sz w:val="24"/>
          <w:szCs w:val="24"/>
        </w:rPr>
        <w:t>Ожидаемое исполнение консолидированного бюджета в 2017 году по налогу на доходы физических лиц по оценке Администрации может составить 19 874,0 млн.руб. (исполнение областного бюджета при действующем нормативе зачисления может составить 13 947,1 млн.руб.), темп роста к уровню 2016 года – 106,1 %.</w:t>
      </w:r>
    </w:p>
    <w:p w:rsidR="00966143" w:rsidRPr="0000716E" w:rsidRDefault="00966143" w:rsidP="0000716E">
      <w:pPr>
        <w:ind w:firstLine="708"/>
        <w:rPr>
          <w:sz w:val="24"/>
          <w:szCs w:val="24"/>
        </w:rPr>
      </w:pPr>
      <w:r w:rsidRPr="0000716E">
        <w:rPr>
          <w:sz w:val="24"/>
          <w:szCs w:val="24"/>
        </w:rPr>
        <w:t>В материалах и документах к законопроекту поступление налога на доходы физических лиц в консолидированный бюджет прогнозируется в следующих объемах:</w:t>
      </w:r>
    </w:p>
    <w:p w:rsidR="00966143" w:rsidRPr="0000716E" w:rsidRDefault="00966143" w:rsidP="0000716E">
      <w:pPr>
        <w:ind w:right="-1"/>
        <w:rPr>
          <w:sz w:val="24"/>
          <w:szCs w:val="24"/>
        </w:rPr>
      </w:pPr>
      <w:r w:rsidRPr="0000716E">
        <w:rPr>
          <w:sz w:val="24"/>
          <w:szCs w:val="24"/>
        </w:rPr>
        <w:t>- на 2018 год – 21 073,9 млн.руб. с темпом роста 106,0 %;</w:t>
      </w:r>
    </w:p>
    <w:p w:rsidR="00966143" w:rsidRPr="0000716E" w:rsidRDefault="00966143" w:rsidP="0000716E">
      <w:pPr>
        <w:rPr>
          <w:sz w:val="24"/>
          <w:szCs w:val="24"/>
        </w:rPr>
      </w:pPr>
      <w:r w:rsidRPr="0000716E">
        <w:rPr>
          <w:sz w:val="24"/>
          <w:szCs w:val="24"/>
        </w:rPr>
        <w:lastRenderedPageBreak/>
        <w:t>- на 2019 год – 22 129,1 млн.руб. с темпом роста 105 %;</w:t>
      </w:r>
    </w:p>
    <w:p w:rsidR="00966143" w:rsidRPr="0000716E" w:rsidRDefault="00966143" w:rsidP="0000716E">
      <w:pPr>
        <w:rPr>
          <w:sz w:val="24"/>
          <w:szCs w:val="24"/>
        </w:rPr>
      </w:pPr>
      <w:r w:rsidRPr="0000716E">
        <w:rPr>
          <w:sz w:val="24"/>
          <w:szCs w:val="24"/>
        </w:rPr>
        <w:t>- на 2020 год – 23 143,2 млн.руб. с темпом роста 104,6 %.</w:t>
      </w:r>
    </w:p>
    <w:p w:rsidR="00966143" w:rsidRPr="0000716E" w:rsidRDefault="00966143" w:rsidP="0000716E">
      <w:pPr>
        <w:ind w:firstLine="709"/>
        <w:rPr>
          <w:sz w:val="24"/>
          <w:szCs w:val="24"/>
        </w:rPr>
      </w:pPr>
      <w:r w:rsidRPr="0000716E">
        <w:rPr>
          <w:sz w:val="24"/>
          <w:szCs w:val="24"/>
        </w:rPr>
        <w:t>В соответствии с Бюджетным кодексом РФ доля зачисляемого в областной бюджет налога на доходы физических лиц составляет 85%, а с учетом дополнительного норматива распределения НДФЛ в местные бюджеты в 2017 году доля налога, зачисляемого в областной бюджет, составит 70,2 %.</w:t>
      </w:r>
    </w:p>
    <w:p w:rsidR="00966143" w:rsidRPr="0000716E" w:rsidRDefault="00966143" w:rsidP="0000716E">
      <w:pPr>
        <w:pStyle w:val="aff"/>
        <w:spacing w:before="0" w:beforeAutospacing="0" w:after="0" w:afterAutospacing="0"/>
        <w:ind w:firstLine="708"/>
        <w:jc w:val="both"/>
      </w:pPr>
      <w:r w:rsidRPr="0000716E">
        <w:t>Доля налога в структуре собственных доходов областного бюджета в 2017 году, по оценке Адми</w:t>
      </w:r>
      <w:r>
        <w:t>нистрации, может составить 33,2</w:t>
      </w:r>
      <w:r w:rsidRPr="0000716E">
        <w:t>%, с сокращ</w:t>
      </w:r>
      <w:r>
        <w:t>ением в 2018-2020 годах до 30,1%, 30,2% и 29,5</w:t>
      </w:r>
      <w:r w:rsidRPr="0000716E">
        <w:t xml:space="preserve">% соответственно. </w:t>
      </w:r>
    </w:p>
    <w:p w:rsidR="00966143" w:rsidRPr="0000716E" w:rsidRDefault="00966143" w:rsidP="0000716E">
      <w:pPr>
        <w:ind w:firstLine="709"/>
        <w:rPr>
          <w:sz w:val="24"/>
          <w:szCs w:val="24"/>
        </w:rPr>
      </w:pPr>
      <w:r w:rsidRPr="0000716E">
        <w:rPr>
          <w:sz w:val="24"/>
          <w:szCs w:val="24"/>
        </w:rPr>
        <w:t>В пояснительной записке к законопроекту Администрацией представлены условия прогнозирования доходов бюджета от налога на доходы физических лиц. Прогноз поступлений налога рассчитан Администрацией в условиях действия главы 23 части второй Налогового Кодекса РФ.</w:t>
      </w:r>
    </w:p>
    <w:p w:rsidR="00966143" w:rsidRPr="0000716E" w:rsidRDefault="00966143" w:rsidP="0000716E">
      <w:pPr>
        <w:pStyle w:val="32"/>
        <w:tabs>
          <w:tab w:val="left" w:pos="10080"/>
        </w:tabs>
        <w:spacing w:after="0"/>
        <w:ind w:left="0" w:firstLine="709"/>
        <w:jc w:val="both"/>
        <w:rPr>
          <w:sz w:val="24"/>
          <w:szCs w:val="24"/>
        </w:rPr>
      </w:pPr>
      <w:r w:rsidRPr="0000716E">
        <w:rPr>
          <w:sz w:val="24"/>
          <w:szCs w:val="24"/>
        </w:rPr>
        <w:t>Расчет налога на доходы физических лиц основывается на прогнозе ожидаемых поступлений налога в 2017 году, с учетом темпов роста заработной платы в разрезе муниципальных образований Томской области (в целом по области темп роста заработной платы в 2017 году планируется на уровне 105,7 %).</w:t>
      </w:r>
    </w:p>
    <w:p w:rsidR="00966143" w:rsidRPr="0000716E" w:rsidRDefault="00966143" w:rsidP="0000716E">
      <w:pPr>
        <w:rPr>
          <w:sz w:val="24"/>
          <w:szCs w:val="24"/>
        </w:rPr>
      </w:pPr>
      <w:r w:rsidRPr="0000716E">
        <w:rPr>
          <w:sz w:val="24"/>
          <w:szCs w:val="24"/>
        </w:rPr>
        <w:tab/>
        <w:t>В ходе проведенного палатой анализа параметров социально-экономического развития области (в т.ч. прогнозных значений) и динамики поступлений по данному виду налога, динамики налоговой базы, темпов роста фонда оплаты труда и прогнозов по его объемам на период 2018 – 2020 годов произведен расчет объемов поступлений, который существенно не отличается от прогноза Администрации по объему поступлений по данному налогу. Предложенные объемы поступлений могут быть учтены при формировании основных параметров областного бюджета на 2018 – 2020 годы.</w:t>
      </w:r>
    </w:p>
    <w:p w:rsidR="00966143" w:rsidRDefault="00966143" w:rsidP="0000716E"/>
    <w:p w:rsidR="00966143" w:rsidRDefault="00966143" w:rsidP="00E2134D">
      <w:pPr>
        <w:ind w:firstLine="0"/>
        <w:rPr>
          <w:b/>
          <w:sz w:val="24"/>
          <w:szCs w:val="24"/>
          <w:lang w:eastAsia="ru-RU"/>
        </w:rPr>
      </w:pPr>
      <w:r w:rsidRPr="0040532B">
        <w:rPr>
          <w:b/>
          <w:sz w:val="24"/>
          <w:szCs w:val="24"/>
        </w:rPr>
        <w:t>5.3.</w:t>
      </w:r>
      <w:r w:rsidRPr="0040532B">
        <w:rPr>
          <w:b/>
          <w:sz w:val="24"/>
          <w:szCs w:val="24"/>
          <w:lang w:eastAsia="ru-RU"/>
        </w:rPr>
        <w:t xml:space="preserve"> Акцизы по подакцизным</w:t>
      </w:r>
      <w:r w:rsidRPr="0080511E">
        <w:rPr>
          <w:b/>
          <w:sz w:val="24"/>
          <w:szCs w:val="24"/>
          <w:lang w:eastAsia="ru-RU"/>
        </w:rPr>
        <w:t xml:space="preserve"> товарам (продукции), производимым на </w:t>
      </w:r>
      <w:r>
        <w:rPr>
          <w:b/>
          <w:sz w:val="24"/>
          <w:szCs w:val="24"/>
          <w:lang w:eastAsia="ru-RU"/>
        </w:rPr>
        <w:t>территории Российской Федерации</w:t>
      </w:r>
    </w:p>
    <w:p w:rsidR="00966143" w:rsidRPr="00E35205" w:rsidRDefault="00966143" w:rsidP="00220B3F">
      <w:pPr>
        <w:ind w:firstLine="708"/>
        <w:rPr>
          <w:b/>
          <w:sz w:val="24"/>
          <w:szCs w:val="24"/>
        </w:rPr>
      </w:pPr>
    </w:p>
    <w:p w:rsidR="00966143" w:rsidRPr="009C3FEA" w:rsidRDefault="00966143" w:rsidP="009C3FEA">
      <w:pPr>
        <w:widowControl/>
        <w:autoSpaceDE/>
        <w:autoSpaceDN/>
        <w:adjustRightInd/>
        <w:ind w:firstLine="709"/>
        <w:rPr>
          <w:sz w:val="24"/>
          <w:szCs w:val="24"/>
        </w:rPr>
      </w:pPr>
      <w:r w:rsidRPr="009C3FEA">
        <w:rPr>
          <w:sz w:val="24"/>
          <w:szCs w:val="24"/>
        </w:rPr>
        <w:t>Общая сумма поступления акцизов по подакцизным товарам (продукции), производимым на территории Российской Федерации, в бюджет Томской области на 2018 год прогнозируется в размере 7 168</w:t>
      </w:r>
      <w:r w:rsidRPr="009C3FEA">
        <w:rPr>
          <w:sz w:val="24"/>
          <w:szCs w:val="24"/>
          <w:lang w:eastAsia="ru-RU"/>
        </w:rPr>
        <w:t xml:space="preserve"> </w:t>
      </w:r>
      <w:r>
        <w:rPr>
          <w:sz w:val="24"/>
          <w:szCs w:val="24"/>
        </w:rPr>
        <w:t>млн.</w:t>
      </w:r>
      <w:r w:rsidRPr="009C3FEA">
        <w:rPr>
          <w:sz w:val="24"/>
          <w:szCs w:val="24"/>
        </w:rPr>
        <w:t>руб</w:t>
      </w:r>
      <w:r>
        <w:rPr>
          <w:sz w:val="24"/>
          <w:szCs w:val="24"/>
        </w:rPr>
        <w:t>.</w:t>
      </w:r>
      <w:r w:rsidRPr="009C3FEA">
        <w:rPr>
          <w:sz w:val="24"/>
          <w:szCs w:val="24"/>
        </w:rPr>
        <w:t xml:space="preserve">, </w:t>
      </w:r>
      <w:r w:rsidRPr="009C3FEA">
        <w:rPr>
          <w:sz w:val="24"/>
          <w:szCs w:val="24"/>
          <w:lang w:eastAsia="ru-RU"/>
        </w:rPr>
        <w:t>что выше ожидаемого исполнения доходов в 2017 году по данной статье на  978,3 млн.руб. или на 15,8%.</w:t>
      </w:r>
    </w:p>
    <w:p w:rsidR="00966143" w:rsidRPr="009C3FEA" w:rsidRDefault="00966143" w:rsidP="009C3FEA">
      <w:pPr>
        <w:ind w:firstLine="709"/>
        <w:rPr>
          <w:sz w:val="24"/>
          <w:szCs w:val="24"/>
          <w:lang w:eastAsia="ru-RU"/>
        </w:rPr>
      </w:pPr>
      <w:r w:rsidRPr="009C3FEA">
        <w:rPr>
          <w:sz w:val="24"/>
          <w:szCs w:val="24"/>
          <w:lang w:eastAsia="ru-RU"/>
        </w:rPr>
        <w:t>В 2019 году планируется увеличение доходов областного бюджета от уплаты акцизов по сравнению с 2018 годом на 302,7 млн.руб. или 4,2%, в 2020 году планируется увеличение доходов по сравнению с 2019 годом на  1 544 млн.руб. или 20,6%.</w:t>
      </w:r>
    </w:p>
    <w:p w:rsidR="00966143" w:rsidRPr="009C3FEA" w:rsidRDefault="00966143" w:rsidP="009C3FEA">
      <w:pPr>
        <w:ind w:firstLine="709"/>
        <w:rPr>
          <w:sz w:val="24"/>
          <w:szCs w:val="24"/>
          <w:lang w:eastAsia="ru-RU"/>
        </w:rPr>
      </w:pPr>
      <w:r w:rsidRPr="009C3FEA">
        <w:rPr>
          <w:sz w:val="24"/>
          <w:szCs w:val="24"/>
          <w:lang w:eastAsia="ru-RU"/>
        </w:rPr>
        <w:t xml:space="preserve">Согласно расчетам Администрации в 2018 году планируется повышение поступлений в доход областного бюджета от акцизов на алкогольную продукцию с объемной долей этилового спирта свыше 9% с 246,4 млн.руб. до 655,6 млн.руб. или в 2,7 раза. В пояснительной записке к законопроекту указано, что в соответствии с планируемым внесением изменений в ст.56 Бюджетного кодекса РФ прогноз акцизов на крепкий алкоголь на 2018-2020 годы рассчитан исходя из объемов розничных </w:t>
      </w:r>
      <w:r w:rsidRPr="009C3FEA">
        <w:rPr>
          <w:b/>
          <w:sz w:val="24"/>
          <w:szCs w:val="24"/>
          <w:lang w:eastAsia="ru-RU"/>
        </w:rPr>
        <w:t>продаж</w:t>
      </w:r>
      <w:r w:rsidRPr="009C3FEA">
        <w:rPr>
          <w:sz w:val="24"/>
          <w:szCs w:val="24"/>
          <w:lang w:eastAsia="ru-RU"/>
        </w:rPr>
        <w:t xml:space="preserve"> по данным Единой государственной автоматизированной информационной системы (ЕГАИС).</w:t>
      </w:r>
    </w:p>
    <w:p w:rsidR="00966143" w:rsidRPr="009C3FEA" w:rsidRDefault="00966143" w:rsidP="009C3FEA">
      <w:pPr>
        <w:widowControl/>
        <w:autoSpaceDE/>
        <w:autoSpaceDN/>
        <w:adjustRightInd/>
        <w:ind w:firstLine="708"/>
        <w:rPr>
          <w:sz w:val="24"/>
          <w:szCs w:val="24"/>
          <w:lang w:eastAsia="ru-RU"/>
        </w:rPr>
      </w:pPr>
      <w:r w:rsidRPr="009C3FEA">
        <w:rPr>
          <w:sz w:val="24"/>
          <w:szCs w:val="24"/>
          <w:lang w:eastAsia="ru-RU"/>
        </w:rPr>
        <w:t xml:space="preserve">Действительно, в соответствии с </w:t>
      </w:r>
      <w:hyperlink r:id="rId13" w:tgtFrame="_blank" w:history="1">
        <w:r w:rsidRPr="009C3FEA">
          <w:rPr>
            <w:sz w:val="24"/>
            <w:szCs w:val="24"/>
            <w:lang w:eastAsia="ru-RU"/>
          </w:rPr>
          <w:t>Федеральным законом</w:t>
        </w:r>
      </w:hyperlink>
      <w:r w:rsidRPr="009C3FEA">
        <w:rPr>
          <w:sz w:val="24"/>
          <w:szCs w:val="24"/>
          <w:lang w:eastAsia="ru-RU"/>
        </w:rPr>
        <w:t xml:space="preserve"> от 30.11.2016 № 409-ФЗ «О внесении изменений в </w:t>
      </w:r>
      <w:hyperlink r:id="rId14" w:tgtFrame="_blank" w:history="1">
        <w:r w:rsidRPr="009C3FEA">
          <w:rPr>
            <w:sz w:val="24"/>
            <w:szCs w:val="24"/>
            <w:lang w:eastAsia="ru-RU"/>
          </w:rPr>
          <w:t>Бюджетный кодекс</w:t>
        </w:r>
      </w:hyperlink>
      <w:r w:rsidRPr="009C3FEA">
        <w:rPr>
          <w:sz w:val="24"/>
          <w:szCs w:val="24"/>
          <w:lang w:eastAsia="ru-RU"/>
        </w:rPr>
        <w:t xml:space="preserve"> РФ и признании утратившими силу отдельных положений законодательных актов Российской Федерации» утверждены изменения в </w:t>
      </w:r>
      <w:hyperlink r:id="rId15" w:tgtFrame="_blank" w:history="1">
        <w:r w:rsidRPr="009C3FEA">
          <w:rPr>
            <w:sz w:val="24"/>
            <w:szCs w:val="24"/>
            <w:lang w:eastAsia="ru-RU"/>
          </w:rPr>
          <w:t>Бюджетный кодекс</w:t>
        </w:r>
      </w:hyperlink>
      <w:r w:rsidRPr="009C3FEA">
        <w:rPr>
          <w:sz w:val="24"/>
          <w:szCs w:val="24"/>
          <w:lang w:eastAsia="ru-RU"/>
        </w:rPr>
        <w:t xml:space="preserve"> РФ, согласно которым предусматривается перераспределение нормативов зачислений налоговых доходов между федеральным бюджетом и бюджетами субъектов РФ. Норматив зачисления акцизов на алкогольную продукцию с объемной долей этилового спирта свыше 9% (за исключением пива, вин, фруктовых вин, игристых вин (шампанских), винных напитков) составит 50/50 (ранее 60/40). То есть, 50 процентов консолидированных доходов по указанным акцизам подлежат распределению  между субъектами Российской Федерации. В соответствии с Федеральным законом от 19.12.2016 № 415-ФЗ «О федеральном бюджете на 2017 год и на </w:t>
      </w:r>
      <w:r w:rsidRPr="009C3FEA">
        <w:rPr>
          <w:sz w:val="24"/>
          <w:szCs w:val="24"/>
          <w:lang w:eastAsia="ru-RU"/>
        </w:rPr>
        <w:lastRenderedPageBreak/>
        <w:t xml:space="preserve">плановый период 2018 и 2019 годов» 80 процентов акцизных доходов, подлежащих распределению между субъектами РФ, распределяются пропорционально объемам производства алкоголя, а 20 процентов - пропорционально объемам розничных продаж. При этом Томская область в число регионов, в бюджеты которых поступают акцизы на алкогольную продукцию с объемной долей этилового спирта свыше 9% в зависимости от объема </w:t>
      </w:r>
      <w:r w:rsidRPr="009C3FEA">
        <w:rPr>
          <w:b/>
          <w:sz w:val="24"/>
          <w:szCs w:val="24"/>
          <w:lang w:eastAsia="ru-RU"/>
        </w:rPr>
        <w:t>производства</w:t>
      </w:r>
      <w:r w:rsidRPr="009C3FEA">
        <w:rPr>
          <w:sz w:val="24"/>
          <w:szCs w:val="24"/>
          <w:lang w:eastAsia="ru-RU"/>
        </w:rPr>
        <w:t>, не входит.</w:t>
      </w:r>
    </w:p>
    <w:p w:rsidR="00966143" w:rsidRPr="009C3FEA" w:rsidRDefault="00966143" w:rsidP="009C3FEA">
      <w:pPr>
        <w:widowControl/>
        <w:autoSpaceDE/>
        <w:autoSpaceDN/>
        <w:adjustRightInd/>
        <w:ind w:firstLine="0"/>
        <w:rPr>
          <w:sz w:val="24"/>
          <w:szCs w:val="24"/>
          <w:lang w:eastAsia="ru-RU"/>
        </w:rPr>
      </w:pPr>
      <w:r w:rsidRPr="009C3FEA">
        <w:rPr>
          <w:sz w:val="24"/>
          <w:szCs w:val="24"/>
          <w:lang w:eastAsia="ru-RU"/>
        </w:rPr>
        <w:tab/>
        <w:t>Следует отметить, что данная практика введена уже в 2017 году. По состоянию на 01.10.2017 объем доходов Томской области от поступлений акцизов на алкогольную продукцию с объемной долей этилового спирта свыше 9% (за исключением пива, вин, фруктовых вин, игристых вин (шампанских), винных напитков) составил 118 млн.руб. и по оценке Контрольно-счетной палаты, по состоянию на 01.01.2018 составит не более 160 млн. руб. против 246 млн.руб., указанных в материалах к законопроекту.</w:t>
      </w:r>
    </w:p>
    <w:p w:rsidR="00966143" w:rsidRPr="009C3FEA" w:rsidRDefault="00966143" w:rsidP="009C3FEA">
      <w:pPr>
        <w:widowControl/>
        <w:autoSpaceDE/>
        <w:autoSpaceDN/>
        <w:adjustRightInd/>
        <w:ind w:firstLine="709"/>
        <w:rPr>
          <w:spacing w:val="2"/>
          <w:sz w:val="24"/>
          <w:szCs w:val="24"/>
        </w:rPr>
      </w:pPr>
      <w:r w:rsidRPr="009C3FEA">
        <w:rPr>
          <w:sz w:val="24"/>
          <w:szCs w:val="24"/>
          <w:lang w:eastAsia="ru-RU"/>
        </w:rPr>
        <w:t>При этом в соответствии с проектом Федерального закона «О федеральном бюджете на 2018 и на плановый период 2019 и 2020 годов»</w:t>
      </w:r>
      <w:r w:rsidRPr="009C3FEA">
        <w:rPr>
          <w:spacing w:val="2"/>
          <w:sz w:val="24"/>
          <w:szCs w:val="24"/>
        </w:rPr>
        <w:t xml:space="preserve"> (далее – проект Федерального закона) в 2018 году доходы от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изготавливаемую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подлежащих зачислению в бюджеты субъектов Российской Федерации по нормативу, установленному Бюджетным кодексом РФ, направляются территориальными органами Федерального казначейства в уполномоченный территориальный орган Федерального казначейства для их последующего распределения между бюджетами субъектов Российской Федерации в следующем порядке:</w:t>
      </w:r>
    </w:p>
    <w:p w:rsidR="00966143" w:rsidRPr="009C3FEA" w:rsidRDefault="00966143" w:rsidP="009C3FEA">
      <w:pPr>
        <w:widowControl/>
        <w:autoSpaceDE/>
        <w:autoSpaceDN/>
        <w:adjustRightInd/>
        <w:ind w:firstLine="709"/>
        <w:rPr>
          <w:spacing w:val="2"/>
          <w:sz w:val="24"/>
          <w:szCs w:val="24"/>
        </w:rPr>
      </w:pPr>
      <w:r w:rsidRPr="009C3FEA">
        <w:rPr>
          <w:spacing w:val="2"/>
          <w:sz w:val="24"/>
          <w:szCs w:val="24"/>
        </w:rPr>
        <w:t>1) 50 процентов доходов до дня (включительно) достижения величины, указанной в приложении 4 к проекту Федерального закона, - по нормативам, установленным приложением 5 к проекту Федерального закона;</w:t>
      </w:r>
    </w:p>
    <w:p w:rsidR="00966143" w:rsidRPr="009C3FEA" w:rsidRDefault="00966143" w:rsidP="009C3FEA">
      <w:pPr>
        <w:widowControl/>
        <w:autoSpaceDE/>
        <w:autoSpaceDN/>
        <w:adjustRightInd/>
        <w:ind w:firstLine="709"/>
        <w:rPr>
          <w:sz w:val="24"/>
          <w:szCs w:val="24"/>
          <w:lang w:eastAsia="ru-RU"/>
        </w:rPr>
      </w:pPr>
      <w:r w:rsidRPr="009C3FEA">
        <w:rPr>
          <w:spacing w:val="2"/>
          <w:sz w:val="24"/>
          <w:szCs w:val="24"/>
        </w:rPr>
        <w:t>2) 50 процентов доходов и поступления от доходов со дня, следующего за днем превышения величины доходов, предусмотренной пунктом 1, - пропорционально объемам розничных продаж указанной продукции в порядке, установленном Министерством финансов РФ.</w:t>
      </w:r>
    </w:p>
    <w:p w:rsidR="00966143" w:rsidRPr="009C3FEA" w:rsidRDefault="00966143" w:rsidP="009C3FEA">
      <w:pPr>
        <w:widowControl/>
        <w:autoSpaceDE/>
        <w:autoSpaceDN/>
        <w:adjustRightInd/>
        <w:ind w:firstLine="709"/>
        <w:rPr>
          <w:sz w:val="24"/>
          <w:szCs w:val="24"/>
          <w:lang w:eastAsia="ru-RU"/>
        </w:rPr>
      </w:pPr>
      <w:r w:rsidRPr="009C3FEA">
        <w:rPr>
          <w:sz w:val="24"/>
          <w:szCs w:val="24"/>
          <w:lang w:eastAsia="ru-RU"/>
        </w:rPr>
        <w:t xml:space="preserve">Следует отметить, что Томская область </w:t>
      </w:r>
      <w:r w:rsidRPr="008A7937">
        <w:rPr>
          <w:sz w:val="24"/>
          <w:szCs w:val="24"/>
          <w:u w:val="single"/>
          <w:lang w:eastAsia="ru-RU"/>
        </w:rPr>
        <w:t>не входит</w:t>
      </w:r>
      <w:r w:rsidRPr="009C3FEA">
        <w:rPr>
          <w:sz w:val="24"/>
          <w:szCs w:val="24"/>
          <w:lang w:eastAsia="ru-RU"/>
        </w:rPr>
        <w:t xml:space="preserve"> в число субъектов, указанных в приложениях 4, 5</w:t>
      </w:r>
      <w:r>
        <w:rPr>
          <w:sz w:val="24"/>
          <w:szCs w:val="24"/>
          <w:lang w:eastAsia="ru-RU"/>
        </w:rPr>
        <w:t xml:space="preserve"> (по распределению данных доходов)</w:t>
      </w:r>
      <w:r w:rsidRPr="009C3FEA">
        <w:rPr>
          <w:sz w:val="24"/>
          <w:szCs w:val="24"/>
          <w:lang w:eastAsia="ru-RU"/>
        </w:rPr>
        <w:t xml:space="preserve"> к проекту Федерального закона.</w:t>
      </w:r>
    </w:p>
    <w:p w:rsidR="00966143" w:rsidRPr="009C3FEA" w:rsidRDefault="00966143" w:rsidP="009C3FEA">
      <w:pPr>
        <w:widowControl/>
        <w:autoSpaceDE/>
        <w:autoSpaceDN/>
        <w:adjustRightInd/>
        <w:ind w:firstLine="709"/>
        <w:rPr>
          <w:sz w:val="24"/>
          <w:szCs w:val="24"/>
          <w:lang w:eastAsia="ru-RU"/>
        </w:rPr>
      </w:pPr>
      <w:r w:rsidRPr="009C3FEA">
        <w:rPr>
          <w:sz w:val="24"/>
          <w:szCs w:val="24"/>
          <w:lang w:eastAsia="ru-RU"/>
        </w:rPr>
        <w:t xml:space="preserve">Данными о прогнозных объемах розничных продаж алкогольной продукции на территории Томской области в 2018-2020 годах Департамент потребительского рынка Администрации Томской области и Комитет по лицензированию Томской области не располагают. </w:t>
      </w:r>
    </w:p>
    <w:p w:rsidR="00966143" w:rsidRPr="009C3FEA" w:rsidRDefault="00966143" w:rsidP="009C3FEA">
      <w:pPr>
        <w:widowControl/>
        <w:autoSpaceDE/>
        <w:autoSpaceDN/>
        <w:adjustRightInd/>
        <w:ind w:firstLine="709"/>
        <w:rPr>
          <w:sz w:val="24"/>
          <w:szCs w:val="24"/>
          <w:lang w:eastAsia="ru-RU"/>
        </w:rPr>
      </w:pPr>
      <w:r w:rsidRPr="009C3FEA">
        <w:rPr>
          <w:sz w:val="24"/>
          <w:szCs w:val="24"/>
          <w:lang w:eastAsia="ru-RU"/>
        </w:rPr>
        <w:t xml:space="preserve">Кроме того, в прогнозе поступлений по акцизам на подакцизную продукцию в 2018-2020 годах Администрацией указаны данные, которые не позволяют подтвердить прогноз поступления акцизов на алкогольную продукцию с объемной долей этилового спирта свыше 9% (за исключением пива, вин, фруктовых вин, игристых вин (шампанских), винных напитков) в объеме 655,6 млн.руб., так как при расчете поступлений по указанному источнику указаны объемы </w:t>
      </w:r>
      <w:r w:rsidRPr="009C3FEA">
        <w:rPr>
          <w:b/>
          <w:sz w:val="24"/>
          <w:szCs w:val="24"/>
          <w:lang w:eastAsia="ru-RU"/>
        </w:rPr>
        <w:t>выпуска</w:t>
      </w:r>
      <w:r w:rsidRPr="009C3FEA">
        <w:rPr>
          <w:sz w:val="24"/>
          <w:szCs w:val="24"/>
          <w:lang w:eastAsia="ru-RU"/>
        </w:rPr>
        <w:t xml:space="preserve"> алкогольной продукции на территории Томской области с объемной долей содержания спирта свыше 9% и темпы роста объемов производства алкогольной продукции, при этом, как указывалось выше, согласно пояснительной записке, расчет произведен, исходя из объемов розничных </w:t>
      </w:r>
      <w:r w:rsidRPr="009C3FEA">
        <w:rPr>
          <w:b/>
          <w:sz w:val="24"/>
          <w:szCs w:val="24"/>
          <w:lang w:eastAsia="ru-RU"/>
        </w:rPr>
        <w:t>продаж</w:t>
      </w:r>
      <w:r w:rsidRPr="009C3FEA">
        <w:rPr>
          <w:sz w:val="24"/>
          <w:szCs w:val="24"/>
          <w:lang w:eastAsia="ru-RU"/>
        </w:rPr>
        <w:t xml:space="preserve"> по данным ЕГАИС, однако </w:t>
      </w:r>
      <w:r w:rsidRPr="009C3FEA">
        <w:rPr>
          <w:b/>
          <w:sz w:val="24"/>
          <w:szCs w:val="24"/>
          <w:lang w:eastAsia="ru-RU"/>
        </w:rPr>
        <w:t>в расчете эти данные вообще отсутствуют</w:t>
      </w:r>
      <w:r w:rsidRPr="009C3FEA">
        <w:rPr>
          <w:sz w:val="24"/>
          <w:szCs w:val="24"/>
          <w:lang w:eastAsia="ru-RU"/>
        </w:rPr>
        <w:t>.</w:t>
      </w:r>
    </w:p>
    <w:p w:rsidR="00966143" w:rsidRPr="008A7937" w:rsidRDefault="00966143" w:rsidP="009C3FEA">
      <w:pPr>
        <w:widowControl/>
        <w:autoSpaceDE/>
        <w:autoSpaceDN/>
        <w:adjustRightInd/>
        <w:ind w:firstLine="709"/>
        <w:rPr>
          <w:b/>
          <w:sz w:val="24"/>
          <w:szCs w:val="24"/>
          <w:lang w:eastAsia="ru-RU"/>
        </w:rPr>
      </w:pPr>
      <w:r w:rsidRPr="009C3FEA">
        <w:rPr>
          <w:sz w:val="24"/>
          <w:szCs w:val="24"/>
          <w:lang w:eastAsia="ru-RU"/>
        </w:rPr>
        <w:t xml:space="preserve">Таким образом, подтвердить прогноз Администрации поступлений в доход областного бюджета от акцизов по алкогольной продукции с объемной долей содержания спирта свыше 9% в 2018 году в размере 655,6 млн.руб. не представляется возможным, при этом, по оценке Контрольно-счетной  палаты, исходя из поступлений доходов от указанного источника в 2017 году </w:t>
      </w:r>
      <w:r w:rsidRPr="008A7937">
        <w:rPr>
          <w:b/>
          <w:sz w:val="24"/>
          <w:szCs w:val="24"/>
          <w:lang w:eastAsia="ru-RU"/>
        </w:rPr>
        <w:t xml:space="preserve">риск его неисполнения составит более 400 млн.руб. </w:t>
      </w:r>
    </w:p>
    <w:p w:rsidR="00966143" w:rsidRPr="009C3FEA" w:rsidRDefault="00966143" w:rsidP="009C3FEA">
      <w:pPr>
        <w:widowControl/>
        <w:autoSpaceDE/>
        <w:autoSpaceDN/>
        <w:adjustRightInd/>
        <w:ind w:firstLine="709"/>
        <w:rPr>
          <w:sz w:val="24"/>
          <w:szCs w:val="24"/>
          <w:lang w:eastAsia="ru-RU"/>
        </w:rPr>
      </w:pPr>
      <w:r w:rsidRPr="009C3FEA">
        <w:rPr>
          <w:sz w:val="24"/>
          <w:szCs w:val="24"/>
          <w:lang w:eastAsia="ru-RU"/>
        </w:rPr>
        <w:t xml:space="preserve">Также, есть вероятность неисполнения планируемых показателей по акцизам на пиво. Так,  расчет Администрации по данному источнику произведен из объема производства пива в 2018 году в размере 18 400 тыс.дкл., однако согласно информации Департамента потребительского </w:t>
      </w:r>
      <w:r w:rsidRPr="009C3FEA">
        <w:rPr>
          <w:sz w:val="24"/>
          <w:szCs w:val="24"/>
          <w:lang w:eastAsia="ru-RU"/>
        </w:rPr>
        <w:lastRenderedPageBreak/>
        <w:t xml:space="preserve">рынка объем производства пива в Томской области в 2018 году составит  15 800 тыс.дкл. Таким образом, </w:t>
      </w:r>
      <w:r w:rsidRPr="008A7937">
        <w:rPr>
          <w:b/>
          <w:sz w:val="24"/>
          <w:szCs w:val="24"/>
          <w:lang w:eastAsia="ru-RU"/>
        </w:rPr>
        <w:t>объем рисков составит более 500 млн.руб.</w:t>
      </w:r>
      <w:r w:rsidRPr="009C3FEA">
        <w:rPr>
          <w:sz w:val="24"/>
          <w:szCs w:val="24"/>
          <w:lang w:eastAsia="ru-RU"/>
        </w:rPr>
        <w:t xml:space="preserve">   </w:t>
      </w:r>
    </w:p>
    <w:p w:rsidR="00966143" w:rsidRPr="009C3FEA" w:rsidRDefault="00966143" w:rsidP="009C3FEA">
      <w:pPr>
        <w:widowControl/>
        <w:autoSpaceDE/>
        <w:autoSpaceDN/>
        <w:adjustRightInd/>
        <w:ind w:firstLine="708"/>
        <w:rPr>
          <w:sz w:val="24"/>
          <w:szCs w:val="24"/>
          <w:lang w:eastAsia="ru-RU"/>
        </w:rPr>
      </w:pPr>
      <w:r w:rsidRPr="009C3FEA">
        <w:rPr>
          <w:sz w:val="24"/>
          <w:szCs w:val="24"/>
          <w:lang w:eastAsia="ru-RU"/>
        </w:rPr>
        <w:t>Исходя из изложенного, прогноз поступлений в 2018-2020 годах в доход областного бюджета акцизов по подакцизным товарам (продукции), производимым на территории Российской Федерации, рассчитан Администрацией Томской области со значительными рисками его неисполнения.</w:t>
      </w:r>
    </w:p>
    <w:p w:rsidR="00966143" w:rsidRDefault="00966143" w:rsidP="00220B3F">
      <w:pPr>
        <w:tabs>
          <w:tab w:val="left" w:pos="1185"/>
        </w:tabs>
        <w:rPr>
          <w:b/>
          <w:sz w:val="24"/>
          <w:szCs w:val="24"/>
        </w:rPr>
      </w:pPr>
    </w:p>
    <w:p w:rsidR="00966143" w:rsidRPr="003E2C66" w:rsidRDefault="00966143" w:rsidP="003E2C66">
      <w:pPr>
        <w:ind w:right="-1" w:firstLine="0"/>
        <w:outlineLvl w:val="0"/>
        <w:rPr>
          <w:b/>
          <w:sz w:val="24"/>
          <w:szCs w:val="24"/>
          <w:lang w:eastAsia="ru-RU"/>
        </w:rPr>
      </w:pPr>
      <w:r w:rsidRPr="0080511E">
        <w:rPr>
          <w:b/>
          <w:sz w:val="24"/>
          <w:szCs w:val="24"/>
        </w:rPr>
        <w:t>5.4.</w:t>
      </w:r>
      <w:r>
        <w:rPr>
          <w:b/>
          <w:sz w:val="24"/>
          <w:szCs w:val="24"/>
        </w:rPr>
        <w:t xml:space="preserve"> </w:t>
      </w:r>
      <w:r w:rsidRPr="003E2C66">
        <w:rPr>
          <w:b/>
          <w:sz w:val="24"/>
          <w:szCs w:val="24"/>
          <w:lang w:eastAsia="ru-RU"/>
        </w:rPr>
        <w:t>Налог, взимаемый в связи с применением упрощенной системы налогообложения</w:t>
      </w:r>
    </w:p>
    <w:p w:rsidR="00966143" w:rsidRPr="003E2C66" w:rsidRDefault="00966143" w:rsidP="003E2C66">
      <w:pPr>
        <w:widowControl/>
        <w:autoSpaceDE/>
        <w:autoSpaceDN/>
        <w:adjustRightInd/>
        <w:ind w:right="-1" w:firstLine="0"/>
        <w:jc w:val="left"/>
        <w:outlineLvl w:val="0"/>
        <w:rPr>
          <w:sz w:val="24"/>
          <w:szCs w:val="24"/>
          <w:lang w:eastAsia="ru-RU"/>
        </w:rPr>
      </w:pPr>
    </w:p>
    <w:p w:rsidR="00966143" w:rsidRPr="003E2C66" w:rsidRDefault="00966143" w:rsidP="003E2C66">
      <w:pPr>
        <w:widowControl/>
        <w:autoSpaceDE/>
        <w:autoSpaceDN/>
        <w:adjustRightInd/>
        <w:spacing w:line="25" w:lineRule="atLeast"/>
        <w:ind w:firstLine="567"/>
        <w:rPr>
          <w:sz w:val="24"/>
          <w:szCs w:val="24"/>
          <w:lang w:eastAsia="ru-RU"/>
        </w:rPr>
      </w:pPr>
      <w:r w:rsidRPr="003E2C66">
        <w:rPr>
          <w:sz w:val="24"/>
          <w:szCs w:val="24"/>
          <w:lang w:eastAsia="ru-RU"/>
        </w:rPr>
        <w:t>По оценке Администрации ожидаемое исполнение областного бюджета в 2017 году по налогу может составить 1 372,9 млн.руб., темп роста к уровню  2016 года –  107,4%.</w:t>
      </w:r>
    </w:p>
    <w:p w:rsidR="00966143" w:rsidRPr="003E2C66" w:rsidRDefault="00966143" w:rsidP="003E2C66">
      <w:pPr>
        <w:widowControl/>
        <w:autoSpaceDE/>
        <w:autoSpaceDN/>
        <w:adjustRightInd/>
        <w:spacing w:line="25" w:lineRule="atLeast"/>
        <w:ind w:firstLine="567"/>
        <w:rPr>
          <w:sz w:val="24"/>
          <w:szCs w:val="24"/>
          <w:lang w:eastAsia="ru-RU"/>
        </w:rPr>
      </w:pPr>
      <w:r w:rsidRPr="003E2C66">
        <w:rPr>
          <w:sz w:val="24"/>
          <w:szCs w:val="24"/>
          <w:lang w:eastAsia="ru-RU"/>
        </w:rPr>
        <w:t>В материалах и документах к законопроекту поступление налога в областной бюджет (по нормативу 70%) прогнозируется в следующих объемах:</w:t>
      </w:r>
    </w:p>
    <w:p w:rsidR="00966143" w:rsidRPr="003E2C66" w:rsidRDefault="00966143" w:rsidP="003E2C66">
      <w:pPr>
        <w:widowControl/>
        <w:numPr>
          <w:ilvl w:val="0"/>
          <w:numId w:val="8"/>
        </w:numPr>
        <w:autoSpaceDE/>
        <w:autoSpaceDN/>
        <w:adjustRightInd/>
        <w:spacing w:line="25" w:lineRule="atLeast"/>
        <w:contextualSpacing/>
        <w:jc w:val="left"/>
        <w:rPr>
          <w:sz w:val="24"/>
          <w:szCs w:val="24"/>
          <w:lang w:eastAsia="ru-RU"/>
        </w:rPr>
      </w:pPr>
      <w:r w:rsidRPr="003E2C66">
        <w:rPr>
          <w:sz w:val="24"/>
          <w:szCs w:val="24"/>
          <w:lang w:eastAsia="ru-RU"/>
        </w:rPr>
        <w:t>1 439,2 млн.руб. в 2018 году, с темпом роста 104,8%;</w:t>
      </w:r>
    </w:p>
    <w:p w:rsidR="00966143" w:rsidRPr="003E2C66" w:rsidRDefault="00966143" w:rsidP="003E2C66">
      <w:pPr>
        <w:widowControl/>
        <w:numPr>
          <w:ilvl w:val="0"/>
          <w:numId w:val="8"/>
        </w:numPr>
        <w:autoSpaceDE/>
        <w:autoSpaceDN/>
        <w:adjustRightInd/>
        <w:spacing w:line="25" w:lineRule="atLeast"/>
        <w:contextualSpacing/>
        <w:jc w:val="left"/>
        <w:rPr>
          <w:sz w:val="24"/>
          <w:szCs w:val="24"/>
          <w:lang w:eastAsia="ru-RU"/>
        </w:rPr>
      </w:pPr>
      <w:r w:rsidRPr="003E2C66">
        <w:rPr>
          <w:sz w:val="24"/>
          <w:szCs w:val="24"/>
          <w:lang w:eastAsia="ru-RU"/>
        </w:rPr>
        <w:t>1 495,8 млн.руб. в 2019 году, с темпом роста 103,9%;</w:t>
      </w:r>
    </w:p>
    <w:p w:rsidR="00966143" w:rsidRPr="003E2C66" w:rsidRDefault="00966143" w:rsidP="003E2C66">
      <w:pPr>
        <w:widowControl/>
        <w:numPr>
          <w:ilvl w:val="0"/>
          <w:numId w:val="8"/>
        </w:numPr>
        <w:autoSpaceDE/>
        <w:autoSpaceDN/>
        <w:adjustRightInd/>
        <w:spacing w:line="25" w:lineRule="atLeast"/>
        <w:contextualSpacing/>
        <w:jc w:val="left"/>
        <w:rPr>
          <w:sz w:val="24"/>
          <w:szCs w:val="24"/>
          <w:lang w:eastAsia="ru-RU"/>
        </w:rPr>
      </w:pPr>
      <w:r w:rsidRPr="003E2C66">
        <w:rPr>
          <w:sz w:val="24"/>
          <w:szCs w:val="24"/>
          <w:lang w:eastAsia="ru-RU"/>
        </w:rPr>
        <w:t>1 554,7 млн.руб. в 2020 году, с темпом роста 103,9%.</w:t>
      </w:r>
    </w:p>
    <w:p w:rsidR="00966143" w:rsidRPr="003E2C66" w:rsidRDefault="00966143" w:rsidP="003E2C66">
      <w:pPr>
        <w:widowControl/>
        <w:autoSpaceDE/>
        <w:autoSpaceDN/>
        <w:adjustRightInd/>
        <w:spacing w:line="25" w:lineRule="atLeast"/>
        <w:ind w:firstLine="567"/>
        <w:rPr>
          <w:sz w:val="24"/>
          <w:szCs w:val="24"/>
          <w:lang w:eastAsia="ru-RU"/>
        </w:rPr>
      </w:pPr>
      <w:r w:rsidRPr="003E2C66">
        <w:rPr>
          <w:sz w:val="24"/>
          <w:szCs w:val="24"/>
          <w:lang w:eastAsia="ru-RU"/>
        </w:rPr>
        <w:t>Темп роста по данному источнику на протяжении последних лет показывает устойчивую положительную динамику, налоговая политика на планируемый период не окажет существенного влияния на ухудшение ситуации по использованию налогоплательщиками данной системы налогообложения. Соответственно</w:t>
      </w:r>
      <w:r>
        <w:rPr>
          <w:sz w:val="24"/>
          <w:szCs w:val="24"/>
          <w:lang w:eastAsia="ru-RU"/>
        </w:rPr>
        <w:t>,</w:t>
      </w:r>
      <w:r w:rsidRPr="003E2C66">
        <w:rPr>
          <w:sz w:val="24"/>
          <w:szCs w:val="24"/>
          <w:lang w:eastAsia="ru-RU"/>
        </w:rPr>
        <w:t xml:space="preserve"> примененный в расчетах Администрации темп роста на 2018 год (104,8%) представляется заниженным. По оценке Контрольно-счетной палаты можно применить сложившийся в 2014-2017 годах темп роста 107,5% и ожидать поступление по данному источнику </w:t>
      </w:r>
      <w:r w:rsidRPr="003E2C66">
        <w:rPr>
          <w:b/>
          <w:sz w:val="24"/>
          <w:szCs w:val="24"/>
          <w:lang w:eastAsia="ru-RU"/>
        </w:rPr>
        <w:t>на 37 млн.руб. больше</w:t>
      </w:r>
      <w:r w:rsidRPr="003E2C66">
        <w:rPr>
          <w:sz w:val="24"/>
          <w:szCs w:val="24"/>
          <w:lang w:eastAsia="ru-RU"/>
        </w:rPr>
        <w:t xml:space="preserve"> планируемого. Аналогично предлагаем пересмотреть в большую сторону темп роста (103,9%) в плановом периоде.</w:t>
      </w:r>
    </w:p>
    <w:p w:rsidR="00966143" w:rsidRPr="003E2C66" w:rsidRDefault="00966143" w:rsidP="003E2C66">
      <w:pPr>
        <w:widowControl/>
        <w:autoSpaceDE/>
        <w:autoSpaceDN/>
        <w:adjustRightInd/>
        <w:spacing w:line="25" w:lineRule="atLeast"/>
        <w:ind w:firstLine="567"/>
        <w:rPr>
          <w:sz w:val="24"/>
          <w:szCs w:val="24"/>
          <w:lang w:eastAsia="ru-RU"/>
        </w:rPr>
      </w:pPr>
    </w:p>
    <w:p w:rsidR="00966143" w:rsidRDefault="00966143" w:rsidP="00D66563">
      <w:pPr>
        <w:tabs>
          <w:tab w:val="left" w:pos="0"/>
        </w:tabs>
        <w:ind w:firstLine="0"/>
        <w:rPr>
          <w:b/>
          <w:sz w:val="24"/>
          <w:szCs w:val="24"/>
        </w:rPr>
      </w:pPr>
      <w:r>
        <w:rPr>
          <w:b/>
          <w:sz w:val="24"/>
          <w:szCs w:val="24"/>
        </w:rPr>
        <w:t>5.5. Налог на имущество организаций</w:t>
      </w:r>
    </w:p>
    <w:p w:rsidR="00966143" w:rsidRDefault="00966143" w:rsidP="00220B3F">
      <w:pPr>
        <w:tabs>
          <w:tab w:val="left" w:pos="0"/>
        </w:tabs>
        <w:ind w:firstLine="709"/>
        <w:rPr>
          <w:b/>
          <w:sz w:val="24"/>
          <w:szCs w:val="24"/>
        </w:rPr>
      </w:pPr>
    </w:p>
    <w:p w:rsidR="00966143" w:rsidRPr="00D66563" w:rsidRDefault="00966143" w:rsidP="00D66563">
      <w:pPr>
        <w:tabs>
          <w:tab w:val="left" w:pos="720"/>
        </w:tabs>
        <w:rPr>
          <w:sz w:val="24"/>
          <w:szCs w:val="24"/>
        </w:rPr>
      </w:pPr>
      <w:r>
        <w:tab/>
      </w:r>
      <w:r w:rsidRPr="00D66563">
        <w:rPr>
          <w:sz w:val="24"/>
          <w:szCs w:val="24"/>
        </w:rPr>
        <w:t>Ожидаемое исполнение областного бюджета в 2017 году по налогу на имущество организаций по оценке Администрации составит 6 151,9 млн.руб., темп роста к уровню 2016 года – 110,1%.</w:t>
      </w:r>
    </w:p>
    <w:p w:rsidR="00966143" w:rsidRPr="00D66563" w:rsidRDefault="00966143" w:rsidP="00D66563">
      <w:pPr>
        <w:ind w:firstLine="708"/>
        <w:rPr>
          <w:sz w:val="24"/>
          <w:szCs w:val="24"/>
        </w:rPr>
      </w:pPr>
      <w:r w:rsidRPr="00D66563">
        <w:rPr>
          <w:sz w:val="24"/>
          <w:szCs w:val="24"/>
        </w:rPr>
        <w:t>В материалах и документах к законопроекту поступление налога на имущество организаций в областной бюджет прогнозируется в следующих объемах:</w:t>
      </w:r>
    </w:p>
    <w:p w:rsidR="00966143" w:rsidRPr="00D66563" w:rsidRDefault="00966143" w:rsidP="00D66563">
      <w:pPr>
        <w:rPr>
          <w:sz w:val="24"/>
          <w:szCs w:val="24"/>
        </w:rPr>
      </w:pPr>
      <w:r w:rsidRPr="00D66563">
        <w:rPr>
          <w:sz w:val="24"/>
          <w:szCs w:val="24"/>
        </w:rPr>
        <w:t>- 7 249,3 млн.руб. в 2018 году, с темпом роста 117,8%;</w:t>
      </w:r>
    </w:p>
    <w:p w:rsidR="00966143" w:rsidRPr="00D66563" w:rsidRDefault="00966143" w:rsidP="00D66563">
      <w:pPr>
        <w:rPr>
          <w:sz w:val="24"/>
          <w:szCs w:val="24"/>
        </w:rPr>
      </w:pPr>
      <w:r w:rsidRPr="00D66563">
        <w:rPr>
          <w:sz w:val="24"/>
          <w:szCs w:val="24"/>
        </w:rPr>
        <w:t>- 7 631,9 млн.руб. в 2019 году, с темпом роста 105,3%;</w:t>
      </w:r>
    </w:p>
    <w:p w:rsidR="00966143" w:rsidRPr="00D66563" w:rsidRDefault="00966143" w:rsidP="00D66563">
      <w:pPr>
        <w:tabs>
          <w:tab w:val="left" w:pos="720"/>
        </w:tabs>
        <w:rPr>
          <w:sz w:val="24"/>
          <w:szCs w:val="24"/>
        </w:rPr>
      </w:pPr>
      <w:r w:rsidRPr="00D66563">
        <w:rPr>
          <w:sz w:val="24"/>
          <w:szCs w:val="24"/>
        </w:rPr>
        <w:t>- 7 672,6 млн.руб. в 2020 году, с темпом роста 100,5%.</w:t>
      </w:r>
    </w:p>
    <w:p w:rsidR="00966143" w:rsidRPr="00D66563" w:rsidRDefault="00966143" w:rsidP="00D66563">
      <w:pPr>
        <w:pStyle w:val="aff"/>
        <w:spacing w:before="0" w:beforeAutospacing="0" w:after="0" w:afterAutospacing="0"/>
        <w:ind w:firstLine="708"/>
        <w:jc w:val="both"/>
      </w:pPr>
      <w:r w:rsidRPr="00D66563">
        <w:t>Расчёт оценки поступлений по налогу на имущество организаций в 2017 году осуществлялся Администрацией исходя из фактически сложившейся за предыдущие годы динамики поступлений налога на имущество организаций, сумм налога, уплаченных органами государственной власти Томской области, органами местного самоуправления, областными и муниципальными казёнными, бюджетными и автономными учреждениями за 1 квартал 2017 года в связи с отменой льготы по налогу, и с учётом роста ставки по налогу на имущество в отношении магистральных трубопроводов, линий энергопередачи, а также сооружений, являющихся неотъемлемой технологической частью указанных объектов. Расчёт прогноза поступлений налога на имущество организаций на 2018-2020 годы произведён с учётом роста ставки по налогу на имущество в отношении магистральных трубопроводов, линий энергопередачи, а также сооружений, являющихся неотъемлемой технологической частью указанных объектов, отменой льготы по движимому имуществу и доли задолженности по налогу на имущество организаций в целом, сложившейся на 01.07.2017.</w:t>
      </w:r>
    </w:p>
    <w:p w:rsidR="00966143" w:rsidRPr="00D66563" w:rsidRDefault="00966143" w:rsidP="00D66563">
      <w:pPr>
        <w:tabs>
          <w:tab w:val="left" w:pos="720"/>
        </w:tabs>
        <w:rPr>
          <w:sz w:val="24"/>
          <w:szCs w:val="24"/>
        </w:rPr>
      </w:pPr>
      <w:r w:rsidRPr="00D66563">
        <w:rPr>
          <w:sz w:val="24"/>
          <w:szCs w:val="24"/>
        </w:rPr>
        <w:tab/>
        <w:t>Контрольно-счетной палатой проведен анализ критериев и факторов, оказывающих влияние на формирование прогнозных значений поступления налога на имущество организаций на 2018-2020 годы.</w:t>
      </w:r>
    </w:p>
    <w:p w:rsidR="00966143" w:rsidRPr="00D66563" w:rsidRDefault="00966143" w:rsidP="00D66563">
      <w:pPr>
        <w:tabs>
          <w:tab w:val="left" w:pos="720"/>
        </w:tabs>
        <w:rPr>
          <w:sz w:val="24"/>
          <w:szCs w:val="24"/>
        </w:rPr>
      </w:pPr>
      <w:r w:rsidRPr="00D66563">
        <w:rPr>
          <w:sz w:val="24"/>
          <w:szCs w:val="24"/>
        </w:rPr>
        <w:lastRenderedPageBreak/>
        <w:tab/>
        <w:t>На основании расчета ожидаемого исполнения по налогу на имущество организаций в 2017 году, темпов роста среднегодовой стоимости имущества, предложенных Администрацией на 2018-2020 годы, Контрольно-счетной палатой произведен расчет прогноза поступлений по налогу на имущество организаций в консолидированный бюджет в 2018-2020 годах, полученные значения которого в целом существенно не отклоняется от сумм поступлений по данному источнику, предложенных Администрацией.</w:t>
      </w:r>
    </w:p>
    <w:p w:rsidR="00966143" w:rsidRDefault="00966143" w:rsidP="00220B3F">
      <w:pPr>
        <w:tabs>
          <w:tab w:val="left" w:pos="0"/>
        </w:tabs>
        <w:ind w:firstLine="709"/>
        <w:rPr>
          <w:b/>
          <w:sz w:val="24"/>
          <w:szCs w:val="24"/>
        </w:rPr>
      </w:pPr>
    </w:p>
    <w:p w:rsidR="00966143" w:rsidRDefault="00966143" w:rsidP="008A7937">
      <w:pPr>
        <w:widowControl/>
        <w:autoSpaceDE/>
        <w:autoSpaceDN/>
        <w:adjustRightInd/>
        <w:ind w:right="-1" w:firstLine="0"/>
        <w:jc w:val="left"/>
        <w:outlineLvl w:val="0"/>
        <w:rPr>
          <w:b/>
          <w:sz w:val="24"/>
          <w:szCs w:val="24"/>
          <w:lang w:eastAsia="ru-RU"/>
        </w:rPr>
      </w:pPr>
      <w:r w:rsidRPr="008D7938">
        <w:rPr>
          <w:b/>
          <w:sz w:val="24"/>
          <w:szCs w:val="24"/>
          <w:lang w:eastAsia="ru-RU"/>
        </w:rPr>
        <w:t>5.</w:t>
      </w:r>
      <w:r>
        <w:rPr>
          <w:b/>
          <w:sz w:val="24"/>
          <w:szCs w:val="24"/>
          <w:lang w:eastAsia="ru-RU"/>
        </w:rPr>
        <w:t>6</w:t>
      </w:r>
      <w:r w:rsidRPr="008D7938">
        <w:rPr>
          <w:b/>
          <w:sz w:val="24"/>
          <w:szCs w:val="24"/>
          <w:lang w:eastAsia="ru-RU"/>
        </w:rPr>
        <w:t>. Транспортный налог</w:t>
      </w:r>
    </w:p>
    <w:p w:rsidR="00966143" w:rsidRDefault="00966143" w:rsidP="00220B3F">
      <w:pPr>
        <w:widowControl/>
        <w:autoSpaceDE/>
        <w:autoSpaceDN/>
        <w:adjustRightInd/>
        <w:ind w:right="-1" w:firstLine="709"/>
        <w:jc w:val="left"/>
        <w:outlineLvl w:val="0"/>
        <w:rPr>
          <w:b/>
          <w:sz w:val="24"/>
          <w:szCs w:val="24"/>
          <w:lang w:eastAsia="ru-RU"/>
        </w:rPr>
      </w:pPr>
    </w:p>
    <w:p w:rsidR="00966143" w:rsidRPr="00D66563" w:rsidRDefault="00966143" w:rsidP="00D66563">
      <w:pPr>
        <w:widowControl/>
        <w:autoSpaceDE/>
        <w:autoSpaceDN/>
        <w:adjustRightInd/>
        <w:spacing w:line="25" w:lineRule="atLeast"/>
        <w:ind w:firstLine="567"/>
        <w:rPr>
          <w:sz w:val="24"/>
          <w:szCs w:val="24"/>
          <w:lang w:eastAsia="ru-RU"/>
        </w:rPr>
      </w:pPr>
      <w:r w:rsidRPr="00D66563">
        <w:rPr>
          <w:sz w:val="24"/>
          <w:szCs w:val="24"/>
          <w:lang w:eastAsia="ru-RU"/>
        </w:rPr>
        <w:t>По оценке Администрации ожидаемое исполнение областного бюджета в 2017 году по транспортному налогу может составить 613,3 млн.руб., темп роста к уровню  2016 года – 113,1%.</w:t>
      </w:r>
    </w:p>
    <w:p w:rsidR="00966143" w:rsidRPr="00D66563" w:rsidRDefault="00966143" w:rsidP="00D66563">
      <w:pPr>
        <w:widowControl/>
        <w:autoSpaceDE/>
        <w:autoSpaceDN/>
        <w:adjustRightInd/>
        <w:spacing w:line="25" w:lineRule="atLeast"/>
        <w:ind w:firstLine="567"/>
        <w:rPr>
          <w:sz w:val="24"/>
          <w:szCs w:val="24"/>
          <w:lang w:eastAsia="ru-RU"/>
        </w:rPr>
      </w:pPr>
      <w:r w:rsidRPr="00D66563">
        <w:rPr>
          <w:sz w:val="24"/>
          <w:szCs w:val="24"/>
          <w:lang w:eastAsia="ru-RU"/>
        </w:rPr>
        <w:t>В материалах и документах к законопроекту поступление транспортного налога в областной бюджет прогнозируется в следующих объемах:</w:t>
      </w:r>
    </w:p>
    <w:p w:rsidR="00966143" w:rsidRPr="00D66563" w:rsidRDefault="00966143" w:rsidP="00D66563">
      <w:pPr>
        <w:widowControl/>
        <w:numPr>
          <w:ilvl w:val="0"/>
          <w:numId w:val="8"/>
        </w:numPr>
        <w:autoSpaceDE/>
        <w:autoSpaceDN/>
        <w:adjustRightInd/>
        <w:spacing w:line="25" w:lineRule="atLeast"/>
        <w:contextualSpacing/>
        <w:jc w:val="left"/>
        <w:rPr>
          <w:sz w:val="24"/>
          <w:szCs w:val="24"/>
          <w:lang w:eastAsia="ru-RU"/>
        </w:rPr>
      </w:pPr>
      <w:r w:rsidRPr="00D66563">
        <w:rPr>
          <w:sz w:val="24"/>
          <w:szCs w:val="24"/>
          <w:lang w:eastAsia="ru-RU"/>
        </w:rPr>
        <w:t>692,5 млн.руб. в 2018 году, с темпом роста 112,9%;</w:t>
      </w:r>
    </w:p>
    <w:p w:rsidR="00966143" w:rsidRPr="00D66563" w:rsidRDefault="00966143" w:rsidP="00D66563">
      <w:pPr>
        <w:widowControl/>
        <w:numPr>
          <w:ilvl w:val="0"/>
          <w:numId w:val="8"/>
        </w:numPr>
        <w:autoSpaceDE/>
        <w:autoSpaceDN/>
        <w:adjustRightInd/>
        <w:spacing w:line="25" w:lineRule="atLeast"/>
        <w:contextualSpacing/>
        <w:jc w:val="left"/>
        <w:rPr>
          <w:sz w:val="24"/>
          <w:szCs w:val="24"/>
          <w:lang w:eastAsia="ru-RU"/>
        </w:rPr>
      </w:pPr>
      <w:r w:rsidRPr="00D66563">
        <w:rPr>
          <w:sz w:val="24"/>
          <w:szCs w:val="24"/>
          <w:lang w:eastAsia="ru-RU"/>
        </w:rPr>
        <w:t>873 млн.руб. в 2019 году</w:t>
      </w:r>
      <w:r>
        <w:rPr>
          <w:sz w:val="24"/>
          <w:szCs w:val="24"/>
          <w:lang w:eastAsia="ru-RU"/>
        </w:rPr>
        <w:t>, с темпом роста 126,1</w:t>
      </w:r>
      <w:r w:rsidRPr="00D66563">
        <w:rPr>
          <w:sz w:val="24"/>
          <w:szCs w:val="24"/>
          <w:lang w:eastAsia="ru-RU"/>
        </w:rPr>
        <w:t>%;</w:t>
      </w:r>
    </w:p>
    <w:p w:rsidR="00966143" w:rsidRPr="00D66563" w:rsidRDefault="00966143" w:rsidP="00D66563">
      <w:pPr>
        <w:widowControl/>
        <w:numPr>
          <w:ilvl w:val="0"/>
          <w:numId w:val="8"/>
        </w:numPr>
        <w:autoSpaceDE/>
        <w:autoSpaceDN/>
        <w:adjustRightInd/>
        <w:spacing w:line="25" w:lineRule="atLeast"/>
        <w:contextualSpacing/>
        <w:jc w:val="left"/>
        <w:rPr>
          <w:sz w:val="24"/>
          <w:szCs w:val="24"/>
          <w:lang w:eastAsia="ru-RU"/>
        </w:rPr>
      </w:pPr>
      <w:r w:rsidRPr="00D66563">
        <w:rPr>
          <w:sz w:val="24"/>
          <w:szCs w:val="24"/>
          <w:lang w:eastAsia="ru-RU"/>
        </w:rPr>
        <w:t>877,5 млн.руб. в 2020 году, с темпом роста 100,5%.</w:t>
      </w:r>
    </w:p>
    <w:p w:rsidR="00966143" w:rsidRPr="00D66563" w:rsidRDefault="00966143" w:rsidP="00D66563">
      <w:pPr>
        <w:widowControl/>
        <w:autoSpaceDE/>
        <w:autoSpaceDN/>
        <w:adjustRightInd/>
        <w:spacing w:line="25" w:lineRule="atLeast"/>
        <w:ind w:firstLine="567"/>
        <w:rPr>
          <w:sz w:val="24"/>
          <w:szCs w:val="24"/>
          <w:lang w:eastAsia="ru-RU"/>
        </w:rPr>
      </w:pPr>
      <w:r w:rsidRPr="00D66563">
        <w:rPr>
          <w:sz w:val="24"/>
          <w:szCs w:val="24"/>
          <w:lang w:eastAsia="ru-RU"/>
        </w:rPr>
        <w:t xml:space="preserve">Доля транспортного налога в объеме собственных доходов областного бюджета в 2017 году прогнозируется в размере 1,6 %, в 2018-2020 годах от </w:t>
      </w:r>
      <w:r>
        <w:rPr>
          <w:sz w:val="24"/>
          <w:szCs w:val="24"/>
          <w:lang w:eastAsia="ru-RU"/>
        </w:rPr>
        <w:t>1,4% до 1,6</w:t>
      </w:r>
      <w:r w:rsidRPr="00D66563">
        <w:rPr>
          <w:sz w:val="24"/>
          <w:szCs w:val="24"/>
          <w:lang w:eastAsia="ru-RU"/>
        </w:rPr>
        <w:t>%.</w:t>
      </w:r>
    </w:p>
    <w:p w:rsidR="00966143" w:rsidRPr="00D66563" w:rsidRDefault="00966143" w:rsidP="00D66563">
      <w:pPr>
        <w:widowControl/>
        <w:autoSpaceDE/>
        <w:autoSpaceDN/>
        <w:adjustRightInd/>
        <w:spacing w:line="25" w:lineRule="atLeast"/>
        <w:ind w:firstLine="567"/>
        <w:rPr>
          <w:sz w:val="24"/>
          <w:szCs w:val="24"/>
          <w:lang w:eastAsia="ru-RU"/>
        </w:rPr>
      </w:pPr>
      <w:r w:rsidRPr="00D66563">
        <w:rPr>
          <w:sz w:val="24"/>
          <w:szCs w:val="24"/>
          <w:lang w:eastAsia="ru-RU"/>
        </w:rPr>
        <w:t>Учитывая особенности начисления и уплаты транспортного налога, отраженные в Пояснительной записке, сохранение темпов роста транспортных средств, поставленных на учет в ГИБДД УМВД России по Томской области в 2017 году на уровне 2016 года, и оценку по объемам поступлений в 2017 году, считаем возможным согласиться с прогнозом Администрации на 2018 год и на плановый период.</w:t>
      </w:r>
    </w:p>
    <w:p w:rsidR="00966143" w:rsidRDefault="00966143" w:rsidP="00220B3F">
      <w:pPr>
        <w:ind w:firstLine="567"/>
        <w:rPr>
          <w:b/>
          <w:sz w:val="24"/>
          <w:szCs w:val="24"/>
        </w:rPr>
      </w:pPr>
    </w:p>
    <w:p w:rsidR="00966143" w:rsidRDefault="00966143" w:rsidP="008A7937">
      <w:pPr>
        <w:ind w:firstLine="0"/>
        <w:rPr>
          <w:b/>
          <w:color w:val="000000"/>
          <w:sz w:val="24"/>
          <w:szCs w:val="24"/>
          <w:lang w:eastAsia="ru-RU"/>
        </w:rPr>
      </w:pPr>
      <w:r>
        <w:rPr>
          <w:b/>
          <w:sz w:val="24"/>
          <w:szCs w:val="24"/>
          <w:lang w:eastAsia="ru-RU"/>
        </w:rPr>
        <w:t>5.7.</w:t>
      </w:r>
      <w:r>
        <w:rPr>
          <w:b/>
          <w:color w:val="000000"/>
          <w:sz w:val="24"/>
          <w:szCs w:val="24"/>
          <w:lang w:eastAsia="ru-RU"/>
        </w:rPr>
        <w:t xml:space="preserve"> Доходы от использования имущества, находящегося в государственной и муниципальной собственности</w:t>
      </w:r>
    </w:p>
    <w:p w:rsidR="00966143" w:rsidRPr="005676FC" w:rsidRDefault="00966143" w:rsidP="00220B3F">
      <w:pPr>
        <w:rPr>
          <w:sz w:val="20"/>
          <w:szCs w:val="20"/>
        </w:rPr>
      </w:pPr>
      <w:r>
        <w:rPr>
          <w:color w:val="000000"/>
          <w:sz w:val="24"/>
          <w:szCs w:val="24"/>
          <w:lang w:eastAsia="ru-RU"/>
        </w:rPr>
        <w:tab/>
      </w:r>
    </w:p>
    <w:p w:rsidR="00966143" w:rsidRPr="00F34296" w:rsidRDefault="00966143" w:rsidP="00F34296">
      <w:pPr>
        <w:tabs>
          <w:tab w:val="left" w:pos="720"/>
        </w:tabs>
        <w:ind w:firstLine="709"/>
        <w:rPr>
          <w:sz w:val="24"/>
          <w:szCs w:val="24"/>
        </w:rPr>
      </w:pPr>
      <w:r w:rsidRPr="00F34296">
        <w:rPr>
          <w:sz w:val="24"/>
          <w:szCs w:val="24"/>
        </w:rPr>
        <w:t xml:space="preserve">Прогнозируемый на 2018 год объем </w:t>
      </w:r>
      <w:r w:rsidRPr="00F34296">
        <w:t>д</w:t>
      </w:r>
      <w:r w:rsidRPr="00F34296">
        <w:rPr>
          <w:sz w:val="24"/>
          <w:szCs w:val="24"/>
        </w:rPr>
        <w:t xml:space="preserve">оходов областного бюджета от использования имущества, находящегося в государственной и муниципальной собственности, </w:t>
      </w:r>
      <w:r>
        <w:rPr>
          <w:sz w:val="24"/>
          <w:szCs w:val="24"/>
        </w:rPr>
        <w:t>з</w:t>
      </w:r>
      <w:r w:rsidRPr="00F34296">
        <w:rPr>
          <w:sz w:val="24"/>
          <w:szCs w:val="24"/>
        </w:rPr>
        <w:t>аконопроектом предусмотрен в сумме 52</w:t>
      </w:r>
      <w:r w:rsidRPr="00F34296">
        <w:rPr>
          <w:sz w:val="24"/>
          <w:szCs w:val="24"/>
          <w:lang w:val="en-US"/>
        </w:rPr>
        <w:t> </w:t>
      </w:r>
      <w:r w:rsidRPr="00F34296">
        <w:rPr>
          <w:sz w:val="24"/>
          <w:szCs w:val="24"/>
        </w:rPr>
        <w:t>735,2 тыс.руб., что ниже уровня ожидаемого исполнения за 2017 год (55 943,1 тыс.руб.) на 5,7% или на 3 207,9 тыс.руб., при снижении доли данного вида доходов в общей структуре налоговых и неналоговых доходов областного бюджета с 0,13% до 0,11%. Прогноз объема и доли доходов в плановом периоде значительно меньше (на 18,6%) в сравнении с исполнением бюджета за 2016 год (64 818,8 тыс.руб.), что связано с уменьшением планируемых доходов в виде процентов от предоставления бюджетных кредитов на 2 302,6 тыс.руб. (с 8 830,6 тыс.руб. - в 2016 году до 6 528 тыс.руб. - в 2018 году), дивидендных поступлений - на 3 114,1 тыс.руб. (соответственно с 10 286,9 тыс.руб. до 7 172,8 тыс.руб.), доходов в виде части прибыли областных государственных унитарных предприятий - на 4 841 тыс.руб. (с 16 168 тыс.руб. до 11 327 тыс.руб.) и доходов от сдачи в аренду прочего имущества - на 4 623,5 тыс.руб. (с 21 213,5 тыс.руб. до 16 590 тыс.руб.) при увеличении прогнозных доходов от сдачи в аренду земельных участков на 2 809,8 тыс.руб. (с 8 287,6 тыс.руб. до 11 097,4 тыс.руб.).</w:t>
      </w:r>
    </w:p>
    <w:p w:rsidR="00966143" w:rsidRPr="00F34296" w:rsidRDefault="00966143" w:rsidP="00F34296">
      <w:pPr>
        <w:tabs>
          <w:tab w:val="left" w:pos="720"/>
        </w:tabs>
        <w:ind w:firstLine="709"/>
        <w:rPr>
          <w:sz w:val="24"/>
          <w:szCs w:val="24"/>
        </w:rPr>
      </w:pPr>
      <w:r w:rsidRPr="00F34296">
        <w:rPr>
          <w:sz w:val="24"/>
          <w:szCs w:val="24"/>
        </w:rPr>
        <w:t>Динамика доходов от использования имущества, находящегося в государственной и муниципальной собственности, в 2017-2020 годах, приведенная в следующей таблице, свидетельствует о ежегодном сокращении доли данных доходов в общем объеме неналоговых доходов областного бюджета.</w:t>
      </w:r>
    </w:p>
    <w:p w:rsidR="00966143" w:rsidRPr="00F34296" w:rsidRDefault="00966143" w:rsidP="00F34296">
      <w:pPr>
        <w:tabs>
          <w:tab w:val="left" w:pos="720"/>
        </w:tabs>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7"/>
        <w:gridCol w:w="1679"/>
        <w:gridCol w:w="1527"/>
        <w:gridCol w:w="1526"/>
        <w:gridCol w:w="1528"/>
      </w:tblGrid>
      <w:tr w:rsidR="00966143" w:rsidRPr="00F34296" w:rsidTr="00801338">
        <w:trPr>
          <w:trHeight w:val="263"/>
        </w:trPr>
        <w:tc>
          <w:tcPr>
            <w:tcW w:w="3817" w:type="dxa"/>
            <w:vMerge w:val="restart"/>
            <w:vAlign w:val="center"/>
          </w:tcPr>
          <w:p w:rsidR="00966143" w:rsidRPr="00A869E4" w:rsidRDefault="00966143" w:rsidP="005A6CE6">
            <w:pPr>
              <w:tabs>
                <w:tab w:val="left" w:pos="720"/>
              </w:tabs>
              <w:ind w:firstLine="0"/>
              <w:jc w:val="center"/>
              <w:rPr>
                <w:b/>
                <w:sz w:val="22"/>
                <w:szCs w:val="22"/>
              </w:rPr>
            </w:pPr>
            <w:r w:rsidRPr="00A869E4">
              <w:rPr>
                <w:b/>
                <w:sz w:val="22"/>
                <w:szCs w:val="22"/>
              </w:rPr>
              <w:t>Показатели</w:t>
            </w:r>
          </w:p>
        </w:tc>
        <w:tc>
          <w:tcPr>
            <w:tcW w:w="1679" w:type="dxa"/>
            <w:vMerge w:val="restart"/>
            <w:vAlign w:val="center"/>
          </w:tcPr>
          <w:p w:rsidR="00966143" w:rsidRPr="00A869E4" w:rsidRDefault="00966143" w:rsidP="005A6CE6">
            <w:pPr>
              <w:tabs>
                <w:tab w:val="left" w:pos="720"/>
              </w:tabs>
              <w:ind w:firstLine="0"/>
              <w:jc w:val="center"/>
              <w:rPr>
                <w:b/>
                <w:sz w:val="22"/>
                <w:szCs w:val="22"/>
              </w:rPr>
            </w:pPr>
            <w:r w:rsidRPr="00A869E4">
              <w:rPr>
                <w:b/>
                <w:sz w:val="22"/>
                <w:szCs w:val="22"/>
              </w:rPr>
              <w:t>Оценка 2017 год</w:t>
            </w:r>
          </w:p>
        </w:tc>
        <w:tc>
          <w:tcPr>
            <w:tcW w:w="4581" w:type="dxa"/>
            <w:gridSpan w:val="3"/>
            <w:vAlign w:val="center"/>
          </w:tcPr>
          <w:p w:rsidR="00966143" w:rsidRPr="00A869E4" w:rsidRDefault="00966143" w:rsidP="005A6CE6">
            <w:pPr>
              <w:tabs>
                <w:tab w:val="left" w:pos="720"/>
              </w:tabs>
              <w:ind w:firstLine="0"/>
              <w:jc w:val="center"/>
              <w:rPr>
                <w:b/>
                <w:sz w:val="22"/>
                <w:szCs w:val="22"/>
              </w:rPr>
            </w:pPr>
            <w:r w:rsidRPr="00A869E4">
              <w:rPr>
                <w:b/>
                <w:sz w:val="22"/>
                <w:szCs w:val="22"/>
              </w:rPr>
              <w:t>Прогноз</w:t>
            </w:r>
          </w:p>
        </w:tc>
      </w:tr>
      <w:tr w:rsidR="00966143" w:rsidRPr="00F34296" w:rsidTr="00801338">
        <w:trPr>
          <w:trHeight w:val="152"/>
        </w:trPr>
        <w:tc>
          <w:tcPr>
            <w:tcW w:w="3817" w:type="dxa"/>
            <w:vMerge/>
          </w:tcPr>
          <w:p w:rsidR="00966143" w:rsidRPr="00A869E4" w:rsidRDefault="00966143" w:rsidP="005A6CE6">
            <w:pPr>
              <w:tabs>
                <w:tab w:val="left" w:pos="720"/>
              </w:tabs>
              <w:ind w:firstLine="0"/>
              <w:rPr>
                <w:b/>
                <w:sz w:val="22"/>
                <w:szCs w:val="22"/>
              </w:rPr>
            </w:pPr>
          </w:p>
        </w:tc>
        <w:tc>
          <w:tcPr>
            <w:tcW w:w="1679" w:type="dxa"/>
            <w:vMerge/>
          </w:tcPr>
          <w:p w:rsidR="00966143" w:rsidRPr="00A869E4" w:rsidRDefault="00966143" w:rsidP="005A6CE6">
            <w:pPr>
              <w:tabs>
                <w:tab w:val="left" w:pos="720"/>
              </w:tabs>
              <w:ind w:firstLine="0"/>
              <w:rPr>
                <w:b/>
                <w:sz w:val="22"/>
                <w:szCs w:val="22"/>
              </w:rPr>
            </w:pPr>
          </w:p>
        </w:tc>
        <w:tc>
          <w:tcPr>
            <w:tcW w:w="1527" w:type="dxa"/>
            <w:vAlign w:val="center"/>
          </w:tcPr>
          <w:p w:rsidR="00966143" w:rsidRPr="00A869E4" w:rsidRDefault="00966143" w:rsidP="005A6CE6">
            <w:pPr>
              <w:tabs>
                <w:tab w:val="left" w:pos="720"/>
              </w:tabs>
              <w:ind w:firstLine="0"/>
              <w:jc w:val="center"/>
              <w:rPr>
                <w:b/>
                <w:sz w:val="22"/>
                <w:szCs w:val="22"/>
              </w:rPr>
            </w:pPr>
            <w:r w:rsidRPr="00A869E4">
              <w:rPr>
                <w:b/>
                <w:sz w:val="22"/>
                <w:szCs w:val="22"/>
              </w:rPr>
              <w:t>2018 год</w:t>
            </w:r>
          </w:p>
        </w:tc>
        <w:tc>
          <w:tcPr>
            <w:tcW w:w="1526" w:type="dxa"/>
            <w:vAlign w:val="center"/>
          </w:tcPr>
          <w:p w:rsidR="00966143" w:rsidRPr="00A869E4" w:rsidRDefault="00966143" w:rsidP="005A6CE6">
            <w:pPr>
              <w:tabs>
                <w:tab w:val="left" w:pos="720"/>
              </w:tabs>
              <w:ind w:firstLine="0"/>
              <w:jc w:val="center"/>
              <w:rPr>
                <w:b/>
                <w:sz w:val="22"/>
                <w:szCs w:val="22"/>
              </w:rPr>
            </w:pPr>
            <w:r w:rsidRPr="00A869E4">
              <w:rPr>
                <w:b/>
                <w:sz w:val="22"/>
                <w:szCs w:val="22"/>
              </w:rPr>
              <w:t>2019 год</w:t>
            </w:r>
          </w:p>
        </w:tc>
        <w:tc>
          <w:tcPr>
            <w:tcW w:w="1527" w:type="dxa"/>
            <w:vAlign w:val="center"/>
          </w:tcPr>
          <w:p w:rsidR="00966143" w:rsidRPr="00A869E4" w:rsidRDefault="00966143" w:rsidP="005A6CE6">
            <w:pPr>
              <w:tabs>
                <w:tab w:val="left" w:pos="720"/>
              </w:tabs>
              <w:ind w:firstLine="0"/>
              <w:jc w:val="center"/>
              <w:rPr>
                <w:b/>
                <w:sz w:val="22"/>
                <w:szCs w:val="22"/>
              </w:rPr>
            </w:pPr>
            <w:r w:rsidRPr="00A869E4">
              <w:rPr>
                <w:b/>
                <w:sz w:val="22"/>
                <w:szCs w:val="22"/>
              </w:rPr>
              <w:t>2020 год</w:t>
            </w:r>
          </w:p>
        </w:tc>
      </w:tr>
      <w:tr w:rsidR="00966143" w:rsidRPr="00F34296" w:rsidTr="00801338">
        <w:trPr>
          <w:trHeight w:val="527"/>
        </w:trPr>
        <w:tc>
          <w:tcPr>
            <w:tcW w:w="3817" w:type="dxa"/>
          </w:tcPr>
          <w:p w:rsidR="00966143" w:rsidRPr="005A6CE6" w:rsidRDefault="00966143" w:rsidP="005A6CE6">
            <w:pPr>
              <w:tabs>
                <w:tab w:val="left" w:pos="720"/>
              </w:tabs>
              <w:ind w:firstLine="0"/>
              <w:rPr>
                <w:sz w:val="22"/>
                <w:szCs w:val="22"/>
              </w:rPr>
            </w:pPr>
            <w:r w:rsidRPr="005A6CE6">
              <w:rPr>
                <w:sz w:val="22"/>
                <w:szCs w:val="22"/>
              </w:rPr>
              <w:t>Законопроект на 2018-2020 годы, тыс.руб.</w:t>
            </w:r>
          </w:p>
        </w:tc>
        <w:tc>
          <w:tcPr>
            <w:tcW w:w="1679" w:type="dxa"/>
          </w:tcPr>
          <w:p w:rsidR="00966143" w:rsidRPr="005A6CE6" w:rsidRDefault="00966143" w:rsidP="005A6CE6">
            <w:pPr>
              <w:tabs>
                <w:tab w:val="left" w:pos="720"/>
              </w:tabs>
              <w:ind w:firstLine="0"/>
              <w:jc w:val="right"/>
              <w:rPr>
                <w:sz w:val="22"/>
                <w:szCs w:val="22"/>
              </w:rPr>
            </w:pPr>
            <w:r w:rsidRPr="005A6CE6">
              <w:rPr>
                <w:sz w:val="22"/>
                <w:szCs w:val="22"/>
              </w:rPr>
              <w:t>55 943,1</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52 735,2</w:t>
            </w:r>
          </w:p>
        </w:tc>
        <w:tc>
          <w:tcPr>
            <w:tcW w:w="1526" w:type="dxa"/>
          </w:tcPr>
          <w:p w:rsidR="00966143" w:rsidRPr="005A6CE6" w:rsidRDefault="00966143" w:rsidP="005A6CE6">
            <w:pPr>
              <w:tabs>
                <w:tab w:val="left" w:pos="720"/>
              </w:tabs>
              <w:ind w:firstLine="0"/>
              <w:jc w:val="right"/>
              <w:rPr>
                <w:sz w:val="22"/>
                <w:szCs w:val="22"/>
              </w:rPr>
            </w:pPr>
            <w:r w:rsidRPr="005A6CE6">
              <w:rPr>
                <w:sz w:val="22"/>
                <w:szCs w:val="22"/>
              </w:rPr>
              <w:t>56 490,1</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55 225,5</w:t>
            </w:r>
          </w:p>
        </w:tc>
      </w:tr>
      <w:tr w:rsidR="00966143" w:rsidRPr="00F34296" w:rsidTr="00801338">
        <w:trPr>
          <w:trHeight w:val="263"/>
        </w:trPr>
        <w:tc>
          <w:tcPr>
            <w:tcW w:w="3817" w:type="dxa"/>
          </w:tcPr>
          <w:p w:rsidR="00966143" w:rsidRPr="005A6CE6" w:rsidRDefault="00966143" w:rsidP="005A6CE6">
            <w:pPr>
              <w:tabs>
                <w:tab w:val="left" w:pos="720"/>
              </w:tabs>
              <w:ind w:firstLine="0"/>
              <w:rPr>
                <w:sz w:val="22"/>
                <w:szCs w:val="22"/>
              </w:rPr>
            </w:pPr>
            <w:r w:rsidRPr="005A6CE6">
              <w:rPr>
                <w:sz w:val="22"/>
                <w:szCs w:val="22"/>
              </w:rPr>
              <w:t>доля в неналоговых доходах, %</w:t>
            </w:r>
          </w:p>
        </w:tc>
        <w:tc>
          <w:tcPr>
            <w:tcW w:w="1679" w:type="dxa"/>
          </w:tcPr>
          <w:p w:rsidR="00966143" w:rsidRPr="005A6CE6" w:rsidRDefault="00966143" w:rsidP="005A6CE6">
            <w:pPr>
              <w:tabs>
                <w:tab w:val="left" w:pos="720"/>
              </w:tabs>
              <w:ind w:firstLine="0"/>
              <w:jc w:val="right"/>
              <w:rPr>
                <w:sz w:val="22"/>
                <w:szCs w:val="22"/>
              </w:rPr>
            </w:pPr>
            <w:r w:rsidRPr="005A6CE6">
              <w:rPr>
                <w:sz w:val="22"/>
                <w:szCs w:val="22"/>
              </w:rPr>
              <w:t>7,6</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6,1</w:t>
            </w:r>
          </w:p>
        </w:tc>
        <w:tc>
          <w:tcPr>
            <w:tcW w:w="1526" w:type="dxa"/>
          </w:tcPr>
          <w:p w:rsidR="00966143" w:rsidRPr="005A6CE6" w:rsidRDefault="00966143" w:rsidP="005A6CE6">
            <w:pPr>
              <w:tabs>
                <w:tab w:val="left" w:pos="720"/>
              </w:tabs>
              <w:ind w:firstLine="0"/>
              <w:jc w:val="right"/>
              <w:rPr>
                <w:sz w:val="22"/>
                <w:szCs w:val="22"/>
              </w:rPr>
            </w:pPr>
            <w:r w:rsidRPr="005A6CE6">
              <w:rPr>
                <w:sz w:val="22"/>
                <w:szCs w:val="22"/>
              </w:rPr>
              <w:t>6,0</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5,9</w:t>
            </w:r>
          </w:p>
        </w:tc>
      </w:tr>
      <w:tr w:rsidR="00966143" w:rsidRPr="00F34296" w:rsidTr="00801338">
        <w:trPr>
          <w:trHeight w:val="263"/>
        </w:trPr>
        <w:tc>
          <w:tcPr>
            <w:tcW w:w="3817" w:type="dxa"/>
          </w:tcPr>
          <w:p w:rsidR="00966143" w:rsidRPr="005A6CE6" w:rsidRDefault="00966143" w:rsidP="005A6CE6">
            <w:pPr>
              <w:tabs>
                <w:tab w:val="left" w:pos="720"/>
              </w:tabs>
              <w:ind w:firstLine="0"/>
              <w:rPr>
                <w:sz w:val="22"/>
                <w:szCs w:val="22"/>
              </w:rPr>
            </w:pPr>
            <w:r w:rsidRPr="005A6CE6">
              <w:rPr>
                <w:sz w:val="22"/>
                <w:szCs w:val="22"/>
              </w:rPr>
              <w:t>к предыдущему году, тыс.руб.</w:t>
            </w:r>
          </w:p>
        </w:tc>
        <w:tc>
          <w:tcPr>
            <w:tcW w:w="1679" w:type="dxa"/>
          </w:tcPr>
          <w:p w:rsidR="00966143" w:rsidRPr="005A6CE6" w:rsidRDefault="00966143" w:rsidP="005A6CE6">
            <w:pPr>
              <w:tabs>
                <w:tab w:val="left" w:pos="720"/>
              </w:tabs>
              <w:ind w:firstLine="0"/>
              <w:jc w:val="right"/>
              <w:rPr>
                <w:sz w:val="22"/>
                <w:szCs w:val="22"/>
              </w:rPr>
            </w:pPr>
            <w:r w:rsidRPr="005A6CE6">
              <w:rPr>
                <w:sz w:val="22"/>
                <w:szCs w:val="22"/>
              </w:rPr>
              <w:t>-8 875,7</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-3 207,9</w:t>
            </w:r>
          </w:p>
        </w:tc>
        <w:tc>
          <w:tcPr>
            <w:tcW w:w="1526" w:type="dxa"/>
          </w:tcPr>
          <w:p w:rsidR="00966143" w:rsidRPr="005A6CE6" w:rsidRDefault="00966143" w:rsidP="005A6CE6">
            <w:pPr>
              <w:tabs>
                <w:tab w:val="left" w:pos="720"/>
              </w:tabs>
              <w:ind w:firstLine="0"/>
              <w:jc w:val="right"/>
              <w:rPr>
                <w:sz w:val="22"/>
                <w:szCs w:val="22"/>
              </w:rPr>
            </w:pPr>
            <w:r w:rsidRPr="005A6CE6">
              <w:rPr>
                <w:sz w:val="22"/>
                <w:szCs w:val="22"/>
              </w:rPr>
              <w:t>3 754,9</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-1 264,6</w:t>
            </w:r>
          </w:p>
        </w:tc>
      </w:tr>
      <w:tr w:rsidR="00966143" w:rsidRPr="00F34296" w:rsidTr="00801338">
        <w:trPr>
          <w:trHeight w:val="263"/>
        </w:trPr>
        <w:tc>
          <w:tcPr>
            <w:tcW w:w="3817" w:type="dxa"/>
          </w:tcPr>
          <w:p w:rsidR="00966143" w:rsidRPr="005A6CE6" w:rsidRDefault="00966143" w:rsidP="005A6CE6">
            <w:pPr>
              <w:tabs>
                <w:tab w:val="left" w:pos="720"/>
              </w:tabs>
              <w:ind w:firstLine="0"/>
              <w:rPr>
                <w:sz w:val="22"/>
                <w:szCs w:val="22"/>
              </w:rPr>
            </w:pPr>
            <w:r w:rsidRPr="005A6CE6">
              <w:rPr>
                <w:sz w:val="22"/>
                <w:szCs w:val="22"/>
              </w:rPr>
              <w:lastRenderedPageBreak/>
              <w:t>к предыдущему году, %</w:t>
            </w:r>
          </w:p>
        </w:tc>
        <w:tc>
          <w:tcPr>
            <w:tcW w:w="1679" w:type="dxa"/>
          </w:tcPr>
          <w:p w:rsidR="00966143" w:rsidRPr="005A6CE6" w:rsidRDefault="00966143" w:rsidP="005A6CE6">
            <w:pPr>
              <w:tabs>
                <w:tab w:val="left" w:pos="720"/>
              </w:tabs>
              <w:ind w:firstLine="0"/>
              <w:jc w:val="right"/>
              <w:rPr>
                <w:sz w:val="22"/>
                <w:szCs w:val="22"/>
              </w:rPr>
            </w:pPr>
            <w:r w:rsidRPr="005A6CE6">
              <w:rPr>
                <w:sz w:val="22"/>
                <w:szCs w:val="22"/>
              </w:rPr>
              <w:t>86,3</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94,3</w:t>
            </w:r>
          </w:p>
        </w:tc>
        <w:tc>
          <w:tcPr>
            <w:tcW w:w="1526" w:type="dxa"/>
          </w:tcPr>
          <w:p w:rsidR="00966143" w:rsidRPr="005A6CE6" w:rsidRDefault="00966143" w:rsidP="005A6CE6">
            <w:pPr>
              <w:tabs>
                <w:tab w:val="left" w:pos="720"/>
              </w:tabs>
              <w:ind w:firstLine="0"/>
              <w:jc w:val="right"/>
              <w:rPr>
                <w:sz w:val="22"/>
                <w:szCs w:val="22"/>
              </w:rPr>
            </w:pPr>
            <w:r w:rsidRPr="005A6CE6">
              <w:rPr>
                <w:sz w:val="22"/>
                <w:szCs w:val="22"/>
              </w:rPr>
              <w:t>107,1</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97,8</w:t>
            </w:r>
          </w:p>
        </w:tc>
      </w:tr>
      <w:tr w:rsidR="00966143" w:rsidRPr="00F34296" w:rsidTr="00801338">
        <w:trPr>
          <w:trHeight w:val="277"/>
        </w:trPr>
        <w:tc>
          <w:tcPr>
            <w:tcW w:w="3817" w:type="dxa"/>
          </w:tcPr>
          <w:p w:rsidR="00966143" w:rsidRPr="005A6CE6" w:rsidRDefault="00966143" w:rsidP="005A6CE6">
            <w:pPr>
              <w:tabs>
                <w:tab w:val="left" w:pos="720"/>
              </w:tabs>
              <w:ind w:firstLine="0"/>
              <w:rPr>
                <w:sz w:val="22"/>
                <w:szCs w:val="22"/>
              </w:rPr>
            </w:pPr>
            <w:r w:rsidRPr="005A6CE6">
              <w:rPr>
                <w:sz w:val="22"/>
                <w:szCs w:val="22"/>
              </w:rPr>
              <w:t>темпы роста к 2017 году</w:t>
            </w:r>
          </w:p>
        </w:tc>
        <w:tc>
          <w:tcPr>
            <w:tcW w:w="1679" w:type="dxa"/>
          </w:tcPr>
          <w:p w:rsidR="00966143" w:rsidRPr="005A6CE6" w:rsidRDefault="00966143" w:rsidP="005A6CE6">
            <w:pPr>
              <w:tabs>
                <w:tab w:val="left" w:pos="720"/>
              </w:tabs>
              <w:ind w:firstLine="0"/>
              <w:jc w:val="right"/>
              <w:rPr>
                <w:sz w:val="22"/>
                <w:szCs w:val="22"/>
              </w:rPr>
            </w:pP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94,3</w:t>
            </w:r>
          </w:p>
        </w:tc>
        <w:tc>
          <w:tcPr>
            <w:tcW w:w="1526" w:type="dxa"/>
          </w:tcPr>
          <w:p w:rsidR="00966143" w:rsidRPr="005A6CE6" w:rsidRDefault="00966143" w:rsidP="005A6CE6">
            <w:pPr>
              <w:tabs>
                <w:tab w:val="left" w:pos="720"/>
              </w:tabs>
              <w:ind w:firstLine="0"/>
              <w:jc w:val="right"/>
              <w:rPr>
                <w:sz w:val="22"/>
                <w:szCs w:val="22"/>
              </w:rPr>
            </w:pPr>
            <w:r w:rsidRPr="005A6CE6">
              <w:rPr>
                <w:sz w:val="22"/>
                <w:szCs w:val="22"/>
              </w:rPr>
              <w:t>101,0</w:t>
            </w:r>
          </w:p>
        </w:tc>
        <w:tc>
          <w:tcPr>
            <w:tcW w:w="1527" w:type="dxa"/>
          </w:tcPr>
          <w:p w:rsidR="00966143" w:rsidRPr="005A6CE6" w:rsidRDefault="00966143" w:rsidP="005A6CE6">
            <w:pPr>
              <w:tabs>
                <w:tab w:val="left" w:pos="720"/>
              </w:tabs>
              <w:ind w:firstLine="0"/>
              <w:jc w:val="right"/>
              <w:rPr>
                <w:sz w:val="22"/>
                <w:szCs w:val="22"/>
              </w:rPr>
            </w:pPr>
            <w:r w:rsidRPr="005A6CE6">
              <w:rPr>
                <w:sz w:val="22"/>
                <w:szCs w:val="22"/>
              </w:rPr>
              <w:t>98,7</w:t>
            </w:r>
          </w:p>
        </w:tc>
      </w:tr>
    </w:tbl>
    <w:p w:rsidR="00966143" w:rsidRPr="00F34296" w:rsidRDefault="00966143" w:rsidP="00F34296">
      <w:pPr>
        <w:ind w:firstLine="709"/>
        <w:rPr>
          <w:sz w:val="18"/>
          <w:szCs w:val="18"/>
        </w:rPr>
      </w:pPr>
    </w:p>
    <w:p w:rsidR="00966143" w:rsidRPr="00F34296" w:rsidRDefault="00966143" w:rsidP="00F34296">
      <w:pPr>
        <w:rPr>
          <w:sz w:val="24"/>
          <w:szCs w:val="24"/>
        </w:rPr>
      </w:pPr>
      <w:r w:rsidRPr="00F34296">
        <w:rPr>
          <w:color w:val="000000"/>
          <w:sz w:val="24"/>
          <w:szCs w:val="24"/>
          <w:lang w:eastAsia="ru-RU"/>
        </w:rPr>
        <w:tab/>
      </w:r>
      <w:r w:rsidRPr="00F34296">
        <w:rPr>
          <w:sz w:val="24"/>
          <w:szCs w:val="24"/>
        </w:rPr>
        <w:t xml:space="preserve">Ожидаемое за 2017 год исполнение </w:t>
      </w:r>
      <w:r w:rsidRPr="00F34296">
        <w:rPr>
          <w:b/>
          <w:sz w:val="24"/>
          <w:szCs w:val="24"/>
        </w:rPr>
        <w:t xml:space="preserve">по доходам </w:t>
      </w:r>
      <w:r w:rsidRPr="00F34296">
        <w:rPr>
          <w:b/>
          <w:snapToGrid w:val="0"/>
          <w:sz w:val="24"/>
          <w:szCs w:val="24"/>
        </w:rPr>
        <w:t>в виде прибыли, приходящейся на доли в уставных капиталах хозяйственных товариществ и обществ, или</w:t>
      </w:r>
      <w:r w:rsidRPr="00F34296">
        <w:rPr>
          <w:snapToGrid w:val="0"/>
          <w:sz w:val="24"/>
          <w:szCs w:val="24"/>
        </w:rPr>
        <w:t xml:space="preserve"> </w:t>
      </w:r>
      <w:r w:rsidRPr="00F34296">
        <w:rPr>
          <w:b/>
          <w:snapToGrid w:val="0"/>
          <w:sz w:val="24"/>
          <w:szCs w:val="24"/>
        </w:rPr>
        <w:t>дивидендов по акциям, принадлежащим Томской области,</w:t>
      </w:r>
      <w:r w:rsidRPr="00F34296">
        <w:rPr>
          <w:snapToGrid w:val="0"/>
          <w:sz w:val="24"/>
          <w:szCs w:val="24"/>
        </w:rPr>
        <w:t xml:space="preserve"> </w:t>
      </w:r>
      <w:r w:rsidRPr="00F34296">
        <w:rPr>
          <w:sz w:val="24"/>
          <w:szCs w:val="24"/>
        </w:rPr>
        <w:t xml:space="preserve">согласно материалам к </w:t>
      </w:r>
      <w:r>
        <w:rPr>
          <w:sz w:val="24"/>
          <w:szCs w:val="24"/>
        </w:rPr>
        <w:t>з</w:t>
      </w:r>
      <w:r w:rsidRPr="00F34296">
        <w:rPr>
          <w:sz w:val="24"/>
          <w:szCs w:val="24"/>
        </w:rPr>
        <w:t>аконопроекту составляет 9 202,1 тыс.руб.: поступления от 4 хозобществ со 100%-й долей Томской области в общей сумме 8 456,3 тыс.руб. (25% от чистой прибыли по итогам 2016 года - АО «ТомскАгроИнвест», АО «Санаторий Чажемто» и ООО «Гарантийный фонд ТО», 40% - АО «Медтехника»), а также от 3 хозобществ, в которых Томская область является мелким акционером, в общей сумме 745,8 тыс.руб. (2,5% от объема чистой прибыли по итогам 2016 года - ПАО «Томскпро</w:t>
      </w:r>
      <w:r>
        <w:rPr>
          <w:sz w:val="24"/>
          <w:szCs w:val="24"/>
        </w:rPr>
        <w:t>м</w:t>
      </w:r>
      <w:r w:rsidRPr="00F34296">
        <w:rPr>
          <w:sz w:val="24"/>
          <w:szCs w:val="24"/>
        </w:rPr>
        <w:t xml:space="preserve">стройбанк», 1,7% - АО «Полигон», ПАО «Ростелеком»). Ожидаемое исполнение на 1 775,7 тыс.руб. меньше плана текущего года (10 977,8 тыс.руб.) в связи с тем, что по 4 хозяйственным обществам недополучено в областной бюджет в целом 3 180,1 тыс.руб., из них АО «Санаторий «Чажемто» и ПАО «Промстройбанк» - в связи с получением чистой прибыли в меньшем объеме, чем запланировано, по АО «Корпорация развития Томской области» - в связи с получением по итогам 2016 года убытка вместо планировавшейся прибыли, по ООО «Томский кампус» - единственным участником общества в лице Департамента по управлению государственной собственностью не принято решение о распределении чистой прибыли на выплату дивидендов в областной бюджет. При этом тремя хозобществами по итогам 2016 года получена чистая прибыль выше запланированных объемов и акционерами двух хозобществ принято решение о перечислении незапланированных дивидендов в областной бюджет, в связи с чем план по перечислению дивидендов данной группой хозобществ перевыполнен в целом на 1 404,4 тыс.руб. </w:t>
      </w:r>
    </w:p>
    <w:p w:rsidR="00966143" w:rsidRPr="00F34296" w:rsidRDefault="00966143" w:rsidP="00F34296">
      <w:pPr>
        <w:tabs>
          <w:tab w:val="left" w:pos="709"/>
        </w:tabs>
        <w:ind w:firstLine="709"/>
        <w:rPr>
          <w:sz w:val="24"/>
          <w:szCs w:val="24"/>
        </w:rPr>
      </w:pPr>
      <w:r w:rsidRPr="00F34296">
        <w:rPr>
          <w:sz w:val="24"/>
          <w:szCs w:val="24"/>
        </w:rPr>
        <w:t xml:space="preserve">По состоянию на 01.10.2017 в собственности Томской области находятся акции (доли в уставных капиталах) 12 хозобществ с долей участия Томской области более 50% уставного капитала, из них в отношении ОАО «Региональное ипотечное агентство Томской области» введена процедура конкурсного производства сроком до 19.10.2017.  </w:t>
      </w:r>
    </w:p>
    <w:p w:rsidR="00966143" w:rsidRPr="00F34296" w:rsidRDefault="00966143" w:rsidP="00F34296">
      <w:pPr>
        <w:tabs>
          <w:tab w:val="left" w:pos="709"/>
        </w:tabs>
        <w:ind w:firstLine="709"/>
        <w:rPr>
          <w:sz w:val="24"/>
          <w:szCs w:val="24"/>
        </w:rPr>
      </w:pPr>
      <w:r w:rsidRPr="00F34296">
        <w:rPr>
          <w:sz w:val="24"/>
          <w:szCs w:val="24"/>
        </w:rPr>
        <w:t>На 2018 год сформирован прогноз доходов в виде дивидендов хозяйственных обществ с долей участия Томской области в сумме 7 172,8 тыс.руб., что на 34,7% (на 3 805 тыс.руб.) ниже плана на 2017 год и на 22% меньше ожидаемого его исполнения. В материалах к Законопроекту не представлен расчет (обоснование) указанного прогноза. По результатам анализа дополнительно запрошенных документов у администратора данного вида доходов установлено, что в прогноз доходов по 6 хозяйственным обществам со 100%-й долей участия Томской области в уставном капитале включен следующий размер дивидендов, направляемых в областной бюджет: АО «ТомскАгроИнвест», АО «Корпорация развития Томской области» и ООО «Гарантийный фонд Томской области» - 25% от объема чистой прибыли, планируемого по итогам 2017 года, АО «Медтехника» - 40%, АО «Санаторий «Чажемто» и ООО «Томский кампус» - 100%, что составило в целом 6 444,9 тыс.руб., кроме того, ПАО «Промстройбанк» (госдоля в уставном капитале - 8,77%) - 727,9 тыс.руб.</w:t>
      </w:r>
    </w:p>
    <w:p w:rsidR="00966143" w:rsidRPr="00F34296" w:rsidRDefault="00966143" w:rsidP="00F34296">
      <w:pPr>
        <w:tabs>
          <w:tab w:val="left" w:pos="709"/>
        </w:tabs>
        <w:ind w:firstLine="709"/>
        <w:rPr>
          <w:color w:val="000000"/>
          <w:sz w:val="24"/>
          <w:szCs w:val="24"/>
        </w:rPr>
      </w:pPr>
      <w:r w:rsidRPr="00F34296">
        <w:rPr>
          <w:color w:val="000000"/>
          <w:sz w:val="24"/>
          <w:szCs w:val="24"/>
        </w:rPr>
        <w:t xml:space="preserve">Прогноз указанных поступлений сформирован </w:t>
      </w:r>
      <w:r w:rsidRPr="00F34296">
        <w:rPr>
          <w:sz w:val="24"/>
          <w:szCs w:val="24"/>
        </w:rPr>
        <w:t>на основе утвержденной</w:t>
      </w:r>
      <w:r w:rsidRPr="00F34296">
        <w:rPr>
          <w:color w:val="000000"/>
          <w:sz w:val="24"/>
          <w:szCs w:val="24"/>
        </w:rPr>
        <w:t xml:space="preserve"> Методики прогнозирования поступлений доходов в областной бюджет, главным администратором которых является Департамент по управлению государственной собственностью Томской области - с применением метода прямого расчета, исходя из</w:t>
      </w:r>
      <w:r w:rsidRPr="00F34296">
        <w:rPr>
          <w:sz w:val="24"/>
          <w:szCs w:val="24"/>
        </w:rPr>
        <w:t xml:space="preserve"> показателей программ финансово-хозяйственной деятельности хозяйственных обществ с долей Томской области в уставном капитале, утвержденных советами директоров, и (или) из прогнозных показателей развития обществ. </w:t>
      </w:r>
      <w:r w:rsidRPr="00F34296">
        <w:rPr>
          <w:color w:val="000000"/>
          <w:sz w:val="24"/>
          <w:szCs w:val="24"/>
        </w:rPr>
        <w:t xml:space="preserve">Однако данный расчет </w:t>
      </w:r>
      <w:r w:rsidRPr="00F34296">
        <w:rPr>
          <w:sz w:val="24"/>
          <w:szCs w:val="24"/>
        </w:rPr>
        <w:t xml:space="preserve">не учитывает положений (п. 7) </w:t>
      </w:r>
      <w:r w:rsidRPr="00F34296">
        <w:rPr>
          <w:color w:val="000000"/>
          <w:sz w:val="24"/>
          <w:szCs w:val="24"/>
        </w:rPr>
        <w:t xml:space="preserve">Методических рекомендаций представителям Томской области в органах управления хозяйственных обществ, в уставном капитале которых доля Томской области составляет более 50 процентов, для голосования на заседаниях (собраниях) органов управления по вопросам распределения чистой прибыли, утвержденных приказом Департамента по управлению государственной собственностью от 13.06.2017 № 419, принятых в развитие </w:t>
      </w:r>
      <w:r w:rsidRPr="00F34296">
        <w:rPr>
          <w:sz w:val="24"/>
          <w:szCs w:val="24"/>
        </w:rPr>
        <w:t xml:space="preserve">распоряжения Администрации Томской области от 20.01.2010 № 34-ра «Об обеспечении поступлений в областной бюджет неналоговых доходов», </w:t>
      </w:r>
      <w:r w:rsidRPr="00F34296">
        <w:rPr>
          <w:color w:val="000000"/>
          <w:sz w:val="24"/>
          <w:szCs w:val="24"/>
        </w:rPr>
        <w:t xml:space="preserve">в </w:t>
      </w:r>
      <w:r w:rsidRPr="00F34296">
        <w:rPr>
          <w:color w:val="000000"/>
          <w:sz w:val="24"/>
          <w:szCs w:val="24"/>
        </w:rPr>
        <w:lastRenderedPageBreak/>
        <w:t xml:space="preserve">части отсутствия сформированных смет расходов, прогнозируемых при распределении чистой прибыли на иные цели, </w:t>
      </w:r>
      <w:r w:rsidRPr="00F34296">
        <w:rPr>
          <w:sz w:val="24"/>
          <w:szCs w:val="24"/>
        </w:rPr>
        <w:t>не связанные с реализацией инвестиционных проектов, включающих конкретные направления расходов, связанных с развитием основных видов деятельности обществ, предусмотренных их уставами, которые должны быть утверждены в составе программ финансово-хозяйственной деятельности хозяйственных обществ</w:t>
      </w:r>
      <w:r w:rsidRPr="00F34296">
        <w:rPr>
          <w:color w:val="000000"/>
          <w:sz w:val="24"/>
          <w:szCs w:val="24"/>
        </w:rPr>
        <w:t>.</w:t>
      </w:r>
    </w:p>
    <w:p w:rsidR="00966143" w:rsidRPr="00F34296" w:rsidRDefault="00966143" w:rsidP="00F34296">
      <w:pPr>
        <w:tabs>
          <w:tab w:val="left" w:pos="709"/>
        </w:tabs>
        <w:ind w:firstLine="709"/>
        <w:rPr>
          <w:sz w:val="24"/>
          <w:szCs w:val="24"/>
        </w:rPr>
      </w:pPr>
      <w:r w:rsidRPr="00F34296">
        <w:rPr>
          <w:sz w:val="24"/>
          <w:szCs w:val="24"/>
        </w:rPr>
        <w:t>Фактически при формировании прогноза доходов областного бюджета в виде дивидендов чистая прибыль, планируемая по итогам 2017 года, хозобществами распределена на иные цели (А</w:t>
      </w:r>
      <w:r w:rsidRPr="00F34296">
        <w:rPr>
          <w:color w:val="000000"/>
          <w:sz w:val="24"/>
          <w:szCs w:val="24"/>
        </w:rPr>
        <w:t xml:space="preserve">О «Медтехника» - в размере 60%, ООО «Корпорация развития Томской области» - в размере 65% и ООО «Томское время» - в размере 95%) </w:t>
      </w:r>
      <w:r w:rsidRPr="00F34296">
        <w:rPr>
          <w:sz w:val="24"/>
          <w:szCs w:val="24"/>
        </w:rPr>
        <w:t>при отсутствии вышеуказанных смет расходов, утвержденных в составе программ финансово-хозяйственной деятельности данных хозяйственных обществ</w:t>
      </w:r>
      <w:r w:rsidRPr="00F34296">
        <w:rPr>
          <w:color w:val="000000"/>
          <w:sz w:val="24"/>
          <w:szCs w:val="24"/>
        </w:rPr>
        <w:t xml:space="preserve">. </w:t>
      </w:r>
    </w:p>
    <w:p w:rsidR="00966143" w:rsidRPr="00F34296" w:rsidRDefault="00966143" w:rsidP="00F34296">
      <w:pPr>
        <w:tabs>
          <w:tab w:val="left" w:pos="709"/>
        </w:tabs>
        <w:ind w:firstLine="709"/>
        <w:rPr>
          <w:sz w:val="24"/>
          <w:szCs w:val="24"/>
        </w:rPr>
      </w:pPr>
      <w:r w:rsidRPr="00F34296">
        <w:rPr>
          <w:sz w:val="24"/>
          <w:szCs w:val="24"/>
        </w:rPr>
        <w:t>Прогноз доходов по указанному источнику на 2019 год составил 8 226,7 тыс.руб. (рост к уровню 2018 года на 1 053,9 тыс. руб. или на 14,7 % в связи с планируемым увеличением общего объема чистой прибыли АО «ТомскАгроИнвест», АО «Корпорация развития Томской области», ООО «Гарантийный фонд Томской области», АО «Медтехника» и ПАО «Томскпромстройбанк»), но также при отсутствии смет расходов, прогнозируемых при распределении чистой прибыли на иные цели, на 2020 год - 9 135,1 тыс.руб. (рост к уровню 2019 года - на 908,4 тыс.руб. или на 11%).</w:t>
      </w:r>
    </w:p>
    <w:p w:rsidR="00966143" w:rsidRPr="00F34296" w:rsidRDefault="00966143" w:rsidP="00F34296">
      <w:pPr>
        <w:tabs>
          <w:tab w:val="left" w:pos="709"/>
        </w:tabs>
        <w:ind w:firstLine="709"/>
        <w:rPr>
          <w:sz w:val="24"/>
          <w:szCs w:val="24"/>
        </w:rPr>
      </w:pPr>
      <w:r w:rsidRPr="00F34296">
        <w:rPr>
          <w:sz w:val="24"/>
          <w:szCs w:val="24"/>
        </w:rPr>
        <w:t xml:space="preserve">Прогнозный объем дивидендов в расчете на 1 тысячу рублей, вложенных из областного бюджета в уставные капиталы хозяйственных обществ с долей участия Томской области, на 2018 год составит 6,12 руб., на 2019 и 2020 годы - соответственно 5,47 руб. и 6,08 руб., что значительно ниже фактически сложившихся: за 2016 год - 6,74 руб., 2015 год - 8,99 руб., 2014 год - 26,38 руб. </w:t>
      </w:r>
    </w:p>
    <w:p w:rsidR="00966143" w:rsidRPr="00F34296" w:rsidRDefault="00966143" w:rsidP="00F34296">
      <w:pPr>
        <w:tabs>
          <w:tab w:val="left" w:pos="709"/>
        </w:tabs>
        <w:ind w:firstLine="709"/>
        <w:rPr>
          <w:color w:val="000000"/>
          <w:sz w:val="24"/>
          <w:szCs w:val="24"/>
        </w:rPr>
      </w:pPr>
      <w:r w:rsidRPr="00F34296">
        <w:rPr>
          <w:color w:val="000000"/>
          <w:sz w:val="24"/>
          <w:szCs w:val="24"/>
        </w:rPr>
        <w:t>При соблюдении положений дивидендной политики Томской области, вышеуказанных Методических рекомендаций, а также</w:t>
      </w:r>
      <w:r w:rsidRPr="00F34296">
        <w:rPr>
          <w:sz w:val="24"/>
          <w:szCs w:val="24"/>
        </w:rPr>
        <w:t xml:space="preserve"> распоряжения Администрации Томской области от 20.01.2010 № 34-ра «Об обеспечении поступлений в областной бюджет неналоговых доходов» (в целях</w:t>
      </w:r>
      <w:r w:rsidRPr="00F34296">
        <w:rPr>
          <w:color w:val="000000"/>
          <w:sz w:val="24"/>
          <w:szCs w:val="24"/>
        </w:rPr>
        <w:t xml:space="preserve"> увеличения дивидендных поступлений в областной бюджет при одновременном учете интересов развития хозобществ) потенциальный размер </w:t>
      </w:r>
      <w:r w:rsidRPr="00F34296">
        <w:rPr>
          <w:b/>
          <w:color w:val="000000"/>
          <w:sz w:val="24"/>
          <w:szCs w:val="24"/>
        </w:rPr>
        <w:t>дополнительных</w:t>
      </w:r>
      <w:r w:rsidRPr="00F34296">
        <w:rPr>
          <w:color w:val="000000"/>
          <w:sz w:val="24"/>
          <w:szCs w:val="24"/>
        </w:rPr>
        <w:t xml:space="preserve"> </w:t>
      </w:r>
      <w:r w:rsidRPr="00F34296">
        <w:rPr>
          <w:b/>
          <w:sz w:val="24"/>
          <w:szCs w:val="24"/>
        </w:rPr>
        <w:t xml:space="preserve">доходов </w:t>
      </w:r>
      <w:r w:rsidRPr="00F34296">
        <w:rPr>
          <w:b/>
          <w:snapToGrid w:val="0"/>
          <w:sz w:val="24"/>
          <w:szCs w:val="24"/>
        </w:rPr>
        <w:t xml:space="preserve">в виде прибыли, приходящейся на доли в уставных капиталах хозяйственных товариществ и обществ, или дивидендов по акциям, принадлежащим Томской области, </w:t>
      </w:r>
      <w:r w:rsidRPr="00F34296">
        <w:rPr>
          <w:b/>
          <w:color w:val="000000"/>
          <w:sz w:val="24"/>
          <w:szCs w:val="24"/>
        </w:rPr>
        <w:t>может составить</w:t>
      </w:r>
      <w:r w:rsidRPr="00F34296">
        <w:rPr>
          <w:b/>
          <w:sz w:val="24"/>
          <w:szCs w:val="24"/>
        </w:rPr>
        <w:t>: 2018 год - 4 542,4 тыс.руб. (общий прогноз доходов - 11 715,2 тыс.руб.), 2019 год - 7 581,4 тыс.руб. (общий прогноз доходов - 15 808,1 тыс.руб.), 2020 год - 9 057,2 тыс.руб. (общий прогноз доходов - 18 192,3 тыс.руб.)</w:t>
      </w:r>
      <w:r w:rsidRPr="00F34296">
        <w:rPr>
          <w:color w:val="000000"/>
          <w:sz w:val="24"/>
          <w:szCs w:val="24"/>
        </w:rPr>
        <w:t xml:space="preserve">. Подчеркнем, что увеличение данных доходов в предлагаемых размерах возможно при наличии решения органов управления хозобществ (единственного акционера - Томской области) о направлении дивидендов в областной бюджет в запланированных размерах.  </w:t>
      </w:r>
    </w:p>
    <w:p w:rsidR="00966143" w:rsidRPr="00F34296" w:rsidRDefault="00966143" w:rsidP="00F34296">
      <w:pPr>
        <w:ind w:firstLine="708"/>
        <w:rPr>
          <w:sz w:val="24"/>
          <w:szCs w:val="24"/>
        </w:rPr>
      </w:pPr>
      <w:r w:rsidRPr="00F34296">
        <w:rPr>
          <w:sz w:val="24"/>
          <w:szCs w:val="24"/>
        </w:rPr>
        <w:t xml:space="preserve">Также следует обратить внимание, что проектом федерального бюджета на 2018-2020 годы предусмотрена выплата дивидендов в течение трёхлетки </w:t>
      </w:r>
      <w:r w:rsidRPr="00F34296">
        <w:rPr>
          <w:b/>
          <w:sz w:val="24"/>
          <w:szCs w:val="24"/>
        </w:rPr>
        <w:t>исходя из 50% чистой прибыли</w:t>
      </w:r>
      <w:r w:rsidRPr="00F34296">
        <w:rPr>
          <w:sz w:val="24"/>
          <w:szCs w:val="24"/>
        </w:rPr>
        <w:t xml:space="preserve"> по ключевым компаниям с государственным участием. </w:t>
      </w:r>
    </w:p>
    <w:p w:rsidR="00966143" w:rsidRPr="00F34296" w:rsidRDefault="00966143" w:rsidP="00F34296">
      <w:pPr>
        <w:ind w:firstLine="708"/>
        <w:rPr>
          <w:sz w:val="24"/>
          <w:szCs w:val="24"/>
        </w:rPr>
      </w:pPr>
    </w:p>
    <w:p w:rsidR="00966143" w:rsidRPr="00F34296" w:rsidRDefault="00966143" w:rsidP="00F34296">
      <w:pPr>
        <w:tabs>
          <w:tab w:val="left" w:pos="709"/>
        </w:tabs>
        <w:ind w:firstLine="709"/>
        <w:rPr>
          <w:sz w:val="24"/>
          <w:szCs w:val="24"/>
        </w:rPr>
      </w:pPr>
      <w:r w:rsidRPr="00F34296">
        <w:rPr>
          <w:b/>
          <w:sz w:val="24"/>
          <w:szCs w:val="24"/>
        </w:rPr>
        <w:t>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w:t>
      </w:r>
      <w:r w:rsidRPr="00F34296">
        <w:rPr>
          <w:sz w:val="24"/>
          <w:szCs w:val="24"/>
        </w:rPr>
        <w:t xml:space="preserve"> в соответствии с Законопроектом прогнозируются на 2018 год в объеме 11 097,4 тыс.руб., что составляет 58,4% к плану текущего года (18 997,4 тыс.руб.) и 107,8% к ожидаемому его исполнению (10 297,4 тыс.руб.). На 2019 - 2020 годы доходы по данному источнику прогнозируются с увеличением к уровню 2018 года на 63,1% - 18 097,4 тыс.руб. ежегодно. Уточненное ожидаемое поступление</w:t>
      </w:r>
      <w:r w:rsidRPr="00F34296">
        <w:rPr>
          <w:b/>
          <w:sz w:val="24"/>
          <w:szCs w:val="24"/>
        </w:rPr>
        <w:t xml:space="preserve"> </w:t>
      </w:r>
      <w:r w:rsidRPr="00F34296">
        <w:rPr>
          <w:sz w:val="24"/>
          <w:szCs w:val="24"/>
        </w:rPr>
        <w:t xml:space="preserve">данных доходов в 2017 году, по оценке Контрольно-счетной палаты  </w:t>
      </w:r>
      <w:r w:rsidRPr="00F34296">
        <w:rPr>
          <w:b/>
          <w:sz w:val="24"/>
          <w:szCs w:val="24"/>
        </w:rPr>
        <w:t xml:space="preserve">- </w:t>
      </w:r>
      <w:r w:rsidRPr="00F34296">
        <w:rPr>
          <w:snapToGrid w:val="0"/>
          <w:sz w:val="24"/>
          <w:szCs w:val="24"/>
        </w:rPr>
        <w:t>8 164,8 тыс.руб. или 43% от установленного плана</w:t>
      </w:r>
      <w:r w:rsidRPr="00F34296">
        <w:rPr>
          <w:sz w:val="24"/>
          <w:szCs w:val="24"/>
        </w:rPr>
        <w:t xml:space="preserve"> (в связи с вероятным непоступлением в 4 квартале текущих платежей за аренду 6 земельных участков, предоставленных ООО «Футбольный клуб «Томь», а также незаключением договора аренды земельного участка площадью 20,2 га, расположенного по адресу: г. Томск, ул. А. Угрюмова, 1). </w:t>
      </w:r>
    </w:p>
    <w:p w:rsidR="00966143" w:rsidRPr="00F34296" w:rsidRDefault="00966143" w:rsidP="00F34296">
      <w:pPr>
        <w:tabs>
          <w:tab w:val="left" w:pos="709"/>
        </w:tabs>
        <w:ind w:firstLine="709"/>
        <w:rPr>
          <w:sz w:val="24"/>
          <w:szCs w:val="24"/>
        </w:rPr>
      </w:pPr>
      <w:r w:rsidRPr="00F34296">
        <w:rPr>
          <w:sz w:val="24"/>
          <w:szCs w:val="24"/>
        </w:rPr>
        <w:t>Указанная сумма доходов включает доходы по двум источникам, администрируемым Департаментом по управлению государственной собственностью:</w:t>
      </w:r>
    </w:p>
    <w:p w:rsidR="00966143" w:rsidRPr="00F34296" w:rsidRDefault="00966143" w:rsidP="00F34296">
      <w:pPr>
        <w:tabs>
          <w:tab w:val="left" w:pos="709"/>
        </w:tabs>
        <w:ind w:firstLine="709"/>
        <w:rPr>
          <w:snapToGrid w:val="0"/>
          <w:sz w:val="24"/>
          <w:szCs w:val="24"/>
        </w:rPr>
      </w:pPr>
      <w:r w:rsidRPr="00F34296">
        <w:rPr>
          <w:sz w:val="24"/>
          <w:szCs w:val="24"/>
        </w:rPr>
        <w:t>- доходы в виде</w:t>
      </w:r>
      <w:r w:rsidRPr="00F34296">
        <w:rPr>
          <w:b/>
          <w:sz w:val="24"/>
          <w:szCs w:val="24"/>
        </w:rPr>
        <w:t xml:space="preserve"> </w:t>
      </w:r>
      <w:r w:rsidRPr="00F34296">
        <w:rPr>
          <w:sz w:val="24"/>
          <w:szCs w:val="24"/>
        </w:rPr>
        <w:t xml:space="preserve">арендной платы, а также средства от продажи права на заключение </w:t>
      </w:r>
      <w:r w:rsidRPr="00F34296">
        <w:rPr>
          <w:sz w:val="24"/>
          <w:szCs w:val="24"/>
        </w:rPr>
        <w:lastRenderedPageBreak/>
        <w:t>договоров аренды за земельные участки, находящиеся в собственности Томской области</w:t>
      </w:r>
      <w:r w:rsidRPr="00F34296">
        <w:rPr>
          <w:snapToGrid w:val="0"/>
          <w:sz w:val="24"/>
          <w:szCs w:val="24"/>
        </w:rPr>
        <w:t xml:space="preserve"> (за исключением земельных участков бюджетных и автономных учреждений);</w:t>
      </w:r>
    </w:p>
    <w:p w:rsidR="00966143" w:rsidRPr="00F34296" w:rsidRDefault="00966143" w:rsidP="00F34296">
      <w:pPr>
        <w:tabs>
          <w:tab w:val="left" w:pos="709"/>
        </w:tabs>
        <w:ind w:firstLine="709"/>
        <w:rPr>
          <w:sz w:val="24"/>
          <w:szCs w:val="24"/>
        </w:rPr>
      </w:pPr>
      <w:r w:rsidRPr="00F34296">
        <w:rPr>
          <w:snapToGrid w:val="0"/>
          <w:sz w:val="24"/>
          <w:szCs w:val="24"/>
        </w:rPr>
        <w:t xml:space="preserve">- </w:t>
      </w:r>
      <w:r w:rsidRPr="00F34296">
        <w:rPr>
          <w:sz w:val="24"/>
          <w:szCs w:val="24"/>
        </w:rPr>
        <w:t xml:space="preserve">доходы, получаемые в виде арендной платы за земельные участки, находящиеся в федеральной собственности, полномочия по управлению и распоряжению которыми переданы органам государственной власти субъектов РФ, а также средства от продажи права на заключение договоров аренды указанных земельных участков. </w:t>
      </w:r>
    </w:p>
    <w:p w:rsidR="00966143" w:rsidRPr="00F34296" w:rsidRDefault="00966143" w:rsidP="00F34296">
      <w:pPr>
        <w:tabs>
          <w:tab w:val="left" w:pos="709"/>
        </w:tabs>
        <w:ind w:firstLine="709"/>
        <w:rPr>
          <w:b/>
          <w:sz w:val="24"/>
          <w:szCs w:val="24"/>
        </w:rPr>
      </w:pPr>
      <w:r w:rsidRPr="00F34296">
        <w:rPr>
          <w:sz w:val="24"/>
          <w:szCs w:val="24"/>
        </w:rPr>
        <w:t>На 2018 год доходы от</w:t>
      </w:r>
      <w:r w:rsidRPr="00F34296">
        <w:rPr>
          <w:b/>
          <w:sz w:val="24"/>
          <w:szCs w:val="24"/>
        </w:rPr>
        <w:t xml:space="preserve"> </w:t>
      </w:r>
      <w:r w:rsidRPr="00F34296">
        <w:rPr>
          <w:sz w:val="24"/>
          <w:szCs w:val="24"/>
        </w:rPr>
        <w:t>аренды земельных участков, находящихся в собственности Томской области</w:t>
      </w:r>
      <w:r w:rsidRPr="00F34296">
        <w:rPr>
          <w:snapToGrid w:val="0"/>
          <w:sz w:val="24"/>
          <w:szCs w:val="24"/>
        </w:rPr>
        <w:t xml:space="preserve">, </w:t>
      </w:r>
      <w:r w:rsidRPr="00F34296">
        <w:rPr>
          <w:sz w:val="24"/>
          <w:szCs w:val="24"/>
        </w:rPr>
        <w:t xml:space="preserve">прогнозируются в сумме 11 000 тыс.руб. (исходя из размера арендной платы по действующим договорам аренды земельных участков общей площадью 12 960,7 тыс. кв.м, за исключением договоров аренды, заключенных с ОГУП «Первомайское ДРСУ», находящимся в конкурсном производстве), что на 7 900 тыс.руб. меньше плана текущего года и составляет 136,4% к уточненному ожидаемому поступлению доходов по данному источнику за 2017 год (8 067,4 тыс.руб.). В составе материалов к Законопроекту не представлены расчеты (обоснования) по прогнозу данного вида доходов, что свидетельствует о недостаточной прозрачности формирования доходной базы областного бюджета. При анализе документов, дополнительно запрошенных у администратора доходов, установлено, что расчет планируемых доходов на 2018 год осуществлен без учета положений утвержденной </w:t>
      </w:r>
      <w:r w:rsidRPr="00F34296">
        <w:rPr>
          <w:color w:val="000000"/>
          <w:sz w:val="24"/>
          <w:szCs w:val="24"/>
        </w:rPr>
        <w:t xml:space="preserve">Методики прогнозирования поступлений доходов в части применения </w:t>
      </w:r>
      <w:r w:rsidRPr="00F34296">
        <w:rPr>
          <w:sz w:val="24"/>
          <w:szCs w:val="24"/>
        </w:rPr>
        <w:t xml:space="preserve">прогнозного значения индекса потребительских цен на 2018-2020 г.г. к размеру арендной платы в соответствующем периоде и планирования погашения имеющейся задолженности. По оценке Контрольно-счетной палаты, </w:t>
      </w:r>
      <w:r w:rsidRPr="00F34296">
        <w:rPr>
          <w:b/>
          <w:sz w:val="24"/>
          <w:szCs w:val="24"/>
        </w:rPr>
        <w:t xml:space="preserve">прогнозное значение поступлений данного вида доходов на 2018 год возможно скорректировать в сторону увеличения на 750 тыс.руб. </w:t>
      </w:r>
    </w:p>
    <w:p w:rsidR="00966143" w:rsidRPr="00F34296" w:rsidRDefault="00966143" w:rsidP="00F34296">
      <w:pPr>
        <w:tabs>
          <w:tab w:val="left" w:pos="709"/>
        </w:tabs>
        <w:ind w:firstLine="709"/>
        <w:rPr>
          <w:sz w:val="24"/>
          <w:szCs w:val="24"/>
        </w:rPr>
      </w:pPr>
      <w:r w:rsidRPr="00F34296">
        <w:rPr>
          <w:sz w:val="24"/>
          <w:szCs w:val="24"/>
        </w:rPr>
        <w:t>Прогноз доходов на 2019 - 2020 годы сформирован с увеличением к уровню 2018 года на 8 000 тыс.руб. - в объеме 18 000 тыс.руб. ежегодно, расчеты (обоснования) данного прогноза в материалах к Законопроекту отсутствуют, администратором доходов также не представлены.</w:t>
      </w:r>
    </w:p>
    <w:p w:rsidR="00966143" w:rsidRPr="00F34296" w:rsidRDefault="00966143" w:rsidP="00F34296">
      <w:pPr>
        <w:spacing w:after="1" w:line="240" w:lineRule="atLeast"/>
        <w:ind w:firstLine="709"/>
        <w:outlineLvl w:val="0"/>
        <w:rPr>
          <w:sz w:val="24"/>
          <w:szCs w:val="24"/>
        </w:rPr>
      </w:pPr>
      <w:r w:rsidRPr="00F34296">
        <w:rPr>
          <w:sz w:val="24"/>
          <w:szCs w:val="24"/>
        </w:rPr>
        <w:t xml:space="preserve">Доходы, получаемые в виде арендной платы за земельные участки, расположенные в границах </w:t>
      </w:r>
      <w:r w:rsidRPr="00F34296">
        <w:rPr>
          <w:sz w:val="24"/>
          <w:szCs w:val="24"/>
          <w:u w:val="single"/>
        </w:rPr>
        <w:t>городских</w:t>
      </w:r>
      <w:r w:rsidRPr="00F34296">
        <w:rPr>
          <w:sz w:val="24"/>
          <w:szCs w:val="24"/>
        </w:rPr>
        <w:t xml:space="preserve"> округов, находящиеся в федеральной собственности, осуществление полномочий по управлению и распоряжению которыми передано органам государственной власти субъектов РФ, а также средства от продажи права на заключение договоров аренды указанных земельных участков, </w:t>
      </w:r>
      <w:r w:rsidRPr="00F34296">
        <w:rPr>
          <w:snapToGrid w:val="0"/>
          <w:sz w:val="24"/>
          <w:szCs w:val="24"/>
        </w:rPr>
        <w:t>предусмотрены</w:t>
      </w:r>
      <w:r w:rsidRPr="00F34296">
        <w:rPr>
          <w:sz w:val="24"/>
          <w:szCs w:val="24"/>
        </w:rPr>
        <w:t xml:space="preserve"> на 2018 - 2020 г.г. в сумме 97,4 тыс.руб. ежегодно (на уровне плана и ожидаемого исполнения за текущий год) в соответствии с договором аренды земельного участка площадью 20,3 га, расположенного по адресу: г. Томск, Кузовлевский тракт, 2б. Данным договором, заключенным в 2013 году со сроком действия до 07.06.2020, предусмотрено изменение ежегодной арендной платы по соглашению сторон, исходя из рыночной ситуации, но не чаще одного раза в год, однако за 4 года действия данного договора размер арендной платы не пересматривался, в планируемом периоде 2018-2020 г.г. пересмотр также не прогнозируется (заметим, что судебная практика свидетельствует о том, что при наличии </w:t>
      </w:r>
      <w:r w:rsidRPr="00F34296">
        <w:rPr>
          <w:sz w:val="24"/>
        </w:rPr>
        <w:t xml:space="preserve">в договоре условия о ежегодном изменении арендной платы по соглашению сторон, арендатор не вправе уклоняться от заключения </w:t>
      </w:r>
      <w:r w:rsidRPr="00F34296">
        <w:rPr>
          <w:sz w:val="24"/>
          <w:szCs w:val="24"/>
        </w:rPr>
        <w:t>такого соглашения).</w:t>
      </w:r>
    </w:p>
    <w:p w:rsidR="00966143" w:rsidRPr="00F34296" w:rsidRDefault="00966143" w:rsidP="00F34296">
      <w:pPr>
        <w:tabs>
          <w:tab w:val="left" w:pos="0"/>
        </w:tabs>
        <w:ind w:firstLine="709"/>
        <w:rPr>
          <w:sz w:val="24"/>
          <w:szCs w:val="24"/>
        </w:rPr>
      </w:pPr>
      <w:r w:rsidRPr="00F34296">
        <w:rPr>
          <w:sz w:val="24"/>
          <w:szCs w:val="24"/>
        </w:rPr>
        <w:t xml:space="preserve">В прогнозе неналоговых доходов областного бюджета от использования имущества, находящегося в государственной и муниципальной собственности, не учтены доходы, получаемые в виде арендной платы за земельные участки, расположенные в границах </w:t>
      </w:r>
      <w:r w:rsidRPr="00F34296">
        <w:rPr>
          <w:sz w:val="24"/>
          <w:szCs w:val="24"/>
          <w:u w:val="single"/>
        </w:rPr>
        <w:t>сельских</w:t>
      </w:r>
      <w:r w:rsidRPr="00F34296">
        <w:rPr>
          <w:sz w:val="24"/>
          <w:szCs w:val="24"/>
        </w:rPr>
        <w:t xml:space="preserve"> поселений, находящиеся в федеральной собственности, осуществление полномочий по управлению и распоряжению которыми передано органам государственной власти субъектов РФ, а также средства от продажи права на заключение договоров аренды указанных земельных участков, администратором которых в настоящее время является также Департамент по управлению государственной собственностью. Фактически в 2017 году заключен договор аренды земельного участка площадью 90 га, находящегося в федеральной собственности, распоряжение и управление по которому передано субъекту РФ, расположенного по адресу: Томский район, Богашевское сельское поселение, д. Писарево, микрорайон Аникино, для комплексного освоения в целях строительства жилья экономического класса сроком до 31.12.2019 с годовой арендной платой в сумме 462,3 тыс.руб. (50% которой поступает в областной бюджет). </w:t>
      </w:r>
    </w:p>
    <w:p w:rsidR="00966143" w:rsidRPr="00F34296" w:rsidRDefault="00966143" w:rsidP="00F34296">
      <w:pPr>
        <w:tabs>
          <w:tab w:val="left" w:pos="709"/>
        </w:tabs>
        <w:ind w:firstLine="709"/>
        <w:rPr>
          <w:sz w:val="24"/>
          <w:szCs w:val="24"/>
        </w:rPr>
      </w:pPr>
      <w:r w:rsidRPr="00F34296">
        <w:rPr>
          <w:sz w:val="24"/>
          <w:szCs w:val="24"/>
        </w:rPr>
        <w:lastRenderedPageBreak/>
        <w:t>Следует также отметить, что до настоящего времени не оплачена задолженность по арендным платежам в сумме 4 211,6 тыс.руб. за вышеуказанный земельный участок, ранее предоставлявшийся (с 2010 по 2014 годы) в аренду УМП «Томскстройзаказчик». Должнику была предоставлена рассрочка выплаты указанной задолженности на 3 года (до конца 2016 года - 1 000 тыс.руб., до конца 2017 года - 1 000 тыс.руб., до апреля 2018 года - 2 211,6 тыс.руб.), однако долги не возвращены. Департаментом архитектуры и строительства Томской области, являвшимся в указанном периоде администратором данных доходов, не приняты должные меры по ее взысканию. При прогнозе поступлений погашение данной задолженности не учтено.</w:t>
      </w:r>
    </w:p>
    <w:p w:rsidR="00966143" w:rsidRPr="00F34296" w:rsidRDefault="00966143" w:rsidP="00F34296">
      <w:pPr>
        <w:tabs>
          <w:tab w:val="left" w:pos="709"/>
        </w:tabs>
        <w:ind w:firstLine="709"/>
        <w:rPr>
          <w:sz w:val="24"/>
          <w:szCs w:val="24"/>
        </w:rPr>
      </w:pPr>
      <w:r w:rsidRPr="00F34296">
        <w:rPr>
          <w:sz w:val="24"/>
          <w:szCs w:val="24"/>
        </w:rPr>
        <w:t>Исходя из вышеизложенного, прогноз</w:t>
      </w:r>
      <w:r w:rsidRPr="00F34296">
        <w:rPr>
          <w:b/>
          <w:sz w:val="24"/>
          <w:szCs w:val="24"/>
        </w:rPr>
        <w:t xml:space="preserve"> доходов, получаемых в виде арендной платы за земельные участки, а также средств от продажи права на заключение договоров аренды указанных земельных участков, на 2018 год возможно увеличить как минимум на 981,2 тыс.руб. (за земельные участки, находящиеся в собственности Томской области - 750 тыс.руб., за земельные участки, находящиеся в федеральной собственности, расположенные в границах сельских поселений - 231,2 тыс.руб.). </w:t>
      </w:r>
    </w:p>
    <w:p w:rsidR="00966143" w:rsidRPr="00F34296" w:rsidRDefault="00966143" w:rsidP="00F34296">
      <w:pPr>
        <w:tabs>
          <w:tab w:val="left" w:pos="0"/>
        </w:tabs>
        <w:rPr>
          <w:snapToGrid w:val="0"/>
          <w:sz w:val="20"/>
          <w:szCs w:val="20"/>
        </w:rPr>
      </w:pPr>
    </w:p>
    <w:p w:rsidR="00966143" w:rsidRPr="00F34296" w:rsidRDefault="00966143" w:rsidP="00F34296">
      <w:pPr>
        <w:ind w:firstLine="709"/>
        <w:rPr>
          <w:sz w:val="24"/>
          <w:szCs w:val="24"/>
        </w:rPr>
      </w:pPr>
      <w:r w:rsidRPr="00F34296">
        <w:rPr>
          <w:b/>
          <w:sz w:val="24"/>
          <w:szCs w:val="24"/>
        </w:rPr>
        <w:t>Доходы от сдачи в аренду имущества, находящегося в оперативном управлении органов государственной власти субъектов РФ и созданных ими учреждений</w:t>
      </w:r>
      <w:r w:rsidRPr="00F34296">
        <w:rPr>
          <w:sz w:val="24"/>
          <w:szCs w:val="24"/>
        </w:rPr>
        <w:t xml:space="preserve"> </w:t>
      </w:r>
      <w:r w:rsidRPr="00F34296">
        <w:rPr>
          <w:b/>
          <w:sz w:val="24"/>
          <w:szCs w:val="24"/>
        </w:rPr>
        <w:t>(за исключением имущества бюджетных и автономных учреждений субъектов РФ)</w:t>
      </w:r>
      <w:r w:rsidRPr="00F34296">
        <w:rPr>
          <w:sz w:val="24"/>
          <w:szCs w:val="24"/>
        </w:rPr>
        <w:t xml:space="preserve">, в 2018 году прогнозируются в объеме 1 870 тыс.руб., что на 992 тыс.руб. или на 34,7% меньше ожидаемого исполнения за 2017 год, которое оценено на уровне плана на текущий год (2 862 тыс.руб.). В 2019 и 2020 годах указанные доходы прогнозируются в объеме 1 956 тыс.руб. и 2 043 тыс.руб. соответственно (рост к уровню 2018 году - на 4,6% и на 9,3%, но меньше плана текущего года - на 31,7% и 28,6%). В составе материалов к Законопроекту не представлены расчеты (обоснования) по данному виду доходов, что свидетельствует о недостаточной прозрачности формирования доходной базы областного бюджета.  </w:t>
      </w:r>
    </w:p>
    <w:p w:rsidR="00966143" w:rsidRPr="00F34296" w:rsidRDefault="00966143" w:rsidP="00F34296">
      <w:pPr>
        <w:ind w:firstLine="709"/>
        <w:rPr>
          <w:sz w:val="24"/>
          <w:szCs w:val="24"/>
        </w:rPr>
      </w:pPr>
      <w:r w:rsidRPr="00F34296">
        <w:rPr>
          <w:sz w:val="24"/>
          <w:szCs w:val="24"/>
        </w:rPr>
        <w:t xml:space="preserve">По результатам анализа дополнительно запрошенных документов у администратора доходов установлено (исходя из фактических поступлений за 9 месяцев текущего года с учетом нижеуказанных корректировок по соответствующим видам доходов и ожидаемых поступлений арендных платежей в 4 квартале по действующим по состоянию на 30.09.2017 договорам аренды), что уточненное ожидаемое исполнение доходов от сдачи в аренду областного государственного имущества может составить лишь 2 329 тыс.руб. или 81,4% от установленного плана. Следует отметить, что объем прогнозируемых поступлений определен администратором данного вида доходов (Департаментом по управлению государственной собственностью) с нарушением положений приказа Минфина России от 01.07.2013 № 65н «Об утверждении Указаний о порядке применения бюджетной классификации Российской Федерации»: по коду бюджетной классификации </w:t>
      </w:r>
      <w:r w:rsidRPr="00F34296">
        <w:rPr>
          <w:bCs/>
          <w:color w:val="000000"/>
          <w:sz w:val="24"/>
          <w:szCs w:val="24"/>
        </w:rPr>
        <w:t>«Доходы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учтены д</w:t>
      </w:r>
      <w:r w:rsidRPr="00F34296">
        <w:rPr>
          <w:color w:val="000000"/>
          <w:sz w:val="24"/>
          <w:szCs w:val="24"/>
        </w:rPr>
        <w:t xml:space="preserve">оходы от аренды имущества Казны Томской области в сумме 773 тыс.руб., которые следовало учесть по КБК «Доходы от сдачи в аренду имущества, составляющего казну субъекта РФ (за исключением земельных участков)». </w:t>
      </w:r>
      <w:r w:rsidRPr="00F34296">
        <w:rPr>
          <w:sz w:val="24"/>
          <w:szCs w:val="24"/>
        </w:rPr>
        <w:t>За 9 месяцев 2017 года сумма доходов от сдачи в аренду имущества, находящегося в оперативном управлении органов государственной власти (исходя из Перечня действующих договоров аренды, заключенных с участием Департамента по состоянию на 30.09.2017), составила 1 874 тыс.руб. (по данным Департамента - 2 647 тыс.руб.), а доходы от сдачи в аренду имущества,</w:t>
      </w:r>
      <w:r w:rsidRPr="00F34296">
        <w:rPr>
          <w:b/>
          <w:sz w:val="24"/>
          <w:szCs w:val="24"/>
        </w:rPr>
        <w:t xml:space="preserve"> </w:t>
      </w:r>
      <w:r w:rsidRPr="00F34296">
        <w:rPr>
          <w:sz w:val="24"/>
          <w:szCs w:val="24"/>
        </w:rPr>
        <w:t xml:space="preserve">составляющего Казну Томской области - 12 324 тыс.руб. (по данным Департамента - 11 551 тыс.руб.).   </w:t>
      </w:r>
    </w:p>
    <w:p w:rsidR="00966143" w:rsidRPr="00F34296" w:rsidRDefault="00966143" w:rsidP="00F34296">
      <w:pPr>
        <w:ind w:firstLine="709"/>
        <w:rPr>
          <w:sz w:val="24"/>
          <w:szCs w:val="24"/>
        </w:rPr>
      </w:pPr>
      <w:r w:rsidRPr="00F34296">
        <w:rPr>
          <w:sz w:val="24"/>
          <w:szCs w:val="24"/>
        </w:rPr>
        <w:t xml:space="preserve">Недополучение доходов по данному источнику в 2017 году (в сумме более 500 тыс.руб.) обусловлено прекращением договоров аренды с ООО «Восход-2000», ПАО «Сбербанк России», ООО «МегаСтрой» (сумма выпадающих доходов - 933,4 тыс.руб.),  увеличением долгов по арендным платежам ООО «СМП-95 Инжиниринг» (130,9 тыс.руб.), вместе с тем поступлением доходов по вновь заключенным договорам аренды в сумме порядка 486 тыс.руб. </w:t>
      </w:r>
    </w:p>
    <w:p w:rsidR="00966143" w:rsidRPr="00F34296" w:rsidRDefault="00966143" w:rsidP="00F34296">
      <w:pPr>
        <w:ind w:firstLine="709"/>
        <w:rPr>
          <w:sz w:val="24"/>
          <w:szCs w:val="24"/>
        </w:rPr>
      </w:pPr>
      <w:r w:rsidRPr="00F34296">
        <w:rPr>
          <w:sz w:val="24"/>
          <w:szCs w:val="24"/>
        </w:rPr>
        <w:t xml:space="preserve">Следует отметить, что утвержденной Департаментом по управлению государственной собственностью Методикой прогнозирования поступлений доходов не предусмотрен конкретный </w:t>
      </w:r>
      <w:r w:rsidRPr="00F34296">
        <w:rPr>
          <w:sz w:val="24"/>
          <w:szCs w:val="24"/>
        </w:rPr>
        <w:lastRenderedPageBreak/>
        <w:t>алгоритм расчета прогнозируемой к погашению в соответствующем периоде суммы задолженности по договорам аренды (по доходам от аренды земельных участков, имущества, находящегося в оперуправлении,  имущества Казны Томской области, по прочим поступлениям от использования имущества).</w:t>
      </w:r>
    </w:p>
    <w:p w:rsidR="00966143" w:rsidRPr="00F34296" w:rsidRDefault="00966143" w:rsidP="00F34296">
      <w:pPr>
        <w:ind w:firstLine="709"/>
        <w:rPr>
          <w:i/>
          <w:sz w:val="24"/>
          <w:szCs w:val="24"/>
        </w:rPr>
      </w:pPr>
      <w:r w:rsidRPr="00F34296">
        <w:rPr>
          <w:sz w:val="24"/>
          <w:szCs w:val="24"/>
        </w:rPr>
        <w:t xml:space="preserve">В ходе анализа дополнительно запрошенных документов, установлено, что прогноз доходов сформирован администратором доходов с применением индекса потребительских цен, значение которого отлично от примененного в Законопроекте при прогнозе доходов областного бюджета на 2018-2020 годы, а также без учета планируемой к погашению задолженности по арендным платежам. </w:t>
      </w:r>
    </w:p>
    <w:p w:rsidR="00966143" w:rsidRPr="00F34296" w:rsidRDefault="00966143" w:rsidP="00F34296">
      <w:pPr>
        <w:ind w:firstLine="709"/>
        <w:rPr>
          <w:sz w:val="24"/>
          <w:szCs w:val="24"/>
        </w:rPr>
      </w:pPr>
      <w:r w:rsidRPr="00F34296">
        <w:rPr>
          <w:color w:val="000000"/>
          <w:sz w:val="24"/>
          <w:szCs w:val="24"/>
        </w:rPr>
        <w:t xml:space="preserve">По </w:t>
      </w:r>
      <w:r w:rsidRPr="00F34296">
        <w:rPr>
          <w:sz w:val="24"/>
          <w:szCs w:val="24"/>
        </w:rPr>
        <w:t>оценке Контрольно-счетной палаты, общая планируемая сумма</w:t>
      </w:r>
      <w:r w:rsidRPr="00F34296">
        <w:rPr>
          <w:b/>
          <w:sz w:val="24"/>
          <w:szCs w:val="24"/>
        </w:rPr>
        <w:t xml:space="preserve"> доходов от аренды областного имущества, находящегося в оперативном управлении органов государственной власти субъектов РФ и созданных ими учреждений, на 2018 год может быть увеличена на 1 435 тыс.руб. (до 3 305 тыс.руб.), 2019 год - на 1 472 тыс.руб. (до 3 428 тыс.руб.), 2020 год - на 1 489 тыс.руб. (до 3 532 тыс.руб.).</w:t>
      </w:r>
    </w:p>
    <w:p w:rsidR="00966143" w:rsidRPr="00F34296" w:rsidRDefault="00966143" w:rsidP="00F34296">
      <w:pPr>
        <w:ind w:firstLine="709"/>
        <w:rPr>
          <w:b/>
          <w:sz w:val="24"/>
          <w:szCs w:val="24"/>
        </w:rPr>
      </w:pPr>
    </w:p>
    <w:p w:rsidR="00966143" w:rsidRPr="00F34296" w:rsidRDefault="00966143" w:rsidP="00F34296">
      <w:pPr>
        <w:ind w:firstLine="709"/>
        <w:rPr>
          <w:sz w:val="24"/>
          <w:szCs w:val="24"/>
        </w:rPr>
      </w:pPr>
      <w:r w:rsidRPr="00F34296">
        <w:rPr>
          <w:b/>
          <w:sz w:val="24"/>
          <w:szCs w:val="24"/>
        </w:rPr>
        <w:t>Доходы от сдачи в аренду имущества, составляющего казну субъекта РФ (за исключением земельных участков)</w:t>
      </w:r>
      <w:r w:rsidRPr="00F34296">
        <w:rPr>
          <w:sz w:val="24"/>
          <w:szCs w:val="24"/>
        </w:rPr>
        <w:t xml:space="preserve"> на 2018 год прогнозируются в объеме 14 720 тыс.руб., что на  1 784 тыс.руб или 10,8% меньше ожидаемого исполнения за 2017 год, которое оценено на уровне плана на текущий год (16 504 тыс.руб.). В 2019 и 2020 годах указанные доходы прогнозируются в объеме 13 527 тыс.руб. и 13 976 тыс.руб. соответственно (к 2018 году - 91,9% и 94,9%, к ожидаемому исполнению за 2017 год - снижение соответственно на 18% и 15,3%). В составе материалов к Законопроекту не представлены расчеты (обоснования) прогнозов по данному виду доходов. </w:t>
      </w:r>
    </w:p>
    <w:p w:rsidR="00966143" w:rsidRPr="00F34296" w:rsidRDefault="00966143" w:rsidP="00F34296">
      <w:pPr>
        <w:ind w:firstLine="709"/>
        <w:rPr>
          <w:sz w:val="24"/>
          <w:szCs w:val="24"/>
        </w:rPr>
      </w:pPr>
      <w:r w:rsidRPr="00F34296">
        <w:rPr>
          <w:sz w:val="24"/>
          <w:szCs w:val="24"/>
        </w:rPr>
        <w:t xml:space="preserve"> По результатам дополнительно запрошенных документов установлено (исходя из фактических поступлений за 9 месяцев текущего года с учетом вышеуказанных корректировок по соответствующим видам доходов и ожидаемых поступлений арендных платежей в 4 квартале по действующим по состоянию на 30.09.2017 договорам аренды), что уточненное ожидаемое исполнение доходов от сдачи в аренду областного государственного имущества Казны Томской области может составить 15 967 тыс.руб. или 96,7% от плана. Риски неполучения запланированного объема доходов существуют в связи с ростом задолженности по арендным платежам ООО «Завод ЖБК-100» (568,5 тыс.руб.), других арендаторов имущества Казны - ООО «Иловское», ООО «Русский стиль», ООО «СибЛес», ИП Климов Ю.В., В.Д. Прохоренко (209,8 тыс.руб.). </w:t>
      </w:r>
    </w:p>
    <w:p w:rsidR="00966143" w:rsidRPr="00F34296" w:rsidRDefault="00966143" w:rsidP="00F34296">
      <w:pPr>
        <w:ind w:firstLine="709"/>
        <w:rPr>
          <w:sz w:val="24"/>
          <w:szCs w:val="24"/>
        </w:rPr>
      </w:pPr>
      <w:r w:rsidRPr="00F34296">
        <w:rPr>
          <w:sz w:val="24"/>
          <w:szCs w:val="24"/>
        </w:rPr>
        <w:t xml:space="preserve">Прогноз доходов по данному источнику сформирован администратором доходов также с применением индекса потребительских цен, отличного от его прогнозного значения на 2018-2020 годы, с учетом планируемой к погашению задолженности по арендным платежам лишь в сумме 50 тыс.руб. в 2018 году, что составляет менее 3% от числящихся на 30.09.2017 долгов по арендным платежам. Следует активизировать работу администратора доходов по погашению накопившейся задолженности.  </w:t>
      </w:r>
    </w:p>
    <w:p w:rsidR="00966143" w:rsidRPr="00F34296" w:rsidRDefault="00966143" w:rsidP="00F34296">
      <w:pPr>
        <w:ind w:firstLine="709"/>
        <w:rPr>
          <w:sz w:val="24"/>
          <w:szCs w:val="24"/>
        </w:rPr>
      </w:pPr>
      <w:r w:rsidRPr="00F34296">
        <w:rPr>
          <w:sz w:val="24"/>
          <w:szCs w:val="24"/>
        </w:rPr>
        <w:t xml:space="preserve">По оценке Контрольно-счетной палаты (с учетом планируемых сроков приватизации находившихся в аренде объектов недвижимости, а также прогнозного значения индекса потребительских цен на 2018-2020 годы), </w:t>
      </w:r>
      <w:r w:rsidRPr="00F34296">
        <w:rPr>
          <w:b/>
          <w:sz w:val="24"/>
          <w:szCs w:val="24"/>
        </w:rPr>
        <w:t>общая планируемая сумма доходов от аренды имущества, составляющего казну субъекта РФ, на 2018 год может быть увеличена на 501 тыс.руб. (до 15 221 тыс.руб.), 2019 год - на 172 тыс.руб. (до 13 699 тыс.руб.), на  2020 год - уменьшена на 425 тыс.руб. (до 13 551 тыс.руб.)</w:t>
      </w:r>
      <w:r w:rsidRPr="00F34296">
        <w:rPr>
          <w:sz w:val="24"/>
          <w:szCs w:val="24"/>
        </w:rPr>
        <w:t>.</w:t>
      </w:r>
    </w:p>
    <w:p w:rsidR="00966143" w:rsidRPr="00F34296" w:rsidRDefault="00966143" w:rsidP="00F34296">
      <w:pPr>
        <w:ind w:firstLine="709"/>
        <w:rPr>
          <w:b/>
          <w:sz w:val="24"/>
          <w:szCs w:val="24"/>
        </w:rPr>
      </w:pPr>
    </w:p>
    <w:p w:rsidR="00966143" w:rsidRPr="00F34296" w:rsidRDefault="00966143" w:rsidP="00F34296">
      <w:pPr>
        <w:tabs>
          <w:tab w:val="left" w:pos="709"/>
        </w:tabs>
        <w:ind w:firstLine="709"/>
        <w:rPr>
          <w:sz w:val="24"/>
          <w:szCs w:val="24"/>
        </w:rPr>
      </w:pPr>
      <w:r w:rsidRPr="00F34296">
        <w:rPr>
          <w:snapToGrid w:val="0"/>
          <w:sz w:val="24"/>
          <w:szCs w:val="24"/>
        </w:rPr>
        <w:t xml:space="preserve">Ожидаемое за 2017 год исполнение </w:t>
      </w:r>
      <w:r w:rsidRPr="00F34296">
        <w:rPr>
          <w:sz w:val="24"/>
          <w:szCs w:val="24"/>
        </w:rPr>
        <w:t>по</w:t>
      </w:r>
      <w:r w:rsidRPr="00F34296">
        <w:rPr>
          <w:snapToGrid w:val="0"/>
          <w:sz w:val="24"/>
          <w:szCs w:val="24"/>
        </w:rPr>
        <w:t xml:space="preserve"> </w:t>
      </w:r>
      <w:r w:rsidRPr="00F34296">
        <w:rPr>
          <w:b/>
          <w:sz w:val="24"/>
          <w:szCs w:val="24"/>
        </w:rPr>
        <w:t>доходам от перечисления части прибыли,</w:t>
      </w:r>
      <w:r w:rsidRPr="00F34296">
        <w:rPr>
          <w:sz w:val="24"/>
          <w:szCs w:val="24"/>
        </w:rPr>
        <w:t xml:space="preserve"> </w:t>
      </w:r>
      <w:r w:rsidRPr="00F34296">
        <w:rPr>
          <w:b/>
          <w:sz w:val="24"/>
          <w:szCs w:val="24"/>
        </w:rPr>
        <w:t>остающейся после уплаты налогов и иных обязательных платежей областных государственных унитарных предприятий</w:t>
      </w:r>
      <w:r w:rsidRPr="00F34296">
        <w:rPr>
          <w:sz w:val="24"/>
          <w:szCs w:val="24"/>
        </w:rPr>
        <w:t>, по материалам к Законопроекту составляет 8 278 тыс.руб. или 109,9% к плану на текущий год (исходя из фактического поступления в областной бюджет за 9 месяцев - 6 193,3 тыс.руб. и прогноза поступлений в 4 квартале).</w:t>
      </w:r>
    </w:p>
    <w:p w:rsidR="00966143" w:rsidRPr="00F34296" w:rsidRDefault="00966143" w:rsidP="00F34296">
      <w:pPr>
        <w:shd w:val="clear" w:color="auto" w:fill="FFFFFF"/>
        <w:tabs>
          <w:tab w:val="left" w:pos="709"/>
        </w:tabs>
        <w:ind w:firstLine="709"/>
        <w:rPr>
          <w:sz w:val="24"/>
          <w:szCs w:val="24"/>
        </w:rPr>
      </w:pPr>
      <w:r w:rsidRPr="00F34296">
        <w:rPr>
          <w:sz w:val="24"/>
          <w:szCs w:val="24"/>
        </w:rPr>
        <w:t xml:space="preserve">Прогноз доходов по данному источнику неналоговых доходов на 2018-2020 годы </w:t>
      </w:r>
      <w:r w:rsidRPr="00F34296">
        <w:rPr>
          <w:sz w:val="24"/>
          <w:szCs w:val="24"/>
        </w:rPr>
        <w:lastRenderedPageBreak/>
        <w:t xml:space="preserve">сформирован администратором доходов на основании </w:t>
      </w:r>
      <w:r w:rsidRPr="00F34296">
        <w:rPr>
          <w:color w:val="000000"/>
          <w:sz w:val="24"/>
          <w:szCs w:val="24"/>
        </w:rPr>
        <w:t>Методики прогнозирования поступлений доходов прямым расчетом и</w:t>
      </w:r>
      <w:r w:rsidRPr="00F34296">
        <w:rPr>
          <w:sz w:val="24"/>
          <w:szCs w:val="24"/>
        </w:rPr>
        <w:t>сходя из объемов прибыли к налогообложению, предусмотренных перспективными планами на 2018-2020 годы трех областных государственных унитарных предприятий: ГУП ТО «Областное ДРСУ», ОГУП «Кожевниковское ДРСУ», ОГУП «Областной аптечный склад»</w:t>
      </w:r>
      <w:r w:rsidRPr="00F34296">
        <w:rPr>
          <w:color w:val="000000"/>
          <w:sz w:val="24"/>
          <w:szCs w:val="24"/>
        </w:rPr>
        <w:t>. В</w:t>
      </w:r>
      <w:r w:rsidRPr="00F34296">
        <w:rPr>
          <w:sz w:val="24"/>
          <w:szCs w:val="24"/>
        </w:rPr>
        <w:t xml:space="preserve"> </w:t>
      </w:r>
      <w:r w:rsidRPr="00F34296">
        <w:rPr>
          <w:color w:val="000000"/>
          <w:sz w:val="24"/>
          <w:szCs w:val="24"/>
        </w:rPr>
        <w:t xml:space="preserve">расчет </w:t>
      </w:r>
      <w:r w:rsidRPr="00F34296">
        <w:rPr>
          <w:sz w:val="24"/>
          <w:szCs w:val="24"/>
        </w:rPr>
        <w:t xml:space="preserve">не включено погашение задолженности ОГУП «Первомайское ДРСУ» по перечислению в областной бюджет части прибыли, в отношении которого 12.03.2015 было открыто конкурсное производство сроком до 04.02.2018. По состоянию на 01.10.2017 долги предприятия перед областным бюджетом составили 1 112,7 тыс.руб. Определениями Арбитражного суда Томской области от 20.11.2014 и от 05.09.2017 требования Департамента по управлению государственной собственностью о погашении указанной задолженности внесены в Реестр требований кредиторов ОГУП «Первомайское ДРСУ» в составе третьей очереди, но данная задолженность нереальна к взысканию в 2017-2018 годах (в связи с большим объемом требований кредиторов, внесенных в Реестр, и недостаточностью </w:t>
      </w:r>
      <w:r w:rsidRPr="00F34296">
        <w:rPr>
          <w:sz w:val="24"/>
          <w:szCs w:val="24"/>
          <w:shd w:val="clear" w:color="auto" w:fill="FFFFFF"/>
        </w:rPr>
        <w:t>средств).</w:t>
      </w:r>
    </w:p>
    <w:p w:rsidR="00966143" w:rsidRPr="00F34296" w:rsidRDefault="00966143" w:rsidP="00F34296">
      <w:pPr>
        <w:widowControl/>
        <w:ind w:firstLine="709"/>
        <w:rPr>
          <w:sz w:val="24"/>
          <w:szCs w:val="24"/>
        </w:rPr>
      </w:pPr>
      <w:r w:rsidRPr="00F34296">
        <w:rPr>
          <w:sz w:val="24"/>
          <w:szCs w:val="24"/>
        </w:rPr>
        <w:t>Прогноз доходов по данному источнику на 2018 год сформирован в сумме 11 327 тыс.руб., что составляет 136,8% к ожидаемому исполнению за 2017 год. Основная доля (80%) этих доходов приходится на ГУП ТО «Областное ДРСУ» - 9 050 тыс.руб., предусмотренных с увеличением в 1,7 раза к плану на 2017 год. Доля ОГУП «Кожевниковское ДРСУ» в прогнозируемых доходах составляет 18% или 2 063 тыс.руб., предусмотрено увеличение доходов данного предприятия к плану 2017 года на 22%. Объем перечислений части прибыли ОГУП «Областной аптечный склад» на 2018 год планируется со снижением на 68% к плану 2017 года и составляет 214 тыс.руб. в связи с прогнозируемым снижением выручки от продаж и размера чистой прибыли.</w:t>
      </w:r>
    </w:p>
    <w:p w:rsidR="00966143" w:rsidRPr="00F34296" w:rsidRDefault="00966143" w:rsidP="00F34296">
      <w:pPr>
        <w:widowControl/>
        <w:ind w:firstLine="709"/>
        <w:rPr>
          <w:sz w:val="24"/>
          <w:szCs w:val="24"/>
        </w:rPr>
      </w:pPr>
      <w:r w:rsidRPr="00F34296">
        <w:rPr>
          <w:sz w:val="24"/>
          <w:szCs w:val="24"/>
        </w:rPr>
        <w:t>Прогноз доходов от перечисления части прибыли, остающейся после уплаты налогов и иных обязательных платежей ОГУП, на 2019 год - 11 587 тыс.руб. (увеличение к уровню 2018 года на 2,3% или на 260 тыс.руб.), на 2020 год - 11 898 тыс.руб. (увеличение к уровню 2019 году на 2,7% или на 311 тыс.руб.).</w:t>
      </w:r>
    </w:p>
    <w:p w:rsidR="00966143" w:rsidRPr="00F34296" w:rsidRDefault="00966143" w:rsidP="00F34296">
      <w:pPr>
        <w:tabs>
          <w:tab w:val="left" w:pos="0"/>
        </w:tabs>
        <w:ind w:firstLine="709"/>
        <w:rPr>
          <w:sz w:val="24"/>
          <w:szCs w:val="24"/>
        </w:rPr>
      </w:pPr>
    </w:p>
    <w:p w:rsidR="00966143" w:rsidRPr="00F34296" w:rsidRDefault="00966143" w:rsidP="00F34296">
      <w:pPr>
        <w:ind w:firstLine="709"/>
        <w:rPr>
          <w:sz w:val="24"/>
          <w:szCs w:val="24"/>
        </w:rPr>
      </w:pPr>
      <w:r w:rsidRPr="00F34296">
        <w:rPr>
          <w:b/>
          <w:sz w:val="24"/>
          <w:szCs w:val="24"/>
        </w:rPr>
        <w:t>Прочие поступления от использования имущества, находящегося в собственности субъектов РФ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F34296">
        <w:rPr>
          <w:sz w:val="24"/>
          <w:szCs w:val="24"/>
        </w:rPr>
        <w:t xml:space="preserve"> в 2018 году прогнозируются в сумме 20 тыс.руб., что на  5 тыс.руб. меньше ожидаемого исполнения за 2017 год, которое оценено на уровне плана текущего года (25 тыс.руб.). В 2019 и 2020 годах указанные доходы прогнозируются ещё в меньшем объеме - 15 тыс.руб. и 10 тыс.руб. соответственно. Результаты анализа дополнительно запрошенных документов у Департамента по управлению государственной собственностью свидетельствуют, что уточненное ожидаемое исполнение прочих поступлений от использования имущества за 2017 год может составить 63,4 тыс.руб. или 253,6% от плана (исходя из фактических поступлений за 9 месяцев и ожидаемых в 4 квартале платежей за наем жилых помещений по действующим по состоянию на 30.09.2017договорам социального найма, заключенным с физическими лицами, в том числе являющимися многодетными семьями, имеющими на момент предоставления жилья 5 и более несовершеннолетних детей. Сверхплановое поступление данного вида доходов обусловлено, в том числе изменением размера платы по действующим договорам социального найма (</w:t>
      </w:r>
      <w:r w:rsidRPr="00F34296">
        <w:rPr>
          <w:sz w:val="24"/>
          <w:szCs w:val="24"/>
          <w:lang w:eastAsia="ru-RU"/>
        </w:rPr>
        <w:t>с учетом результатов проведенного Контрольно-счетной палатой экспертно-аналитического мероприятия «</w:t>
      </w:r>
      <w:r w:rsidRPr="00F34296">
        <w:rPr>
          <w:bCs/>
          <w:color w:val="000000"/>
          <w:sz w:val="24"/>
          <w:szCs w:val="24"/>
        </w:rPr>
        <w:t>Анализ деятельности Департамента по управлению государственной собственностью Томской области в части реализации в 2016 году полномочий по управлению, распоряжению и использованию областного имущества, а также по обеспечению поступления неналоговых доходов в областной бюджет</w:t>
      </w:r>
      <w:r w:rsidRPr="00F34296">
        <w:rPr>
          <w:sz w:val="24"/>
          <w:szCs w:val="24"/>
          <w:lang w:eastAsia="ru-RU"/>
        </w:rPr>
        <w:t>»</w:t>
      </w:r>
      <w:r w:rsidRPr="00F34296">
        <w:rPr>
          <w:sz w:val="24"/>
          <w:szCs w:val="24"/>
        </w:rPr>
        <w:t>).</w:t>
      </w:r>
    </w:p>
    <w:p w:rsidR="00966143" w:rsidRPr="00F34296" w:rsidRDefault="00966143" w:rsidP="00F34296">
      <w:pPr>
        <w:ind w:firstLine="709"/>
        <w:rPr>
          <w:sz w:val="24"/>
          <w:szCs w:val="24"/>
        </w:rPr>
      </w:pPr>
      <w:r w:rsidRPr="00F34296">
        <w:rPr>
          <w:sz w:val="24"/>
          <w:szCs w:val="24"/>
        </w:rPr>
        <w:t xml:space="preserve">По оценке Контрольно-счетной палаты, </w:t>
      </w:r>
      <w:r w:rsidRPr="00F34296">
        <w:rPr>
          <w:b/>
          <w:sz w:val="24"/>
          <w:szCs w:val="24"/>
        </w:rPr>
        <w:t>прогноз</w:t>
      </w:r>
      <w:r w:rsidRPr="00F34296">
        <w:rPr>
          <w:sz w:val="24"/>
          <w:szCs w:val="24"/>
        </w:rPr>
        <w:t xml:space="preserve"> </w:t>
      </w:r>
      <w:r w:rsidRPr="00F34296">
        <w:rPr>
          <w:b/>
          <w:sz w:val="24"/>
          <w:szCs w:val="24"/>
        </w:rPr>
        <w:t>прочих поступлений от использования имущества, находящегося в собственности субъектов РФ, на 2018 год может быть увеличен на 68 тыс.руб. (до 88 тыс.руб.),  2019 год - на 73 тыс.руб. (до 88 тыс.руб.), 2020 год - на 78 тыс.руб. (до 88 тыс.руб.).</w:t>
      </w:r>
    </w:p>
    <w:p w:rsidR="00966143" w:rsidRPr="00F34296" w:rsidRDefault="00966143" w:rsidP="00F34296">
      <w:pPr>
        <w:tabs>
          <w:tab w:val="left" w:pos="720"/>
        </w:tabs>
        <w:rPr>
          <w:sz w:val="24"/>
          <w:szCs w:val="24"/>
        </w:rPr>
      </w:pPr>
    </w:p>
    <w:p w:rsidR="00966143" w:rsidRPr="00F34296" w:rsidRDefault="00966143" w:rsidP="00F34296">
      <w:pPr>
        <w:tabs>
          <w:tab w:val="left" w:pos="720"/>
        </w:tabs>
        <w:rPr>
          <w:sz w:val="24"/>
          <w:szCs w:val="24"/>
        </w:rPr>
      </w:pPr>
      <w:r w:rsidRPr="00F34296">
        <w:rPr>
          <w:b/>
          <w:sz w:val="24"/>
          <w:szCs w:val="24"/>
        </w:rPr>
        <w:tab/>
      </w:r>
      <w:r w:rsidRPr="00F34296">
        <w:rPr>
          <w:sz w:val="24"/>
          <w:szCs w:val="24"/>
        </w:rPr>
        <w:t xml:space="preserve">Ожидаемое за 2017 год исполнение неналоговых </w:t>
      </w:r>
      <w:r w:rsidRPr="00F34296">
        <w:rPr>
          <w:b/>
          <w:sz w:val="24"/>
          <w:szCs w:val="24"/>
        </w:rPr>
        <w:t xml:space="preserve">доходов от продажи материальных и </w:t>
      </w:r>
      <w:r w:rsidRPr="00F34296">
        <w:rPr>
          <w:b/>
          <w:sz w:val="24"/>
          <w:szCs w:val="24"/>
        </w:rPr>
        <w:lastRenderedPageBreak/>
        <w:t>нематериальных активов, находящихся в собственности Томской области</w:t>
      </w:r>
      <w:r w:rsidRPr="00F34296">
        <w:rPr>
          <w:sz w:val="24"/>
          <w:szCs w:val="24"/>
        </w:rPr>
        <w:t>,</w:t>
      </w:r>
      <w:r w:rsidRPr="00F34296">
        <w:rPr>
          <w:b/>
          <w:sz w:val="24"/>
          <w:szCs w:val="24"/>
        </w:rPr>
        <w:t xml:space="preserve"> </w:t>
      </w:r>
      <w:r w:rsidRPr="00F34296">
        <w:rPr>
          <w:sz w:val="24"/>
          <w:szCs w:val="24"/>
        </w:rPr>
        <w:t xml:space="preserve">по Законопроекту составляет 10 564 тыс.руб. или 17,1% от установленного плана (61 611 тыс.руб.). По оценке Контрольно-счетной палаты, ожидаемый объем доходов по данному источнику в связи с невыполнением Прогнозного плана (программы) приватизации </w:t>
      </w:r>
      <w:r w:rsidRPr="00F34296">
        <w:rPr>
          <w:color w:val="000000"/>
          <w:sz w:val="24"/>
          <w:szCs w:val="24"/>
        </w:rPr>
        <w:t>государственного имущества Томской области</w:t>
      </w:r>
      <w:r w:rsidRPr="00F34296">
        <w:rPr>
          <w:sz w:val="24"/>
          <w:szCs w:val="24"/>
        </w:rPr>
        <w:t xml:space="preserve"> может составить ещё меньше - 7,8 тыс.руб. или 0,01% от плана (за 9 месяцев текущего года в областной бюджет поступили доходы лишь от продажи 4 земельных участков под объектами недвижимости, находящимися в частной собственности; в 4 квартале по заявленным двум аукционам по продаже имущественного комплекса в с. Тегульдет и нежилого строения с земельным участком в г. Томск, ул. Кривая, 4, на настоящий момент заявки отсутствуют). </w:t>
      </w:r>
    </w:p>
    <w:p w:rsidR="00966143" w:rsidRPr="00F34296" w:rsidRDefault="00966143" w:rsidP="00F34296">
      <w:pPr>
        <w:tabs>
          <w:tab w:val="left" w:pos="720"/>
        </w:tabs>
        <w:ind w:firstLine="709"/>
        <w:rPr>
          <w:sz w:val="24"/>
          <w:szCs w:val="24"/>
        </w:rPr>
      </w:pPr>
      <w:r w:rsidRPr="00F34296">
        <w:rPr>
          <w:sz w:val="24"/>
          <w:szCs w:val="24"/>
        </w:rPr>
        <w:tab/>
        <w:t>Доходы от продажи материальных и нематериальных активов, находящихся в собственности Томской области</w:t>
      </w:r>
      <w:r w:rsidRPr="00F34296">
        <w:rPr>
          <w:snapToGrid w:val="0"/>
          <w:sz w:val="24"/>
          <w:szCs w:val="24"/>
        </w:rPr>
        <w:t xml:space="preserve">, </w:t>
      </w:r>
      <w:r w:rsidRPr="00F34296">
        <w:rPr>
          <w:sz w:val="24"/>
          <w:szCs w:val="24"/>
        </w:rPr>
        <w:t xml:space="preserve">планируются в соответствии с Прогнозным планом (программой) приватизации </w:t>
      </w:r>
      <w:r w:rsidRPr="00F34296">
        <w:rPr>
          <w:color w:val="000000"/>
          <w:sz w:val="24"/>
          <w:szCs w:val="24"/>
        </w:rPr>
        <w:t>государственного имущества Томской области</w:t>
      </w:r>
      <w:r w:rsidRPr="00F34296">
        <w:rPr>
          <w:sz w:val="24"/>
          <w:szCs w:val="24"/>
        </w:rPr>
        <w:t xml:space="preserve">: на 2018 год - в сумме 12 429,2 тыс.руб. от реализации объектов недвижимости, на 2019 год - в сумме 60 815,7 тыс.руб. (в том числе 59 291,8 тыс.руб. - от реализации объектов недвижимости, 1 523,9 тыс.руб. - от продажи земельных участков), на 2020 год - в сумме 33 077,2 тыс.руб. (в том числе 5 187,7 тыс.руб. - от реализации объектов недвижимости, 27 889,5 тыс.руб. - от продажи земельных участков). Отметим, что в прогнозе доходов от продажи земельных участков, находящихся в государственной собственности, не учтены доходы от продажи земельных участков юридическим и физическим лицам  (фактически ежегодно продается в среднем 4-5 земельных участков на общую сумму 31 тыс.руб.), что является дополнительным резервом доходов от продажи материальных и нематериальных активов, находящихся в собственности Томской области. </w:t>
      </w:r>
    </w:p>
    <w:p w:rsidR="00966143" w:rsidRPr="00F34296" w:rsidRDefault="00966143" w:rsidP="00F34296">
      <w:pPr>
        <w:tabs>
          <w:tab w:val="left" w:pos="709"/>
        </w:tabs>
        <w:ind w:firstLine="709"/>
        <w:rPr>
          <w:sz w:val="24"/>
          <w:szCs w:val="24"/>
        </w:rPr>
      </w:pPr>
      <w:r w:rsidRPr="00F34296">
        <w:rPr>
          <w:sz w:val="24"/>
          <w:szCs w:val="24"/>
        </w:rPr>
        <w:t xml:space="preserve">Учитывая изложенное в разделе настоящего заключения по анализу Прогнозного плана (программы) приватизации, </w:t>
      </w:r>
      <w:r w:rsidRPr="00F34296">
        <w:rPr>
          <w:b/>
          <w:sz w:val="24"/>
          <w:szCs w:val="24"/>
        </w:rPr>
        <w:t xml:space="preserve">доходы от продажи материальных и нематериальных активов, находящихся в собственности Томской области, возможно увеличить: в 2018 году - на 1 322,1 тыс.руб., из них от продажи объектов недвижимости - 937,7 тыс.руб., от продажи земельных участков - 384,4 тыс.руб.; в 2019, 2020 годах - на 31 тыс.руб. ежегодно от продажи земельных участков. </w:t>
      </w:r>
    </w:p>
    <w:p w:rsidR="00966143" w:rsidRPr="00F34296" w:rsidRDefault="00966143" w:rsidP="00F34296">
      <w:pPr>
        <w:tabs>
          <w:tab w:val="left" w:pos="709"/>
        </w:tabs>
        <w:ind w:firstLine="709"/>
        <w:rPr>
          <w:sz w:val="24"/>
          <w:szCs w:val="24"/>
        </w:rPr>
      </w:pPr>
    </w:p>
    <w:p w:rsidR="00966143" w:rsidRDefault="00966143" w:rsidP="00A869E4">
      <w:pPr>
        <w:tabs>
          <w:tab w:val="left" w:pos="709"/>
        </w:tabs>
        <w:rPr>
          <w:sz w:val="24"/>
          <w:szCs w:val="24"/>
        </w:rPr>
      </w:pPr>
      <w:r w:rsidRPr="00A14C17">
        <w:rPr>
          <w:sz w:val="24"/>
          <w:szCs w:val="24"/>
        </w:rPr>
        <w:tab/>
      </w:r>
      <w:r>
        <w:rPr>
          <w:sz w:val="24"/>
          <w:szCs w:val="24"/>
        </w:rPr>
        <w:t xml:space="preserve">С учетом изложенного в настоящем подразделе </w:t>
      </w:r>
      <w:r w:rsidRPr="00884114">
        <w:rPr>
          <w:b/>
          <w:sz w:val="24"/>
          <w:szCs w:val="24"/>
        </w:rPr>
        <w:t>требуется существенная доработка прогнозных значений практически по всем доходным источникам.</w:t>
      </w:r>
    </w:p>
    <w:p w:rsidR="00966143" w:rsidRPr="00696A06" w:rsidRDefault="00966143" w:rsidP="00220B3F">
      <w:pPr>
        <w:tabs>
          <w:tab w:val="left" w:pos="709"/>
        </w:tabs>
        <w:ind w:firstLine="0"/>
        <w:rPr>
          <w:sz w:val="24"/>
          <w:szCs w:val="24"/>
        </w:rPr>
      </w:pPr>
    </w:p>
    <w:p w:rsidR="00966143" w:rsidRDefault="00966143" w:rsidP="00953264">
      <w:pPr>
        <w:widowControl/>
        <w:ind w:firstLine="709"/>
        <w:rPr>
          <w:b/>
          <w:color w:val="000000"/>
          <w:sz w:val="24"/>
          <w:szCs w:val="24"/>
        </w:rPr>
      </w:pPr>
      <w:r>
        <w:rPr>
          <w:b/>
          <w:color w:val="000000"/>
          <w:sz w:val="24"/>
          <w:szCs w:val="24"/>
          <w:lang w:eastAsia="ru-RU"/>
        </w:rPr>
        <w:t xml:space="preserve">5.8. </w:t>
      </w:r>
      <w:r w:rsidRPr="007D3EED">
        <w:rPr>
          <w:b/>
          <w:color w:val="000000"/>
          <w:sz w:val="24"/>
          <w:szCs w:val="24"/>
        </w:rPr>
        <w:t xml:space="preserve">Прогнозный план (программа) приватизации государственного имущества Томской области на 2018 год и на плановый период 2019 и 2020 годов </w:t>
      </w:r>
    </w:p>
    <w:p w:rsidR="00966143" w:rsidRPr="007D3EED" w:rsidRDefault="00966143" w:rsidP="00953264">
      <w:pPr>
        <w:widowControl/>
        <w:ind w:firstLine="709"/>
        <w:rPr>
          <w:color w:val="000000"/>
          <w:sz w:val="24"/>
          <w:szCs w:val="24"/>
        </w:rPr>
      </w:pPr>
    </w:p>
    <w:p w:rsidR="00966143" w:rsidRPr="007D3EED" w:rsidRDefault="00966143" w:rsidP="00953264">
      <w:pPr>
        <w:ind w:firstLine="709"/>
        <w:rPr>
          <w:color w:val="000000"/>
          <w:sz w:val="24"/>
          <w:szCs w:val="24"/>
        </w:rPr>
      </w:pPr>
      <w:r w:rsidRPr="007D3EED">
        <w:rPr>
          <w:color w:val="000000"/>
          <w:sz w:val="24"/>
          <w:szCs w:val="24"/>
        </w:rPr>
        <w:t xml:space="preserve">В Прогнозный план (программу) приватизации государственного имущества Томской области (приложение 11 к </w:t>
      </w:r>
      <w:r>
        <w:rPr>
          <w:color w:val="000000"/>
          <w:sz w:val="24"/>
          <w:szCs w:val="24"/>
        </w:rPr>
        <w:t>з</w:t>
      </w:r>
      <w:r w:rsidRPr="007D3EED">
        <w:rPr>
          <w:color w:val="000000"/>
          <w:sz w:val="24"/>
          <w:szCs w:val="24"/>
        </w:rPr>
        <w:t>аконопроекту</w:t>
      </w:r>
      <w:r>
        <w:rPr>
          <w:color w:val="000000"/>
          <w:sz w:val="24"/>
          <w:szCs w:val="24"/>
        </w:rPr>
        <w:t>,</w:t>
      </w:r>
      <w:r w:rsidRPr="007D3EED">
        <w:rPr>
          <w:color w:val="000000"/>
          <w:sz w:val="24"/>
          <w:szCs w:val="24"/>
        </w:rPr>
        <w:t xml:space="preserve"> далее - Прогнозный план) в целом на трехлетний период включено 239 объектов областного недвижимого имущества, не используемого для обеспечения выполнения функций органов государственной власти Томской области и не требуемого для осуществления полномочий субъекта РФ, с общим планируемым доходом в сумме 106 322,1 тыс.руб., из них</w:t>
      </w:r>
      <w:r>
        <w:rPr>
          <w:color w:val="000000"/>
          <w:sz w:val="24"/>
          <w:szCs w:val="24"/>
        </w:rPr>
        <w:t>:</w:t>
      </w:r>
      <w:r w:rsidRPr="007D3EED">
        <w:rPr>
          <w:color w:val="000000"/>
          <w:sz w:val="24"/>
          <w:szCs w:val="24"/>
        </w:rPr>
        <w:t xml:space="preserve"> на 2018 год </w:t>
      </w:r>
      <w:r>
        <w:rPr>
          <w:color w:val="000000"/>
          <w:sz w:val="24"/>
          <w:szCs w:val="24"/>
        </w:rPr>
        <w:t xml:space="preserve">- </w:t>
      </w:r>
      <w:r w:rsidRPr="007D3EED">
        <w:rPr>
          <w:color w:val="000000"/>
          <w:sz w:val="24"/>
          <w:szCs w:val="24"/>
        </w:rPr>
        <w:t>12 429,2 тыс.руб.</w:t>
      </w:r>
      <w:r>
        <w:rPr>
          <w:color w:val="000000"/>
          <w:sz w:val="24"/>
          <w:szCs w:val="24"/>
        </w:rPr>
        <w:t xml:space="preserve"> (27</w:t>
      </w:r>
      <w:r w:rsidRPr="000F7554">
        <w:rPr>
          <w:color w:val="000000"/>
          <w:sz w:val="24"/>
          <w:szCs w:val="24"/>
        </w:rPr>
        <w:t xml:space="preserve"> </w:t>
      </w:r>
      <w:r>
        <w:rPr>
          <w:color w:val="000000"/>
          <w:sz w:val="24"/>
          <w:szCs w:val="24"/>
        </w:rPr>
        <w:t>объектов и 25 не сформированных земельных участков, занимаемых объектами недвижимости)</w:t>
      </w:r>
      <w:r w:rsidRPr="007D3EED">
        <w:rPr>
          <w:color w:val="000000"/>
          <w:sz w:val="24"/>
          <w:szCs w:val="24"/>
        </w:rPr>
        <w:t xml:space="preserve">, на 2019 - </w:t>
      </w:r>
      <w:r w:rsidRPr="007D3EED">
        <w:rPr>
          <w:sz w:val="24"/>
          <w:szCs w:val="24"/>
        </w:rPr>
        <w:t>60 815,7 тыс.руб.</w:t>
      </w:r>
      <w:r>
        <w:rPr>
          <w:sz w:val="24"/>
          <w:szCs w:val="24"/>
        </w:rPr>
        <w:t xml:space="preserve"> (169 объектов, в том числе 74 земельных участка)</w:t>
      </w:r>
      <w:r w:rsidRPr="007D3EED">
        <w:rPr>
          <w:sz w:val="24"/>
          <w:szCs w:val="24"/>
        </w:rPr>
        <w:t>, на 2020 год - 33 077,2 тыс.руб.</w:t>
      </w:r>
      <w:r>
        <w:rPr>
          <w:sz w:val="24"/>
          <w:szCs w:val="24"/>
        </w:rPr>
        <w:t xml:space="preserve"> (43 объекта, в том числе 16 земельных участков). </w:t>
      </w:r>
    </w:p>
    <w:p w:rsidR="00966143" w:rsidRPr="007D3EED" w:rsidRDefault="00966143" w:rsidP="00953264">
      <w:pPr>
        <w:tabs>
          <w:tab w:val="left" w:pos="851"/>
        </w:tabs>
        <w:ind w:firstLine="709"/>
        <w:rPr>
          <w:color w:val="000000"/>
          <w:sz w:val="24"/>
          <w:szCs w:val="24"/>
        </w:rPr>
      </w:pPr>
      <w:r w:rsidRPr="007D3EED">
        <w:rPr>
          <w:color w:val="000000"/>
          <w:sz w:val="24"/>
          <w:szCs w:val="24"/>
        </w:rPr>
        <w:t>На 2018 и 2019 годы в Прогнозный план включены объекты</w:t>
      </w:r>
      <w:r>
        <w:rPr>
          <w:color w:val="000000"/>
          <w:sz w:val="24"/>
          <w:szCs w:val="24"/>
        </w:rPr>
        <w:t xml:space="preserve"> с</w:t>
      </w:r>
      <w:r w:rsidRPr="007D3EED">
        <w:rPr>
          <w:color w:val="000000"/>
          <w:sz w:val="24"/>
          <w:szCs w:val="24"/>
        </w:rPr>
        <w:t xml:space="preserve"> </w:t>
      </w:r>
      <w:r>
        <w:rPr>
          <w:color w:val="000000"/>
          <w:sz w:val="24"/>
          <w:szCs w:val="24"/>
        </w:rPr>
        <w:t xml:space="preserve">прогнозируемым объемом доходов от их реализации </w:t>
      </w:r>
      <w:r w:rsidRPr="007D3EED">
        <w:rPr>
          <w:color w:val="000000"/>
          <w:sz w:val="24"/>
          <w:szCs w:val="24"/>
        </w:rPr>
        <w:t xml:space="preserve">в соответствии с </w:t>
      </w:r>
      <w:r>
        <w:rPr>
          <w:color w:val="000000"/>
          <w:sz w:val="24"/>
          <w:szCs w:val="24"/>
        </w:rPr>
        <w:t>действующим</w:t>
      </w:r>
      <w:r w:rsidRPr="007D3EED">
        <w:rPr>
          <w:color w:val="000000"/>
          <w:sz w:val="24"/>
          <w:szCs w:val="24"/>
        </w:rPr>
        <w:t xml:space="preserve"> Законом Томской области «Об областном бюджете на 2017 год и на плановый период 2018 и 2019 годов».</w:t>
      </w:r>
    </w:p>
    <w:p w:rsidR="00966143" w:rsidRPr="00A869E4" w:rsidRDefault="00966143" w:rsidP="00953264">
      <w:pPr>
        <w:tabs>
          <w:tab w:val="left" w:pos="851"/>
        </w:tabs>
        <w:ind w:firstLine="709"/>
        <w:rPr>
          <w:color w:val="000000"/>
          <w:sz w:val="24"/>
          <w:szCs w:val="24"/>
          <w:u w:val="single"/>
        </w:rPr>
      </w:pPr>
      <w:r>
        <w:rPr>
          <w:color w:val="000000"/>
          <w:sz w:val="24"/>
          <w:szCs w:val="24"/>
        </w:rPr>
        <w:t xml:space="preserve">В отношении включенных </w:t>
      </w:r>
      <w:r w:rsidRPr="007D3EED">
        <w:rPr>
          <w:color w:val="000000"/>
          <w:sz w:val="24"/>
          <w:szCs w:val="24"/>
        </w:rPr>
        <w:t xml:space="preserve">в Прогнозный план </w:t>
      </w:r>
      <w:r>
        <w:rPr>
          <w:color w:val="000000"/>
          <w:sz w:val="24"/>
          <w:szCs w:val="24"/>
        </w:rPr>
        <w:t>объектов недвижимости</w:t>
      </w:r>
      <w:r w:rsidRPr="007D3EED">
        <w:rPr>
          <w:color w:val="000000"/>
          <w:sz w:val="24"/>
          <w:szCs w:val="24"/>
        </w:rPr>
        <w:t>, принадлежа</w:t>
      </w:r>
      <w:r>
        <w:rPr>
          <w:color w:val="000000"/>
          <w:sz w:val="24"/>
          <w:szCs w:val="24"/>
        </w:rPr>
        <w:t>щих</w:t>
      </w:r>
      <w:r w:rsidRPr="007D3EED">
        <w:rPr>
          <w:color w:val="000000"/>
          <w:sz w:val="24"/>
          <w:szCs w:val="24"/>
        </w:rPr>
        <w:t xml:space="preserve"> ОГУ «Томские леса»</w:t>
      </w:r>
      <w:r>
        <w:rPr>
          <w:color w:val="000000"/>
          <w:sz w:val="24"/>
          <w:szCs w:val="24"/>
        </w:rPr>
        <w:t>, отметим следующее. З</w:t>
      </w:r>
      <w:r w:rsidRPr="007D3EED">
        <w:rPr>
          <w:sz w:val="24"/>
          <w:szCs w:val="24"/>
        </w:rPr>
        <w:t xml:space="preserve">емельные участки </w:t>
      </w:r>
      <w:r>
        <w:rPr>
          <w:color w:val="000000"/>
          <w:sz w:val="24"/>
          <w:szCs w:val="24"/>
        </w:rPr>
        <w:t>под 11 объектами (</w:t>
      </w:r>
      <w:r>
        <w:rPr>
          <w:sz w:val="24"/>
          <w:szCs w:val="24"/>
        </w:rPr>
        <w:t>нежилые здания, строения), включенными н</w:t>
      </w:r>
      <w:r>
        <w:rPr>
          <w:color w:val="000000"/>
          <w:sz w:val="24"/>
          <w:szCs w:val="24"/>
        </w:rPr>
        <w:t>а 2018 год,</w:t>
      </w:r>
      <w:r>
        <w:rPr>
          <w:sz w:val="24"/>
          <w:szCs w:val="24"/>
        </w:rPr>
        <w:t xml:space="preserve"> </w:t>
      </w:r>
      <w:r w:rsidRPr="00A869E4">
        <w:rPr>
          <w:sz w:val="24"/>
          <w:szCs w:val="24"/>
          <w:u w:val="single"/>
        </w:rPr>
        <w:t>до настоящего времени не сформированы</w:t>
      </w:r>
      <w:r>
        <w:rPr>
          <w:sz w:val="24"/>
          <w:szCs w:val="24"/>
        </w:rPr>
        <w:t xml:space="preserve">, из них </w:t>
      </w:r>
      <w:r w:rsidRPr="007D3EED">
        <w:rPr>
          <w:color w:val="000000"/>
          <w:sz w:val="24"/>
          <w:szCs w:val="24"/>
        </w:rPr>
        <w:t>земельн</w:t>
      </w:r>
      <w:r>
        <w:rPr>
          <w:color w:val="000000"/>
          <w:sz w:val="24"/>
          <w:szCs w:val="24"/>
        </w:rPr>
        <w:t>ый</w:t>
      </w:r>
      <w:r w:rsidRPr="007D3EED">
        <w:rPr>
          <w:color w:val="000000"/>
          <w:sz w:val="24"/>
          <w:szCs w:val="24"/>
        </w:rPr>
        <w:t xml:space="preserve"> участ</w:t>
      </w:r>
      <w:r>
        <w:rPr>
          <w:color w:val="000000"/>
          <w:sz w:val="24"/>
          <w:szCs w:val="24"/>
        </w:rPr>
        <w:t>ок</w:t>
      </w:r>
      <w:r w:rsidRPr="007D3EED">
        <w:rPr>
          <w:color w:val="000000"/>
          <w:sz w:val="24"/>
          <w:szCs w:val="24"/>
        </w:rPr>
        <w:t xml:space="preserve"> </w:t>
      </w:r>
      <w:r>
        <w:rPr>
          <w:color w:val="000000"/>
          <w:sz w:val="24"/>
          <w:szCs w:val="24"/>
        </w:rPr>
        <w:t xml:space="preserve">общей </w:t>
      </w:r>
      <w:r w:rsidRPr="007D3EED">
        <w:rPr>
          <w:color w:val="000000"/>
          <w:sz w:val="24"/>
          <w:szCs w:val="24"/>
        </w:rPr>
        <w:t xml:space="preserve">площадью 33 264 кв.м кадастровой стоимостью </w:t>
      </w:r>
      <w:r w:rsidRPr="00F407C8">
        <w:rPr>
          <w:color w:val="000000"/>
          <w:sz w:val="24"/>
          <w:szCs w:val="24"/>
        </w:rPr>
        <w:t>24 519,6 тыс.руб</w:t>
      </w:r>
      <w:r w:rsidRPr="007D3EED">
        <w:rPr>
          <w:b/>
          <w:color w:val="000000"/>
          <w:sz w:val="24"/>
          <w:szCs w:val="24"/>
        </w:rPr>
        <w:t>.</w:t>
      </w:r>
      <w:r>
        <w:rPr>
          <w:b/>
          <w:color w:val="000000"/>
          <w:sz w:val="24"/>
          <w:szCs w:val="24"/>
        </w:rPr>
        <w:t xml:space="preserve"> </w:t>
      </w:r>
      <w:r w:rsidRPr="00CF232E">
        <w:rPr>
          <w:color w:val="000000"/>
          <w:sz w:val="24"/>
          <w:szCs w:val="24"/>
        </w:rPr>
        <w:t>по адресу:</w:t>
      </w:r>
      <w:r>
        <w:rPr>
          <w:b/>
          <w:color w:val="000000"/>
          <w:sz w:val="24"/>
          <w:szCs w:val="24"/>
        </w:rPr>
        <w:t xml:space="preserve"> </w:t>
      </w:r>
      <w:r w:rsidRPr="007D3EED">
        <w:rPr>
          <w:color w:val="000000"/>
          <w:sz w:val="24"/>
          <w:szCs w:val="24"/>
        </w:rPr>
        <w:t>г. Асино, ул. Мичурина, 5</w:t>
      </w:r>
      <w:r>
        <w:rPr>
          <w:color w:val="000000"/>
          <w:sz w:val="24"/>
          <w:szCs w:val="24"/>
        </w:rPr>
        <w:t xml:space="preserve"> </w:t>
      </w:r>
      <w:r w:rsidRPr="007D3EED">
        <w:rPr>
          <w:color w:val="000000"/>
          <w:sz w:val="24"/>
          <w:szCs w:val="24"/>
        </w:rPr>
        <w:t>(кадастровый номер 70:17:0000013:605</w:t>
      </w:r>
      <w:r w:rsidRPr="00CF232E">
        <w:rPr>
          <w:color w:val="000000"/>
          <w:sz w:val="24"/>
          <w:szCs w:val="24"/>
        </w:rPr>
        <w:t>),</w:t>
      </w:r>
      <w:r>
        <w:rPr>
          <w:b/>
          <w:color w:val="000000"/>
          <w:sz w:val="24"/>
          <w:szCs w:val="24"/>
        </w:rPr>
        <w:t xml:space="preserve"> </w:t>
      </w:r>
      <w:r w:rsidRPr="00F800E2">
        <w:rPr>
          <w:color w:val="000000"/>
          <w:sz w:val="24"/>
          <w:szCs w:val="24"/>
        </w:rPr>
        <w:t>на котором</w:t>
      </w:r>
      <w:r>
        <w:rPr>
          <w:b/>
          <w:color w:val="000000"/>
          <w:sz w:val="24"/>
          <w:szCs w:val="24"/>
        </w:rPr>
        <w:t xml:space="preserve"> </w:t>
      </w:r>
      <w:r w:rsidRPr="00F407C8">
        <w:rPr>
          <w:color w:val="000000"/>
          <w:sz w:val="24"/>
          <w:szCs w:val="24"/>
        </w:rPr>
        <w:t xml:space="preserve">помимо </w:t>
      </w:r>
      <w:r>
        <w:rPr>
          <w:color w:val="000000"/>
          <w:sz w:val="24"/>
          <w:szCs w:val="24"/>
        </w:rPr>
        <w:t xml:space="preserve">3 </w:t>
      </w:r>
      <w:r w:rsidRPr="00F407C8">
        <w:rPr>
          <w:color w:val="000000"/>
          <w:sz w:val="24"/>
          <w:szCs w:val="24"/>
        </w:rPr>
        <w:t>объектов областной собственности</w:t>
      </w:r>
      <w:r>
        <w:rPr>
          <w:color w:val="000000"/>
          <w:sz w:val="24"/>
          <w:szCs w:val="24"/>
        </w:rPr>
        <w:t xml:space="preserve"> находится и жилищный фонд; необходимо проведение размежевания и </w:t>
      </w:r>
      <w:r>
        <w:rPr>
          <w:color w:val="000000"/>
          <w:sz w:val="24"/>
          <w:szCs w:val="24"/>
        </w:rPr>
        <w:lastRenderedPageBreak/>
        <w:t xml:space="preserve">комплекса дальнейших мероприятий в целях включения </w:t>
      </w:r>
      <w:r w:rsidRPr="007D3EED">
        <w:rPr>
          <w:color w:val="000000"/>
          <w:sz w:val="24"/>
          <w:szCs w:val="24"/>
        </w:rPr>
        <w:t xml:space="preserve">в Прогнозный план </w:t>
      </w:r>
      <w:r>
        <w:rPr>
          <w:color w:val="000000"/>
          <w:sz w:val="24"/>
          <w:szCs w:val="24"/>
        </w:rPr>
        <w:t xml:space="preserve">сформированных и зарегистрированных в собственность Томской области земельных участков. Кроме того, расположенные в 10 муниципальных районах Томской области </w:t>
      </w:r>
      <w:r w:rsidRPr="007D3EED">
        <w:rPr>
          <w:color w:val="000000"/>
          <w:sz w:val="24"/>
          <w:szCs w:val="24"/>
        </w:rPr>
        <w:t xml:space="preserve">6 имущественных комплексов </w:t>
      </w:r>
      <w:r>
        <w:rPr>
          <w:color w:val="000000"/>
          <w:sz w:val="24"/>
          <w:szCs w:val="24"/>
        </w:rPr>
        <w:t>в составе 14</w:t>
      </w:r>
      <w:r w:rsidRPr="007D3EED">
        <w:rPr>
          <w:sz w:val="24"/>
          <w:szCs w:val="24"/>
        </w:rPr>
        <w:t xml:space="preserve"> зданий, строений</w:t>
      </w:r>
      <w:r>
        <w:rPr>
          <w:sz w:val="24"/>
          <w:szCs w:val="24"/>
        </w:rPr>
        <w:t>,</w:t>
      </w:r>
      <w:r w:rsidRPr="007D3EED">
        <w:rPr>
          <w:sz w:val="24"/>
          <w:szCs w:val="24"/>
        </w:rPr>
        <w:t xml:space="preserve"> сооружений</w:t>
      </w:r>
      <w:r>
        <w:rPr>
          <w:sz w:val="24"/>
          <w:szCs w:val="24"/>
        </w:rPr>
        <w:t xml:space="preserve"> на</w:t>
      </w:r>
      <w:r w:rsidRPr="007D3EED">
        <w:rPr>
          <w:sz w:val="24"/>
          <w:szCs w:val="24"/>
        </w:rPr>
        <w:t xml:space="preserve"> </w:t>
      </w:r>
      <w:r>
        <w:rPr>
          <w:sz w:val="24"/>
          <w:szCs w:val="24"/>
        </w:rPr>
        <w:t>6</w:t>
      </w:r>
      <w:r w:rsidRPr="007D3EED">
        <w:rPr>
          <w:sz w:val="24"/>
          <w:szCs w:val="24"/>
        </w:rPr>
        <w:t xml:space="preserve"> земельны</w:t>
      </w:r>
      <w:r>
        <w:rPr>
          <w:sz w:val="24"/>
          <w:szCs w:val="24"/>
        </w:rPr>
        <w:t>х</w:t>
      </w:r>
      <w:r w:rsidRPr="007D3EED">
        <w:rPr>
          <w:sz w:val="24"/>
          <w:szCs w:val="24"/>
        </w:rPr>
        <w:t xml:space="preserve"> участка</w:t>
      </w:r>
      <w:r>
        <w:rPr>
          <w:sz w:val="24"/>
          <w:szCs w:val="24"/>
        </w:rPr>
        <w:t>х, а также 12 зданий, сооружений на</w:t>
      </w:r>
      <w:r>
        <w:rPr>
          <w:color w:val="000000"/>
          <w:sz w:val="24"/>
          <w:szCs w:val="24"/>
        </w:rPr>
        <w:t xml:space="preserve"> 10 земельных участках и нежилые помещения площадью 27,1 кв.м, </w:t>
      </w:r>
      <w:r w:rsidRPr="00A869E4">
        <w:rPr>
          <w:color w:val="000000"/>
          <w:sz w:val="24"/>
          <w:szCs w:val="24"/>
          <w:u w:val="single"/>
        </w:rPr>
        <w:t>одновременно включены и в Прогнозный план на 2017 год</w:t>
      </w:r>
      <w:r w:rsidRPr="00A869E4">
        <w:rPr>
          <w:color w:val="000000"/>
          <w:sz w:val="24"/>
          <w:szCs w:val="24"/>
        </w:rPr>
        <w:t xml:space="preserve"> в соответствии с Законом Томской области «Об областном бюджете на 2017 год и плановый период 2018 и 2019 годов», </w:t>
      </w:r>
      <w:r w:rsidRPr="00A869E4">
        <w:rPr>
          <w:color w:val="000000"/>
          <w:sz w:val="24"/>
          <w:szCs w:val="24"/>
          <w:u w:val="single"/>
        </w:rPr>
        <w:t>и в Прогнозный план на 2020 год.</w:t>
      </w:r>
    </w:p>
    <w:p w:rsidR="00966143" w:rsidRPr="00AA4641" w:rsidRDefault="00966143" w:rsidP="00953264">
      <w:pPr>
        <w:ind w:firstLine="708"/>
        <w:rPr>
          <w:sz w:val="24"/>
          <w:szCs w:val="24"/>
          <w:u w:val="single"/>
        </w:rPr>
      </w:pPr>
      <w:r>
        <w:rPr>
          <w:sz w:val="24"/>
          <w:szCs w:val="24"/>
        </w:rPr>
        <w:t>И</w:t>
      </w:r>
      <w:r w:rsidRPr="007D3EED">
        <w:rPr>
          <w:sz w:val="24"/>
          <w:szCs w:val="24"/>
        </w:rPr>
        <w:t>нвентаризация имущества ОГУ «Томские леса»</w:t>
      </w:r>
      <w:r>
        <w:rPr>
          <w:sz w:val="24"/>
          <w:szCs w:val="24"/>
        </w:rPr>
        <w:t>, проведение которой,</w:t>
      </w:r>
      <w:r w:rsidRPr="00723C51">
        <w:rPr>
          <w:sz w:val="24"/>
          <w:szCs w:val="24"/>
        </w:rPr>
        <w:t xml:space="preserve"> </w:t>
      </w:r>
      <w:r w:rsidRPr="007D3EED">
        <w:rPr>
          <w:sz w:val="24"/>
          <w:szCs w:val="24"/>
        </w:rPr>
        <w:t>по данным Департамента лесного хозяйства</w:t>
      </w:r>
      <w:r>
        <w:rPr>
          <w:sz w:val="24"/>
          <w:szCs w:val="24"/>
        </w:rPr>
        <w:t>, изначально планировалось осуществить в срок до 01.07.2017, не состоялась. Исполнение планов мероприятий приостановлено до решения вопроса о выделении</w:t>
      </w:r>
      <w:r w:rsidRPr="007D3EED">
        <w:rPr>
          <w:sz w:val="24"/>
          <w:szCs w:val="24"/>
        </w:rPr>
        <w:t xml:space="preserve"> Департаменту дополнительных средств из бюджета Томской области, обеспечивающих возмещение расходов при ликвидации учреждени</w:t>
      </w:r>
      <w:r>
        <w:rPr>
          <w:sz w:val="24"/>
          <w:szCs w:val="24"/>
        </w:rPr>
        <w:t>я</w:t>
      </w:r>
      <w:r w:rsidRPr="007D3EED">
        <w:rPr>
          <w:sz w:val="24"/>
          <w:szCs w:val="24"/>
        </w:rPr>
        <w:t xml:space="preserve"> (</w:t>
      </w:r>
      <w:r>
        <w:rPr>
          <w:sz w:val="24"/>
          <w:szCs w:val="24"/>
        </w:rPr>
        <w:t xml:space="preserve">письмо </w:t>
      </w:r>
      <w:r w:rsidRPr="007D3EED">
        <w:rPr>
          <w:sz w:val="24"/>
          <w:szCs w:val="24"/>
        </w:rPr>
        <w:t>от 15.09.2017 № 74-0994).</w:t>
      </w:r>
      <w:r>
        <w:rPr>
          <w:sz w:val="24"/>
          <w:szCs w:val="24"/>
        </w:rPr>
        <w:t xml:space="preserve"> При этом со</w:t>
      </w:r>
      <w:r w:rsidRPr="007D3EED">
        <w:rPr>
          <w:sz w:val="24"/>
          <w:szCs w:val="24"/>
        </w:rPr>
        <w:t>гласно данным Реестра госимущества Томской области по состоянию на 13.10.2017 в ОГУ «Томские леса» числ</w:t>
      </w:r>
      <w:r>
        <w:rPr>
          <w:sz w:val="24"/>
          <w:szCs w:val="24"/>
        </w:rPr>
        <w:t>и</w:t>
      </w:r>
      <w:r w:rsidRPr="007D3EED">
        <w:rPr>
          <w:sz w:val="24"/>
          <w:szCs w:val="24"/>
        </w:rPr>
        <w:t xml:space="preserve">тся 143 объекта недвижимого имущества общей первоначальной стоимостью 56,3 млн.руб., остаточной </w:t>
      </w:r>
      <w:r>
        <w:rPr>
          <w:sz w:val="24"/>
          <w:szCs w:val="24"/>
        </w:rPr>
        <w:t xml:space="preserve">стоимостью </w:t>
      </w:r>
      <w:r w:rsidRPr="007D3EED">
        <w:rPr>
          <w:sz w:val="24"/>
          <w:szCs w:val="24"/>
        </w:rPr>
        <w:t>- 12,3 млн.руб. (из них право собственности Томской области зарегистрировано на 89 объектов)</w:t>
      </w:r>
      <w:r>
        <w:rPr>
          <w:sz w:val="24"/>
          <w:szCs w:val="24"/>
        </w:rPr>
        <w:t xml:space="preserve"> и</w:t>
      </w:r>
      <w:r w:rsidRPr="007D3EED">
        <w:rPr>
          <w:sz w:val="24"/>
          <w:szCs w:val="24"/>
        </w:rPr>
        <w:t xml:space="preserve"> объекты движимого имущества общей первоначальной стоимостью 89,8 млн.руб. </w:t>
      </w:r>
      <w:r>
        <w:rPr>
          <w:sz w:val="24"/>
          <w:szCs w:val="24"/>
        </w:rPr>
        <w:t xml:space="preserve">Ещё раз обратим внимание, что </w:t>
      </w:r>
      <w:r w:rsidRPr="00AA4641">
        <w:rPr>
          <w:sz w:val="24"/>
          <w:szCs w:val="24"/>
          <w:u w:val="single"/>
        </w:rPr>
        <w:t xml:space="preserve">объекты движимого имущества ОГУ «Томские леса» не включены в Прогнозный план (программу) приватизации ни в составе имущественных комплексов, ни отдельной позицией. </w:t>
      </w:r>
    </w:p>
    <w:p w:rsidR="00966143" w:rsidRPr="007D3EED" w:rsidRDefault="00966143" w:rsidP="00953264">
      <w:pPr>
        <w:widowControl/>
        <w:ind w:firstLine="708"/>
        <w:rPr>
          <w:sz w:val="24"/>
          <w:szCs w:val="24"/>
        </w:rPr>
      </w:pPr>
      <w:r w:rsidRPr="007D3EED">
        <w:rPr>
          <w:color w:val="000000"/>
          <w:sz w:val="24"/>
          <w:szCs w:val="24"/>
        </w:rPr>
        <w:t>В отношени</w:t>
      </w:r>
      <w:r>
        <w:rPr>
          <w:color w:val="000000"/>
          <w:sz w:val="24"/>
          <w:szCs w:val="24"/>
        </w:rPr>
        <w:t>и</w:t>
      </w:r>
      <w:r w:rsidRPr="007D3EED">
        <w:rPr>
          <w:sz w:val="24"/>
          <w:szCs w:val="24"/>
        </w:rPr>
        <w:t xml:space="preserve"> </w:t>
      </w:r>
      <w:r w:rsidRPr="007D3EED">
        <w:rPr>
          <w:color w:val="000000"/>
          <w:sz w:val="24"/>
          <w:szCs w:val="24"/>
        </w:rPr>
        <w:t>имущественного комплекса</w:t>
      </w:r>
      <w:r>
        <w:rPr>
          <w:color w:val="000000"/>
          <w:sz w:val="24"/>
          <w:szCs w:val="24"/>
        </w:rPr>
        <w:t xml:space="preserve"> по адресу:</w:t>
      </w:r>
      <w:r w:rsidRPr="007D3EED">
        <w:rPr>
          <w:color w:val="000000"/>
          <w:sz w:val="24"/>
          <w:szCs w:val="24"/>
        </w:rPr>
        <w:t xml:space="preserve"> г. Томск, </w:t>
      </w:r>
      <w:r>
        <w:rPr>
          <w:color w:val="000000"/>
          <w:sz w:val="24"/>
          <w:szCs w:val="24"/>
        </w:rPr>
        <w:t>ул. Угрюмова, 1, состоящего из 17</w:t>
      </w:r>
      <w:r w:rsidRPr="007D3EED">
        <w:rPr>
          <w:color w:val="000000"/>
          <w:sz w:val="24"/>
          <w:szCs w:val="24"/>
        </w:rPr>
        <w:t xml:space="preserve"> объектов </w:t>
      </w:r>
      <w:r>
        <w:rPr>
          <w:color w:val="000000"/>
          <w:sz w:val="24"/>
          <w:szCs w:val="24"/>
        </w:rPr>
        <w:t xml:space="preserve">областного </w:t>
      </w:r>
      <w:r w:rsidRPr="007D3EED">
        <w:rPr>
          <w:color w:val="000000"/>
          <w:sz w:val="24"/>
          <w:szCs w:val="24"/>
        </w:rPr>
        <w:t>недвижимо</w:t>
      </w:r>
      <w:r>
        <w:rPr>
          <w:color w:val="000000"/>
          <w:sz w:val="24"/>
          <w:szCs w:val="24"/>
        </w:rPr>
        <w:t xml:space="preserve">го имущества (в </w:t>
      </w:r>
      <w:r w:rsidRPr="007D3EED">
        <w:rPr>
          <w:color w:val="000000"/>
          <w:sz w:val="24"/>
          <w:szCs w:val="24"/>
        </w:rPr>
        <w:t>Прогнозный план</w:t>
      </w:r>
      <w:r>
        <w:rPr>
          <w:color w:val="000000"/>
          <w:sz w:val="24"/>
          <w:szCs w:val="24"/>
        </w:rPr>
        <w:t xml:space="preserve"> включено только 16 объектов), отметим, что</w:t>
      </w:r>
      <w:r w:rsidRPr="007D3EED">
        <w:rPr>
          <w:color w:val="000000"/>
          <w:sz w:val="24"/>
          <w:szCs w:val="24"/>
        </w:rPr>
        <w:t xml:space="preserve"> </w:t>
      </w:r>
      <w:r>
        <w:rPr>
          <w:color w:val="000000"/>
          <w:sz w:val="24"/>
          <w:szCs w:val="24"/>
        </w:rPr>
        <w:t xml:space="preserve">15 из них находятся на зарегистрированном в собственность Томской области земельном участке площадью 20,2 га (на котором кроме областных объектов расположены и объекты недвижимости, находящиеся в частной собственности), </w:t>
      </w:r>
      <w:r>
        <w:rPr>
          <w:sz w:val="24"/>
          <w:szCs w:val="24"/>
        </w:rPr>
        <w:t>2 объекта областного госимущества расположены за пределами указанного участка</w:t>
      </w:r>
      <w:r>
        <w:rPr>
          <w:color w:val="000000"/>
          <w:sz w:val="24"/>
          <w:szCs w:val="24"/>
        </w:rPr>
        <w:t xml:space="preserve">. </w:t>
      </w:r>
      <w:r>
        <w:rPr>
          <w:sz w:val="24"/>
          <w:szCs w:val="24"/>
        </w:rPr>
        <w:t>П</w:t>
      </w:r>
      <w:r w:rsidRPr="007D3EED">
        <w:rPr>
          <w:sz w:val="24"/>
          <w:szCs w:val="24"/>
        </w:rPr>
        <w:t xml:space="preserve">о данным Департамента по управлению государственной собственностью, </w:t>
      </w:r>
      <w:r>
        <w:rPr>
          <w:sz w:val="24"/>
          <w:szCs w:val="24"/>
        </w:rPr>
        <w:t xml:space="preserve">до конца текущего года </w:t>
      </w:r>
      <w:r w:rsidRPr="007D3EED">
        <w:rPr>
          <w:sz w:val="24"/>
          <w:szCs w:val="24"/>
        </w:rPr>
        <w:t>планируется за</w:t>
      </w:r>
      <w:r>
        <w:rPr>
          <w:sz w:val="24"/>
          <w:szCs w:val="24"/>
        </w:rPr>
        <w:t>вершить</w:t>
      </w:r>
      <w:r w:rsidRPr="007D3EED">
        <w:rPr>
          <w:sz w:val="24"/>
          <w:szCs w:val="24"/>
        </w:rPr>
        <w:t xml:space="preserve"> мероприятия по межеванию </w:t>
      </w:r>
      <w:r>
        <w:rPr>
          <w:sz w:val="24"/>
          <w:szCs w:val="24"/>
        </w:rPr>
        <w:t xml:space="preserve">и </w:t>
      </w:r>
      <w:r w:rsidRPr="007D3EED">
        <w:rPr>
          <w:sz w:val="24"/>
          <w:szCs w:val="24"/>
        </w:rPr>
        <w:t>р</w:t>
      </w:r>
      <w:r>
        <w:rPr>
          <w:sz w:val="24"/>
          <w:szCs w:val="24"/>
        </w:rPr>
        <w:t xml:space="preserve">азделу </w:t>
      </w:r>
      <w:r w:rsidRPr="007D3EED">
        <w:rPr>
          <w:sz w:val="24"/>
          <w:szCs w:val="24"/>
        </w:rPr>
        <w:t xml:space="preserve">данного </w:t>
      </w:r>
      <w:r>
        <w:rPr>
          <w:sz w:val="24"/>
          <w:szCs w:val="24"/>
        </w:rPr>
        <w:t xml:space="preserve">земельного </w:t>
      </w:r>
      <w:r w:rsidRPr="007D3EED">
        <w:rPr>
          <w:sz w:val="24"/>
          <w:szCs w:val="24"/>
        </w:rPr>
        <w:t>участка</w:t>
      </w:r>
      <w:r>
        <w:rPr>
          <w:sz w:val="24"/>
          <w:szCs w:val="24"/>
        </w:rPr>
        <w:t xml:space="preserve"> в</w:t>
      </w:r>
      <w:r>
        <w:rPr>
          <w:color w:val="000000"/>
          <w:sz w:val="24"/>
          <w:szCs w:val="24"/>
        </w:rPr>
        <w:t xml:space="preserve"> соответствии с </w:t>
      </w:r>
      <w:r w:rsidRPr="007D3EED">
        <w:rPr>
          <w:sz w:val="24"/>
          <w:szCs w:val="24"/>
        </w:rPr>
        <w:t>распоряжение</w:t>
      </w:r>
      <w:r>
        <w:rPr>
          <w:sz w:val="24"/>
          <w:szCs w:val="24"/>
        </w:rPr>
        <w:t>м</w:t>
      </w:r>
      <w:r w:rsidRPr="007D3EED">
        <w:rPr>
          <w:sz w:val="24"/>
          <w:szCs w:val="24"/>
        </w:rPr>
        <w:t xml:space="preserve"> Администрации Томской области от 04.09.2017 № 541-ра «</w:t>
      </w:r>
      <w:r w:rsidRPr="006E1A39">
        <w:rPr>
          <w:bCs/>
          <w:sz w:val="24"/>
          <w:szCs w:val="24"/>
        </w:rPr>
        <w:t>Об утверждении схемы земельного участка и установлении видов разрешенного использования земельных участков, находящихся в государственной собственности Томской области</w:t>
      </w:r>
      <w:r>
        <w:rPr>
          <w:sz w:val="24"/>
          <w:szCs w:val="24"/>
        </w:rPr>
        <w:t>»</w:t>
      </w:r>
      <w:r w:rsidRPr="007D3EED">
        <w:rPr>
          <w:sz w:val="24"/>
          <w:szCs w:val="24"/>
        </w:rPr>
        <w:t xml:space="preserve"> с последующей постановк</w:t>
      </w:r>
      <w:r>
        <w:rPr>
          <w:sz w:val="24"/>
          <w:szCs w:val="24"/>
        </w:rPr>
        <w:t>ой</w:t>
      </w:r>
      <w:r w:rsidRPr="007D3EED">
        <w:rPr>
          <w:sz w:val="24"/>
          <w:szCs w:val="24"/>
        </w:rPr>
        <w:t xml:space="preserve"> на государственный кадастровый учет образованных при разделе 15 земельных участков </w:t>
      </w:r>
      <w:r>
        <w:rPr>
          <w:sz w:val="24"/>
          <w:szCs w:val="24"/>
        </w:rPr>
        <w:t xml:space="preserve">и </w:t>
      </w:r>
      <w:r w:rsidRPr="007D3EED">
        <w:rPr>
          <w:sz w:val="24"/>
          <w:szCs w:val="24"/>
        </w:rPr>
        <w:t xml:space="preserve">регистрацией </w:t>
      </w:r>
      <w:r>
        <w:rPr>
          <w:sz w:val="24"/>
          <w:szCs w:val="24"/>
        </w:rPr>
        <w:t xml:space="preserve">на них </w:t>
      </w:r>
      <w:r w:rsidRPr="007D3EED">
        <w:rPr>
          <w:sz w:val="24"/>
          <w:szCs w:val="24"/>
        </w:rPr>
        <w:t xml:space="preserve">права </w:t>
      </w:r>
      <w:r>
        <w:rPr>
          <w:sz w:val="24"/>
          <w:szCs w:val="24"/>
        </w:rPr>
        <w:t xml:space="preserve">собственности </w:t>
      </w:r>
      <w:r w:rsidRPr="007D3EED">
        <w:rPr>
          <w:sz w:val="24"/>
          <w:szCs w:val="24"/>
        </w:rPr>
        <w:t xml:space="preserve">Томской области. </w:t>
      </w:r>
      <w:r>
        <w:rPr>
          <w:sz w:val="24"/>
          <w:szCs w:val="24"/>
        </w:rPr>
        <w:t>В сентябре текущего года</w:t>
      </w:r>
      <w:r w:rsidRPr="007D3EED">
        <w:rPr>
          <w:color w:val="000000"/>
          <w:sz w:val="24"/>
          <w:szCs w:val="24"/>
        </w:rPr>
        <w:t xml:space="preserve"> </w:t>
      </w:r>
      <w:r w:rsidRPr="007D3EED">
        <w:rPr>
          <w:sz w:val="24"/>
          <w:szCs w:val="24"/>
        </w:rPr>
        <w:t>зарегистрирован</w:t>
      </w:r>
      <w:r>
        <w:rPr>
          <w:sz w:val="24"/>
          <w:szCs w:val="24"/>
        </w:rPr>
        <w:t>о</w:t>
      </w:r>
      <w:r w:rsidRPr="007D3EED">
        <w:rPr>
          <w:sz w:val="24"/>
          <w:szCs w:val="24"/>
        </w:rPr>
        <w:t xml:space="preserve"> </w:t>
      </w:r>
      <w:r>
        <w:rPr>
          <w:sz w:val="24"/>
          <w:szCs w:val="24"/>
        </w:rPr>
        <w:t xml:space="preserve">право </w:t>
      </w:r>
      <w:r w:rsidRPr="007D3EED">
        <w:rPr>
          <w:sz w:val="24"/>
          <w:szCs w:val="24"/>
        </w:rPr>
        <w:t>собственност</w:t>
      </w:r>
      <w:r>
        <w:rPr>
          <w:sz w:val="24"/>
          <w:szCs w:val="24"/>
        </w:rPr>
        <w:t>и</w:t>
      </w:r>
      <w:r w:rsidRPr="007D3EED">
        <w:rPr>
          <w:sz w:val="24"/>
          <w:szCs w:val="24"/>
        </w:rPr>
        <w:t xml:space="preserve"> Томской области</w:t>
      </w:r>
      <w:r>
        <w:rPr>
          <w:sz w:val="24"/>
          <w:szCs w:val="24"/>
        </w:rPr>
        <w:t xml:space="preserve"> на</w:t>
      </w:r>
      <w:r w:rsidRPr="007D3EED">
        <w:rPr>
          <w:sz w:val="24"/>
          <w:szCs w:val="24"/>
        </w:rPr>
        <w:t xml:space="preserve"> образован</w:t>
      </w:r>
      <w:r>
        <w:rPr>
          <w:sz w:val="24"/>
          <w:szCs w:val="24"/>
        </w:rPr>
        <w:t>ные</w:t>
      </w:r>
      <w:r w:rsidRPr="007D3EED">
        <w:rPr>
          <w:sz w:val="24"/>
          <w:szCs w:val="24"/>
        </w:rPr>
        <w:t xml:space="preserve"> дв</w:t>
      </w:r>
      <w:r>
        <w:rPr>
          <w:sz w:val="24"/>
          <w:szCs w:val="24"/>
        </w:rPr>
        <w:t>а</w:t>
      </w:r>
      <w:r w:rsidRPr="007D3EED">
        <w:rPr>
          <w:sz w:val="24"/>
          <w:szCs w:val="24"/>
        </w:rPr>
        <w:t xml:space="preserve"> земельных участк</w:t>
      </w:r>
      <w:r>
        <w:rPr>
          <w:sz w:val="24"/>
          <w:szCs w:val="24"/>
        </w:rPr>
        <w:t>а</w:t>
      </w:r>
      <w:r w:rsidRPr="007D3EED">
        <w:rPr>
          <w:sz w:val="24"/>
          <w:szCs w:val="24"/>
        </w:rPr>
        <w:t xml:space="preserve"> (</w:t>
      </w:r>
      <w:r>
        <w:rPr>
          <w:sz w:val="24"/>
          <w:szCs w:val="24"/>
        </w:rPr>
        <w:t xml:space="preserve">кадастровый номер </w:t>
      </w:r>
      <w:r w:rsidRPr="007D3EED">
        <w:rPr>
          <w:sz w:val="24"/>
          <w:szCs w:val="24"/>
        </w:rPr>
        <w:t>70:21:0100007:1016 площадью 95 кв.м</w:t>
      </w:r>
      <w:r>
        <w:rPr>
          <w:sz w:val="24"/>
          <w:szCs w:val="24"/>
        </w:rPr>
        <w:t xml:space="preserve"> кадастровой стоимостью 119,5 тыс.руб. и 70:21:0100007:1017 </w:t>
      </w:r>
      <w:r w:rsidRPr="007D3EED">
        <w:rPr>
          <w:sz w:val="24"/>
          <w:szCs w:val="24"/>
        </w:rPr>
        <w:t>площадью 186 кв.м</w:t>
      </w:r>
      <w:r>
        <w:rPr>
          <w:sz w:val="24"/>
          <w:szCs w:val="24"/>
        </w:rPr>
        <w:t xml:space="preserve"> кадастровой стоимостью 233,9 тыс.руб.)</w:t>
      </w:r>
      <w:r w:rsidRPr="007D3EED">
        <w:rPr>
          <w:sz w:val="24"/>
          <w:szCs w:val="24"/>
        </w:rPr>
        <w:t xml:space="preserve"> под </w:t>
      </w:r>
      <w:r>
        <w:rPr>
          <w:sz w:val="24"/>
          <w:szCs w:val="24"/>
        </w:rPr>
        <w:t xml:space="preserve">расположенными за пределами вышеуказанного участка двумя </w:t>
      </w:r>
      <w:r w:rsidRPr="007D3EED">
        <w:rPr>
          <w:sz w:val="24"/>
          <w:szCs w:val="24"/>
        </w:rPr>
        <w:t xml:space="preserve">объектами </w:t>
      </w:r>
      <w:r>
        <w:rPr>
          <w:sz w:val="24"/>
          <w:szCs w:val="24"/>
        </w:rPr>
        <w:t xml:space="preserve">областной недвижимости </w:t>
      </w:r>
      <w:r w:rsidRPr="007D3EED">
        <w:rPr>
          <w:sz w:val="24"/>
          <w:szCs w:val="24"/>
        </w:rPr>
        <w:t xml:space="preserve">по адресу: г. Томск, ул. А. Угрюмова, 1 стр. 13 и стр. 33 </w:t>
      </w:r>
      <w:r>
        <w:rPr>
          <w:sz w:val="24"/>
          <w:szCs w:val="24"/>
        </w:rPr>
        <w:t>соответственно</w:t>
      </w:r>
      <w:r w:rsidRPr="007D3EED">
        <w:rPr>
          <w:color w:val="000000"/>
          <w:sz w:val="24"/>
          <w:szCs w:val="24"/>
        </w:rPr>
        <w:t xml:space="preserve">. </w:t>
      </w:r>
      <w:r>
        <w:rPr>
          <w:color w:val="000000"/>
          <w:sz w:val="24"/>
          <w:szCs w:val="24"/>
        </w:rPr>
        <w:t xml:space="preserve">В связи с этим пункты 2.3 и 2.6 </w:t>
      </w:r>
      <w:r w:rsidRPr="007D3EED">
        <w:rPr>
          <w:color w:val="000000"/>
          <w:sz w:val="24"/>
          <w:szCs w:val="24"/>
        </w:rPr>
        <w:t>Прогнозн</w:t>
      </w:r>
      <w:r>
        <w:rPr>
          <w:color w:val="000000"/>
          <w:sz w:val="24"/>
          <w:szCs w:val="24"/>
        </w:rPr>
        <w:t>ого</w:t>
      </w:r>
      <w:r w:rsidRPr="007D3EED">
        <w:rPr>
          <w:color w:val="000000"/>
          <w:sz w:val="24"/>
          <w:szCs w:val="24"/>
        </w:rPr>
        <w:t xml:space="preserve"> план</w:t>
      </w:r>
      <w:r>
        <w:rPr>
          <w:color w:val="000000"/>
          <w:sz w:val="24"/>
          <w:szCs w:val="24"/>
        </w:rPr>
        <w:t>а</w:t>
      </w:r>
      <w:r w:rsidRPr="007D3EED">
        <w:rPr>
          <w:color w:val="000000"/>
          <w:sz w:val="24"/>
          <w:szCs w:val="24"/>
        </w:rPr>
        <w:t xml:space="preserve"> </w:t>
      </w:r>
      <w:r w:rsidRPr="00C3288D">
        <w:rPr>
          <w:color w:val="000000"/>
          <w:sz w:val="24"/>
          <w:szCs w:val="24"/>
          <w:u w:val="single"/>
        </w:rPr>
        <w:t>следует дополнить данными по этим двум земельным участкам,</w:t>
      </w:r>
      <w:r>
        <w:rPr>
          <w:color w:val="000000"/>
          <w:sz w:val="24"/>
          <w:szCs w:val="24"/>
        </w:rPr>
        <w:t xml:space="preserve"> увеличив прогнозную сумму доходов на 353,4 тыс.руб., а также включить в состав данного имущественного комплекса объект «Открытое распределительное устройство», расположенный по адресу: г. Томск, ул. Угрюмова, 1 стр. 37 (рыночной стоимостью по состоянию на 16.06.2015 г. 937,7 тыс.руб.).</w:t>
      </w:r>
    </w:p>
    <w:p w:rsidR="00966143" w:rsidRPr="007D3EED" w:rsidRDefault="00966143" w:rsidP="00953264">
      <w:pPr>
        <w:tabs>
          <w:tab w:val="left" w:pos="851"/>
        </w:tabs>
        <w:ind w:firstLine="709"/>
        <w:rPr>
          <w:sz w:val="24"/>
          <w:szCs w:val="24"/>
        </w:rPr>
      </w:pPr>
      <w:r w:rsidRPr="007D3EED">
        <w:rPr>
          <w:color w:val="000000"/>
          <w:sz w:val="24"/>
          <w:szCs w:val="24"/>
        </w:rPr>
        <w:t>В отношени</w:t>
      </w:r>
      <w:r>
        <w:rPr>
          <w:color w:val="000000"/>
          <w:sz w:val="24"/>
          <w:szCs w:val="24"/>
        </w:rPr>
        <w:t>и</w:t>
      </w:r>
      <w:r w:rsidRPr="007D3EED">
        <w:rPr>
          <w:sz w:val="24"/>
          <w:szCs w:val="24"/>
        </w:rPr>
        <w:t xml:space="preserve"> 95 газопроводов общей протяженностью 224,2 тыс. п.м</w:t>
      </w:r>
      <w:r>
        <w:rPr>
          <w:sz w:val="24"/>
          <w:szCs w:val="24"/>
        </w:rPr>
        <w:t xml:space="preserve">, </w:t>
      </w:r>
      <w:r>
        <w:rPr>
          <w:color w:val="000000"/>
          <w:sz w:val="24"/>
          <w:szCs w:val="24"/>
        </w:rPr>
        <w:t>состоящих</w:t>
      </w:r>
      <w:r w:rsidRPr="00846D23">
        <w:rPr>
          <w:color w:val="000000"/>
          <w:sz w:val="24"/>
          <w:szCs w:val="24"/>
        </w:rPr>
        <w:t xml:space="preserve"> </w:t>
      </w:r>
      <w:r>
        <w:rPr>
          <w:color w:val="000000"/>
          <w:sz w:val="24"/>
          <w:szCs w:val="24"/>
        </w:rPr>
        <w:t>в</w:t>
      </w:r>
      <w:r w:rsidRPr="007D3EED">
        <w:rPr>
          <w:color w:val="000000"/>
          <w:sz w:val="24"/>
          <w:szCs w:val="24"/>
        </w:rPr>
        <w:t xml:space="preserve"> Прогнозн</w:t>
      </w:r>
      <w:r>
        <w:rPr>
          <w:color w:val="000000"/>
          <w:sz w:val="24"/>
          <w:szCs w:val="24"/>
        </w:rPr>
        <w:t>ом</w:t>
      </w:r>
      <w:r w:rsidRPr="007D3EED">
        <w:rPr>
          <w:color w:val="000000"/>
          <w:sz w:val="24"/>
          <w:szCs w:val="24"/>
        </w:rPr>
        <w:t xml:space="preserve"> план</w:t>
      </w:r>
      <w:r>
        <w:rPr>
          <w:color w:val="000000"/>
          <w:sz w:val="24"/>
          <w:szCs w:val="24"/>
        </w:rPr>
        <w:t>е</w:t>
      </w:r>
      <w:r w:rsidRPr="007D3EED">
        <w:rPr>
          <w:color w:val="000000"/>
          <w:sz w:val="24"/>
          <w:szCs w:val="24"/>
        </w:rPr>
        <w:t xml:space="preserve"> </w:t>
      </w:r>
      <w:r w:rsidRPr="007D3EED">
        <w:rPr>
          <w:sz w:val="24"/>
          <w:szCs w:val="24"/>
        </w:rPr>
        <w:t>на 2019 год</w:t>
      </w:r>
      <w:r>
        <w:rPr>
          <w:sz w:val="24"/>
          <w:szCs w:val="24"/>
        </w:rPr>
        <w:t xml:space="preserve">, отметим, что из них </w:t>
      </w:r>
      <w:r w:rsidRPr="007D3EED">
        <w:rPr>
          <w:sz w:val="24"/>
          <w:szCs w:val="24"/>
        </w:rPr>
        <w:t>24 газопровода</w:t>
      </w:r>
      <w:r>
        <w:rPr>
          <w:sz w:val="24"/>
          <w:szCs w:val="24"/>
        </w:rPr>
        <w:t xml:space="preserve"> подземных (без выхода на поверхность земли), в связи с этим включены без земельных участков,</w:t>
      </w:r>
      <w:r w:rsidRPr="007D3EED">
        <w:rPr>
          <w:sz w:val="24"/>
          <w:szCs w:val="24"/>
        </w:rPr>
        <w:t xml:space="preserve">  сформировать </w:t>
      </w:r>
      <w:r>
        <w:rPr>
          <w:sz w:val="24"/>
          <w:szCs w:val="24"/>
        </w:rPr>
        <w:t>которые не представляется возможным. В</w:t>
      </w:r>
      <w:r w:rsidRPr="007D3EED">
        <w:rPr>
          <w:color w:val="000000"/>
          <w:sz w:val="24"/>
          <w:szCs w:val="24"/>
        </w:rPr>
        <w:t xml:space="preserve"> Прогнозный план </w:t>
      </w:r>
      <w:r>
        <w:rPr>
          <w:sz w:val="24"/>
          <w:szCs w:val="24"/>
        </w:rPr>
        <w:t xml:space="preserve">включено </w:t>
      </w:r>
      <w:r w:rsidRPr="007D3EED">
        <w:rPr>
          <w:sz w:val="24"/>
          <w:szCs w:val="24"/>
        </w:rPr>
        <w:t xml:space="preserve">74 земельных участка </w:t>
      </w:r>
      <w:r>
        <w:rPr>
          <w:sz w:val="24"/>
          <w:szCs w:val="24"/>
        </w:rPr>
        <w:t xml:space="preserve">общей площадью 4,4 тыс. кв.м, зарегистрированных в собственность Томской области, на которых расположен 71 </w:t>
      </w:r>
      <w:r w:rsidRPr="007D3EED">
        <w:rPr>
          <w:sz w:val="24"/>
          <w:szCs w:val="24"/>
        </w:rPr>
        <w:t>газопровод</w:t>
      </w:r>
      <w:r>
        <w:rPr>
          <w:sz w:val="24"/>
          <w:szCs w:val="24"/>
        </w:rPr>
        <w:t>.</w:t>
      </w:r>
      <w:r w:rsidRPr="007D3EED">
        <w:rPr>
          <w:color w:val="000000"/>
          <w:sz w:val="24"/>
          <w:szCs w:val="24"/>
        </w:rPr>
        <w:t xml:space="preserve"> 32 газопровода </w:t>
      </w:r>
      <w:r>
        <w:rPr>
          <w:color w:val="000000"/>
          <w:sz w:val="24"/>
          <w:szCs w:val="24"/>
        </w:rPr>
        <w:t>с</w:t>
      </w:r>
      <w:r w:rsidRPr="007D3EED">
        <w:rPr>
          <w:color w:val="000000"/>
          <w:sz w:val="24"/>
          <w:szCs w:val="24"/>
        </w:rPr>
        <w:t xml:space="preserve"> 30 земельны</w:t>
      </w:r>
      <w:r>
        <w:rPr>
          <w:color w:val="000000"/>
          <w:sz w:val="24"/>
          <w:szCs w:val="24"/>
        </w:rPr>
        <w:t>ми</w:t>
      </w:r>
      <w:r w:rsidRPr="007D3EED">
        <w:rPr>
          <w:color w:val="000000"/>
          <w:sz w:val="24"/>
          <w:szCs w:val="24"/>
        </w:rPr>
        <w:t xml:space="preserve"> участк</w:t>
      </w:r>
      <w:r>
        <w:rPr>
          <w:color w:val="000000"/>
          <w:sz w:val="24"/>
          <w:szCs w:val="24"/>
        </w:rPr>
        <w:t xml:space="preserve">ами из состава вышеуказанных газопроводов уже </w:t>
      </w:r>
      <w:r w:rsidRPr="007D3EED">
        <w:rPr>
          <w:sz w:val="24"/>
          <w:szCs w:val="24"/>
        </w:rPr>
        <w:t>включались в</w:t>
      </w:r>
      <w:r>
        <w:rPr>
          <w:sz w:val="24"/>
          <w:szCs w:val="24"/>
        </w:rPr>
        <w:t xml:space="preserve"> Программу </w:t>
      </w:r>
      <w:r w:rsidRPr="007D3EED">
        <w:rPr>
          <w:sz w:val="24"/>
          <w:szCs w:val="24"/>
        </w:rPr>
        <w:t>приватизаци</w:t>
      </w:r>
      <w:r>
        <w:rPr>
          <w:sz w:val="24"/>
          <w:szCs w:val="24"/>
        </w:rPr>
        <w:t>и на 2014 год</w:t>
      </w:r>
      <w:r w:rsidRPr="007D3EED">
        <w:rPr>
          <w:sz w:val="24"/>
          <w:szCs w:val="24"/>
        </w:rPr>
        <w:t xml:space="preserve">, несостоявшуюся в связи с отсутствием заявок от потенциальных покупателей </w:t>
      </w:r>
      <w:r>
        <w:rPr>
          <w:sz w:val="24"/>
          <w:szCs w:val="24"/>
        </w:rPr>
        <w:t>(</w:t>
      </w:r>
      <w:r w:rsidRPr="007D3EED">
        <w:rPr>
          <w:sz w:val="24"/>
          <w:szCs w:val="24"/>
        </w:rPr>
        <w:t>ООО «Газпром газораспределение Томск», арендующего у Томской области данные газопроводы</w:t>
      </w:r>
      <w:r>
        <w:rPr>
          <w:sz w:val="24"/>
          <w:szCs w:val="24"/>
        </w:rPr>
        <w:t xml:space="preserve">, </w:t>
      </w:r>
      <w:r w:rsidRPr="007D3EED">
        <w:rPr>
          <w:sz w:val="24"/>
          <w:szCs w:val="24"/>
        </w:rPr>
        <w:t>ООО «Газпром межрегионгаз» - учредителя</w:t>
      </w:r>
      <w:r>
        <w:rPr>
          <w:sz w:val="24"/>
          <w:szCs w:val="24"/>
        </w:rPr>
        <w:t xml:space="preserve"> указанного арендатора)</w:t>
      </w:r>
      <w:r w:rsidRPr="007D3EED">
        <w:rPr>
          <w:sz w:val="24"/>
          <w:szCs w:val="24"/>
        </w:rPr>
        <w:t>.</w:t>
      </w:r>
    </w:p>
    <w:p w:rsidR="00966143" w:rsidRPr="007D3EED" w:rsidRDefault="00966143" w:rsidP="00953264">
      <w:pPr>
        <w:tabs>
          <w:tab w:val="left" w:pos="851"/>
        </w:tabs>
        <w:ind w:firstLine="709"/>
        <w:rPr>
          <w:color w:val="000000"/>
          <w:sz w:val="24"/>
          <w:szCs w:val="24"/>
        </w:rPr>
      </w:pPr>
      <w:r>
        <w:rPr>
          <w:color w:val="000000"/>
          <w:sz w:val="24"/>
          <w:szCs w:val="24"/>
        </w:rPr>
        <w:lastRenderedPageBreak/>
        <w:t>Планируемый доход</w:t>
      </w:r>
      <w:r w:rsidRPr="007D3EED">
        <w:rPr>
          <w:color w:val="000000"/>
          <w:sz w:val="24"/>
          <w:szCs w:val="24"/>
        </w:rPr>
        <w:t xml:space="preserve"> от приватизации областного госимущества </w:t>
      </w:r>
      <w:r>
        <w:rPr>
          <w:color w:val="000000"/>
          <w:sz w:val="24"/>
          <w:szCs w:val="24"/>
        </w:rPr>
        <w:t xml:space="preserve">в 2018-2020 годах </w:t>
      </w:r>
      <w:r w:rsidRPr="007D3EED">
        <w:rPr>
          <w:color w:val="000000"/>
          <w:sz w:val="24"/>
          <w:szCs w:val="24"/>
        </w:rPr>
        <w:t>о</w:t>
      </w:r>
      <w:r>
        <w:rPr>
          <w:color w:val="000000"/>
          <w:sz w:val="24"/>
          <w:szCs w:val="24"/>
        </w:rPr>
        <w:t>пределен</w:t>
      </w:r>
      <w:r w:rsidRPr="007D3EED">
        <w:rPr>
          <w:color w:val="000000"/>
          <w:sz w:val="24"/>
          <w:szCs w:val="24"/>
        </w:rPr>
        <w:t xml:space="preserve"> администратором данных доходов </w:t>
      </w:r>
      <w:r>
        <w:rPr>
          <w:color w:val="000000"/>
          <w:sz w:val="24"/>
          <w:szCs w:val="24"/>
        </w:rPr>
        <w:t>на основании</w:t>
      </w:r>
      <w:r w:rsidRPr="007D3EED">
        <w:rPr>
          <w:color w:val="000000"/>
          <w:sz w:val="24"/>
          <w:szCs w:val="24"/>
        </w:rPr>
        <w:t xml:space="preserve"> положений утвержденной Методики прогнозирования поступлений доходов</w:t>
      </w:r>
      <w:r>
        <w:rPr>
          <w:color w:val="000000"/>
          <w:sz w:val="24"/>
          <w:szCs w:val="24"/>
        </w:rPr>
        <w:t>, но без учета следующих моментов</w:t>
      </w:r>
      <w:r w:rsidRPr="007D3EED">
        <w:rPr>
          <w:color w:val="000000"/>
          <w:sz w:val="24"/>
          <w:szCs w:val="24"/>
        </w:rPr>
        <w:t>:</w:t>
      </w:r>
    </w:p>
    <w:p w:rsidR="00966143" w:rsidRPr="007D3EED" w:rsidRDefault="00966143" w:rsidP="00953264">
      <w:pPr>
        <w:tabs>
          <w:tab w:val="left" w:pos="709"/>
        </w:tabs>
        <w:rPr>
          <w:color w:val="000000"/>
          <w:sz w:val="24"/>
          <w:szCs w:val="24"/>
        </w:rPr>
      </w:pPr>
      <w:r w:rsidRPr="007D3EED">
        <w:rPr>
          <w:color w:val="000000"/>
          <w:sz w:val="24"/>
          <w:szCs w:val="24"/>
        </w:rPr>
        <w:tab/>
      </w:r>
      <w:r>
        <w:rPr>
          <w:color w:val="000000"/>
          <w:sz w:val="24"/>
          <w:szCs w:val="24"/>
        </w:rPr>
        <w:t xml:space="preserve">- </w:t>
      </w:r>
      <w:r w:rsidRPr="007D3EED">
        <w:rPr>
          <w:color w:val="000000"/>
          <w:sz w:val="24"/>
          <w:szCs w:val="24"/>
        </w:rPr>
        <w:t xml:space="preserve">по 2018 году </w:t>
      </w:r>
      <w:r>
        <w:rPr>
          <w:color w:val="000000"/>
          <w:sz w:val="24"/>
          <w:szCs w:val="24"/>
        </w:rPr>
        <w:t xml:space="preserve">при использовании метода прямого счета </w:t>
      </w:r>
      <w:r w:rsidRPr="007D3EED">
        <w:rPr>
          <w:color w:val="000000"/>
          <w:sz w:val="24"/>
          <w:szCs w:val="24"/>
        </w:rPr>
        <w:t xml:space="preserve">не учтены </w:t>
      </w:r>
      <w:r>
        <w:rPr>
          <w:color w:val="000000"/>
          <w:sz w:val="24"/>
          <w:szCs w:val="24"/>
        </w:rPr>
        <w:t xml:space="preserve">три вышеуказанных </w:t>
      </w:r>
      <w:r w:rsidRPr="007D3EED">
        <w:rPr>
          <w:color w:val="000000"/>
          <w:sz w:val="24"/>
          <w:szCs w:val="24"/>
        </w:rPr>
        <w:t>объекта имущественно</w:t>
      </w:r>
      <w:r>
        <w:rPr>
          <w:color w:val="000000"/>
          <w:sz w:val="24"/>
          <w:szCs w:val="24"/>
        </w:rPr>
        <w:t>го</w:t>
      </w:r>
      <w:r w:rsidRPr="007D3EED">
        <w:rPr>
          <w:color w:val="000000"/>
          <w:sz w:val="24"/>
          <w:szCs w:val="24"/>
        </w:rPr>
        <w:t xml:space="preserve"> комплекс</w:t>
      </w:r>
      <w:r>
        <w:rPr>
          <w:color w:val="000000"/>
          <w:sz w:val="24"/>
          <w:szCs w:val="24"/>
        </w:rPr>
        <w:t>а</w:t>
      </w:r>
      <w:r w:rsidRPr="007D3EED">
        <w:rPr>
          <w:color w:val="000000"/>
          <w:sz w:val="24"/>
          <w:szCs w:val="24"/>
        </w:rPr>
        <w:t xml:space="preserve"> по адресу: г. Томск, ул. А.</w:t>
      </w:r>
      <w:r>
        <w:rPr>
          <w:color w:val="000000"/>
          <w:sz w:val="24"/>
          <w:szCs w:val="24"/>
        </w:rPr>
        <w:t xml:space="preserve"> </w:t>
      </w:r>
      <w:r w:rsidRPr="007D3EED">
        <w:rPr>
          <w:color w:val="000000"/>
          <w:sz w:val="24"/>
          <w:szCs w:val="24"/>
        </w:rPr>
        <w:t>Угрюмова, 1</w:t>
      </w:r>
      <w:r>
        <w:rPr>
          <w:color w:val="000000"/>
          <w:sz w:val="24"/>
          <w:szCs w:val="24"/>
        </w:rPr>
        <w:t>, с общей суммой прогнозируемого дохода от их реализации 1 291,1</w:t>
      </w:r>
      <w:r w:rsidRPr="007D3EED">
        <w:rPr>
          <w:color w:val="000000"/>
          <w:sz w:val="24"/>
          <w:szCs w:val="24"/>
        </w:rPr>
        <w:t xml:space="preserve"> </w:t>
      </w:r>
      <w:r w:rsidRPr="00AE0ACE">
        <w:rPr>
          <w:color w:val="000000"/>
          <w:sz w:val="24"/>
          <w:szCs w:val="24"/>
        </w:rPr>
        <w:t>тыс.руб.</w:t>
      </w:r>
      <w:r w:rsidRPr="007D3EED">
        <w:rPr>
          <w:color w:val="000000"/>
          <w:sz w:val="24"/>
          <w:szCs w:val="24"/>
        </w:rPr>
        <w:t xml:space="preserve"> </w:t>
      </w:r>
      <w:r>
        <w:rPr>
          <w:color w:val="000000"/>
          <w:sz w:val="24"/>
          <w:szCs w:val="24"/>
        </w:rPr>
        <w:t xml:space="preserve">(кадастровая </w:t>
      </w:r>
      <w:r w:rsidRPr="007D3EED">
        <w:rPr>
          <w:color w:val="000000"/>
          <w:sz w:val="24"/>
          <w:szCs w:val="24"/>
        </w:rPr>
        <w:t xml:space="preserve">стоимость </w:t>
      </w:r>
      <w:r>
        <w:rPr>
          <w:color w:val="000000"/>
          <w:sz w:val="24"/>
          <w:szCs w:val="24"/>
        </w:rPr>
        <w:t xml:space="preserve">двух </w:t>
      </w:r>
      <w:r w:rsidRPr="007D3EED">
        <w:rPr>
          <w:color w:val="000000"/>
          <w:sz w:val="24"/>
          <w:szCs w:val="24"/>
        </w:rPr>
        <w:t>земельных участков</w:t>
      </w:r>
      <w:r>
        <w:rPr>
          <w:color w:val="000000"/>
          <w:sz w:val="24"/>
          <w:szCs w:val="24"/>
        </w:rPr>
        <w:t xml:space="preserve"> </w:t>
      </w:r>
      <w:r w:rsidRPr="007D3EED">
        <w:rPr>
          <w:color w:val="000000"/>
          <w:sz w:val="24"/>
          <w:szCs w:val="24"/>
        </w:rPr>
        <w:t>площадью 95 кв.м</w:t>
      </w:r>
      <w:r>
        <w:rPr>
          <w:color w:val="000000"/>
          <w:sz w:val="24"/>
          <w:szCs w:val="24"/>
        </w:rPr>
        <w:t xml:space="preserve"> и </w:t>
      </w:r>
      <w:r w:rsidRPr="007D3EED">
        <w:rPr>
          <w:color w:val="000000"/>
          <w:sz w:val="24"/>
          <w:szCs w:val="24"/>
        </w:rPr>
        <w:t xml:space="preserve">186 кв.м </w:t>
      </w:r>
      <w:r>
        <w:rPr>
          <w:color w:val="000000"/>
          <w:sz w:val="24"/>
          <w:szCs w:val="24"/>
        </w:rPr>
        <w:t>под строениями соответственно</w:t>
      </w:r>
      <w:r w:rsidRPr="007D3EED">
        <w:rPr>
          <w:color w:val="000000"/>
          <w:sz w:val="24"/>
          <w:szCs w:val="24"/>
        </w:rPr>
        <w:t xml:space="preserve"> 13 и 33, а также </w:t>
      </w:r>
      <w:r>
        <w:rPr>
          <w:color w:val="000000"/>
          <w:sz w:val="24"/>
          <w:szCs w:val="24"/>
        </w:rPr>
        <w:t xml:space="preserve">рыночная стоимость </w:t>
      </w:r>
      <w:r w:rsidRPr="007D3EED">
        <w:rPr>
          <w:color w:val="000000"/>
          <w:sz w:val="24"/>
          <w:szCs w:val="24"/>
        </w:rPr>
        <w:t>стр</w:t>
      </w:r>
      <w:r>
        <w:rPr>
          <w:color w:val="000000"/>
          <w:sz w:val="24"/>
          <w:szCs w:val="24"/>
        </w:rPr>
        <w:t>оения</w:t>
      </w:r>
      <w:r w:rsidRPr="007D3EED">
        <w:rPr>
          <w:color w:val="000000"/>
          <w:sz w:val="24"/>
          <w:szCs w:val="24"/>
        </w:rPr>
        <w:t xml:space="preserve"> 37 «Открытое распределительное устройство» площадью 1432,8 кв.м</w:t>
      </w:r>
      <w:r>
        <w:rPr>
          <w:color w:val="000000"/>
          <w:sz w:val="24"/>
          <w:szCs w:val="24"/>
        </w:rPr>
        <w:t>)</w:t>
      </w:r>
      <w:r w:rsidRPr="00AE0ACE">
        <w:rPr>
          <w:color w:val="000000"/>
          <w:sz w:val="24"/>
          <w:szCs w:val="24"/>
        </w:rPr>
        <w:t>;</w:t>
      </w:r>
    </w:p>
    <w:p w:rsidR="00966143" w:rsidRDefault="00966143" w:rsidP="00953264">
      <w:pPr>
        <w:tabs>
          <w:tab w:val="left" w:pos="709"/>
        </w:tabs>
        <w:rPr>
          <w:sz w:val="24"/>
          <w:szCs w:val="24"/>
        </w:rPr>
      </w:pPr>
      <w:r w:rsidRPr="007D3EED">
        <w:rPr>
          <w:color w:val="000000"/>
          <w:sz w:val="24"/>
          <w:szCs w:val="24"/>
        </w:rPr>
        <w:tab/>
      </w:r>
      <w:r>
        <w:rPr>
          <w:color w:val="000000"/>
          <w:sz w:val="24"/>
          <w:szCs w:val="24"/>
        </w:rPr>
        <w:t xml:space="preserve">- </w:t>
      </w:r>
      <w:r w:rsidRPr="007D3EED">
        <w:rPr>
          <w:color w:val="000000"/>
          <w:sz w:val="24"/>
          <w:szCs w:val="24"/>
        </w:rPr>
        <w:t xml:space="preserve">по 2019 году  </w:t>
      </w:r>
      <w:r w:rsidRPr="007D3EED">
        <w:rPr>
          <w:sz w:val="24"/>
          <w:szCs w:val="24"/>
        </w:rPr>
        <w:t>прогноз поступлений доходов</w:t>
      </w:r>
      <w:r>
        <w:rPr>
          <w:sz w:val="24"/>
          <w:szCs w:val="24"/>
        </w:rPr>
        <w:t xml:space="preserve"> от реализации</w:t>
      </w:r>
      <w:r w:rsidRPr="007D3EED">
        <w:rPr>
          <w:sz w:val="24"/>
          <w:szCs w:val="24"/>
        </w:rPr>
        <w:t xml:space="preserve"> </w:t>
      </w:r>
      <w:r w:rsidRPr="007D3EED">
        <w:rPr>
          <w:color w:val="000000"/>
          <w:sz w:val="24"/>
          <w:szCs w:val="24"/>
        </w:rPr>
        <w:t>объект</w:t>
      </w:r>
      <w:r>
        <w:rPr>
          <w:color w:val="000000"/>
          <w:sz w:val="24"/>
          <w:szCs w:val="24"/>
        </w:rPr>
        <w:t>ов</w:t>
      </w:r>
      <w:r w:rsidRPr="007D3EED">
        <w:rPr>
          <w:color w:val="000000"/>
          <w:sz w:val="24"/>
          <w:szCs w:val="24"/>
        </w:rPr>
        <w:t xml:space="preserve"> газового хозяйства </w:t>
      </w:r>
      <w:r w:rsidRPr="007D3EED">
        <w:rPr>
          <w:sz w:val="24"/>
          <w:szCs w:val="24"/>
        </w:rPr>
        <w:t>осуществлен</w:t>
      </w:r>
      <w:r w:rsidRPr="007D3EED">
        <w:rPr>
          <w:color w:val="000000"/>
          <w:sz w:val="24"/>
          <w:szCs w:val="24"/>
        </w:rPr>
        <w:t xml:space="preserve"> </w:t>
      </w:r>
      <w:r>
        <w:rPr>
          <w:color w:val="000000"/>
          <w:sz w:val="24"/>
          <w:szCs w:val="24"/>
        </w:rPr>
        <w:t xml:space="preserve">исходя из их рыночной стоимости </w:t>
      </w:r>
      <w:r w:rsidRPr="007D3EED">
        <w:rPr>
          <w:color w:val="000000"/>
          <w:sz w:val="24"/>
          <w:szCs w:val="24"/>
        </w:rPr>
        <w:t>на основании отчетов об оценке</w:t>
      </w:r>
      <w:r w:rsidRPr="007D3EED">
        <w:rPr>
          <w:sz w:val="24"/>
          <w:szCs w:val="24"/>
        </w:rPr>
        <w:t>, с даты составления которых прошло более трех лет (подготов</w:t>
      </w:r>
      <w:r>
        <w:rPr>
          <w:sz w:val="24"/>
          <w:szCs w:val="24"/>
        </w:rPr>
        <w:t xml:space="preserve">ленных в сентябре, декабре 2013 </w:t>
      </w:r>
      <w:r w:rsidRPr="007D3EED">
        <w:rPr>
          <w:sz w:val="24"/>
          <w:szCs w:val="24"/>
        </w:rPr>
        <w:t>г</w:t>
      </w:r>
      <w:r>
        <w:rPr>
          <w:sz w:val="24"/>
          <w:szCs w:val="24"/>
        </w:rPr>
        <w:t>ода</w:t>
      </w:r>
      <w:r w:rsidRPr="007D3EED">
        <w:rPr>
          <w:sz w:val="24"/>
          <w:szCs w:val="24"/>
        </w:rPr>
        <w:t>, мае 2014</w:t>
      </w:r>
      <w:r>
        <w:rPr>
          <w:sz w:val="24"/>
          <w:szCs w:val="24"/>
        </w:rPr>
        <w:t xml:space="preserve"> </w:t>
      </w:r>
      <w:r w:rsidRPr="007D3EED">
        <w:rPr>
          <w:sz w:val="24"/>
          <w:szCs w:val="24"/>
        </w:rPr>
        <w:t>г</w:t>
      </w:r>
      <w:r>
        <w:rPr>
          <w:sz w:val="24"/>
          <w:szCs w:val="24"/>
        </w:rPr>
        <w:t>ода</w:t>
      </w:r>
      <w:r w:rsidRPr="007D3EED">
        <w:rPr>
          <w:sz w:val="24"/>
          <w:szCs w:val="24"/>
        </w:rPr>
        <w:t>)</w:t>
      </w:r>
      <w:r>
        <w:rPr>
          <w:sz w:val="24"/>
          <w:szCs w:val="24"/>
        </w:rPr>
        <w:t>,</w:t>
      </w:r>
      <w:r w:rsidRPr="007D3EED">
        <w:rPr>
          <w:sz w:val="24"/>
          <w:szCs w:val="24"/>
        </w:rPr>
        <w:t xml:space="preserve"> </w:t>
      </w:r>
      <w:r w:rsidRPr="007D3EED">
        <w:rPr>
          <w:color w:val="000000"/>
          <w:sz w:val="24"/>
          <w:szCs w:val="24"/>
        </w:rPr>
        <w:t>с применением понижающих коэффициентов к указанной оценке</w:t>
      </w:r>
      <w:r>
        <w:rPr>
          <w:color w:val="000000"/>
          <w:sz w:val="24"/>
          <w:szCs w:val="24"/>
        </w:rPr>
        <w:t>, значения  которых отличны от значений, предусмотренных Методикой</w:t>
      </w:r>
      <w:r w:rsidRPr="007D3EED">
        <w:rPr>
          <w:color w:val="000000"/>
          <w:sz w:val="24"/>
          <w:szCs w:val="24"/>
        </w:rPr>
        <w:t xml:space="preserve">. </w:t>
      </w:r>
      <w:r>
        <w:rPr>
          <w:color w:val="000000"/>
          <w:sz w:val="24"/>
          <w:szCs w:val="24"/>
        </w:rPr>
        <w:t xml:space="preserve">Кроме того, в соответствии с </w:t>
      </w:r>
      <w:r w:rsidRPr="007D3EED">
        <w:rPr>
          <w:color w:val="000000"/>
          <w:sz w:val="24"/>
          <w:szCs w:val="24"/>
        </w:rPr>
        <w:t xml:space="preserve">п. 11 </w:t>
      </w:r>
      <w:r>
        <w:rPr>
          <w:color w:val="000000"/>
          <w:sz w:val="24"/>
          <w:szCs w:val="24"/>
        </w:rPr>
        <w:t>данной</w:t>
      </w:r>
      <w:r w:rsidRPr="007D3EED">
        <w:rPr>
          <w:color w:val="000000"/>
          <w:sz w:val="24"/>
          <w:szCs w:val="24"/>
        </w:rPr>
        <w:t xml:space="preserve"> Методики, </w:t>
      </w:r>
      <w:r>
        <w:rPr>
          <w:color w:val="000000"/>
          <w:sz w:val="24"/>
          <w:szCs w:val="24"/>
        </w:rPr>
        <w:t xml:space="preserve">в случае, когда  </w:t>
      </w:r>
      <w:r w:rsidRPr="007D3EED">
        <w:rPr>
          <w:sz w:val="24"/>
          <w:szCs w:val="24"/>
        </w:rPr>
        <w:t xml:space="preserve">с даты составления </w:t>
      </w:r>
      <w:r w:rsidRPr="007D3EED">
        <w:rPr>
          <w:color w:val="000000"/>
          <w:sz w:val="24"/>
          <w:szCs w:val="24"/>
        </w:rPr>
        <w:t>отчетов об оценке</w:t>
      </w:r>
      <w:r w:rsidRPr="002A2B00">
        <w:rPr>
          <w:color w:val="000000"/>
          <w:sz w:val="24"/>
          <w:szCs w:val="24"/>
        </w:rPr>
        <w:t xml:space="preserve"> </w:t>
      </w:r>
      <w:r>
        <w:rPr>
          <w:color w:val="000000"/>
          <w:sz w:val="24"/>
          <w:szCs w:val="24"/>
        </w:rPr>
        <w:t xml:space="preserve">рыночной стоимости объектов имущества </w:t>
      </w:r>
      <w:r w:rsidRPr="007D3EED">
        <w:rPr>
          <w:sz w:val="24"/>
          <w:szCs w:val="24"/>
        </w:rPr>
        <w:t>прошло более трех лет</w:t>
      </w:r>
      <w:r>
        <w:rPr>
          <w:sz w:val="24"/>
          <w:szCs w:val="24"/>
        </w:rPr>
        <w:t>, следует</w:t>
      </w:r>
      <w:r w:rsidRPr="007D3EED">
        <w:rPr>
          <w:color w:val="000000"/>
          <w:sz w:val="24"/>
          <w:szCs w:val="24"/>
        </w:rPr>
        <w:t xml:space="preserve"> в </w:t>
      </w:r>
      <w:r w:rsidRPr="007D3EED">
        <w:rPr>
          <w:sz w:val="24"/>
          <w:szCs w:val="24"/>
        </w:rPr>
        <w:t xml:space="preserve">расчет прогноза </w:t>
      </w:r>
      <w:r w:rsidRPr="007D3EED">
        <w:rPr>
          <w:color w:val="000000"/>
          <w:sz w:val="24"/>
          <w:szCs w:val="24"/>
        </w:rPr>
        <w:t>примен</w:t>
      </w:r>
      <w:r>
        <w:rPr>
          <w:color w:val="000000"/>
          <w:sz w:val="24"/>
          <w:szCs w:val="24"/>
        </w:rPr>
        <w:t>ить</w:t>
      </w:r>
      <w:r>
        <w:rPr>
          <w:sz w:val="24"/>
          <w:szCs w:val="24"/>
        </w:rPr>
        <w:t xml:space="preserve"> </w:t>
      </w:r>
      <w:r w:rsidRPr="007D3EED">
        <w:rPr>
          <w:sz w:val="24"/>
          <w:szCs w:val="24"/>
        </w:rPr>
        <w:t>балансов</w:t>
      </w:r>
      <w:r>
        <w:rPr>
          <w:sz w:val="24"/>
          <w:szCs w:val="24"/>
        </w:rPr>
        <w:t>ую</w:t>
      </w:r>
      <w:r w:rsidRPr="007D3EED">
        <w:rPr>
          <w:sz w:val="24"/>
          <w:szCs w:val="24"/>
        </w:rPr>
        <w:t xml:space="preserve"> (остаточн</w:t>
      </w:r>
      <w:r>
        <w:rPr>
          <w:sz w:val="24"/>
          <w:szCs w:val="24"/>
        </w:rPr>
        <w:t>ую)</w:t>
      </w:r>
      <w:r w:rsidRPr="007D3EED">
        <w:rPr>
          <w:sz w:val="24"/>
          <w:szCs w:val="24"/>
        </w:rPr>
        <w:t xml:space="preserve"> стоимост</w:t>
      </w:r>
      <w:r>
        <w:rPr>
          <w:sz w:val="24"/>
          <w:szCs w:val="24"/>
        </w:rPr>
        <w:t>ь</w:t>
      </w:r>
      <w:r w:rsidRPr="007D3EED">
        <w:rPr>
          <w:sz w:val="24"/>
          <w:szCs w:val="24"/>
        </w:rPr>
        <w:t xml:space="preserve">. </w:t>
      </w:r>
      <w:r>
        <w:rPr>
          <w:sz w:val="24"/>
          <w:szCs w:val="24"/>
        </w:rPr>
        <w:t>Согласно данным Реестра государственного имущества Томской области, п</w:t>
      </w:r>
      <w:r w:rsidRPr="007D3EED">
        <w:rPr>
          <w:sz w:val="24"/>
          <w:szCs w:val="24"/>
        </w:rPr>
        <w:t>о состоянию на 01.10.2017 балансовая стоимость 95 газопроводов</w:t>
      </w:r>
      <w:r>
        <w:rPr>
          <w:sz w:val="24"/>
          <w:szCs w:val="24"/>
        </w:rPr>
        <w:t xml:space="preserve"> </w:t>
      </w:r>
      <w:r w:rsidRPr="007D3EED">
        <w:rPr>
          <w:sz w:val="24"/>
          <w:szCs w:val="24"/>
        </w:rPr>
        <w:t>составляет</w:t>
      </w:r>
      <w:r>
        <w:rPr>
          <w:sz w:val="24"/>
          <w:szCs w:val="24"/>
        </w:rPr>
        <w:t xml:space="preserve"> </w:t>
      </w:r>
      <w:r w:rsidRPr="007D3EED">
        <w:rPr>
          <w:sz w:val="24"/>
          <w:szCs w:val="24"/>
        </w:rPr>
        <w:t xml:space="preserve">454 329,3 тыс.руб., </w:t>
      </w:r>
      <w:r>
        <w:rPr>
          <w:sz w:val="24"/>
          <w:szCs w:val="24"/>
        </w:rPr>
        <w:t xml:space="preserve">кадастровая стоимость </w:t>
      </w:r>
      <w:r w:rsidRPr="007D3EED">
        <w:rPr>
          <w:sz w:val="24"/>
          <w:szCs w:val="24"/>
        </w:rPr>
        <w:t>74 земельных участках</w:t>
      </w:r>
      <w:r>
        <w:rPr>
          <w:sz w:val="24"/>
          <w:szCs w:val="24"/>
        </w:rPr>
        <w:t xml:space="preserve"> под газопроводами</w:t>
      </w:r>
      <w:r w:rsidRPr="007D3EED">
        <w:rPr>
          <w:sz w:val="24"/>
          <w:szCs w:val="24"/>
        </w:rPr>
        <w:t xml:space="preserve"> - 626,7 тыс.руб.</w:t>
      </w:r>
    </w:p>
    <w:p w:rsidR="00966143" w:rsidRDefault="00966143" w:rsidP="00953264">
      <w:pPr>
        <w:ind w:firstLine="709"/>
        <w:rPr>
          <w:color w:val="000000"/>
          <w:sz w:val="24"/>
          <w:szCs w:val="24"/>
        </w:rPr>
      </w:pPr>
      <w:r>
        <w:rPr>
          <w:color w:val="000000"/>
          <w:sz w:val="24"/>
          <w:szCs w:val="24"/>
        </w:rPr>
        <w:t xml:space="preserve">Ещё раз обращаем внимание, что данная </w:t>
      </w:r>
      <w:r w:rsidRPr="007D3EED">
        <w:rPr>
          <w:color w:val="000000"/>
          <w:sz w:val="24"/>
          <w:szCs w:val="24"/>
        </w:rPr>
        <w:t>Методик</w:t>
      </w:r>
      <w:r>
        <w:rPr>
          <w:color w:val="000000"/>
          <w:sz w:val="24"/>
          <w:szCs w:val="24"/>
        </w:rPr>
        <w:t>а</w:t>
      </w:r>
      <w:r w:rsidRPr="007D3EED">
        <w:rPr>
          <w:color w:val="000000"/>
          <w:sz w:val="24"/>
          <w:szCs w:val="24"/>
        </w:rPr>
        <w:t xml:space="preserve"> прогнозирования поступлений доходов не учитывает прогноз доходов по объектам, завершение процедуры приватизации которых переходит с текущего на планируемый финансовый год.</w:t>
      </w:r>
    </w:p>
    <w:p w:rsidR="00966143" w:rsidRDefault="00966143" w:rsidP="00953264">
      <w:pPr>
        <w:tabs>
          <w:tab w:val="left" w:pos="709"/>
        </w:tabs>
        <w:ind w:firstLine="0"/>
        <w:rPr>
          <w:color w:val="000000"/>
          <w:sz w:val="24"/>
          <w:szCs w:val="24"/>
        </w:rPr>
      </w:pPr>
      <w:r>
        <w:rPr>
          <w:color w:val="000000"/>
          <w:sz w:val="24"/>
          <w:szCs w:val="24"/>
        </w:rPr>
        <w:tab/>
        <w:t xml:space="preserve">Таким образом, по результатам оценки Контрольно-счетной палаты возможно </w:t>
      </w:r>
      <w:r w:rsidRPr="00EB3C8C">
        <w:rPr>
          <w:b/>
          <w:color w:val="000000"/>
          <w:sz w:val="24"/>
          <w:szCs w:val="24"/>
        </w:rPr>
        <w:t>увеличить прогноз доходов от приватизации областного госимущества в 2018 году на</w:t>
      </w:r>
      <w:r w:rsidRPr="007D3EED">
        <w:rPr>
          <w:color w:val="000000"/>
          <w:sz w:val="24"/>
          <w:szCs w:val="24"/>
        </w:rPr>
        <w:t xml:space="preserve"> </w:t>
      </w:r>
      <w:r w:rsidRPr="00615F63">
        <w:rPr>
          <w:b/>
          <w:color w:val="000000"/>
          <w:sz w:val="24"/>
          <w:szCs w:val="24"/>
        </w:rPr>
        <w:t>1 291,1</w:t>
      </w:r>
      <w:r w:rsidRPr="007D3EED">
        <w:rPr>
          <w:b/>
          <w:color w:val="000000"/>
          <w:sz w:val="24"/>
          <w:szCs w:val="24"/>
        </w:rPr>
        <w:t xml:space="preserve"> тыс.руб., в том числе по объектам недвижимости </w:t>
      </w:r>
      <w:r>
        <w:rPr>
          <w:b/>
          <w:color w:val="000000"/>
          <w:sz w:val="24"/>
          <w:szCs w:val="24"/>
        </w:rPr>
        <w:t xml:space="preserve">- </w:t>
      </w:r>
      <w:r w:rsidRPr="007D3EED">
        <w:rPr>
          <w:b/>
          <w:color w:val="000000"/>
          <w:sz w:val="24"/>
          <w:szCs w:val="24"/>
        </w:rPr>
        <w:t xml:space="preserve">на 937,7 тыс.руб., по земельным участкам </w:t>
      </w:r>
      <w:r>
        <w:rPr>
          <w:b/>
          <w:color w:val="000000"/>
          <w:sz w:val="24"/>
          <w:szCs w:val="24"/>
        </w:rPr>
        <w:t>-</w:t>
      </w:r>
      <w:r w:rsidRPr="007D3EED">
        <w:rPr>
          <w:b/>
          <w:color w:val="000000"/>
          <w:sz w:val="24"/>
          <w:szCs w:val="24"/>
        </w:rPr>
        <w:t xml:space="preserve"> </w:t>
      </w:r>
      <w:r>
        <w:rPr>
          <w:b/>
          <w:color w:val="000000"/>
          <w:sz w:val="24"/>
          <w:szCs w:val="24"/>
        </w:rPr>
        <w:t xml:space="preserve">на 353,4 </w:t>
      </w:r>
      <w:r w:rsidRPr="007D3EED">
        <w:rPr>
          <w:b/>
          <w:color w:val="000000"/>
          <w:sz w:val="24"/>
          <w:szCs w:val="24"/>
        </w:rPr>
        <w:t>тыс.руб</w:t>
      </w:r>
      <w:r>
        <w:rPr>
          <w:b/>
          <w:color w:val="000000"/>
          <w:sz w:val="24"/>
          <w:szCs w:val="24"/>
        </w:rPr>
        <w:t xml:space="preserve">. </w:t>
      </w:r>
      <w:r>
        <w:rPr>
          <w:color w:val="000000"/>
          <w:sz w:val="24"/>
          <w:szCs w:val="24"/>
        </w:rPr>
        <w:t xml:space="preserve">Также следует увеличить планируемый объем доходов после завершения мероприятий по разделу и оформлению права собственности Томской области на земельные участки, занимаемые 15 объектами имущественного комплекса по адресу: </w:t>
      </w:r>
      <w:r w:rsidRPr="007D3EED">
        <w:rPr>
          <w:color w:val="000000"/>
          <w:sz w:val="24"/>
          <w:szCs w:val="24"/>
        </w:rPr>
        <w:t>г. Томск, ул. А.</w:t>
      </w:r>
      <w:r>
        <w:rPr>
          <w:color w:val="000000"/>
          <w:sz w:val="24"/>
          <w:szCs w:val="24"/>
        </w:rPr>
        <w:t xml:space="preserve"> </w:t>
      </w:r>
      <w:r w:rsidRPr="007D3EED">
        <w:rPr>
          <w:color w:val="000000"/>
          <w:sz w:val="24"/>
          <w:szCs w:val="24"/>
        </w:rPr>
        <w:t>Угрюмова, 1</w:t>
      </w:r>
      <w:r>
        <w:rPr>
          <w:color w:val="000000"/>
          <w:sz w:val="24"/>
          <w:szCs w:val="24"/>
        </w:rPr>
        <w:t>.</w:t>
      </w:r>
    </w:p>
    <w:p w:rsidR="00966143" w:rsidRPr="007D3EED" w:rsidRDefault="00966143" w:rsidP="00953264">
      <w:pPr>
        <w:tabs>
          <w:tab w:val="left" w:pos="709"/>
        </w:tabs>
        <w:ind w:firstLine="0"/>
        <w:rPr>
          <w:b/>
          <w:sz w:val="24"/>
          <w:szCs w:val="24"/>
        </w:rPr>
      </w:pPr>
      <w:r>
        <w:rPr>
          <w:b/>
          <w:color w:val="000000"/>
          <w:sz w:val="24"/>
          <w:szCs w:val="24"/>
        </w:rPr>
        <w:tab/>
      </w:r>
      <w:r>
        <w:rPr>
          <w:color w:val="000000"/>
          <w:sz w:val="24"/>
          <w:szCs w:val="24"/>
        </w:rPr>
        <w:t>Кроме того, в</w:t>
      </w:r>
      <w:r>
        <w:rPr>
          <w:sz w:val="24"/>
          <w:szCs w:val="24"/>
        </w:rPr>
        <w:t xml:space="preserve"> связи с тем, что </w:t>
      </w:r>
      <w:r w:rsidRPr="007D3EED">
        <w:rPr>
          <w:sz w:val="24"/>
          <w:szCs w:val="24"/>
        </w:rPr>
        <w:t xml:space="preserve">ни фактическое наличие включенных в Прогнозный план </w:t>
      </w:r>
      <w:r>
        <w:rPr>
          <w:sz w:val="24"/>
          <w:szCs w:val="24"/>
        </w:rPr>
        <w:t xml:space="preserve">приватизации 38 </w:t>
      </w:r>
      <w:r w:rsidRPr="007D3EED">
        <w:rPr>
          <w:sz w:val="24"/>
          <w:szCs w:val="24"/>
        </w:rPr>
        <w:t xml:space="preserve">объектов недвижимости, владельцем которых является ОГУ «Томские леса», ни их состояние </w:t>
      </w:r>
      <w:r>
        <w:rPr>
          <w:sz w:val="24"/>
          <w:szCs w:val="24"/>
        </w:rPr>
        <w:t xml:space="preserve">до настоящего времени </w:t>
      </w:r>
      <w:r w:rsidRPr="007D3EED">
        <w:rPr>
          <w:sz w:val="24"/>
          <w:szCs w:val="24"/>
        </w:rPr>
        <w:t>не установлено</w:t>
      </w:r>
      <w:r>
        <w:rPr>
          <w:sz w:val="24"/>
          <w:szCs w:val="24"/>
        </w:rPr>
        <w:t>,</w:t>
      </w:r>
      <w:r w:rsidRPr="007D3EED">
        <w:rPr>
          <w:sz w:val="24"/>
          <w:szCs w:val="24"/>
        </w:rPr>
        <w:t xml:space="preserve"> существуют риски неполучения доходов от их приватизации в </w:t>
      </w:r>
      <w:r>
        <w:rPr>
          <w:sz w:val="24"/>
          <w:szCs w:val="24"/>
        </w:rPr>
        <w:t>2018 году су</w:t>
      </w:r>
      <w:r w:rsidRPr="007D3EED">
        <w:rPr>
          <w:sz w:val="24"/>
          <w:szCs w:val="24"/>
        </w:rPr>
        <w:t>мме 1 500,3 тыс.руб</w:t>
      </w:r>
      <w:r>
        <w:rPr>
          <w:sz w:val="24"/>
          <w:szCs w:val="24"/>
        </w:rPr>
        <w:t>., в</w:t>
      </w:r>
      <w:r w:rsidRPr="007D3EED">
        <w:rPr>
          <w:b/>
          <w:sz w:val="24"/>
          <w:szCs w:val="24"/>
        </w:rPr>
        <w:t xml:space="preserve"> </w:t>
      </w:r>
      <w:r w:rsidRPr="00E97518">
        <w:rPr>
          <w:sz w:val="24"/>
          <w:szCs w:val="24"/>
        </w:rPr>
        <w:t>2020 год</w:t>
      </w:r>
      <w:r>
        <w:rPr>
          <w:sz w:val="24"/>
          <w:szCs w:val="24"/>
        </w:rPr>
        <w:t>у</w:t>
      </w:r>
      <w:r w:rsidRPr="00E97518">
        <w:rPr>
          <w:sz w:val="24"/>
          <w:szCs w:val="24"/>
        </w:rPr>
        <w:t xml:space="preserve"> - 33 07</w:t>
      </w:r>
      <w:r>
        <w:rPr>
          <w:sz w:val="24"/>
          <w:szCs w:val="24"/>
        </w:rPr>
        <w:t>7</w:t>
      </w:r>
      <w:r w:rsidRPr="00E97518">
        <w:rPr>
          <w:sz w:val="24"/>
          <w:szCs w:val="24"/>
        </w:rPr>
        <w:t>,</w:t>
      </w:r>
      <w:r>
        <w:rPr>
          <w:sz w:val="24"/>
          <w:szCs w:val="24"/>
        </w:rPr>
        <w:t>2</w:t>
      </w:r>
      <w:r w:rsidRPr="00E97518">
        <w:rPr>
          <w:sz w:val="24"/>
          <w:szCs w:val="24"/>
        </w:rPr>
        <w:t xml:space="preserve"> тыс.руб.</w:t>
      </w:r>
      <w:r>
        <w:rPr>
          <w:sz w:val="24"/>
          <w:szCs w:val="24"/>
        </w:rPr>
        <w:t xml:space="preserve"> (27 889,5 тыс.руб. - по объектам недвижимости, 5 187,7 тыс.руб. - по земельным участкам).</w:t>
      </w:r>
    </w:p>
    <w:p w:rsidR="00966143" w:rsidRDefault="00966143" w:rsidP="00953264">
      <w:pPr>
        <w:tabs>
          <w:tab w:val="left" w:pos="709"/>
        </w:tabs>
        <w:ind w:firstLine="709"/>
        <w:rPr>
          <w:sz w:val="24"/>
          <w:szCs w:val="24"/>
        </w:rPr>
      </w:pPr>
    </w:p>
    <w:p w:rsidR="00966143" w:rsidRDefault="00966143" w:rsidP="00B85CA1">
      <w:pPr>
        <w:widowControl/>
        <w:autoSpaceDE/>
        <w:autoSpaceDN/>
        <w:adjustRightInd/>
        <w:ind w:firstLine="0"/>
        <w:rPr>
          <w:b/>
          <w:sz w:val="24"/>
          <w:szCs w:val="24"/>
          <w:lang w:eastAsia="ru-RU"/>
        </w:rPr>
      </w:pPr>
      <w:r>
        <w:rPr>
          <w:b/>
          <w:sz w:val="24"/>
          <w:szCs w:val="24"/>
          <w:lang w:eastAsia="ru-RU"/>
        </w:rPr>
        <w:t>5.9. Платежи при</w:t>
      </w:r>
      <w:r w:rsidRPr="007A2F61">
        <w:rPr>
          <w:b/>
          <w:sz w:val="24"/>
          <w:szCs w:val="24"/>
          <w:lang w:eastAsia="ru-RU"/>
        </w:rPr>
        <w:t xml:space="preserve"> пользовани</w:t>
      </w:r>
      <w:r>
        <w:rPr>
          <w:b/>
          <w:sz w:val="24"/>
          <w:szCs w:val="24"/>
          <w:lang w:eastAsia="ru-RU"/>
        </w:rPr>
        <w:t>и</w:t>
      </w:r>
      <w:r w:rsidRPr="007A2F61">
        <w:rPr>
          <w:b/>
          <w:sz w:val="24"/>
          <w:szCs w:val="24"/>
          <w:lang w:eastAsia="ru-RU"/>
        </w:rPr>
        <w:t xml:space="preserve"> природными </w:t>
      </w:r>
      <w:r>
        <w:rPr>
          <w:b/>
          <w:sz w:val="24"/>
          <w:szCs w:val="24"/>
          <w:lang w:eastAsia="ru-RU"/>
        </w:rPr>
        <w:t>ресурсами</w:t>
      </w:r>
    </w:p>
    <w:p w:rsidR="00966143" w:rsidRDefault="00966143" w:rsidP="00220B3F">
      <w:pPr>
        <w:widowControl/>
        <w:autoSpaceDE/>
        <w:autoSpaceDN/>
        <w:adjustRightInd/>
        <w:ind w:firstLine="709"/>
        <w:rPr>
          <w:b/>
          <w:sz w:val="24"/>
          <w:szCs w:val="24"/>
          <w:lang w:eastAsia="ru-RU"/>
        </w:rPr>
      </w:pPr>
    </w:p>
    <w:p w:rsidR="00966143" w:rsidRPr="008A3919" w:rsidRDefault="00966143" w:rsidP="008A3919">
      <w:pPr>
        <w:widowControl/>
        <w:autoSpaceDE/>
        <w:autoSpaceDN/>
        <w:adjustRightInd/>
        <w:ind w:firstLine="709"/>
        <w:rPr>
          <w:sz w:val="24"/>
          <w:szCs w:val="24"/>
          <w:lang w:eastAsia="ru-RU"/>
        </w:rPr>
      </w:pPr>
      <w:r w:rsidRPr="008A3919">
        <w:rPr>
          <w:sz w:val="24"/>
          <w:szCs w:val="24"/>
          <w:lang w:eastAsia="ru-RU"/>
        </w:rPr>
        <w:t xml:space="preserve">Ожидаемое исполнение областного бюджета по платежам при пользовании природными ресурсами в 2017 году по оценке Администрации может составить 276,4 млн.руб., темп роста к уровню  2016 года – 74,4 %. </w:t>
      </w:r>
    </w:p>
    <w:p w:rsidR="00966143" w:rsidRPr="008A3919" w:rsidRDefault="00966143" w:rsidP="008A3919">
      <w:pPr>
        <w:widowControl/>
        <w:autoSpaceDE/>
        <w:autoSpaceDN/>
        <w:adjustRightInd/>
        <w:ind w:firstLine="709"/>
        <w:rPr>
          <w:sz w:val="24"/>
          <w:szCs w:val="24"/>
          <w:lang w:eastAsia="ru-RU"/>
        </w:rPr>
      </w:pPr>
      <w:r w:rsidRPr="008A3919">
        <w:rPr>
          <w:sz w:val="24"/>
          <w:szCs w:val="24"/>
          <w:lang w:eastAsia="ru-RU"/>
        </w:rPr>
        <w:t>Поступление платежей в областной бюджет в материалах и документах к законопроекту прогнозируется в следующих объемах:</w:t>
      </w:r>
    </w:p>
    <w:p w:rsidR="00966143" w:rsidRPr="008A3919" w:rsidRDefault="00966143" w:rsidP="008A3919">
      <w:pPr>
        <w:widowControl/>
        <w:numPr>
          <w:ilvl w:val="0"/>
          <w:numId w:val="9"/>
        </w:numPr>
        <w:autoSpaceDE/>
        <w:autoSpaceDN/>
        <w:adjustRightInd/>
        <w:contextualSpacing/>
        <w:jc w:val="left"/>
        <w:rPr>
          <w:sz w:val="24"/>
          <w:szCs w:val="24"/>
          <w:lang w:eastAsia="ru-RU"/>
        </w:rPr>
      </w:pPr>
      <w:r w:rsidRPr="008A3919">
        <w:rPr>
          <w:sz w:val="24"/>
          <w:szCs w:val="24"/>
          <w:lang w:eastAsia="ru-RU"/>
        </w:rPr>
        <w:t>291,8 млн.руб. в 2018 году, с темпом роста 105,4%;</w:t>
      </w:r>
    </w:p>
    <w:p w:rsidR="00966143" w:rsidRPr="008A3919" w:rsidRDefault="00966143" w:rsidP="008A3919">
      <w:pPr>
        <w:widowControl/>
        <w:numPr>
          <w:ilvl w:val="0"/>
          <w:numId w:val="9"/>
        </w:numPr>
        <w:autoSpaceDE/>
        <w:autoSpaceDN/>
        <w:adjustRightInd/>
        <w:contextualSpacing/>
        <w:jc w:val="left"/>
        <w:rPr>
          <w:sz w:val="24"/>
          <w:szCs w:val="24"/>
          <w:lang w:eastAsia="ru-RU"/>
        </w:rPr>
      </w:pPr>
      <w:r w:rsidRPr="008A3919">
        <w:rPr>
          <w:sz w:val="24"/>
          <w:szCs w:val="24"/>
          <w:lang w:eastAsia="ru-RU"/>
        </w:rPr>
        <w:t>293,3 млн.руб. в 2019 году, с темпом роста 100,5%;</w:t>
      </w:r>
    </w:p>
    <w:p w:rsidR="00966143" w:rsidRPr="008A3919" w:rsidRDefault="00966143" w:rsidP="008A3919">
      <w:pPr>
        <w:widowControl/>
        <w:numPr>
          <w:ilvl w:val="0"/>
          <w:numId w:val="9"/>
        </w:numPr>
        <w:autoSpaceDE/>
        <w:autoSpaceDN/>
        <w:adjustRightInd/>
        <w:contextualSpacing/>
        <w:jc w:val="left"/>
        <w:rPr>
          <w:sz w:val="24"/>
          <w:szCs w:val="24"/>
          <w:lang w:eastAsia="ru-RU"/>
        </w:rPr>
      </w:pPr>
      <w:r w:rsidRPr="008A3919">
        <w:rPr>
          <w:sz w:val="24"/>
          <w:szCs w:val="24"/>
          <w:lang w:eastAsia="ru-RU"/>
        </w:rPr>
        <w:t>294,8 млн.руб. в 2020 году, с темпом роста 100,5%.</w:t>
      </w:r>
    </w:p>
    <w:p w:rsidR="00966143" w:rsidRPr="008A3919" w:rsidRDefault="00966143" w:rsidP="008A3919">
      <w:pPr>
        <w:widowControl/>
        <w:autoSpaceDE/>
        <w:autoSpaceDN/>
        <w:adjustRightInd/>
        <w:ind w:firstLine="709"/>
        <w:contextualSpacing/>
        <w:rPr>
          <w:sz w:val="24"/>
          <w:szCs w:val="24"/>
          <w:u w:val="single"/>
          <w:lang w:eastAsia="ru-RU"/>
        </w:rPr>
      </w:pPr>
      <w:r w:rsidRPr="008A3919">
        <w:rPr>
          <w:sz w:val="24"/>
          <w:szCs w:val="24"/>
          <w:lang w:eastAsia="ru-RU"/>
        </w:rPr>
        <w:t xml:space="preserve">Прогноз доходов в материалах к законопроекту сформирован в разрезе всех источников поступлений и </w:t>
      </w:r>
      <w:r w:rsidRPr="008A3919">
        <w:rPr>
          <w:sz w:val="24"/>
          <w:szCs w:val="24"/>
          <w:u w:val="single"/>
          <w:lang w:eastAsia="ru-RU"/>
        </w:rPr>
        <w:t>основан на прогнозных данных администраторов соответствующих видов поступлений.</w:t>
      </w:r>
    </w:p>
    <w:p w:rsidR="00966143" w:rsidRDefault="00966143" w:rsidP="00BC4B27">
      <w:pPr>
        <w:widowControl/>
        <w:autoSpaceDE/>
        <w:autoSpaceDN/>
        <w:adjustRightInd/>
        <w:ind w:firstLine="709"/>
        <w:contextualSpacing/>
        <w:rPr>
          <w:sz w:val="24"/>
          <w:szCs w:val="24"/>
          <w:lang w:eastAsia="ru-RU"/>
        </w:rPr>
      </w:pPr>
      <w:r w:rsidRPr="008A3919">
        <w:rPr>
          <w:sz w:val="24"/>
          <w:szCs w:val="24"/>
          <w:lang w:eastAsia="ru-RU"/>
        </w:rPr>
        <w:t>С учетом объемов фактических поступлений в 2016</w:t>
      </w:r>
      <w:r>
        <w:rPr>
          <w:sz w:val="24"/>
          <w:szCs w:val="24"/>
          <w:lang w:eastAsia="ru-RU"/>
        </w:rPr>
        <w:t xml:space="preserve"> году,</w:t>
      </w:r>
      <w:r w:rsidRPr="008A3919">
        <w:rPr>
          <w:sz w:val="24"/>
          <w:szCs w:val="24"/>
          <w:lang w:eastAsia="ru-RU"/>
        </w:rPr>
        <w:t xml:space="preserve"> оценки поступлений по итогам </w:t>
      </w:r>
      <w:r>
        <w:rPr>
          <w:sz w:val="24"/>
          <w:szCs w:val="24"/>
          <w:lang w:eastAsia="ru-RU"/>
        </w:rPr>
        <w:t xml:space="preserve">текущего </w:t>
      </w:r>
      <w:r w:rsidRPr="008A3919">
        <w:rPr>
          <w:sz w:val="24"/>
          <w:szCs w:val="24"/>
          <w:lang w:eastAsia="ru-RU"/>
        </w:rPr>
        <w:t xml:space="preserve">года в сумме 327 678,1 тыс.руб. (плата за негативное воздействие на окружающую среду – 49 697,9 тыс.руб., регулярные платежи за пользование недрами – 26 655,3 тыс.руб., плата за </w:t>
      </w:r>
      <w:r w:rsidRPr="008A3919">
        <w:rPr>
          <w:sz w:val="24"/>
          <w:szCs w:val="24"/>
          <w:lang w:eastAsia="ru-RU"/>
        </w:rPr>
        <w:lastRenderedPageBreak/>
        <w:t>использование лесов – 251 324,9 тыс.руб.)</w:t>
      </w:r>
      <w:r>
        <w:rPr>
          <w:sz w:val="24"/>
          <w:szCs w:val="24"/>
          <w:lang w:eastAsia="ru-RU"/>
        </w:rPr>
        <w:t>, основываясь на ряде иных факторов,</w:t>
      </w:r>
      <w:r w:rsidRPr="008A3919">
        <w:rPr>
          <w:sz w:val="24"/>
          <w:szCs w:val="24"/>
          <w:lang w:eastAsia="ru-RU"/>
        </w:rPr>
        <w:t xml:space="preserve"> </w:t>
      </w:r>
      <w:r>
        <w:rPr>
          <w:sz w:val="24"/>
          <w:szCs w:val="24"/>
          <w:lang w:eastAsia="ru-RU"/>
        </w:rPr>
        <w:t xml:space="preserve">палатой </w:t>
      </w:r>
      <w:r w:rsidRPr="008A3919">
        <w:rPr>
          <w:sz w:val="24"/>
          <w:szCs w:val="24"/>
          <w:lang w:eastAsia="ru-RU"/>
        </w:rPr>
        <w:t>произведен расчет прогнозных объемов поступлений</w:t>
      </w:r>
      <w:r>
        <w:rPr>
          <w:sz w:val="24"/>
          <w:szCs w:val="24"/>
          <w:lang w:eastAsia="ru-RU"/>
        </w:rPr>
        <w:t xml:space="preserve"> по данному источнику</w:t>
      </w:r>
      <w:r w:rsidRPr="008A3919">
        <w:rPr>
          <w:sz w:val="24"/>
          <w:szCs w:val="24"/>
          <w:lang w:eastAsia="ru-RU"/>
        </w:rPr>
        <w:t>.</w:t>
      </w:r>
    </w:p>
    <w:p w:rsidR="00966143" w:rsidRPr="008A3919" w:rsidRDefault="00966143" w:rsidP="00BC4B27">
      <w:pPr>
        <w:widowControl/>
        <w:autoSpaceDE/>
        <w:autoSpaceDN/>
        <w:adjustRightInd/>
        <w:ind w:firstLine="709"/>
        <w:contextualSpacing/>
        <w:rPr>
          <w:sz w:val="24"/>
          <w:szCs w:val="24"/>
          <w:lang w:eastAsia="ru-RU"/>
        </w:rPr>
      </w:pPr>
      <w:r>
        <w:rPr>
          <w:sz w:val="24"/>
          <w:szCs w:val="24"/>
          <w:lang w:eastAsia="ru-RU"/>
        </w:rPr>
        <w:t>О</w:t>
      </w:r>
      <w:r w:rsidRPr="008A3919">
        <w:rPr>
          <w:sz w:val="24"/>
          <w:szCs w:val="24"/>
          <w:lang w:eastAsia="ru-RU"/>
        </w:rPr>
        <w:t xml:space="preserve">бщая сумма прогнозируемых объемов поступлений по платежам при пользовании природными ресурсами на 2018 – 2020 годы может составить соответственно 347 млн.руб. </w:t>
      </w:r>
      <w:r w:rsidRPr="008A3919">
        <w:rPr>
          <w:b/>
          <w:sz w:val="24"/>
          <w:szCs w:val="24"/>
          <w:lang w:eastAsia="ru-RU"/>
        </w:rPr>
        <w:t>(+ 55,2 млн.руб.)</w:t>
      </w:r>
      <w:r w:rsidRPr="008A3919">
        <w:rPr>
          <w:sz w:val="24"/>
          <w:szCs w:val="24"/>
          <w:lang w:eastAsia="ru-RU"/>
        </w:rPr>
        <w:t xml:space="preserve">, 348,9 млн.руб. (+ 55,6 </w:t>
      </w:r>
      <w:r>
        <w:rPr>
          <w:sz w:val="24"/>
          <w:szCs w:val="24"/>
          <w:lang w:eastAsia="ru-RU"/>
        </w:rPr>
        <w:t>млн</w:t>
      </w:r>
      <w:r w:rsidRPr="008A3919">
        <w:rPr>
          <w:sz w:val="24"/>
          <w:szCs w:val="24"/>
          <w:lang w:eastAsia="ru-RU"/>
        </w:rPr>
        <w:t>.руб.) и 349,3 млн.руб. (+ 54,5 млн.руб.).</w:t>
      </w:r>
    </w:p>
    <w:p w:rsidR="00966143" w:rsidRDefault="00966143" w:rsidP="00220B3F">
      <w:pPr>
        <w:widowControl/>
        <w:autoSpaceDE/>
        <w:autoSpaceDN/>
        <w:adjustRightInd/>
        <w:ind w:firstLine="709"/>
        <w:rPr>
          <w:b/>
          <w:sz w:val="24"/>
          <w:szCs w:val="24"/>
          <w:lang w:eastAsia="ru-RU"/>
        </w:rPr>
      </w:pPr>
    </w:p>
    <w:p w:rsidR="00966143" w:rsidRPr="004B7260" w:rsidRDefault="00966143" w:rsidP="00B85CA1">
      <w:pPr>
        <w:ind w:firstLine="0"/>
        <w:rPr>
          <w:b/>
          <w:sz w:val="24"/>
          <w:szCs w:val="24"/>
        </w:rPr>
      </w:pPr>
      <w:r>
        <w:rPr>
          <w:b/>
          <w:sz w:val="24"/>
          <w:szCs w:val="24"/>
          <w:lang w:eastAsia="ru-RU"/>
        </w:rPr>
        <w:t xml:space="preserve">5.10. </w:t>
      </w:r>
      <w:r w:rsidRPr="004B7260">
        <w:rPr>
          <w:b/>
          <w:sz w:val="24"/>
          <w:szCs w:val="24"/>
        </w:rPr>
        <w:t>Доходы от оказания платных услуг (работ) и компенсации затрат государства</w:t>
      </w:r>
    </w:p>
    <w:p w:rsidR="00966143" w:rsidRDefault="00966143" w:rsidP="00220B3F">
      <w:pPr>
        <w:rPr>
          <w:sz w:val="24"/>
          <w:szCs w:val="24"/>
        </w:rPr>
      </w:pPr>
    </w:p>
    <w:p w:rsidR="00966143" w:rsidRPr="00976C70" w:rsidRDefault="00966143" w:rsidP="005F0630">
      <w:pPr>
        <w:ind w:firstLine="709"/>
        <w:rPr>
          <w:sz w:val="24"/>
          <w:szCs w:val="24"/>
        </w:rPr>
      </w:pPr>
      <w:r w:rsidRPr="00976C70">
        <w:rPr>
          <w:sz w:val="24"/>
          <w:szCs w:val="24"/>
        </w:rPr>
        <w:t xml:space="preserve">Ожидаемое исполнение </w:t>
      </w:r>
      <w:r w:rsidRPr="004B7260">
        <w:rPr>
          <w:sz w:val="24"/>
          <w:szCs w:val="24"/>
        </w:rPr>
        <w:t xml:space="preserve">областного бюджета по </w:t>
      </w:r>
      <w:r>
        <w:rPr>
          <w:sz w:val="24"/>
          <w:szCs w:val="24"/>
        </w:rPr>
        <w:t>д</w:t>
      </w:r>
      <w:r w:rsidRPr="004B7260">
        <w:rPr>
          <w:sz w:val="24"/>
          <w:szCs w:val="24"/>
        </w:rPr>
        <w:t>оход</w:t>
      </w:r>
      <w:r>
        <w:rPr>
          <w:sz w:val="24"/>
          <w:szCs w:val="24"/>
        </w:rPr>
        <w:t>ам</w:t>
      </w:r>
      <w:r w:rsidRPr="004B7260">
        <w:rPr>
          <w:sz w:val="24"/>
          <w:szCs w:val="24"/>
        </w:rPr>
        <w:t xml:space="preserve"> от оказания платных услуг (работ) и компенсации затрат государства</w:t>
      </w:r>
      <w:r>
        <w:rPr>
          <w:sz w:val="24"/>
          <w:szCs w:val="24"/>
        </w:rPr>
        <w:t xml:space="preserve"> в 2017 году </w:t>
      </w:r>
      <w:r w:rsidRPr="00976C70">
        <w:rPr>
          <w:sz w:val="24"/>
          <w:szCs w:val="24"/>
        </w:rPr>
        <w:t xml:space="preserve">по оценке Администрации может составить </w:t>
      </w:r>
      <w:r>
        <w:rPr>
          <w:sz w:val="24"/>
          <w:szCs w:val="24"/>
        </w:rPr>
        <w:t>63,4</w:t>
      </w:r>
      <w:r w:rsidRPr="00976C70">
        <w:rPr>
          <w:sz w:val="24"/>
          <w:szCs w:val="24"/>
        </w:rPr>
        <w:t xml:space="preserve"> млн.руб., темп роста к уровню  201</w:t>
      </w:r>
      <w:r>
        <w:rPr>
          <w:sz w:val="24"/>
          <w:szCs w:val="24"/>
        </w:rPr>
        <w:t>6</w:t>
      </w:r>
      <w:r w:rsidRPr="00976C70">
        <w:rPr>
          <w:sz w:val="24"/>
          <w:szCs w:val="24"/>
        </w:rPr>
        <w:t xml:space="preserve"> года – </w:t>
      </w:r>
      <w:r>
        <w:rPr>
          <w:sz w:val="24"/>
          <w:szCs w:val="24"/>
        </w:rPr>
        <w:t>90</w:t>
      </w:r>
      <w:r w:rsidRPr="00976C70">
        <w:rPr>
          <w:sz w:val="24"/>
          <w:szCs w:val="24"/>
        </w:rPr>
        <w:t xml:space="preserve">%. </w:t>
      </w:r>
    </w:p>
    <w:p w:rsidR="00966143" w:rsidRPr="00976C70" w:rsidRDefault="00966143" w:rsidP="005F0630">
      <w:pPr>
        <w:ind w:firstLine="709"/>
        <w:rPr>
          <w:sz w:val="24"/>
          <w:szCs w:val="24"/>
        </w:rPr>
      </w:pPr>
      <w:r w:rsidRPr="00976C70">
        <w:rPr>
          <w:sz w:val="24"/>
          <w:szCs w:val="24"/>
        </w:rPr>
        <w:t xml:space="preserve">Поступление </w:t>
      </w:r>
      <w:r w:rsidRPr="004B7260">
        <w:rPr>
          <w:sz w:val="24"/>
          <w:szCs w:val="24"/>
        </w:rPr>
        <w:t xml:space="preserve">по </w:t>
      </w:r>
      <w:r>
        <w:rPr>
          <w:sz w:val="24"/>
          <w:szCs w:val="24"/>
        </w:rPr>
        <w:t>д</w:t>
      </w:r>
      <w:r w:rsidRPr="004B7260">
        <w:rPr>
          <w:sz w:val="24"/>
          <w:szCs w:val="24"/>
        </w:rPr>
        <w:t>оход</w:t>
      </w:r>
      <w:r>
        <w:rPr>
          <w:sz w:val="24"/>
          <w:szCs w:val="24"/>
        </w:rPr>
        <w:t>ам</w:t>
      </w:r>
      <w:r w:rsidRPr="004B7260">
        <w:rPr>
          <w:sz w:val="24"/>
          <w:szCs w:val="24"/>
        </w:rPr>
        <w:t xml:space="preserve"> </w:t>
      </w:r>
      <w:r w:rsidRPr="00976C70">
        <w:rPr>
          <w:sz w:val="24"/>
          <w:szCs w:val="24"/>
        </w:rPr>
        <w:t>в материалах и документах к законопроекту прогнозируется в следующих объемах:</w:t>
      </w:r>
    </w:p>
    <w:p w:rsidR="00966143" w:rsidRPr="00976C70" w:rsidRDefault="00966143" w:rsidP="005F0630">
      <w:pPr>
        <w:pStyle w:val="a5"/>
        <w:widowControl/>
        <w:numPr>
          <w:ilvl w:val="0"/>
          <w:numId w:val="9"/>
        </w:numPr>
        <w:autoSpaceDE/>
        <w:autoSpaceDN/>
        <w:adjustRightInd/>
        <w:rPr>
          <w:sz w:val="24"/>
          <w:szCs w:val="24"/>
        </w:rPr>
      </w:pPr>
      <w:r>
        <w:rPr>
          <w:sz w:val="24"/>
          <w:szCs w:val="24"/>
        </w:rPr>
        <w:t>62,2</w:t>
      </w:r>
      <w:r w:rsidRPr="00976C70">
        <w:rPr>
          <w:sz w:val="24"/>
          <w:szCs w:val="24"/>
        </w:rPr>
        <w:t xml:space="preserve"> млн.руб. в 201</w:t>
      </w:r>
      <w:r>
        <w:rPr>
          <w:sz w:val="24"/>
          <w:szCs w:val="24"/>
        </w:rPr>
        <w:t>8</w:t>
      </w:r>
      <w:r w:rsidRPr="00976C70">
        <w:rPr>
          <w:sz w:val="24"/>
          <w:szCs w:val="24"/>
        </w:rPr>
        <w:t xml:space="preserve"> году, с темпом роста </w:t>
      </w:r>
      <w:r>
        <w:rPr>
          <w:sz w:val="24"/>
          <w:szCs w:val="24"/>
        </w:rPr>
        <w:t>98</w:t>
      </w:r>
      <w:r w:rsidRPr="00976C70">
        <w:rPr>
          <w:sz w:val="24"/>
          <w:szCs w:val="24"/>
        </w:rPr>
        <w:t>%;</w:t>
      </w:r>
    </w:p>
    <w:p w:rsidR="00966143" w:rsidRPr="00976C70" w:rsidRDefault="00966143" w:rsidP="005F0630">
      <w:pPr>
        <w:pStyle w:val="a5"/>
        <w:widowControl/>
        <w:numPr>
          <w:ilvl w:val="0"/>
          <w:numId w:val="9"/>
        </w:numPr>
        <w:autoSpaceDE/>
        <w:autoSpaceDN/>
        <w:adjustRightInd/>
        <w:rPr>
          <w:sz w:val="24"/>
          <w:szCs w:val="24"/>
        </w:rPr>
      </w:pPr>
      <w:r>
        <w:rPr>
          <w:sz w:val="24"/>
          <w:szCs w:val="24"/>
        </w:rPr>
        <w:t>63,5</w:t>
      </w:r>
      <w:r w:rsidRPr="00976C70">
        <w:rPr>
          <w:sz w:val="24"/>
          <w:szCs w:val="24"/>
        </w:rPr>
        <w:t xml:space="preserve"> млн.руб. в 201</w:t>
      </w:r>
      <w:r>
        <w:rPr>
          <w:sz w:val="24"/>
          <w:szCs w:val="24"/>
        </w:rPr>
        <w:t>9</w:t>
      </w:r>
      <w:r w:rsidRPr="00976C70">
        <w:rPr>
          <w:sz w:val="24"/>
          <w:szCs w:val="24"/>
        </w:rPr>
        <w:t xml:space="preserve"> году, с темпом роста </w:t>
      </w:r>
      <w:r>
        <w:rPr>
          <w:sz w:val="24"/>
          <w:szCs w:val="24"/>
        </w:rPr>
        <w:t>102,2</w:t>
      </w:r>
      <w:r w:rsidRPr="00976C70">
        <w:rPr>
          <w:sz w:val="24"/>
          <w:szCs w:val="24"/>
        </w:rPr>
        <w:t>%;</w:t>
      </w:r>
    </w:p>
    <w:p w:rsidR="00966143" w:rsidRDefault="00966143" w:rsidP="005F0630">
      <w:pPr>
        <w:pStyle w:val="a5"/>
        <w:widowControl/>
        <w:numPr>
          <w:ilvl w:val="0"/>
          <w:numId w:val="9"/>
        </w:numPr>
        <w:autoSpaceDE/>
        <w:autoSpaceDN/>
        <w:adjustRightInd/>
        <w:rPr>
          <w:sz w:val="24"/>
          <w:szCs w:val="24"/>
        </w:rPr>
      </w:pPr>
      <w:r>
        <w:rPr>
          <w:sz w:val="24"/>
          <w:szCs w:val="24"/>
        </w:rPr>
        <w:t>66,0</w:t>
      </w:r>
      <w:r w:rsidRPr="00976C70">
        <w:rPr>
          <w:sz w:val="24"/>
          <w:szCs w:val="24"/>
        </w:rPr>
        <w:t xml:space="preserve"> млн.руб. в</w:t>
      </w:r>
      <w:r>
        <w:rPr>
          <w:sz w:val="24"/>
          <w:szCs w:val="24"/>
        </w:rPr>
        <w:t xml:space="preserve"> 2020 году, с темпом роста 104</w:t>
      </w:r>
      <w:r w:rsidRPr="00976C70">
        <w:rPr>
          <w:sz w:val="24"/>
          <w:szCs w:val="24"/>
        </w:rPr>
        <w:t>%.</w:t>
      </w:r>
    </w:p>
    <w:p w:rsidR="00966143" w:rsidRDefault="00966143" w:rsidP="005F0630">
      <w:pPr>
        <w:widowControl/>
        <w:autoSpaceDE/>
        <w:autoSpaceDN/>
        <w:adjustRightInd/>
        <w:ind w:firstLine="709"/>
        <w:rPr>
          <w:sz w:val="24"/>
          <w:szCs w:val="24"/>
        </w:rPr>
      </w:pPr>
      <w:r>
        <w:rPr>
          <w:sz w:val="24"/>
          <w:szCs w:val="24"/>
        </w:rPr>
        <w:t>По оценке палаты объем поступлений по данному источнику в 2017 году может составить 69 525,8</w:t>
      </w:r>
      <w:r w:rsidRPr="0004745C">
        <w:rPr>
          <w:sz w:val="24"/>
          <w:szCs w:val="24"/>
        </w:rPr>
        <w:t xml:space="preserve"> </w:t>
      </w:r>
      <w:r>
        <w:rPr>
          <w:sz w:val="24"/>
          <w:szCs w:val="24"/>
        </w:rPr>
        <w:t>тыс.руб.</w:t>
      </w:r>
    </w:p>
    <w:p w:rsidR="00966143" w:rsidRPr="008A038B" w:rsidRDefault="00966143" w:rsidP="005F0630">
      <w:pPr>
        <w:pStyle w:val="a5"/>
        <w:ind w:left="0" w:firstLine="709"/>
        <w:rPr>
          <w:sz w:val="24"/>
          <w:szCs w:val="24"/>
        </w:rPr>
      </w:pPr>
      <w:r w:rsidRPr="00976C70">
        <w:rPr>
          <w:sz w:val="24"/>
          <w:szCs w:val="24"/>
        </w:rPr>
        <w:t>Учитывая фактическое испо</w:t>
      </w:r>
      <w:r>
        <w:rPr>
          <w:sz w:val="24"/>
          <w:szCs w:val="24"/>
        </w:rPr>
        <w:t>лнение по данному источнику за 8</w:t>
      </w:r>
      <w:r w:rsidRPr="00976C70">
        <w:rPr>
          <w:sz w:val="24"/>
          <w:szCs w:val="24"/>
        </w:rPr>
        <w:t xml:space="preserve"> месяцев 201</w:t>
      </w:r>
      <w:r>
        <w:rPr>
          <w:sz w:val="24"/>
          <w:szCs w:val="24"/>
        </w:rPr>
        <w:t>7</w:t>
      </w:r>
      <w:r w:rsidRPr="00976C70">
        <w:rPr>
          <w:sz w:val="24"/>
          <w:szCs w:val="24"/>
        </w:rPr>
        <w:t xml:space="preserve"> года, </w:t>
      </w:r>
      <w:r>
        <w:rPr>
          <w:sz w:val="24"/>
          <w:szCs w:val="24"/>
        </w:rPr>
        <w:t xml:space="preserve">оценку исполнения по данным палаты по итогам т.г., </w:t>
      </w:r>
      <w:r w:rsidRPr="00976C70">
        <w:rPr>
          <w:sz w:val="24"/>
          <w:szCs w:val="24"/>
        </w:rPr>
        <w:t xml:space="preserve">Контрольно-счетной палатой </w:t>
      </w:r>
      <w:r>
        <w:rPr>
          <w:sz w:val="24"/>
          <w:szCs w:val="24"/>
        </w:rPr>
        <w:t>п</w:t>
      </w:r>
      <w:r w:rsidRPr="00976C70">
        <w:rPr>
          <w:sz w:val="24"/>
          <w:szCs w:val="24"/>
        </w:rPr>
        <w:t xml:space="preserve">оступление </w:t>
      </w:r>
      <w:r w:rsidRPr="004B7260">
        <w:rPr>
          <w:sz w:val="24"/>
          <w:szCs w:val="24"/>
        </w:rPr>
        <w:t xml:space="preserve">по </w:t>
      </w:r>
      <w:r>
        <w:rPr>
          <w:sz w:val="24"/>
          <w:szCs w:val="24"/>
        </w:rPr>
        <w:t>д</w:t>
      </w:r>
      <w:r w:rsidRPr="004B7260">
        <w:rPr>
          <w:sz w:val="24"/>
          <w:szCs w:val="24"/>
        </w:rPr>
        <w:t>оход</w:t>
      </w:r>
      <w:r>
        <w:rPr>
          <w:sz w:val="24"/>
          <w:szCs w:val="24"/>
        </w:rPr>
        <w:t>ам</w:t>
      </w:r>
      <w:r w:rsidRPr="004B7260">
        <w:rPr>
          <w:sz w:val="24"/>
          <w:szCs w:val="24"/>
        </w:rPr>
        <w:t xml:space="preserve"> от оказания платных услуг (работ) и компенсации затрат государства</w:t>
      </w:r>
      <w:r w:rsidRPr="00976C70">
        <w:rPr>
          <w:sz w:val="24"/>
          <w:szCs w:val="24"/>
        </w:rPr>
        <w:t xml:space="preserve"> </w:t>
      </w:r>
      <w:r>
        <w:rPr>
          <w:sz w:val="24"/>
          <w:szCs w:val="24"/>
        </w:rPr>
        <w:t xml:space="preserve">в </w:t>
      </w:r>
      <w:r w:rsidRPr="00976C70">
        <w:rPr>
          <w:sz w:val="24"/>
          <w:szCs w:val="24"/>
        </w:rPr>
        <w:t>областно</w:t>
      </w:r>
      <w:r>
        <w:rPr>
          <w:sz w:val="24"/>
          <w:szCs w:val="24"/>
        </w:rPr>
        <w:t>м</w:t>
      </w:r>
      <w:r w:rsidRPr="00976C70">
        <w:rPr>
          <w:sz w:val="24"/>
          <w:szCs w:val="24"/>
        </w:rPr>
        <w:t xml:space="preserve"> бюджет</w:t>
      </w:r>
      <w:r>
        <w:rPr>
          <w:sz w:val="24"/>
          <w:szCs w:val="24"/>
        </w:rPr>
        <w:t>е</w:t>
      </w:r>
      <w:r w:rsidRPr="00976C70">
        <w:rPr>
          <w:sz w:val="24"/>
          <w:szCs w:val="24"/>
        </w:rPr>
        <w:t xml:space="preserve"> в 201</w:t>
      </w:r>
      <w:r>
        <w:rPr>
          <w:sz w:val="24"/>
          <w:szCs w:val="24"/>
        </w:rPr>
        <w:t>8</w:t>
      </w:r>
      <w:r w:rsidRPr="00976C70">
        <w:rPr>
          <w:sz w:val="24"/>
          <w:szCs w:val="24"/>
        </w:rPr>
        <w:t xml:space="preserve"> году оценивается в размере </w:t>
      </w:r>
      <w:r w:rsidRPr="0004745C">
        <w:rPr>
          <w:sz w:val="24"/>
          <w:szCs w:val="24"/>
        </w:rPr>
        <w:t>68</w:t>
      </w:r>
      <w:r>
        <w:rPr>
          <w:sz w:val="24"/>
          <w:szCs w:val="24"/>
        </w:rPr>
        <w:t>,</w:t>
      </w:r>
      <w:r w:rsidRPr="0004745C">
        <w:rPr>
          <w:sz w:val="24"/>
          <w:szCs w:val="24"/>
        </w:rPr>
        <w:t>1</w:t>
      </w:r>
      <w:r>
        <w:rPr>
          <w:sz w:val="24"/>
          <w:szCs w:val="24"/>
        </w:rPr>
        <w:t xml:space="preserve"> млн.руб., что на </w:t>
      </w:r>
      <w:r>
        <w:rPr>
          <w:b/>
          <w:sz w:val="24"/>
          <w:szCs w:val="24"/>
        </w:rPr>
        <w:t>5,9</w:t>
      </w:r>
      <w:r w:rsidRPr="00F37E26">
        <w:rPr>
          <w:b/>
          <w:sz w:val="24"/>
          <w:szCs w:val="24"/>
        </w:rPr>
        <w:t xml:space="preserve"> млн.руб.</w:t>
      </w:r>
      <w:r>
        <w:rPr>
          <w:sz w:val="24"/>
          <w:szCs w:val="24"/>
        </w:rPr>
        <w:t xml:space="preserve"> больше прогнозируемого Администрацией.</w:t>
      </w:r>
    </w:p>
    <w:p w:rsidR="00966143" w:rsidRDefault="00966143" w:rsidP="005F0630">
      <w:pPr>
        <w:ind w:firstLine="709"/>
        <w:rPr>
          <w:sz w:val="24"/>
          <w:szCs w:val="24"/>
        </w:rPr>
      </w:pPr>
      <w:r w:rsidRPr="00976C70">
        <w:rPr>
          <w:sz w:val="24"/>
          <w:szCs w:val="24"/>
        </w:rPr>
        <w:t>Прогнозное поступление платежей в областной бюджет в 201</w:t>
      </w:r>
      <w:r>
        <w:rPr>
          <w:sz w:val="24"/>
          <w:szCs w:val="24"/>
        </w:rPr>
        <w:t>9</w:t>
      </w:r>
      <w:r w:rsidRPr="00976C70">
        <w:rPr>
          <w:sz w:val="24"/>
          <w:szCs w:val="24"/>
        </w:rPr>
        <w:t xml:space="preserve"> году может составить </w:t>
      </w:r>
      <w:r>
        <w:rPr>
          <w:sz w:val="24"/>
          <w:szCs w:val="24"/>
        </w:rPr>
        <w:t>до 70,7 млн</w:t>
      </w:r>
      <w:r w:rsidRPr="00976C70">
        <w:rPr>
          <w:sz w:val="24"/>
          <w:szCs w:val="24"/>
        </w:rPr>
        <w:t>.руб. (</w:t>
      </w:r>
      <w:r>
        <w:rPr>
          <w:sz w:val="24"/>
          <w:szCs w:val="24"/>
        </w:rPr>
        <w:t>+ 7,2 млн.руб.</w:t>
      </w:r>
      <w:r w:rsidRPr="00976C70">
        <w:rPr>
          <w:sz w:val="24"/>
          <w:szCs w:val="24"/>
        </w:rPr>
        <w:t xml:space="preserve">), </w:t>
      </w:r>
      <w:r>
        <w:rPr>
          <w:sz w:val="24"/>
          <w:szCs w:val="24"/>
        </w:rPr>
        <w:t>в 2020 году – 73,5 млн.руб. (+ 7,5 млн.руб).</w:t>
      </w:r>
    </w:p>
    <w:p w:rsidR="00966143" w:rsidRDefault="00966143" w:rsidP="00220B3F">
      <w:pPr>
        <w:rPr>
          <w:sz w:val="24"/>
          <w:szCs w:val="24"/>
        </w:rPr>
      </w:pPr>
    </w:p>
    <w:p w:rsidR="00966143" w:rsidRDefault="00966143" w:rsidP="00220B3F">
      <w:pPr>
        <w:widowControl/>
        <w:autoSpaceDE/>
        <w:autoSpaceDN/>
        <w:adjustRightInd/>
        <w:spacing w:line="288" w:lineRule="auto"/>
        <w:ind w:firstLine="709"/>
        <w:jc w:val="left"/>
        <w:rPr>
          <w:b/>
          <w:sz w:val="24"/>
          <w:szCs w:val="24"/>
          <w:lang w:eastAsia="ru-RU"/>
        </w:rPr>
      </w:pPr>
      <w:r>
        <w:rPr>
          <w:b/>
          <w:sz w:val="24"/>
          <w:szCs w:val="24"/>
          <w:lang w:eastAsia="ru-RU"/>
        </w:rPr>
        <w:t>6. Расходы областного бюджета</w:t>
      </w:r>
    </w:p>
    <w:p w:rsidR="00966143" w:rsidRPr="00731F77" w:rsidRDefault="00966143" w:rsidP="00220B3F">
      <w:pPr>
        <w:widowControl/>
        <w:autoSpaceDE/>
        <w:autoSpaceDN/>
        <w:adjustRightInd/>
        <w:spacing w:line="288" w:lineRule="auto"/>
        <w:ind w:firstLine="709"/>
        <w:jc w:val="left"/>
        <w:rPr>
          <w:b/>
          <w:sz w:val="24"/>
          <w:szCs w:val="24"/>
          <w:lang w:eastAsia="ru-RU"/>
        </w:rPr>
      </w:pPr>
    </w:p>
    <w:p w:rsidR="00966143" w:rsidRDefault="00966143" w:rsidP="00B85CA1">
      <w:pPr>
        <w:widowControl/>
        <w:autoSpaceDE/>
        <w:autoSpaceDN/>
        <w:adjustRightInd/>
        <w:ind w:firstLine="0"/>
        <w:rPr>
          <w:b/>
          <w:sz w:val="24"/>
          <w:szCs w:val="24"/>
        </w:rPr>
      </w:pPr>
      <w:r w:rsidRPr="007A5BF1">
        <w:rPr>
          <w:b/>
          <w:sz w:val="24"/>
          <w:szCs w:val="24"/>
        </w:rPr>
        <w:t xml:space="preserve">6.1. Анализ паспортов, </w:t>
      </w:r>
      <w:r w:rsidRPr="008E5A45">
        <w:rPr>
          <w:b/>
          <w:sz w:val="24"/>
          <w:szCs w:val="24"/>
        </w:rPr>
        <w:t>перечня и</w:t>
      </w:r>
      <w:r w:rsidRPr="007A5BF1">
        <w:rPr>
          <w:b/>
          <w:sz w:val="24"/>
          <w:szCs w:val="24"/>
        </w:rPr>
        <w:t xml:space="preserve"> объемов финансирования государственных программ Томской области</w:t>
      </w:r>
    </w:p>
    <w:p w:rsidR="00966143" w:rsidRPr="002D1228" w:rsidRDefault="00966143" w:rsidP="00220B3F">
      <w:pPr>
        <w:widowControl/>
        <w:tabs>
          <w:tab w:val="left" w:pos="720"/>
        </w:tabs>
        <w:ind w:firstLine="0"/>
        <w:rPr>
          <w:color w:val="000000"/>
          <w:sz w:val="24"/>
          <w:szCs w:val="24"/>
          <w:lang w:eastAsia="ru-RU"/>
        </w:rPr>
      </w:pPr>
    </w:p>
    <w:p w:rsidR="00966143" w:rsidRPr="002D1228" w:rsidRDefault="00966143" w:rsidP="002D1228">
      <w:pPr>
        <w:widowControl/>
        <w:ind w:firstLine="709"/>
        <w:rPr>
          <w:bCs/>
          <w:sz w:val="24"/>
          <w:szCs w:val="24"/>
        </w:rPr>
      </w:pPr>
      <w:r w:rsidRPr="002D1228">
        <w:rPr>
          <w:bCs/>
          <w:sz w:val="24"/>
          <w:szCs w:val="24"/>
        </w:rPr>
        <w:t xml:space="preserve">Согласно документам и материалам к законопроекту, проект областного бюджета на 2018-2020 годы сформирован на основе 25 государственных программ Томской области, предусмотренных Перечнем государственных программ Томской области (далее – Перечень ГП), утвержденным распоряжением Администрации Томской области от 19.02.2015 № 115-ра (в действующей редакции). </w:t>
      </w:r>
    </w:p>
    <w:p w:rsidR="00966143" w:rsidRPr="002D1228" w:rsidRDefault="00966143" w:rsidP="002D1228">
      <w:pPr>
        <w:widowControl/>
        <w:ind w:firstLine="709"/>
        <w:rPr>
          <w:bCs/>
          <w:sz w:val="24"/>
          <w:szCs w:val="24"/>
        </w:rPr>
      </w:pPr>
      <w:r w:rsidRPr="002D1228">
        <w:rPr>
          <w:bCs/>
          <w:sz w:val="24"/>
          <w:szCs w:val="24"/>
        </w:rPr>
        <w:t>В соответствии с законопроектом расходы областного бюджета на реализацию 25 государственных программ на 2018 год планируются в объеме 49 682 125,4 тыс.руб., на 2019 год - 52 410 758,8 тыс.руб., на 2020 год – 55 885 973,5 тыс.руб., что составляет 93,6%, 97,7% и 97,8% от общего объема расходов областного бюджета соответственно.</w:t>
      </w:r>
    </w:p>
    <w:p w:rsidR="00966143" w:rsidRPr="00B85CA1" w:rsidRDefault="00966143" w:rsidP="002D1228">
      <w:pPr>
        <w:widowControl/>
        <w:autoSpaceDE/>
        <w:autoSpaceDN/>
        <w:adjustRightInd/>
        <w:ind w:firstLine="709"/>
        <w:rPr>
          <w:bCs/>
          <w:sz w:val="24"/>
          <w:szCs w:val="24"/>
          <w:u w:val="single"/>
          <w:lang w:eastAsia="ru-RU"/>
        </w:rPr>
      </w:pPr>
      <w:r w:rsidRPr="002D1228">
        <w:rPr>
          <w:bCs/>
          <w:sz w:val="24"/>
          <w:szCs w:val="24"/>
          <w:lang w:eastAsia="ru-RU"/>
        </w:rPr>
        <w:t xml:space="preserve">Из 25-ти государственных программ по трем программам (ГП «Улучшение инвестиционного климата и укрепление международных и межрегиональных связей Томской области», ГП «Развитие информационного общества в Томской области», ГП «Эффективное управление государственным имуществом Томской области») финансирование предусмотрено </w:t>
      </w:r>
      <w:r w:rsidRPr="00B85CA1">
        <w:rPr>
          <w:bCs/>
          <w:sz w:val="24"/>
          <w:szCs w:val="24"/>
          <w:u w:val="single"/>
          <w:lang w:eastAsia="ru-RU"/>
        </w:rPr>
        <w:t>исключительно за счет средств областного бюджета на весь период их реализации.</w:t>
      </w:r>
    </w:p>
    <w:p w:rsidR="00966143" w:rsidRPr="002D1228" w:rsidRDefault="00966143" w:rsidP="002D1228">
      <w:pPr>
        <w:widowControl/>
        <w:autoSpaceDE/>
        <w:autoSpaceDN/>
        <w:adjustRightInd/>
        <w:ind w:firstLine="709"/>
        <w:rPr>
          <w:sz w:val="24"/>
          <w:szCs w:val="24"/>
          <w:lang w:eastAsia="ru-RU"/>
        </w:rPr>
      </w:pPr>
      <w:r w:rsidRPr="002D1228">
        <w:rPr>
          <w:bCs/>
          <w:sz w:val="24"/>
          <w:szCs w:val="24"/>
          <w:lang w:eastAsia="ru-RU"/>
        </w:rPr>
        <w:t xml:space="preserve">Согласно приложению 13 к законопроекту </w:t>
      </w:r>
      <w:r w:rsidRPr="002D1228">
        <w:rPr>
          <w:sz w:val="24"/>
          <w:szCs w:val="24"/>
          <w:lang w:eastAsia="ru-RU"/>
        </w:rPr>
        <w:t xml:space="preserve">25 госпрограмм Томской области включают </w:t>
      </w:r>
      <w:r w:rsidRPr="001650C6">
        <w:rPr>
          <w:b/>
          <w:sz w:val="24"/>
          <w:szCs w:val="24"/>
          <w:lang w:eastAsia="ru-RU"/>
        </w:rPr>
        <w:t xml:space="preserve">73 подпрограммы </w:t>
      </w:r>
      <w:r w:rsidRPr="002D1228">
        <w:rPr>
          <w:sz w:val="24"/>
          <w:szCs w:val="24"/>
          <w:lang w:eastAsia="ru-RU"/>
        </w:rPr>
        <w:t xml:space="preserve">(в рамках подпрограмм на 2018 год запланирована реализация 76 ведомственных целевых программ и 84 основных мероприятий) и 19 обеспечивающих подпрограмм. </w:t>
      </w:r>
      <w:r w:rsidR="001650C6">
        <w:rPr>
          <w:sz w:val="24"/>
          <w:szCs w:val="24"/>
          <w:lang w:eastAsia="ru-RU"/>
        </w:rPr>
        <w:t xml:space="preserve">При этом </w:t>
      </w:r>
      <w:r w:rsidR="001650C6" w:rsidRPr="001650C6">
        <w:rPr>
          <w:b/>
          <w:sz w:val="24"/>
          <w:szCs w:val="24"/>
          <w:lang w:eastAsia="ru-RU"/>
        </w:rPr>
        <w:t>в</w:t>
      </w:r>
      <w:r w:rsidRPr="001650C6">
        <w:rPr>
          <w:b/>
          <w:sz w:val="24"/>
          <w:szCs w:val="24"/>
          <w:lang w:eastAsia="ru-RU"/>
        </w:rPr>
        <w:t xml:space="preserve"> составе проектов пас</w:t>
      </w:r>
      <w:r w:rsidR="001650C6" w:rsidRPr="001650C6">
        <w:rPr>
          <w:b/>
          <w:sz w:val="24"/>
          <w:szCs w:val="24"/>
          <w:lang w:eastAsia="ru-RU"/>
        </w:rPr>
        <w:t>портов отражено 106 подпрограмм</w:t>
      </w:r>
      <w:r w:rsidR="001650C6">
        <w:rPr>
          <w:sz w:val="24"/>
          <w:szCs w:val="24"/>
          <w:lang w:eastAsia="ru-RU"/>
        </w:rPr>
        <w:t xml:space="preserve"> и </w:t>
      </w:r>
      <w:r w:rsidRPr="002D1228">
        <w:rPr>
          <w:sz w:val="24"/>
          <w:szCs w:val="24"/>
          <w:lang w:eastAsia="ru-RU"/>
        </w:rPr>
        <w:t>19 обеспечивающих подпрограмм.</w:t>
      </w:r>
    </w:p>
    <w:p w:rsidR="00966143" w:rsidRPr="002D1228" w:rsidRDefault="00966143" w:rsidP="002D1228">
      <w:pPr>
        <w:widowControl/>
        <w:autoSpaceDE/>
        <w:autoSpaceDN/>
        <w:adjustRightInd/>
        <w:ind w:firstLine="709"/>
        <w:rPr>
          <w:sz w:val="24"/>
          <w:szCs w:val="24"/>
          <w:lang w:eastAsia="ru-RU"/>
        </w:rPr>
      </w:pPr>
      <w:r w:rsidRPr="002D1228">
        <w:rPr>
          <w:sz w:val="24"/>
          <w:szCs w:val="24"/>
          <w:lang w:eastAsia="ru-RU"/>
        </w:rPr>
        <w:t xml:space="preserve">Из 84 основных мероприятий начало реализации 10-ти планируется с 2018 года, при этом на 2019 и (или) 2020 год по шести новым основным мероприятиям законопроектом не </w:t>
      </w:r>
      <w:r w:rsidRPr="002D1228">
        <w:rPr>
          <w:sz w:val="24"/>
          <w:szCs w:val="24"/>
          <w:lang w:eastAsia="ru-RU"/>
        </w:rPr>
        <w:lastRenderedPageBreak/>
        <w:t>предусмотрено финансирование. Финансирование 11-ти основных мероприятий, предусмотренное</w:t>
      </w:r>
      <w:r w:rsidR="006D0B82">
        <w:rPr>
          <w:sz w:val="24"/>
          <w:szCs w:val="24"/>
          <w:lang w:eastAsia="ru-RU"/>
        </w:rPr>
        <w:t xml:space="preserve"> в текущем периоде и</w:t>
      </w:r>
      <w:r w:rsidRPr="002D1228">
        <w:rPr>
          <w:sz w:val="24"/>
          <w:szCs w:val="24"/>
          <w:lang w:eastAsia="ru-RU"/>
        </w:rPr>
        <w:t xml:space="preserve"> на 2018 год, также не запланировано на 2019 и (или) 2020 год. Обоснования отсутствия финансирования ОМ на плановый период при т</w:t>
      </w:r>
      <w:r>
        <w:rPr>
          <w:sz w:val="24"/>
          <w:szCs w:val="24"/>
          <w:lang w:eastAsia="ru-RU"/>
        </w:rPr>
        <w:t>рехлетнем бюджетном планировании</w:t>
      </w:r>
      <w:r w:rsidRPr="002D1228">
        <w:rPr>
          <w:sz w:val="24"/>
          <w:szCs w:val="24"/>
          <w:lang w:eastAsia="ru-RU"/>
        </w:rPr>
        <w:t xml:space="preserve"> в пояснительной записке отсутствуют.</w:t>
      </w:r>
    </w:p>
    <w:p w:rsidR="00966143" w:rsidRPr="002D1228" w:rsidRDefault="00966143" w:rsidP="002D1228">
      <w:pPr>
        <w:widowControl/>
        <w:ind w:firstLine="709"/>
        <w:rPr>
          <w:sz w:val="24"/>
          <w:szCs w:val="24"/>
          <w:lang w:eastAsia="ru-RU"/>
        </w:rPr>
      </w:pPr>
      <w:r w:rsidRPr="002D1228">
        <w:rPr>
          <w:sz w:val="24"/>
          <w:szCs w:val="24"/>
          <w:lang w:eastAsia="ru-RU"/>
        </w:rPr>
        <w:t>Законопроектом на 2018-2020 годы предусмотрена реализация новой ведомственной целевой программы «Организация деятельности Общественной палаты Томской области», реализуемой в рамках переименованной подпрограммы «Содействие развитию институтов гражданского общества Томской области» ГП «Повышение эффективности регионального и муниципального управления» (в 2017 году подпрограмма называлась «Государственная поддержка социально ориентированных некоммерческих организаций Томской области»).</w:t>
      </w:r>
    </w:p>
    <w:p w:rsidR="00966143" w:rsidRPr="002D1228" w:rsidRDefault="00966143" w:rsidP="002D1228">
      <w:pPr>
        <w:widowControl/>
        <w:ind w:firstLine="709"/>
        <w:rPr>
          <w:bCs/>
          <w:sz w:val="24"/>
          <w:szCs w:val="24"/>
          <w:lang w:eastAsia="ru-RU"/>
        </w:rPr>
      </w:pPr>
      <w:r w:rsidRPr="002D1228">
        <w:rPr>
          <w:sz w:val="24"/>
          <w:szCs w:val="24"/>
          <w:lang w:eastAsia="ru-RU"/>
        </w:rPr>
        <w:t>По ВЦП 1-го типа «Снижение дорожно-транспортных происшествий в местах размещения системы фото-видеофиксации нарушений правил дорожного движения» (подпрограмма «Сохранение и развитие автомобильных дорог Томской области» ГП «Развитие транспортной системы в Томской области») не предусмотрено финансирование на 2020 год, что противоречит п. 3 Порядка разработки, утверждения и реализации ведомственных целевых программ Томской области, утвержденного постановлением Администрации Томской области от 29.06.2016 № 219а (далее - Порядок № 219а), согласно которому</w:t>
      </w:r>
      <w:r w:rsidRPr="002D1228">
        <w:rPr>
          <w:sz w:val="24"/>
          <w:szCs w:val="24"/>
        </w:rPr>
        <w:t xml:space="preserve"> ВЦП разрабатываются </w:t>
      </w:r>
      <w:r>
        <w:rPr>
          <w:sz w:val="24"/>
          <w:szCs w:val="24"/>
        </w:rPr>
        <w:t>субъектами бюджетного планирования (</w:t>
      </w:r>
      <w:r w:rsidRPr="002D1228">
        <w:rPr>
          <w:sz w:val="24"/>
          <w:szCs w:val="24"/>
        </w:rPr>
        <w:t>СБП</w:t>
      </w:r>
      <w:r>
        <w:rPr>
          <w:sz w:val="24"/>
          <w:szCs w:val="24"/>
        </w:rPr>
        <w:t xml:space="preserve">) </w:t>
      </w:r>
      <w:r w:rsidRPr="002D1228">
        <w:rPr>
          <w:sz w:val="24"/>
          <w:szCs w:val="24"/>
        </w:rPr>
        <w:t xml:space="preserve">ежегодно на очередной финансовый год и плановый период </w:t>
      </w:r>
      <w:r w:rsidRPr="002D1228">
        <w:rPr>
          <w:sz w:val="24"/>
          <w:szCs w:val="24"/>
          <w:lang w:eastAsia="ru-RU"/>
        </w:rPr>
        <w:t xml:space="preserve">и п. 4 Порядка № 219а, согласно которому ВЦП </w:t>
      </w:r>
      <w:r w:rsidRPr="002D1228">
        <w:rPr>
          <w:sz w:val="24"/>
          <w:szCs w:val="24"/>
        </w:rPr>
        <w:t xml:space="preserve">первого типа состоят из мероприятий, связанных с реализацией функций СБП, </w:t>
      </w:r>
      <w:r w:rsidRPr="00437300">
        <w:rPr>
          <w:sz w:val="24"/>
          <w:szCs w:val="24"/>
          <w:u w:val="single"/>
        </w:rPr>
        <w:t>носящих постоянный характер</w:t>
      </w:r>
      <w:r w:rsidRPr="002D1228">
        <w:rPr>
          <w:sz w:val="24"/>
          <w:szCs w:val="24"/>
        </w:rPr>
        <w:t xml:space="preserve">, включая оказание государственных услуг и выполнение государственных работ областными государственными учреждениями, подведомственными СБП, при этом соответствующие </w:t>
      </w:r>
      <w:r w:rsidRPr="002D1228">
        <w:rPr>
          <w:sz w:val="24"/>
          <w:szCs w:val="24"/>
          <w:lang w:eastAsia="ru-RU"/>
        </w:rPr>
        <w:t>обоснования отсутствия финансирования ВЦП на 2020 год в материалах к законопроекту отсутствуют.</w:t>
      </w:r>
    </w:p>
    <w:p w:rsidR="00966143" w:rsidRPr="002D1228" w:rsidRDefault="00966143" w:rsidP="002D1228">
      <w:pPr>
        <w:widowControl/>
        <w:ind w:firstLine="709"/>
        <w:rPr>
          <w:sz w:val="24"/>
          <w:szCs w:val="24"/>
        </w:rPr>
      </w:pPr>
      <w:r w:rsidRPr="002D1228">
        <w:rPr>
          <w:bCs/>
          <w:sz w:val="24"/>
          <w:szCs w:val="24"/>
        </w:rPr>
        <w:t>В общем об</w:t>
      </w:r>
      <w:r>
        <w:rPr>
          <w:bCs/>
          <w:sz w:val="24"/>
          <w:szCs w:val="24"/>
        </w:rPr>
        <w:t xml:space="preserve">ъеме программных расходов планируемого </w:t>
      </w:r>
      <w:r w:rsidRPr="002D1228">
        <w:rPr>
          <w:bCs/>
          <w:sz w:val="24"/>
          <w:szCs w:val="24"/>
        </w:rPr>
        <w:t xml:space="preserve">периода основная доля в размере </w:t>
      </w:r>
      <w:r w:rsidRPr="002D1228">
        <w:rPr>
          <w:sz w:val="24"/>
          <w:szCs w:val="24"/>
        </w:rPr>
        <w:t xml:space="preserve">73,0%, 70,1% и 65,8% </w:t>
      </w:r>
      <w:r w:rsidRPr="002D1228">
        <w:rPr>
          <w:bCs/>
          <w:sz w:val="24"/>
          <w:szCs w:val="24"/>
        </w:rPr>
        <w:t xml:space="preserve">приходится на реализацию ведомственных целевых программ (в абсолютном выражении 36 287,5 млн.руб., 36 718,0 млн.руб. и 36 751,7 млн.руб.), на основные мероприятия приходится </w:t>
      </w:r>
      <w:r w:rsidRPr="002D1228">
        <w:rPr>
          <w:sz w:val="24"/>
          <w:szCs w:val="24"/>
        </w:rPr>
        <w:t xml:space="preserve">24,7%, 23,0% и 23,6% </w:t>
      </w:r>
      <w:r w:rsidRPr="002D1228">
        <w:rPr>
          <w:bCs/>
          <w:sz w:val="24"/>
          <w:szCs w:val="24"/>
        </w:rPr>
        <w:t>(в абсолютном выражении 12 283,4 млн.руб., 12 069,5 млн.руб. и 13 197,5 млн.руб.)</w:t>
      </w:r>
      <w:r w:rsidRPr="002D1228">
        <w:rPr>
          <w:sz w:val="24"/>
          <w:szCs w:val="24"/>
        </w:rPr>
        <w:t xml:space="preserve">, на обеспечивающие подпрограммы </w:t>
      </w:r>
      <w:r w:rsidRPr="002D1228">
        <w:rPr>
          <w:bCs/>
          <w:sz w:val="24"/>
          <w:szCs w:val="24"/>
        </w:rPr>
        <w:t xml:space="preserve">приходится </w:t>
      </w:r>
      <w:r w:rsidRPr="002D1228">
        <w:rPr>
          <w:sz w:val="24"/>
          <w:szCs w:val="24"/>
        </w:rPr>
        <w:t xml:space="preserve">2,2%, 6,9% и 10,6% </w:t>
      </w:r>
      <w:r w:rsidRPr="002D1228">
        <w:rPr>
          <w:bCs/>
          <w:sz w:val="24"/>
          <w:szCs w:val="24"/>
        </w:rPr>
        <w:t xml:space="preserve">(в абсолютном выражении 1 111,2 млн.руб., 3 623,3 млн.руб. и 5 936,7 млн.руб.) </w:t>
      </w:r>
      <w:r w:rsidRPr="002D1228">
        <w:rPr>
          <w:sz w:val="24"/>
          <w:szCs w:val="24"/>
        </w:rPr>
        <w:t>на 2018, 2019 и 2020 годы соответственно.</w:t>
      </w:r>
    </w:p>
    <w:p w:rsidR="00966143" w:rsidRPr="002D1228" w:rsidRDefault="00966143" w:rsidP="002D1228">
      <w:pPr>
        <w:widowControl/>
        <w:ind w:firstLine="709"/>
        <w:rPr>
          <w:sz w:val="24"/>
          <w:szCs w:val="24"/>
        </w:rPr>
      </w:pPr>
      <w:r w:rsidRPr="002D1228">
        <w:rPr>
          <w:sz w:val="24"/>
          <w:szCs w:val="24"/>
        </w:rPr>
        <w:t xml:space="preserve">Согласно Порядку </w:t>
      </w:r>
      <w:r w:rsidRPr="002D1228">
        <w:rPr>
          <w:sz w:val="24"/>
          <w:szCs w:val="24"/>
          <w:lang w:eastAsia="ru-RU"/>
        </w:rPr>
        <w:t>№ 219а в состав ВЦП включаются мероприятия по предоставлению государственных услуг (выполнению работ), субсидий юридическим лицам, не являющимся областными государственными учреждениями, мер социальной поддержки населения, иные мероприятия, в т.ч. по закупкам для государственных нужд, финансируемые за счет средств областного бюджета.</w:t>
      </w:r>
    </w:p>
    <w:p w:rsidR="00966143" w:rsidRPr="002D1228" w:rsidRDefault="00966143" w:rsidP="002D1228">
      <w:pPr>
        <w:widowControl/>
        <w:ind w:firstLine="709"/>
        <w:rPr>
          <w:sz w:val="24"/>
          <w:szCs w:val="24"/>
        </w:rPr>
      </w:pPr>
      <w:r w:rsidRPr="002D1228">
        <w:rPr>
          <w:sz w:val="24"/>
          <w:szCs w:val="24"/>
        </w:rPr>
        <w:t xml:space="preserve">Согласно Порядку </w:t>
      </w:r>
      <w:r w:rsidRPr="002D1228">
        <w:rPr>
          <w:sz w:val="24"/>
          <w:szCs w:val="24"/>
          <w:lang w:eastAsia="ru-RU"/>
        </w:rPr>
        <w:t>принятия решений о разработке государственных программ Томской области, их формирования и реализации, утвержденному постановлением Администрации Томской области от 03.04.2014 № 119а (далее – Порядок № 119а), о</w:t>
      </w:r>
      <w:r w:rsidRPr="002D1228">
        <w:rPr>
          <w:sz w:val="24"/>
          <w:szCs w:val="24"/>
        </w:rPr>
        <w:t>беспечивающая подпрограмма предусматривает расходы на финансовое обеспечение деятельности исполнительного органа государственной власти Томской области.</w:t>
      </w:r>
    </w:p>
    <w:p w:rsidR="00966143" w:rsidRPr="002D1228" w:rsidRDefault="00966143" w:rsidP="002D1228">
      <w:pPr>
        <w:widowControl/>
        <w:ind w:firstLine="709"/>
        <w:rPr>
          <w:sz w:val="24"/>
          <w:szCs w:val="24"/>
        </w:rPr>
      </w:pPr>
      <w:r w:rsidRPr="002D1228">
        <w:rPr>
          <w:sz w:val="24"/>
          <w:szCs w:val="24"/>
        </w:rPr>
        <w:t>В состав основных мероприятий (также в соответствии с Порядком № 119а) включаются мероприятия инвестиционного характера, мероприятия, межведомственного характера и мероприятия, софинансирование которых осуществляется за счет средств федерального бюджета, местных бюджетов или внебюджетных источников.</w:t>
      </w:r>
    </w:p>
    <w:p w:rsidR="00966143" w:rsidRPr="00FC5756" w:rsidRDefault="00966143" w:rsidP="002D1228">
      <w:pPr>
        <w:widowControl/>
        <w:ind w:firstLine="709"/>
        <w:rPr>
          <w:b/>
          <w:sz w:val="24"/>
          <w:szCs w:val="24"/>
          <w:shd w:val="clear" w:color="auto" w:fill="FFFFFF"/>
          <w:lang w:eastAsia="ru-RU"/>
        </w:rPr>
      </w:pPr>
      <w:r w:rsidRPr="00FC5756">
        <w:rPr>
          <w:b/>
          <w:sz w:val="24"/>
          <w:szCs w:val="24"/>
        </w:rPr>
        <w:t>Таким образом</w:t>
      </w:r>
      <w:r w:rsidRPr="002D1228">
        <w:rPr>
          <w:sz w:val="24"/>
          <w:szCs w:val="24"/>
        </w:rPr>
        <w:t xml:space="preserve">, </w:t>
      </w:r>
      <w:r w:rsidRPr="00FC5756">
        <w:rPr>
          <w:b/>
          <w:sz w:val="24"/>
          <w:szCs w:val="24"/>
        </w:rPr>
        <w:t xml:space="preserve">структура программной части областного бюджета в разрезе расходов на ВЦП, основные мероприятия и обеспечивающие подпрограммы предусматривает в основном финансирование текущих расходов (ВЦП и обеспечивающие подпрограммы), которые не предназначены </w:t>
      </w:r>
      <w:r w:rsidRPr="00FC5756">
        <w:rPr>
          <w:b/>
          <w:sz w:val="24"/>
          <w:szCs w:val="24"/>
          <w:shd w:val="clear" w:color="auto" w:fill="FFFFFF"/>
          <w:lang w:eastAsia="ru-RU"/>
        </w:rPr>
        <w:t>обеспечивать условия для развития экономики региона.</w:t>
      </w:r>
    </w:p>
    <w:p w:rsidR="00966143" w:rsidRPr="00D63EEC" w:rsidRDefault="00966143" w:rsidP="002D1228">
      <w:pPr>
        <w:widowControl/>
        <w:ind w:firstLine="709"/>
        <w:rPr>
          <w:sz w:val="24"/>
          <w:szCs w:val="24"/>
        </w:rPr>
      </w:pPr>
      <w:r w:rsidRPr="002D1228">
        <w:rPr>
          <w:bCs/>
          <w:sz w:val="24"/>
          <w:szCs w:val="24"/>
        </w:rPr>
        <w:t xml:space="preserve">Структура расходов областного бюджета на 2018-2020 годы в разрезе пяти стратегических целей </w:t>
      </w:r>
      <w:r w:rsidRPr="002D1228">
        <w:rPr>
          <w:bCs/>
          <w:iCs/>
          <w:sz w:val="24"/>
          <w:szCs w:val="24"/>
        </w:rPr>
        <w:t xml:space="preserve">социально-экономического развития Томской области </w:t>
      </w:r>
      <w:r w:rsidRPr="00437300">
        <w:rPr>
          <w:b/>
          <w:bCs/>
          <w:iCs/>
          <w:sz w:val="24"/>
          <w:szCs w:val="24"/>
        </w:rPr>
        <w:t>отражает социальную направленность областного бюджета и его ориентацию на выполнение социальных обязательств.</w:t>
      </w:r>
      <w:r w:rsidRPr="002D1228">
        <w:rPr>
          <w:bCs/>
          <w:iCs/>
          <w:sz w:val="24"/>
          <w:szCs w:val="24"/>
        </w:rPr>
        <w:t xml:space="preserve"> В</w:t>
      </w:r>
      <w:r w:rsidRPr="002D1228">
        <w:rPr>
          <w:sz w:val="24"/>
          <w:szCs w:val="24"/>
        </w:rPr>
        <w:t xml:space="preserve"> рамках </w:t>
      </w:r>
      <w:r w:rsidRPr="002D1228">
        <w:rPr>
          <w:bCs/>
          <w:iCs/>
          <w:sz w:val="24"/>
          <w:szCs w:val="24"/>
        </w:rPr>
        <w:t xml:space="preserve">социально направленной стратегической </w:t>
      </w:r>
      <w:r w:rsidRPr="00D63EEC">
        <w:rPr>
          <w:bCs/>
          <w:iCs/>
          <w:sz w:val="24"/>
          <w:szCs w:val="24"/>
          <w:u w:val="single"/>
        </w:rPr>
        <w:t>ц</w:t>
      </w:r>
      <w:r w:rsidRPr="00D63EEC">
        <w:rPr>
          <w:bCs/>
          <w:sz w:val="24"/>
          <w:szCs w:val="24"/>
          <w:u w:val="single"/>
        </w:rPr>
        <w:t>ели 3</w:t>
      </w:r>
      <w:r w:rsidRPr="002D1228">
        <w:rPr>
          <w:bCs/>
          <w:sz w:val="24"/>
          <w:szCs w:val="24"/>
        </w:rPr>
        <w:t xml:space="preserve"> «Повышение уровня и </w:t>
      </w:r>
      <w:r w:rsidRPr="002D1228">
        <w:rPr>
          <w:bCs/>
          <w:sz w:val="24"/>
          <w:szCs w:val="24"/>
        </w:rPr>
        <w:lastRenderedPageBreak/>
        <w:t>качества жизни населения на всей территории Томской области, нак</w:t>
      </w:r>
      <w:r w:rsidRPr="002D1228">
        <w:rPr>
          <w:sz w:val="24"/>
          <w:szCs w:val="24"/>
        </w:rPr>
        <w:t xml:space="preserve">опление человеческого капитала» </w:t>
      </w:r>
      <w:r w:rsidRPr="002D1228">
        <w:rPr>
          <w:bCs/>
          <w:iCs/>
          <w:sz w:val="24"/>
          <w:szCs w:val="24"/>
        </w:rPr>
        <w:t>доля расходов областного бюджета в размере</w:t>
      </w:r>
      <w:r w:rsidRPr="002D1228">
        <w:rPr>
          <w:sz w:val="24"/>
          <w:szCs w:val="24"/>
        </w:rPr>
        <w:t xml:space="preserve"> </w:t>
      </w:r>
      <w:r w:rsidRPr="00D63EEC">
        <w:rPr>
          <w:b/>
          <w:sz w:val="24"/>
          <w:szCs w:val="24"/>
        </w:rPr>
        <w:t>71,6%,</w:t>
      </w:r>
      <w:r w:rsidRPr="002D1228">
        <w:rPr>
          <w:sz w:val="24"/>
          <w:szCs w:val="24"/>
        </w:rPr>
        <w:t xml:space="preserve"> 66,9% и 62,3% на 2018, 2019 и 2020 годы соответственно предусмотрена на реализацию </w:t>
      </w:r>
      <w:r w:rsidRPr="002D1228">
        <w:rPr>
          <w:b/>
          <w:sz w:val="24"/>
          <w:szCs w:val="24"/>
        </w:rPr>
        <w:t>11 государственных программ</w:t>
      </w:r>
      <w:r w:rsidRPr="002D1228">
        <w:rPr>
          <w:sz w:val="24"/>
          <w:szCs w:val="24"/>
        </w:rPr>
        <w:t>. Также</w:t>
      </w:r>
      <w:r w:rsidRPr="002D1228">
        <w:rPr>
          <w:bCs/>
          <w:iCs/>
          <w:sz w:val="24"/>
          <w:szCs w:val="24"/>
        </w:rPr>
        <w:t xml:space="preserve"> значительная доля расходов областного бюджета </w:t>
      </w:r>
      <w:r w:rsidRPr="002D1228">
        <w:rPr>
          <w:sz w:val="24"/>
          <w:szCs w:val="24"/>
        </w:rPr>
        <w:t>в размере 16,7%, 21,6% и 24,6% на 2018, 2019 и 2020 годы соответственно</w:t>
      </w:r>
      <w:r w:rsidRPr="002D1228">
        <w:rPr>
          <w:bCs/>
          <w:iCs/>
          <w:sz w:val="24"/>
          <w:szCs w:val="24"/>
        </w:rPr>
        <w:t xml:space="preserve"> запланирована на достижение стратегической </w:t>
      </w:r>
      <w:r w:rsidRPr="00D63EEC">
        <w:rPr>
          <w:bCs/>
          <w:sz w:val="24"/>
          <w:szCs w:val="24"/>
        </w:rPr>
        <w:t>цели 5 «Эф</w:t>
      </w:r>
      <w:r w:rsidRPr="00D63EEC">
        <w:rPr>
          <w:sz w:val="24"/>
          <w:szCs w:val="24"/>
        </w:rPr>
        <w:t>фективное управление регионом», в рамках которой предусмотрена реализация 4-х государственных программ</w:t>
      </w:r>
      <w:r w:rsidRPr="00D63EEC">
        <w:rPr>
          <w:bCs/>
          <w:iCs/>
          <w:sz w:val="24"/>
          <w:szCs w:val="24"/>
        </w:rPr>
        <w:t>.</w:t>
      </w:r>
    </w:p>
    <w:p w:rsidR="00966143" w:rsidRPr="002D1228" w:rsidRDefault="00966143" w:rsidP="002D1228">
      <w:pPr>
        <w:widowControl/>
        <w:ind w:firstLine="709"/>
        <w:rPr>
          <w:bCs/>
          <w:iCs/>
          <w:sz w:val="24"/>
          <w:szCs w:val="24"/>
        </w:rPr>
      </w:pPr>
      <w:r w:rsidRPr="002D1228">
        <w:rPr>
          <w:sz w:val="24"/>
          <w:szCs w:val="24"/>
        </w:rPr>
        <w:t xml:space="preserve">Расходы бюджета на достижение 3-х </w:t>
      </w:r>
      <w:r w:rsidRPr="002D1228">
        <w:rPr>
          <w:bCs/>
          <w:sz w:val="24"/>
          <w:szCs w:val="24"/>
        </w:rPr>
        <w:t xml:space="preserve">стратегических целей </w:t>
      </w:r>
      <w:r w:rsidRPr="002D1228">
        <w:rPr>
          <w:bCs/>
          <w:iCs/>
          <w:sz w:val="24"/>
          <w:szCs w:val="24"/>
        </w:rPr>
        <w:t xml:space="preserve">социально-экономического развития Томской области: </w:t>
      </w:r>
      <w:r w:rsidRPr="002D1228">
        <w:rPr>
          <w:bCs/>
          <w:sz w:val="24"/>
          <w:szCs w:val="24"/>
        </w:rPr>
        <w:t xml:space="preserve">«Реализация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 «Рациональное использование природного капитала Томской области, устойчивое развитие агропромышленного комплекса» и «Сбалансированное территориальное развитие за счет развития инфраструктуры в Томской области», в рамках которых предусмотрена реализация </w:t>
      </w:r>
      <w:r w:rsidRPr="00D63EEC">
        <w:rPr>
          <w:b/>
          <w:bCs/>
          <w:sz w:val="24"/>
          <w:szCs w:val="24"/>
        </w:rPr>
        <w:t>10</w:t>
      </w:r>
      <w:r w:rsidRPr="00FC5756">
        <w:rPr>
          <w:bCs/>
          <w:sz w:val="24"/>
          <w:szCs w:val="24"/>
        </w:rPr>
        <w:t xml:space="preserve"> государственных программ,</w:t>
      </w:r>
      <w:r w:rsidRPr="002D1228">
        <w:rPr>
          <w:bCs/>
          <w:sz w:val="24"/>
          <w:szCs w:val="24"/>
        </w:rPr>
        <w:t xml:space="preserve"> </w:t>
      </w:r>
      <w:r w:rsidRPr="00FC5756">
        <w:rPr>
          <w:b/>
          <w:sz w:val="24"/>
          <w:szCs w:val="24"/>
        </w:rPr>
        <w:t xml:space="preserve">составляют от общего объема программных расходов незначительную часть в размере 11,8%, 11,5% и 13,1% на 2018, 2019 и 2020 годы соответственно, что свидетельствует о слабой обеспеченности бюджетными ресурсами условий для экономического и инфраструктурного развития </w:t>
      </w:r>
      <w:r w:rsidRPr="00FC5756">
        <w:rPr>
          <w:b/>
          <w:bCs/>
          <w:sz w:val="24"/>
          <w:szCs w:val="24"/>
        </w:rPr>
        <w:t>региона</w:t>
      </w:r>
      <w:r w:rsidRPr="002D1228">
        <w:rPr>
          <w:bCs/>
          <w:sz w:val="24"/>
          <w:szCs w:val="24"/>
        </w:rPr>
        <w:t>.</w:t>
      </w:r>
    </w:p>
    <w:p w:rsidR="00966143" w:rsidRDefault="00966143" w:rsidP="002D1228">
      <w:pPr>
        <w:widowControl/>
        <w:spacing w:line="288" w:lineRule="auto"/>
        <w:ind w:firstLine="0"/>
        <w:jc w:val="center"/>
        <w:rPr>
          <w:b/>
          <w:bCs/>
          <w:sz w:val="24"/>
          <w:szCs w:val="24"/>
        </w:rPr>
      </w:pPr>
    </w:p>
    <w:p w:rsidR="00966143" w:rsidRPr="007F6195" w:rsidRDefault="00966143" w:rsidP="002D1228">
      <w:pPr>
        <w:widowControl/>
        <w:spacing w:line="288" w:lineRule="auto"/>
        <w:ind w:firstLine="0"/>
        <w:jc w:val="center"/>
        <w:rPr>
          <w:b/>
          <w:bCs/>
          <w:iCs/>
          <w:sz w:val="24"/>
          <w:szCs w:val="24"/>
        </w:rPr>
      </w:pPr>
      <w:r w:rsidRPr="007F6195">
        <w:rPr>
          <w:b/>
          <w:bCs/>
          <w:sz w:val="24"/>
          <w:szCs w:val="24"/>
        </w:rPr>
        <w:t xml:space="preserve">Структура расходов областного бюджета на 2018-2020 годы в разрезе пяти стратегических целей </w:t>
      </w:r>
      <w:r w:rsidRPr="007F6195">
        <w:rPr>
          <w:b/>
          <w:bCs/>
          <w:iCs/>
          <w:sz w:val="24"/>
          <w:szCs w:val="24"/>
        </w:rPr>
        <w:t>социально-экономического развития Томской области</w:t>
      </w:r>
    </w:p>
    <w:p w:rsidR="00966143" w:rsidRPr="002D1228" w:rsidRDefault="00966143" w:rsidP="002D1228">
      <w:pPr>
        <w:widowControl/>
        <w:spacing w:line="288" w:lineRule="auto"/>
        <w:ind w:firstLine="709"/>
        <w:rPr>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6"/>
        <w:gridCol w:w="949"/>
        <w:gridCol w:w="950"/>
        <w:gridCol w:w="950"/>
        <w:gridCol w:w="950"/>
        <w:gridCol w:w="946"/>
      </w:tblGrid>
      <w:tr w:rsidR="00966143" w:rsidRPr="002D1228" w:rsidTr="001C084C">
        <w:trPr>
          <w:trHeight w:val="315"/>
        </w:trPr>
        <w:tc>
          <w:tcPr>
            <w:tcW w:w="2723" w:type="pct"/>
            <w:vMerge w:val="restart"/>
            <w:vAlign w:val="center"/>
          </w:tcPr>
          <w:p w:rsidR="00966143" w:rsidRPr="00D63EEC" w:rsidRDefault="00966143" w:rsidP="002D1228">
            <w:pPr>
              <w:widowControl/>
              <w:spacing w:line="288" w:lineRule="auto"/>
              <w:ind w:firstLine="0"/>
              <w:jc w:val="center"/>
              <w:rPr>
                <w:b/>
                <w:bCs/>
                <w:sz w:val="20"/>
                <w:szCs w:val="20"/>
              </w:rPr>
            </w:pPr>
            <w:r w:rsidRPr="00D63EEC">
              <w:rPr>
                <w:b/>
                <w:bCs/>
                <w:color w:val="000000"/>
                <w:sz w:val="20"/>
                <w:szCs w:val="20"/>
              </w:rPr>
              <w:t xml:space="preserve">Наименование </w:t>
            </w:r>
            <w:r w:rsidRPr="00D63EEC">
              <w:rPr>
                <w:b/>
                <w:bCs/>
                <w:sz w:val="20"/>
                <w:szCs w:val="20"/>
              </w:rPr>
              <w:t xml:space="preserve">стратегических целей </w:t>
            </w:r>
            <w:r w:rsidRPr="00D63EEC">
              <w:rPr>
                <w:b/>
                <w:bCs/>
                <w:iCs/>
                <w:sz w:val="20"/>
                <w:szCs w:val="20"/>
              </w:rPr>
              <w:t>социально-экономического развития</w:t>
            </w:r>
            <w:r w:rsidRPr="00D63EEC">
              <w:rPr>
                <w:b/>
                <w:bCs/>
                <w:color w:val="000000"/>
                <w:sz w:val="20"/>
                <w:szCs w:val="20"/>
              </w:rPr>
              <w:t xml:space="preserve"> Томской области</w:t>
            </w:r>
          </w:p>
        </w:tc>
        <w:tc>
          <w:tcPr>
            <w:tcW w:w="2277" w:type="pct"/>
            <w:gridSpan w:val="5"/>
            <w:vAlign w:val="center"/>
          </w:tcPr>
          <w:p w:rsidR="00966143" w:rsidRPr="00D63EEC" w:rsidRDefault="00966143" w:rsidP="002D1228">
            <w:pPr>
              <w:widowControl/>
              <w:autoSpaceDE/>
              <w:autoSpaceDN/>
              <w:adjustRightInd/>
              <w:spacing w:line="288" w:lineRule="auto"/>
              <w:ind w:firstLine="0"/>
              <w:jc w:val="center"/>
              <w:rPr>
                <w:b/>
                <w:bCs/>
                <w:sz w:val="20"/>
                <w:szCs w:val="20"/>
                <w:lang w:eastAsia="ru-RU"/>
              </w:rPr>
            </w:pPr>
            <w:r w:rsidRPr="00D63EEC">
              <w:rPr>
                <w:b/>
                <w:sz w:val="20"/>
                <w:szCs w:val="20"/>
                <w:lang w:eastAsia="ru-RU"/>
              </w:rPr>
              <w:t>Структура расходов, %</w:t>
            </w:r>
          </w:p>
        </w:tc>
      </w:tr>
      <w:tr w:rsidR="00966143" w:rsidRPr="002D1228" w:rsidTr="001C084C">
        <w:trPr>
          <w:trHeight w:val="315"/>
        </w:trPr>
        <w:tc>
          <w:tcPr>
            <w:tcW w:w="2723" w:type="pct"/>
            <w:vMerge/>
            <w:vAlign w:val="center"/>
          </w:tcPr>
          <w:p w:rsidR="00966143" w:rsidRPr="002D1228" w:rsidRDefault="00966143" w:rsidP="002D1228">
            <w:pPr>
              <w:widowControl/>
              <w:autoSpaceDE/>
              <w:autoSpaceDN/>
              <w:adjustRightInd/>
              <w:spacing w:line="288" w:lineRule="auto"/>
              <w:ind w:firstLine="0"/>
              <w:jc w:val="left"/>
              <w:rPr>
                <w:bCs/>
                <w:sz w:val="20"/>
                <w:szCs w:val="20"/>
                <w:lang w:eastAsia="ru-RU"/>
              </w:rPr>
            </w:pPr>
          </w:p>
        </w:tc>
        <w:tc>
          <w:tcPr>
            <w:tcW w:w="455" w:type="pct"/>
            <w:vAlign w:val="center"/>
          </w:tcPr>
          <w:p w:rsidR="00966143" w:rsidRPr="002D1228" w:rsidRDefault="00966143" w:rsidP="007F6195">
            <w:pPr>
              <w:widowControl/>
              <w:autoSpaceDE/>
              <w:autoSpaceDN/>
              <w:adjustRightInd/>
              <w:spacing w:line="288" w:lineRule="auto"/>
              <w:ind w:left="-147" w:right="-112" w:firstLine="0"/>
              <w:jc w:val="center"/>
              <w:rPr>
                <w:sz w:val="20"/>
                <w:szCs w:val="20"/>
                <w:lang w:eastAsia="ru-RU"/>
              </w:rPr>
            </w:pPr>
            <w:r w:rsidRPr="002D1228">
              <w:rPr>
                <w:sz w:val="20"/>
                <w:szCs w:val="20"/>
                <w:lang w:eastAsia="ru-RU"/>
              </w:rPr>
              <w:t>Исполнено за</w:t>
            </w:r>
            <w:r w:rsidRPr="002D1228">
              <w:rPr>
                <w:sz w:val="20"/>
                <w:szCs w:val="20"/>
                <w:lang w:eastAsia="ru-RU"/>
              </w:rPr>
              <w:br/>
              <w:t xml:space="preserve"> 2016 год</w:t>
            </w:r>
          </w:p>
        </w:tc>
        <w:tc>
          <w:tcPr>
            <w:tcW w:w="456" w:type="pct"/>
            <w:vAlign w:val="center"/>
          </w:tcPr>
          <w:p w:rsidR="00966143" w:rsidRPr="002D1228" w:rsidRDefault="00966143" w:rsidP="002D1228">
            <w:pPr>
              <w:widowControl/>
              <w:autoSpaceDE/>
              <w:autoSpaceDN/>
              <w:adjustRightInd/>
              <w:spacing w:line="288" w:lineRule="auto"/>
              <w:ind w:firstLine="0"/>
              <w:jc w:val="center"/>
              <w:rPr>
                <w:sz w:val="20"/>
                <w:szCs w:val="20"/>
                <w:lang w:eastAsia="ru-RU"/>
              </w:rPr>
            </w:pPr>
            <w:r w:rsidRPr="002D1228">
              <w:rPr>
                <w:sz w:val="20"/>
                <w:szCs w:val="20"/>
                <w:lang w:eastAsia="ru-RU"/>
              </w:rPr>
              <w:t xml:space="preserve">Ожидаемое исполнение за </w:t>
            </w:r>
            <w:r w:rsidRPr="002D1228">
              <w:rPr>
                <w:sz w:val="20"/>
                <w:szCs w:val="20"/>
                <w:lang w:eastAsia="ru-RU"/>
              </w:rPr>
              <w:br/>
              <w:t>2017 год</w:t>
            </w:r>
          </w:p>
        </w:tc>
        <w:tc>
          <w:tcPr>
            <w:tcW w:w="456" w:type="pct"/>
            <w:vAlign w:val="center"/>
          </w:tcPr>
          <w:p w:rsidR="00966143" w:rsidRPr="002D1228" w:rsidRDefault="00966143" w:rsidP="002D1228">
            <w:pPr>
              <w:widowControl/>
              <w:autoSpaceDE/>
              <w:autoSpaceDN/>
              <w:adjustRightInd/>
              <w:spacing w:line="288" w:lineRule="auto"/>
              <w:ind w:firstLine="0"/>
              <w:jc w:val="center"/>
              <w:rPr>
                <w:sz w:val="20"/>
                <w:szCs w:val="20"/>
                <w:lang w:eastAsia="ru-RU"/>
              </w:rPr>
            </w:pPr>
            <w:r w:rsidRPr="002D1228">
              <w:rPr>
                <w:sz w:val="20"/>
                <w:szCs w:val="20"/>
                <w:lang w:eastAsia="ru-RU"/>
              </w:rPr>
              <w:t xml:space="preserve">Проект на </w:t>
            </w:r>
            <w:r w:rsidRPr="002D1228">
              <w:rPr>
                <w:sz w:val="20"/>
                <w:szCs w:val="20"/>
                <w:lang w:eastAsia="ru-RU"/>
              </w:rPr>
              <w:br/>
              <w:t>2018 год</w:t>
            </w:r>
          </w:p>
        </w:tc>
        <w:tc>
          <w:tcPr>
            <w:tcW w:w="456" w:type="pct"/>
            <w:vAlign w:val="center"/>
          </w:tcPr>
          <w:p w:rsidR="00966143" w:rsidRPr="002D1228" w:rsidRDefault="00966143" w:rsidP="002D1228">
            <w:pPr>
              <w:widowControl/>
              <w:autoSpaceDE/>
              <w:autoSpaceDN/>
              <w:adjustRightInd/>
              <w:spacing w:line="288" w:lineRule="auto"/>
              <w:ind w:firstLine="0"/>
              <w:jc w:val="center"/>
              <w:rPr>
                <w:sz w:val="20"/>
                <w:szCs w:val="20"/>
                <w:lang w:eastAsia="ru-RU"/>
              </w:rPr>
            </w:pPr>
            <w:r w:rsidRPr="002D1228">
              <w:rPr>
                <w:sz w:val="20"/>
                <w:szCs w:val="20"/>
                <w:lang w:eastAsia="ru-RU"/>
              </w:rPr>
              <w:t>Проект на 2019 год</w:t>
            </w:r>
          </w:p>
        </w:tc>
        <w:tc>
          <w:tcPr>
            <w:tcW w:w="454" w:type="pct"/>
            <w:vAlign w:val="center"/>
          </w:tcPr>
          <w:p w:rsidR="00966143" w:rsidRPr="002D1228" w:rsidRDefault="00966143" w:rsidP="002D1228">
            <w:pPr>
              <w:widowControl/>
              <w:autoSpaceDE/>
              <w:autoSpaceDN/>
              <w:adjustRightInd/>
              <w:spacing w:line="288" w:lineRule="auto"/>
              <w:ind w:firstLine="0"/>
              <w:jc w:val="center"/>
              <w:rPr>
                <w:sz w:val="20"/>
                <w:szCs w:val="20"/>
                <w:lang w:eastAsia="ru-RU"/>
              </w:rPr>
            </w:pPr>
            <w:r w:rsidRPr="002D1228">
              <w:rPr>
                <w:sz w:val="20"/>
                <w:szCs w:val="20"/>
                <w:lang w:eastAsia="ru-RU"/>
              </w:rPr>
              <w:t>Проект на</w:t>
            </w:r>
            <w:r w:rsidRPr="002D1228">
              <w:rPr>
                <w:sz w:val="20"/>
                <w:szCs w:val="20"/>
                <w:lang w:eastAsia="ru-RU"/>
              </w:rPr>
              <w:br/>
              <w:t xml:space="preserve"> 2020 год</w:t>
            </w:r>
          </w:p>
        </w:tc>
      </w:tr>
      <w:tr w:rsidR="00966143" w:rsidRPr="002D1228" w:rsidTr="001C084C">
        <w:trPr>
          <w:trHeight w:val="315"/>
        </w:trPr>
        <w:tc>
          <w:tcPr>
            <w:tcW w:w="2723" w:type="pct"/>
            <w:vAlign w:val="center"/>
          </w:tcPr>
          <w:p w:rsidR="00966143" w:rsidRPr="002D1228" w:rsidRDefault="00966143" w:rsidP="002D1228">
            <w:pPr>
              <w:widowControl/>
              <w:autoSpaceDE/>
              <w:autoSpaceDN/>
              <w:adjustRightInd/>
              <w:spacing w:line="288" w:lineRule="auto"/>
              <w:ind w:firstLine="0"/>
              <w:jc w:val="left"/>
              <w:rPr>
                <w:bCs/>
                <w:sz w:val="20"/>
                <w:szCs w:val="20"/>
                <w:lang w:eastAsia="ru-RU"/>
              </w:rPr>
            </w:pPr>
            <w:r w:rsidRPr="002D1228">
              <w:rPr>
                <w:bCs/>
                <w:sz w:val="20"/>
                <w:szCs w:val="20"/>
                <w:lang w:eastAsia="ru-RU"/>
              </w:rPr>
              <w:t>ВСЕГО:</w:t>
            </w:r>
          </w:p>
        </w:tc>
        <w:tc>
          <w:tcPr>
            <w:tcW w:w="455"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100,0</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100,0</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100,0</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100,0</w:t>
            </w:r>
          </w:p>
        </w:tc>
        <w:tc>
          <w:tcPr>
            <w:tcW w:w="454"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100,0</w:t>
            </w:r>
          </w:p>
        </w:tc>
      </w:tr>
      <w:tr w:rsidR="00966143" w:rsidRPr="002D1228" w:rsidTr="001C084C">
        <w:trPr>
          <w:trHeight w:val="300"/>
        </w:trPr>
        <w:tc>
          <w:tcPr>
            <w:tcW w:w="2723" w:type="pct"/>
            <w:vAlign w:val="center"/>
          </w:tcPr>
          <w:p w:rsidR="00966143" w:rsidRPr="002D1228" w:rsidRDefault="00966143" w:rsidP="002D1228">
            <w:pPr>
              <w:widowControl/>
              <w:autoSpaceDE/>
              <w:autoSpaceDN/>
              <w:adjustRightInd/>
              <w:spacing w:line="288" w:lineRule="auto"/>
              <w:ind w:firstLine="0"/>
              <w:jc w:val="left"/>
              <w:rPr>
                <w:i/>
                <w:iCs/>
                <w:sz w:val="20"/>
                <w:szCs w:val="20"/>
                <w:lang w:eastAsia="ru-RU"/>
              </w:rPr>
            </w:pPr>
            <w:r w:rsidRPr="002D1228">
              <w:rPr>
                <w:i/>
                <w:iCs/>
                <w:sz w:val="20"/>
                <w:szCs w:val="20"/>
                <w:lang w:eastAsia="ru-RU"/>
              </w:rPr>
              <w:t>в том числе:</w:t>
            </w:r>
          </w:p>
        </w:tc>
        <w:tc>
          <w:tcPr>
            <w:tcW w:w="455"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 </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 </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 </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 </w:t>
            </w:r>
          </w:p>
        </w:tc>
        <w:tc>
          <w:tcPr>
            <w:tcW w:w="454"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 </w:t>
            </w:r>
          </w:p>
        </w:tc>
      </w:tr>
      <w:tr w:rsidR="00966143" w:rsidRPr="002D1228" w:rsidTr="001C084C">
        <w:trPr>
          <w:trHeight w:val="1364"/>
        </w:trPr>
        <w:tc>
          <w:tcPr>
            <w:tcW w:w="2723" w:type="pct"/>
            <w:vAlign w:val="center"/>
          </w:tcPr>
          <w:p w:rsidR="00966143" w:rsidRPr="002D1228" w:rsidRDefault="00966143" w:rsidP="002D1228">
            <w:pPr>
              <w:widowControl/>
              <w:autoSpaceDE/>
              <w:autoSpaceDN/>
              <w:adjustRightInd/>
              <w:spacing w:line="288" w:lineRule="auto"/>
              <w:ind w:firstLine="0"/>
              <w:rPr>
                <w:bCs/>
                <w:sz w:val="20"/>
                <w:szCs w:val="20"/>
                <w:lang w:eastAsia="ru-RU"/>
              </w:rPr>
            </w:pPr>
            <w:r w:rsidRPr="002D1228">
              <w:rPr>
                <w:bCs/>
                <w:sz w:val="20"/>
                <w:szCs w:val="20"/>
                <w:lang w:eastAsia="ru-RU"/>
              </w:rPr>
              <w:t>1. Цель Стратегии СЭР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r w:rsidRPr="002D1228">
              <w:rPr>
                <w:sz w:val="20"/>
                <w:szCs w:val="20"/>
                <w:lang w:eastAsia="ru-RU"/>
              </w:rPr>
              <w:t xml:space="preserve"> (в рамках цели реализуется 4 ГП)</w:t>
            </w:r>
          </w:p>
        </w:tc>
        <w:tc>
          <w:tcPr>
            <w:tcW w:w="455"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4,8</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3,8</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1,5</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1,4</w:t>
            </w:r>
          </w:p>
        </w:tc>
        <w:tc>
          <w:tcPr>
            <w:tcW w:w="454"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1,3</w:t>
            </w:r>
          </w:p>
        </w:tc>
      </w:tr>
      <w:tr w:rsidR="00966143" w:rsidRPr="002D1228" w:rsidTr="001C084C">
        <w:trPr>
          <w:trHeight w:val="972"/>
        </w:trPr>
        <w:tc>
          <w:tcPr>
            <w:tcW w:w="2723" w:type="pct"/>
            <w:vAlign w:val="center"/>
          </w:tcPr>
          <w:p w:rsidR="00966143" w:rsidRPr="002D1228" w:rsidRDefault="00966143" w:rsidP="002D1228">
            <w:pPr>
              <w:widowControl/>
              <w:autoSpaceDE/>
              <w:autoSpaceDN/>
              <w:adjustRightInd/>
              <w:spacing w:line="288" w:lineRule="auto"/>
              <w:ind w:firstLine="0"/>
              <w:rPr>
                <w:bCs/>
                <w:sz w:val="20"/>
                <w:szCs w:val="20"/>
                <w:lang w:eastAsia="ru-RU"/>
              </w:rPr>
            </w:pPr>
            <w:r w:rsidRPr="002D1228">
              <w:rPr>
                <w:bCs/>
                <w:sz w:val="20"/>
                <w:szCs w:val="20"/>
                <w:lang w:eastAsia="ru-RU"/>
              </w:rPr>
              <w:t xml:space="preserve">2. Цель Стратегии СЭР «Рациональное использование природного капитала Томской области, устойчивое развитие агропромышленного комплекса» </w:t>
            </w:r>
            <w:r w:rsidRPr="002D1228">
              <w:rPr>
                <w:sz w:val="20"/>
                <w:szCs w:val="20"/>
                <w:lang w:eastAsia="ru-RU"/>
              </w:rPr>
              <w:t>(в рамках цели реализуется 3 ГП)</w:t>
            </w:r>
          </w:p>
        </w:tc>
        <w:tc>
          <w:tcPr>
            <w:tcW w:w="455"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5,5</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5,2</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3,4</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3,2</w:t>
            </w:r>
          </w:p>
        </w:tc>
        <w:tc>
          <w:tcPr>
            <w:tcW w:w="454"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3,0</w:t>
            </w:r>
          </w:p>
        </w:tc>
      </w:tr>
      <w:tr w:rsidR="00966143" w:rsidRPr="002D1228" w:rsidTr="001C084C">
        <w:trPr>
          <w:trHeight w:val="1124"/>
        </w:trPr>
        <w:tc>
          <w:tcPr>
            <w:tcW w:w="2723" w:type="pct"/>
          </w:tcPr>
          <w:p w:rsidR="00966143" w:rsidRPr="002D1228" w:rsidRDefault="00966143" w:rsidP="002D1228">
            <w:pPr>
              <w:widowControl/>
              <w:autoSpaceDE/>
              <w:autoSpaceDN/>
              <w:adjustRightInd/>
              <w:spacing w:line="288" w:lineRule="auto"/>
              <w:ind w:firstLine="0"/>
              <w:rPr>
                <w:bCs/>
                <w:sz w:val="20"/>
                <w:szCs w:val="20"/>
                <w:lang w:eastAsia="ru-RU"/>
              </w:rPr>
            </w:pPr>
            <w:r w:rsidRPr="002D1228">
              <w:rPr>
                <w:bCs/>
                <w:sz w:val="20"/>
                <w:szCs w:val="20"/>
                <w:lang w:eastAsia="ru-RU"/>
              </w:rPr>
              <w:t xml:space="preserve">3. Цель Стратегии СЭР «Повышение уровня и качества жизни населения на всей территории Томской области, накопление человеческого капитала» </w:t>
            </w:r>
            <w:r w:rsidRPr="002D1228">
              <w:rPr>
                <w:sz w:val="20"/>
                <w:szCs w:val="20"/>
                <w:lang w:eastAsia="ru-RU"/>
              </w:rPr>
              <w:t>(в рамках цели реализуется - на 2015 и 2016 - 9 ГП, на 2017 - 10 ГП, на 2018 - 11 ГП)</w:t>
            </w:r>
          </w:p>
        </w:tc>
        <w:tc>
          <w:tcPr>
            <w:tcW w:w="455"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70,5</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69,8</w:t>
            </w:r>
          </w:p>
        </w:tc>
        <w:tc>
          <w:tcPr>
            <w:tcW w:w="456" w:type="pct"/>
            <w:vAlign w:val="center"/>
          </w:tcPr>
          <w:p w:rsidR="00966143" w:rsidRPr="00D63EEC" w:rsidRDefault="00966143" w:rsidP="002D1228">
            <w:pPr>
              <w:widowControl/>
              <w:autoSpaceDE/>
              <w:autoSpaceDN/>
              <w:adjustRightInd/>
              <w:spacing w:line="288" w:lineRule="auto"/>
              <w:ind w:firstLine="0"/>
              <w:jc w:val="right"/>
              <w:rPr>
                <w:b/>
                <w:bCs/>
                <w:sz w:val="20"/>
                <w:szCs w:val="20"/>
                <w:lang w:eastAsia="ru-RU"/>
              </w:rPr>
            </w:pPr>
            <w:r w:rsidRPr="00D63EEC">
              <w:rPr>
                <w:b/>
                <w:bCs/>
                <w:sz w:val="20"/>
                <w:szCs w:val="20"/>
                <w:lang w:eastAsia="ru-RU"/>
              </w:rPr>
              <w:t>71,6</w:t>
            </w:r>
          </w:p>
        </w:tc>
        <w:tc>
          <w:tcPr>
            <w:tcW w:w="456" w:type="pct"/>
            <w:vAlign w:val="center"/>
          </w:tcPr>
          <w:p w:rsidR="00966143" w:rsidRPr="00D63EEC" w:rsidRDefault="00966143" w:rsidP="002D1228">
            <w:pPr>
              <w:widowControl/>
              <w:autoSpaceDE/>
              <w:autoSpaceDN/>
              <w:adjustRightInd/>
              <w:spacing w:line="288" w:lineRule="auto"/>
              <w:ind w:firstLine="0"/>
              <w:jc w:val="right"/>
              <w:rPr>
                <w:b/>
                <w:bCs/>
                <w:sz w:val="20"/>
                <w:szCs w:val="20"/>
                <w:lang w:eastAsia="ru-RU"/>
              </w:rPr>
            </w:pPr>
            <w:r w:rsidRPr="00D63EEC">
              <w:rPr>
                <w:b/>
                <w:bCs/>
                <w:sz w:val="20"/>
                <w:szCs w:val="20"/>
                <w:lang w:eastAsia="ru-RU"/>
              </w:rPr>
              <w:t>66,9</w:t>
            </w:r>
          </w:p>
        </w:tc>
        <w:tc>
          <w:tcPr>
            <w:tcW w:w="454" w:type="pct"/>
            <w:vAlign w:val="center"/>
          </w:tcPr>
          <w:p w:rsidR="00966143" w:rsidRPr="00D63EEC" w:rsidRDefault="00966143" w:rsidP="002D1228">
            <w:pPr>
              <w:widowControl/>
              <w:autoSpaceDE/>
              <w:autoSpaceDN/>
              <w:adjustRightInd/>
              <w:spacing w:line="288" w:lineRule="auto"/>
              <w:ind w:firstLine="0"/>
              <w:jc w:val="right"/>
              <w:rPr>
                <w:b/>
                <w:bCs/>
                <w:sz w:val="20"/>
                <w:szCs w:val="20"/>
                <w:lang w:eastAsia="ru-RU"/>
              </w:rPr>
            </w:pPr>
            <w:r w:rsidRPr="00D63EEC">
              <w:rPr>
                <w:b/>
                <w:bCs/>
                <w:sz w:val="20"/>
                <w:szCs w:val="20"/>
                <w:lang w:eastAsia="ru-RU"/>
              </w:rPr>
              <w:t>62,3</w:t>
            </w:r>
          </w:p>
        </w:tc>
      </w:tr>
      <w:tr w:rsidR="00966143" w:rsidRPr="002D1228" w:rsidTr="001C084C">
        <w:trPr>
          <w:trHeight w:val="840"/>
        </w:trPr>
        <w:tc>
          <w:tcPr>
            <w:tcW w:w="2723" w:type="pct"/>
          </w:tcPr>
          <w:p w:rsidR="00966143" w:rsidRPr="002D1228" w:rsidRDefault="00966143" w:rsidP="002D1228">
            <w:pPr>
              <w:widowControl/>
              <w:autoSpaceDE/>
              <w:autoSpaceDN/>
              <w:adjustRightInd/>
              <w:spacing w:line="288" w:lineRule="auto"/>
              <w:ind w:firstLine="0"/>
              <w:rPr>
                <w:bCs/>
                <w:sz w:val="20"/>
                <w:szCs w:val="20"/>
                <w:lang w:eastAsia="ru-RU"/>
              </w:rPr>
            </w:pPr>
            <w:r w:rsidRPr="002D1228">
              <w:rPr>
                <w:bCs/>
                <w:sz w:val="20"/>
                <w:szCs w:val="20"/>
                <w:lang w:eastAsia="ru-RU"/>
              </w:rPr>
              <w:t xml:space="preserve">4. Цель Стратегии СЭР  «Сбалансированное территориальное развитие за счет развития инфраструктуры в Томской области» </w:t>
            </w:r>
            <w:r w:rsidRPr="002D1228">
              <w:rPr>
                <w:sz w:val="20"/>
                <w:szCs w:val="20"/>
                <w:lang w:eastAsia="ru-RU"/>
              </w:rPr>
              <w:t>(в рамках цели реализуется 3ГП)</w:t>
            </w:r>
          </w:p>
        </w:tc>
        <w:tc>
          <w:tcPr>
            <w:tcW w:w="455"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6,6</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7,8</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6,7</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6,9</w:t>
            </w:r>
          </w:p>
        </w:tc>
        <w:tc>
          <w:tcPr>
            <w:tcW w:w="454"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8,8</w:t>
            </w:r>
          </w:p>
        </w:tc>
      </w:tr>
      <w:tr w:rsidR="00966143" w:rsidRPr="002D1228" w:rsidTr="001C084C">
        <w:trPr>
          <w:trHeight w:val="457"/>
        </w:trPr>
        <w:tc>
          <w:tcPr>
            <w:tcW w:w="2723" w:type="pct"/>
          </w:tcPr>
          <w:p w:rsidR="00966143" w:rsidRPr="002D1228" w:rsidRDefault="00966143" w:rsidP="002D1228">
            <w:pPr>
              <w:widowControl/>
              <w:autoSpaceDE/>
              <w:autoSpaceDN/>
              <w:adjustRightInd/>
              <w:spacing w:line="288" w:lineRule="auto"/>
              <w:ind w:firstLine="0"/>
              <w:rPr>
                <w:bCs/>
                <w:sz w:val="20"/>
                <w:szCs w:val="20"/>
                <w:lang w:eastAsia="ru-RU"/>
              </w:rPr>
            </w:pPr>
            <w:r w:rsidRPr="002D1228">
              <w:rPr>
                <w:bCs/>
                <w:sz w:val="20"/>
                <w:szCs w:val="20"/>
                <w:lang w:eastAsia="ru-RU"/>
              </w:rPr>
              <w:t>5. Цель Стратегии СЭР «Эффективное управление регионом»</w:t>
            </w:r>
            <w:r w:rsidRPr="002D1228">
              <w:rPr>
                <w:sz w:val="20"/>
                <w:szCs w:val="20"/>
                <w:lang w:eastAsia="ru-RU"/>
              </w:rPr>
              <w:t xml:space="preserve"> (в рамках цели реализуется 4 ГП)</w:t>
            </w:r>
          </w:p>
        </w:tc>
        <w:tc>
          <w:tcPr>
            <w:tcW w:w="455"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12,6</w:t>
            </w:r>
          </w:p>
        </w:tc>
        <w:tc>
          <w:tcPr>
            <w:tcW w:w="456" w:type="pct"/>
            <w:vAlign w:val="center"/>
          </w:tcPr>
          <w:p w:rsidR="00966143" w:rsidRPr="002D1228" w:rsidRDefault="00966143" w:rsidP="002D1228">
            <w:pPr>
              <w:widowControl/>
              <w:autoSpaceDE/>
              <w:autoSpaceDN/>
              <w:adjustRightInd/>
              <w:spacing w:line="288" w:lineRule="auto"/>
              <w:ind w:firstLine="0"/>
              <w:jc w:val="right"/>
              <w:rPr>
                <w:bCs/>
                <w:sz w:val="20"/>
                <w:szCs w:val="20"/>
                <w:lang w:eastAsia="ru-RU"/>
              </w:rPr>
            </w:pPr>
            <w:r w:rsidRPr="002D1228">
              <w:rPr>
                <w:bCs/>
                <w:sz w:val="20"/>
                <w:szCs w:val="20"/>
                <w:lang w:eastAsia="ru-RU"/>
              </w:rPr>
              <w:t>13,5</w:t>
            </w:r>
          </w:p>
        </w:tc>
        <w:tc>
          <w:tcPr>
            <w:tcW w:w="456" w:type="pct"/>
            <w:vAlign w:val="center"/>
          </w:tcPr>
          <w:p w:rsidR="00966143" w:rsidRPr="002D1228" w:rsidRDefault="00966143" w:rsidP="002D1228">
            <w:pPr>
              <w:widowControl/>
              <w:autoSpaceDE/>
              <w:autoSpaceDN/>
              <w:adjustRightInd/>
              <w:spacing w:line="288" w:lineRule="auto"/>
              <w:ind w:firstLine="0"/>
              <w:jc w:val="right"/>
              <w:rPr>
                <w:b/>
                <w:bCs/>
                <w:sz w:val="20"/>
                <w:szCs w:val="20"/>
                <w:lang w:eastAsia="ru-RU"/>
              </w:rPr>
            </w:pPr>
            <w:r w:rsidRPr="002D1228">
              <w:rPr>
                <w:b/>
                <w:bCs/>
                <w:sz w:val="20"/>
                <w:szCs w:val="20"/>
                <w:lang w:eastAsia="ru-RU"/>
              </w:rPr>
              <w:t>16,7</w:t>
            </w:r>
          </w:p>
        </w:tc>
        <w:tc>
          <w:tcPr>
            <w:tcW w:w="456" w:type="pct"/>
            <w:vAlign w:val="center"/>
          </w:tcPr>
          <w:p w:rsidR="00966143" w:rsidRPr="002D1228" w:rsidRDefault="00966143" w:rsidP="002D1228">
            <w:pPr>
              <w:widowControl/>
              <w:autoSpaceDE/>
              <w:autoSpaceDN/>
              <w:adjustRightInd/>
              <w:spacing w:line="288" w:lineRule="auto"/>
              <w:ind w:firstLine="0"/>
              <w:jc w:val="right"/>
              <w:rPr>
                <w:b/>
                <w:bCs/>
                <w:sz w:val="20"/>
                <w:szCs w:val="20"/>
                <w:lang w:eastAsia="ru-RU"/>
              </w:rPr>
            </w:pPr>
            <w:r w:rsidRPr="002D1228">
              <w:rPr>
                <w:b/>
                <w:bCs/>
                <w:sz w:val="20"/>
                <w:szCs w:val="20"/>
                <w:lang w:eastAsia="ru-RU"/>
              </w:rPr>
              <w:t>21,6</w:t>
            </w:r>
          </w:p>
        </w:tc>
        <w:tc>
          <w:tcPr>
            <w:tcW w:w="454" w:type="pct"/>
            <w:vAlign w:val="center"/>
          </w:tcPr>
          <w:p w:rsidR="00966143" w:rsidRPr="002D1228" w:rsidRDefault="00966143" w:rsidP="002D1228">
            <w:pPr>
              <w:widowControl/>
              <w:autoSpaceDE/>
              <w:autoSpaceDN/>
              <w:adjustRightInd/>
              <w:spacing w:line="288" w:lineRule="auto"/>
              <w:ind w:firstLine="0"/>
              <w:jc w:val="right"/>
              <w:rPr>
                <w:b/>
                <w:bCs/>
                <w:sz w:val="20"/>
                <w:szCs w:val="20"/>
                <w:lang w:eastAsia="ru-RU"/>
              </w:rPr>
            </w:pPr>
            <w:r w:rsidRPr="002D1228">
              <w:rPr>
                <w:b/>
                <w:bCs/>
                <w:sz w:val="20"/>
                <w:szCs w:val="20"/>
                <w:lang w:eastAsia="ru-RU"/>
              </w:rPr>
              <w:t>24,6</w:t>
            </w:r>
          </w:p>
        </w:tc>
      </w:tr>
    </w:tbl>
    <w:p w:rsidR="00966143" w:rsidRPr="002D1228" w:rsidRDefault="00966143" w:rsidP="002D1228">
      <w:pPr>
        <w:widowControl/>
        <w:autoSpaceDE/>
        <w:autoSpaceDN/>
        <w:adjustRightInd/>
        <w:spacing w:line="288" w:lineRule="auto"/>
        <w:ind w:firstLine="709"/>
        <w:rPr>
          <w:iCs/>
          <w:sz w:val="24"/>
          <w:szCs w:val="24"/>
          <w:lang w:eastAsia="ru-RU"/>
        </w:rPr>
      </w:pPr>
    </w:p>
    <w:p w:rsidR="00966143" w:rsidRPr="002D1228" w:rsidRDefault="00966143" w:rsidP="002D1228">
      <w:pPr>
        <w:widowControl/>
        <w:autoSpaceDE/>
        <w:autoSpaceDN/>
        <w:adjustRightInd/>
        <w:ind w:firstLine="709"/>
        <w:rPr>
          <w:iCs/>
          <w:sz w:val="24"/>
          <w:szCs w:val="24"/>
          <w:lang w:eastAsia="ru-RU"/>
        </w:rPr>
      </w:pPr>
      <w:r w:rsidRPr="002D1228">
        <w:rPr>
          <w:iCs/>
          <w:sz w:val="24"/>
          <w:szCs w:val="24"/>
          <w:lang w:eastAsia="ru-RU"/>
        </w:rPr>
        <w:lastRenderedPageBreak/>
        <w:t>Анализом объемов финансирования государственных программ в рамках каждой стратегической цели структурные изменения в распределении объемов бюджетных средств на реализацию отдельных госпрограмм наблюдаются только в рамках цели «</w:t>
      </w:r>
      <w:r w:rsidRPr="002D1228">
        <w:rPr>
          <w:sz w:val="24"/>
          <w:szCs w:val="24"/>
          <w:lang w:eastAsia="ru-RU"/>
        </w:rPr>
        <w:t>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r w:rsidRPr="002D1228">
        <w:rPr>
          <w:iCs/>
          <w:sz w:val="24"/>
          <w:szCs w:val="24"/>
          <w:lang w:eastAsia="ru-RU"/>
        </w:rPr>
        <w:t>». Из-за планового сокращения на 2018-2020 годы финансирования на ГП «Улучшение инвестиционного климата и укрепление международных и межрегиональных связей Томской области» значительную долю бюджетных средств</w:t>
      </w:r>
      <w:r w:rsidRPr="002D1228">
        <w:rPr>
          <w:bCs/>
          <w:sz w:val="24"/>
          <w:szCs w:val="24"/>
          <w:lang w:eastAsia="ru-RU"/>
        </w:rPr>
        <w:t xml:space="preserve"> в размере 58,9%, 60,6% и 60,6% на 2018, 2019 и 2020 годы соответственно составили расходы на ГП «</w:t>
      </w:r>
      <w:r w:rsidRPr="002D1228">
        <w:rPr>
          <w:sz w:val="24"/>
          <w:szCs w:val="24"/>
          <w:lang w:eastAsia="ru-RU"/>
        </w:rPr>
        <w:t>Совершенствование механизмов управления экономическим развитием ТО</w:t>
      </w:r>
      <w:r w:rsidRPr="002D1228">
        <w:rPr>
          <w:bCs/>
          <w:sz w:val="24"/>
          <w:szCs w:val="24"/>
          <w:lang w:eastAsia="ru-RU"/>
        </w:rPr>
        <w:t>»</w:t>
      </w:r>
      <w:r w:rsidRPr="002D1228">
        <w:rPr>
          <w:iCs/>
          <w:sz w:val="24"/>
          <w:szCs w:val="24"/>
          <w:lang w:eastAsia="ru-RU"/>
        </w:rPr>
        <w:t>, при этом в абсолютном выражении объемы финансирования ГП на плановый период не претерпели существенных корректировок в сравнении с объемами, утвержденными программой, и не сильно отличаются от объемов финансирования в проше</w:t>
      </w:r>
      <w:r>
        <w:rPr>
          <w:iCs/>
          <w:sz w:val="24"/>
          <w:szCs w:val="24"/>
          <w:lang w:eastAsia="ru-RU"/>
        </w:rPr>
        <w:t>дших и текущем периодах (Приложение 3</w:t>
      </w:r>
      <w:r w:rsidRPr="002D1228">
        <w:rPr>
          <w:iCs/>
          <w:sz w:val="24"/>
          <w:szCs w:val="24"/>
          <w:lang w:eastAsia="ru-RU"/>
        </w:rPr>
        <w:t>).</w:t>
      </w:r>
    </w:p>
    <w:p w:rsidR="00966143" w:rsidRPr="002D1228" w:rsidRDefault="00966143" w:rsidP="002D1228">
      <w:pPr>
        <w:widowControl/>
        <w:autoSpaceDE/>
        <w:autoSpaceDN/>
        <w:adjustRightInd/>
        <w:ind w:firstLine="709"/>
        <w:rPr>
          <w:iCs/>
          <w:sz w:val="24"/>
          <w:szCs w:val="24"/>
          <w:lang w:eastAsia="ru-RU"/>
        </w:rPr>
      </w:pPr>
      <w:r w:rsidRPr="002D1228">
        <w:rPr>
          <w:iCs/>
          <w:sz w:val="24"/>
          <w:szCs w:val="24"/>
          <w:lang w:eastAsia="ru-RU"/>
        </w:rPr>
        <w:t>В рамках цели «</w:t>
      </w:r>
      <w:r w:rsidRPr="002D1228">
        <w:rPr>
          <w:sz w:val="24"/>
          <w:szCs w:val="24"/>
          <w:lang w:eastAsia="ru-RU"/>
        </w:rPr>
        <w:t>Рациональное использование природного капитала Томской области, устойчивое развитие агропромышленного комплекса</w:t>
      </w:r>
      <w:r w:rsidRPr="002D1228">
        <w:rPr>
          <w:iCs/>
          <w:sz w:val="24"/>
          <w:szCs w:val="24"/>
          <w:lang w:eastAsia="ru-RU"/>
        </w:rPr>
        <w:t>» основная доля расходов в размере по 87,2% на каждый</w:t>
      </w:r>
      <w:r>
        <w:rPr>
          <w:iCs/>
          <w:sz w:val="24"/>
          <w:szCs w:val="24"/>
          <w:lang w:eastAsia="ru-RU"/>
        </w:rPr>
        <w:t xml:space="preserve"> год планируем</w:t>
      </w:r>
      <w:r w:rsidRPr="002D1228">
        <w:rPr>
          <w:iCs/>
          <w:sz w:val="24"/>
          <w:szCs w:val="24"/>
          <w:lang w:eastAsia="ru-RU"/>
        </w:rPr>
        <w:t>ого периода приходится на ГП «Развитие сельского хозяйства и регулируемых рынков в Томской области».</w:t>
      </w:r>
    </w:p>
    <w:p w:rsidR="00966143" w:rsidRPr="002D1228" w:rsidRDefault="00966143" w:rsidP="002D1228">
      <w:pPr>
        <w:widowControl/>
        <w:autoSpaceDE/>
        <w:autoSpaceDN/>
        <w:adjustRightInd/>
        <w:ind w:firstLine="709"/>
        <w:rPr>
          <w:iCs/>
          <w:sz w:val="24"/>
          <w:szCs w:val="24"/>
          <w:lang w:eastAsia="ru-RU"/>
        </w:rPr>
      </w:pPr>
      <w:r w:rsidRPr="002D1228">
        <w:rPr>
          <w:iCs/>
          <w:sz w:val="24"/>
          <w:szCs w:val="24"/>
          <w:lang w:eastAsia="ru-RU"/>
        </w:rPr>
        <w:t xml:space="preserve">Основное распределение объемов бюджетных ассигнований в рамках цели «Повышение уровня и качества жизни населения на всей территории Томской области, накопление человеческого капитала» на период 2018-2020 годов отмечено по трем программам: ГП «Развитие здравоохранения в Томской области» с долями 25,2%, 25,6% и 25,8%, ГП «Развитие образования в Томской области» с долями 41,7%, 41,7% и 41,3% и ГП «Социальная поддержка населения Томской области» с долями 17,8%, 18,1% и 18,2% на 2018-2020 годы соответственно. </w:t>
      </w:r>
    </w:p>
    <w:p w:rsidR="00966143" w:rsidRPr="002D1228" w:rsidRDefault="00966143" w:rsidP="006E1C38">
      <w:pPr>
        <w:widowControl/>
        <w:autoSpaceDE/>
        <w:autoSpaceDN/>
        <w:adjustRightInd/>
        <w:ind w:firstLine="709"/>
        <w:rPr>
          <w:iCs/>
          <w:sz w:val="24"/>
          <w:szCs w:val="24"/>
          <w:lang w:eastAsia="ru-RU"/>
        </w:rPr>
      </w:pPr>
      <w:r w:rsidRPr="002D1228">
        <w:rPr>
          <w:iCs/>
          <w:sz w:val="24"/>
          <w:szCs w:val="24"/>
          <w:lang w:eastAsia="ru-RU"/>
        </w:rPr>
        <w:t>В рамках цели «Сбалансированное территориальное развитие за счет развития инфраструктуры в Томской области» основная доля расходов в размере 93,5%, 97,3% и 98,0% в 2018-2020 годах соответственно приходится на ГП «Развитие транспортной системы в Томской области».</w:t>
      </w:r>
    </w:p>
    <w:p w:rsidR="00966143" w:rsidRDefault="00966143" w:rsidP="006E1C38">
      <w:pPr>
        <w:widowControl/>
        <w:autoSpaceDE/>
        <w:autoSpaceDN/>
        <w:adjustRightInd/>
        <w:ind w:firstLine="709"/>
        <w:rPr>
          <w:iCs/>
          <w:sz w:val="24"/>
          <w:szCs w:val="24"/>
          <w:lang w:eastAsia="ru-RU"/>
        </w:rPr>
      </w:pPr>
      <w:r w:rsidRPr="002D1228">
        <w:rPr>
          <w:iCs/>
          <w:sz w:val="24"/>
          <w:szCs w:val="24"/>
          <w:lang w:eastAsia="ru-RU"/>
        </w:rPr>
        <w:t>Для достижения стратегической цели «Эффективное управление регионом» основная доля расходов в размере 88,9%, 92,2% и 93,6% на 2018-2020 годы сосредоточена на реализацию ГП «Эффективное управление региональными финансами, государственными закупками и совершенствование межбюджетных отношений в Томской области»</w:t>
      </w:r>
      <w:r>
        <w:rPr>
          <w:iCs/>
          <w:sz w:val="24"/>
          <w:szCs w:val="24"/>
          <w:lang w:eastAsia="ru-RU"/>
        </w:rPr>
        <w:t>.</w:t>
      </w:r>
      <w:r w:rsidRPr="002D1228">
        <w:rPr>
          <w:iCs/>
          <w:sz w:val="24"/>
          <w:szCs w:val="24"/>
          <w:lang w:eastAsia="ru-RU"/>
        </w:rPr>
        <w:t xml:space="preserve"> </w:t>
      </w:r>
    </w:p>
    <w:p w:rsidR="00966143" w:rsidRPr="003753EB" w:rsidRDefault="00966143" w:rsidP="006E1C38">
      <w:pPr>
        <w:widowControl/>
        <w:ind w:firstLine="709"/>
        <w:rPr>
          <w:bCs/>
          <w:iCs/>
          <w:sz w:val="24"/>
          <w:szCs w:val="24"/>
        </w:rPr>
      </w:pPr>
      <w:r w:rsidRPr="003753EB">
        <w:rPr>
          <w:bCs/>
          <w:sz w:val="24"/>
          <w:szCs w:val="24"/>
        </w:rPr>
        <w:t xml:space="preserve">Структура расходов областного бюджета на государственные программы в разрезе стратегических целей Томской области </w:t>
      </w:r>
      <w:r w:rsidRPr="003753EB">
        <w:rPr>
          <w:iCs/>
          <w:sz w:val="24"/>
          <w:szCs w:val="24"/>
          <w:lang w:eastAsia="ru-RU"/>
        </w:rPr>
        <w:t xml:space="preserve">(Приложение 3) </w:t>
      </w:r>
      <w:r w:rsidRPr="003753EB">
        <w:rPr>
          <w:bCs/>
          <w:sz w:val="24"/>
          <w:szCs w:val="24"/>
        </w:rPr>
        <w:t>также подтверждает вывод о недостаточности финансирования программных мер, обеспечивающих экономический рост региона на плановый период 2018-2020 годов.</w:t>
      </w:r>
    </w:p>
    <w:p w:rsidR="00966143" w:rsidRPr="001C084C" w:rsidRDefault="00966143" w:rsidP="006E1C38">
      <w:pPr>
        <w:widowControl/>
        <w:autoSpaceDE/>
        <w:autoSpaceDN/>
        <w:adjustRightInd/>
        <w:ind w:firstLine="709"/>
        <w:rPr>
          <w:sz w:val="24"/>
          <w:szCs w:val="24"/>
          <w:lang w:eastAsia="ru-RU"/>
        </w:rPr>
      </w:pPr>
      <w:r w:rsidRPr="001C084C">
        <w:rPr>
          <w:sz w:val="24"/>
          <w:szCs w:val="24"/>
          <w:lang w:eastAsia="ru-RU"/>
        </w:rPr>
        <w:t>Анализом паспортов, перечня и объемов финансирования государственных программ Томской области установлено следующее.</w:t>
      </w:r>
    </w:p>
    <w:p w:rsidR="00966143" w:rsidRPr="001C084C" w:rsidRDefault="00966143" w:rsidP="006E1C38">
      <w:pPr>
        <w:widowControl/>
        <w:autoSpaceDE/>
        <w:autoSpaceDN/>
        <w:adjustRightInd/>
        <w:ind w:firstLine="709"/>
        <w:rPr>
          <w:sz w:val="24"/>
          <w:szCs w:val="24"/>
          <w:lang w:eastAsia="ru-RU"/>
        </w:rPr>
      </w:pPr>
      <w:r w:rsidRPr="001C084C">
        <w:rPr>
          <w:sz w:val="24"/>
          <w:szCs w:val="24"/>
          <w:lang w:eastAsia="ru-RU"/>
        </w:rPr>
        <w:t>В составе материалов и документов к законопроекту представлены проекты 25-ти паспортов государственных программ Томской области, предлагаемых к финансированию из областного бюджета на 2018 год и на плановый период 2019 и 2020 годов.</w:t>
      </w:r>
    </w:p>
    <w:p w:rsidR="00966143" w:rsidRPr="001C084C" w:rsidRDefault="00966143" w:rsidP="006E1C38">
      <w:pPr>
        <w:widowControl/>
        <w:autoSpaceDE/>
        <w:autoSpaceDN/>
        <w:adjustRightInd/>
        <w:ind w:firstLine="709"/>
        <w:rPr>
          <w:sz w:val="24"/>
          <w:szCs w:val="24"/>
          <w:lang w:eastAsia="ru-RU"/>
        </w:rPr>
      </w:pPr>
      <w:r w:rsidRPr="001C084C">
        <w:rPr>
          <w:sz w:val="24"/>
          <w:szCs w:val="24"/>
          <w:lang w:eastAsia="ru-RU"/>
        </w:rPr>
        <w:t>Обобщенные сведения об объемах финансирования госпрограмм Томской области в 2018-2020 годах в разрезе всех источников финансирования, представленные в приложении 4 к Прогнозу социально-экономического развития Томской области на 2018 год и на плановый период 2019-2020 годов не соответствуют по трем госпрограммам объемам финансирования из областного бюджета, отраженным в проектах паспортов ГП на 2019 и 2020 годы и других материалах к законопроекту, что привело к несоответствию в приложении 4 к Прогнозу социально-экономического развития Томской области общих объемов финансирования государственных программ из областного бюджета на 2019 и 2020 годы, и требует их корректировки.</w:t>
      </w:r>
    </w:p>
    <w:p w:rsidR="00926C26" w:rsidRDefault="00926C26" w:rsidP="001C084C">
      <w:pPr>
        <w:widowControl/>
        <w:autoSpaceDE/>
        <w:autoSpaceDN/>
        <w:adjustRightInd/>
        <w:spacing w:line="288" w:lineRule="auto"/>
        <w:ind w:firstLine="709"/>
        <w:jc w:val="right"/>
        <w:rPr>
          <w:sz w:val="24"/>
          <w:szCs w:val="24"/>
          <w:lang w:eastAsia="ru-RU"/>
        </w:rPr>
      </w:pPr>
    </w:p>
    <w:p w:rsidR="00926C26" w:rsidRDefault="00926C26" w:rsidP="001C084C">
      <w:pPr>
        <w:widowControl/>
        <w:autoSpaceDE/>
        <w:autoSpaceDN/>
        <w:adjustRightInd/>
        <w:spacing w:line="288" w:lineRule="auto"/>
        <w:ind w:firstLine="709"/>
        <w:jc w:val="right"/>
        <w:rPr>
          <w:sz w:val="24"/>
          <w:szCs w:val="24"/>
          <w:lang w:eastAsia="ru-RU"/>
        </w:rPr>
      </w:pPr>
    </w:p>
    <w:p w:rsidR="00966143" w:rsidRPr="001C084C" w:rsidRDefault="00966143" w:rsidP="001C084C">
      <w:pPr>
        <w:widowControl/>
        <w:autoSpaceDE/>
        <w:autoSpaceDN/>
        <w:adjustRightInd/>
        <w:spacing w:line="288" w:lineRule="auto"/>
        <w:ind w:firstLine="709"/>
        <w:jc w:val="right"/>
        <w:rPr>
          <w:sz w:val="24"/>
          <w:szCs w:val="24"/>
          <w:lang w:eastAsia="ru-RU"/>
        </w:rPr>
      </w:pPr>
      <w:r w:rsidRPr="001C084C">
        <w:rPr>
          <w:sz w:val="24"/>
          <w:szCs w:val="24"/>
          <w:lang w:eastAsia="ru-RU"/>
        </w:rPr>
        <w:lastRenderedPageBreak/>
        <w:t>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4"/>
        <w:gridCol w:w="1323"/>
        <w:gridCol w:w="1326"/>
        <w:gridCol w:w="1326"/>
        <w:gridCol w:w="1323"/>
        <w:gridCol w:w="1323"/>
        <w:gridCol w:w="1326"/>
      </w:tblGrid>
      <w:tr w:rsidR="00966143" w:rsidRPr="001C084C" w:rsidTr="001C084C">
        <w:trPr>
          <w:trHeight w:val="1188"/>
          <w:tblHeader/>
          <w:jc w:val="center"/>
        </w:trPr>
        <w:tc>
          <w:tcPr>
            <w:tcW w:w="1187" w:type="pct"/>
            <w:vMerge w:val="restar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Наименование государственной программы Томской области</w:t>
            </w:r>
          </w:p>
        </w:tc>
        <w:tc>
          <w:tcPr>
            <w:tcW w:w="1271" w:type="pct"/>
            <w:gridSpan w:val="2"/>
            <w:vAlign w:val="center"/>
          </w:tcPr>
          <w:p w:rsidR="00966143" w:rsidRPr="001C084C" w:rsidRDefault="00966143" w:rsidP="00ED76EE">
            <w:pPr>
              <w:widowControl/>
              <w:autoSpaceDE/>
              <w:autoSpaceDN/>
              <w:adjustRightInd/>
              <w:spacing w:line="288" w:lineRule="auto"/>
              <w:ind w:firstLine="0"/>
              <w:jc w:val="center"/>
              <w:rPr>
                <w:sz w:val="20"/>
                <w:szCs w:val="20"/>
                <w:lang w:eastAsia="ru-RU"/>
              </w:rPr>
            </w:pPr>
            <w:r w:rsidRPr="001C084C">
              <w:rPr>
                <w:sz w:val="20"/>
                <w:szCs w:val="20"/>
                <w:lang w:eastAsia="ru-RU"/>
              </w:rPr>
              <w:t xml:space="preserve">объем финансирования </w:t>
            </w:r>
            <w:r w:rsidR="00ED76EE">
              <w:rPr>
                <w:sz w:val="20"/>
                <w:szCs w:val="20"/>
                <w:lang w:eastAsia="ru-RU"/>
              </w:rPr>
              <w:t xml:space="preserve">ГП </w:t>
            </w:r>
            <w:r w:rsidRPr="001C084C">
              <w:rPr>
                <w:sz w:val="20"/>
                <w:szCs w:val="20"/>
                <w:lang w:eastAsia="ru-RU"/>
              </w:rPr>
              <w:t xml:space="preserve">из областного бюджета, отраженный в приложении 4 к Прогнозу </w:t>
            </w:r>
            <w:r w:rsidR="00ED76EE">
              <w:rPr>
                <w:sz w:val="20"/>
                <w:szCs w:val="20"/>
                <w:lang w:eastAsia="ru-RU"/>
              </w:rPr>
              <w:t xml:space="preserve">СЭР </w:t>
            </w:r>
            <w:r w:rsidRPr="001C084C">
              <w:rPr>
                <w:sz w:val="20"/>
                <w:szCs w:val="20"/>
                <w:lang w:eastAsia="ru-RU"/>
              </w:rPr>
              <w:t xml:space="preserve">на 2018 год и на плановый период </w:t>
            </w:r>
          </w:p>
        </w:tc>
        <w:tc>
          <w:tcPr>
            <w:tcW w:w="1271" w:type="pct"/>
            <w:gridSpan w:val="2"/>
            <w:vAlign w:val="center"/>
          </w:tcPr>
          <w:p w:rsidR="00966143" w:rsidRPr="001C084C" w:rsidRDefault="00966143" w:rsidP="00ED76EE">
            <w:pPr>
              <w:widowControl/>
              <w:autoSpaceDE/>
              <w:autoSpaceDN/>
              <w:adjustRightInd/>
              <w:spacing w:line="288" w:lineRule="auto"/>
              <w:ind w:firstLine="0"/>
              <w:jc w:val="center"/>
              <w:rPr>
                <w:sz w:val="20"/>
                <w:szCs w:val="20"/>
                <w:lang w:eastAsia="ru-RU"/>
              </w:rPr>
            </w:pPr>
            <w:r w:rsidRPr="001C084C">
              <w:rPr>
                <w:sz w:val="20"/>
                <w:szCs w:val="20"/>
                <w:lang w:eastAsia="ru-RU"/>
              </w:rPr>
              <w:t xml:space="preserve">объем финансирования </w:t>
            </w:r>
            <w:r w:rsidR="00ED76EE">
              <w:rPr>
                <w:sz w:val="20"/>
                <w:szCs w:val="20"/>
                <w:lang w:eastAsia="ru-RU"/>
              </w:rPr>
              <w:t xml:space="preserve">ГП </w:t>
            </w:r>
            <w:r w:rsidRPr="001C084C">
              <w:rPr>
                <w:sz w:val="20"/>
                <w:szCs w:val="20"/>
                <w:lang w:eastAsia="ru-RU"/>
              </w:rPr>
              <w:t>из областного бюджета, отраженный в проектах паспортов ГП и других материалах к законопроекту</w:t>
            </w:r>
          </w:p>
        </w:tc>
        <w:tc>
          <w:tcPr>
            <w:tcW w:w="635" w:type="pct"/>
            <w:vMerge w:val="restar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8E5A45">
              <w:rPr>
                <w:b/>
                <w:sz w:val="20"/>
                <w:szCs w:val="20"/>
                <w:lang w:eastAsia="ru-RU"/>
              </w:rPr>
              <w:t>Отклонение на 2019 г.</w:t>
            </w:r>
            <w:r w:rsidRPr="001C084C">
              <w:rPr>
                <w:sz w:val="20"/>
                <w:szCs w:val="20"/>
                <w:lang w:eastAsia="ru-RU"/>
              </w:rPr>
              <w:t xml:space="preserve"> гр.6=гр.4-гр.2</w:t>
            </w:r>
          </w:p>
        </w:tc>
        <w:tc>
          <w:tcPr>
            <w:tcW w:w="636" w:type="pct"/>
            <w:vMerge w:val="restar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8E5A45">
              <w:rPr>
                <w:b/>
                <w:sz w:val="20"/>
                <w:szCs w:val="20"/>
                <w:lang w:eastAsia="ru-RU"/>
              </w:rPr>
              <w:t>Отклонение на 2020 г.</w:t>
            </w:r>
            <w:r w:rsidRPr="001C084C">
              <w:rPr>
                <w:sz w:val="20"/>
                <w:szCs w:val="20"/>
                <w:lang w:eastAsia="ru-RU"/>
              </w:rPr>
              <w:t xml:space="preserve"> гр.7=гр.5-гр.3</w:t>
            </w:r>
          </w:p>
        </w:tc>
      </w:tr>
      <w:tr w:rsidR="00966143" w:rsidRPr="001C084C" w:rsidTr="001C084C">
        <w:trPr>
          <w:trHeight w:val="277"/>
          <w:tblHeader/>
          <w:jc w:val="center"/>
        </w:trPr>
        <w:tc>
          <w:tcPr>
            <w:tcW w:w="1187" w:type="pct"/>
            <w:vMerge/>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p>
        </w:tc>
        <w:tc>
          <w:tcPr>
            <w:tcW w:w="635"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2019 год</w:t>
            </w:r>
          </w:p>
        </w:tc>
        <w:tc>
          <w:tcPr>
            <w:tcW w:w="636"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2020 год</w:t>
            </w:r>
          </w:p>
        </w:tc>
        <w:tc>
          <w:tcPr>
            <w:tcW w:w="636"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2019 год</w:t>
            </w:r>
          </w:p>
        </w:tc>
        <w:tc>
          <w:tcPr>
            <w:tcW w:w="635"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2020 год</w:t>
            </w:r>
          </w:p>
        </w:tc>
        <w:tc>
          <w:tcPr>
            <w:tcW w:w="635" w:type="pct"/>
            <w:vMerge/>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p>
        </w:tc>
        <w:tc>
          <w:tcPr>
            <w:tcW w:w="636" w:type="pct"/>
            <w:vMerge/>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p>
        </w:tc>
      </w:tr>
      <w:tr w:rsidR="00966143" w:rsidRPr="001C084C" w:rsidTr="001C084C">
        <w:trPr>
          <w:trHeight w:val="281"/>
          <w:tblHeader/>
          <w:jc w:val="center"/>
        </w:trPr>
        <w:tc>
          <w:tcPr>
            <w:tcW w:w="1187"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1</w:t>
            </w:r>
          </w:p>
        </w:tc>
        <w:tc>
          <w:tcPr>
            <w:tcW w:w="635"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2</w:t>
            </w:r>
          </w:p>
        </w:tc>
        <w:tc>
          <w:tcPr>
            <w:tcW w:w="636"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3</w:t>
            </w:r>
          </w:p>
        </w:tc>
        <w:tc>
          <w:tcPr>
            <w:tcW w:w="636"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4</w:t>
            </w:r>
          </w:p>
        </w:tc>
        <w:tc>
          <w:tcPr>
            <w:tcW w:w="635"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5</w:t>
            </w:r>
          </w:p>
        </w:tc>
        <w:tc>
          <w:tcPr>
            <w:tcW w:w="635"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6</w:t>
            </w:r>
          </w:p>
        </w:tc>
        <w:tc>
          <w:tcPr>
            <w:tcW w:w="636" w:type="pct"/>
            <w:vAlign w:val="center"/>
          </w:tcPr>
          <w:p w:rsidR="00966143" w:rsidRPr="001C084C" w:rsidRDefault="00966143" w:rsidP="001C084C">
            <w:pPr>
              <w:widowControl/>
              <w:autoSpaceDE/>
              <w:autoSpaceDN/>
              <w:adjustRightInd/>
              <w:spacing w:line="288" w:lineRule="auto"/>
              <w:ind w:firstLine="0"/>
              <w:jc w:val="center"/>
              <w:rPr>
                <w:sz w:val="20"/>
                <w:szCs w:val="20"/>
                <w:lang w:eastAsia="ru-RU"/>
              </w:rPr>
            </w:pPr>
            <w:r w:rsidRPr="001C084C">
              <w:rPr>
                <w:sz w:val="20"/>
                <w:szCs w:val="20"/>
                <w:lang w:eastAsia="ru-RU"/>
              </w:rPr>
              <w:t>7</w:t>
            </w:r>
          </w:p>
        </w:tc>
      </w:tr>
      <w:tr w:rsidR="00966143" w:rsidRPr="001C084C" w:rsidTr="001C084C">
        <w:trPr>
          <w:trHeight w:val="829"/>
          <w:tblHeader/>
          <w:jc w:val="center"/>
        </w:trPr>
        <w:tc>
          <w:tcPr>
            <w:tcW w:w="1187" w:type="pct"/>
            <w:vAlign w:val="center"/>
          </w:tcPr>
          <w:p w:rsidR="00966143" w:rsidRPr="001C084C" w:rsidRDefault="00966143" w:rsidP="001C084C">
            <w:pPr>
              <w:widowControl/>
              <w:autoSpaceDE/>
              <w:autoSpaceDN/>
              <w:adjustRightInd/>
              <w:spacing w:line="288" w:lineRule="auto"/>
              <w:ind w:firstLine="0"/>
              <w:jc w:val="left"/>
              <w:rPr>
                <w:sz w:val="20"/>
                <w:szCs w:val="20"/>
                <w:lang w:eastAsia="ru-RU"/>
              </w:rPr>
            </w:pPr>
            <w:r w:rsidRPr="001C084C">
              <w:rPr>
                <w:sz w:val="20"/>
                <w:szCs w:val="20"/>
                <w:lang w:eastAsia="ru-RU"/>
              </w:rPr>
              <w:t>ГП «Развитие образования в Томской области»</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14 452 091,1</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14 197 282,4</w:t>
            </w:r>
          </w:p>
        </w:tc>
        <w:tc>
          <w:tcPr>
            <w:tcW w:w="636" w:type="pct"/>
            <w:vAlign w:val="center"/>
          </w:tcPr>
          <w:p w:rsidR="00966143" w:rsidRPr="001C084C" w:rsidRDefault="00966143" w:rsidP="001C084C">
            <w:pPr>
              <w:widowControl/>
              <w:autoSpaceDE/>
              <w:autoSpaceDN/>
              <w:adjustRightInd/>
              <w:spacing w:line="288" w:lineRule="auto"/>
              <w:ind w:firstLine="0"/>
              <w:jc w:val="right"/>
              <w:rPr>
                <w:color w:val="000000"/>
                <w:sz w:val="20"/>
                <w:szCs w:val="20"/>
                <w:lang w:eastAsia="ru-RU"/>
              </w:rPr>
            </w:pPr>
            <w:r w:rsidRPr="001C084C">
              <w:rPr>
                <w:color w:val="000000"/>
                <w:sz w:val="20"/>
                <w:szCs w:val="20"/>
                <w:lang w:eastAsia="ru-RU"/>
              </w:rPr>
              <w:t>14 639 447,8</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14 384 639,1</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187 356,7</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187 356,7</w:t>
            </w:r>
          </w:p>
        </w:tc>
      </w:tr>
      <w:tr w:rsidR="00966143" w:rsidRPr="001C084C" w:rsidTr="001C084C">
        <w:trPr>
          <w:trHeight w:val="557"/>
          <w:tblHeader/>
          <w:jc w:val="center"/>
        </w:trPr>
        <w:tc>
          <w:tcPr>
            <w:tcW w:w="1187" w:type="pct"/>
            <w:vAlign w:val="center"/>
          </w:tcPr>
          <w:p w:rsidR="00966143" w:rsidRPr="001C084C" w:rsidRDefault="00966143" w:rsidP="001C084C">
            <w:pPr>
              <w:widowControl/>
              <w:autoSpaceDE/>
              <w:autoSpaceDN/>
              <w:adjustRightInd/>
              <w:spacing w:line="288" w:lineRule="auto"/>
              <w:ind w:firstLine="0"/>
              <w:jc w:val="left"/>
              <w:rPr>
                <w:sz w:val="20"/>
                <w:szCs w:val="20"/>
                <w:lang w:eastAsia="ru-RU"/>
              </w:rPr>
            </w:pPr>
            <w:r w:rsidRPr="001C084C">
              <w:rPr>
                <w:sz w:val="20"/>
                <w:szCs w:val="20"/>
                <w:lang w:eastAsia="ru-RU"/>
              </w:rPr>
              <w:t>ГП «Детство под защитой»</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1 954 103,1</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1 954 103,1</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1 957 737,7</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1 957 737,7</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3 634,6</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3 634,6</w:t>
            </w:r>
          </w:p>
        </w:tc>
      </w:tr>
      <w:tr w:rsidR="00966143" w:rsidRPr="001C084C" w:rsidTr="001C084C">
        <w:trPr>
          <w:trHeight w:val="1188"/>
          <w:tblHeader/>
          <w:jc w:val="center"/>
        </w:trPr>
        <w:tc>
          <w:tcPr>
            <w:tcW w:w="1187" w:type="pct"/>
            <w:vAlign w:val="center"/>
          </w:tcPr>
          <w:p w:rsidR="00966143" w:rsidRPr="001C084C" w:rsidRDefault="00966143" w:rsidP="00ED76EE">
            <w:pPr>
              <w:widowControl/>
              <w:autoSpaceDE/>
              <w:autoSpaceDN/>
              <w:adjustRightInd/>
              <w:ind w:firstLine="0"/>
              <w:jc w:val="left"/>
              <w:rPr>
                <w:sz w:val="20"/>
                <w:szCs w:val="20"/>
                <w:lang w:eastAsia="ru-RU"/>
              </w:rPr>
            </w:pPr>
            <w:r w:rsidRPr="001C084C">
              <w:rPr>
                <w:sz w:val="20"/>
                <w:szCs w:val="20"/>
                <w:lang w:eastAsia="ru-RU"/>
              </w:rPr>
              <w:t>ГП «Эффе</w:t>
            </w:r>
            <w:r w:rsidR="00ED76EE">
              <w:rPr>
                <w:sz w:val="20"/>
                <w:szCs w:val="20"/>
                <w:lang w:eastAsia="ru-RU"/>
              </w:rPr>
              <w:t>ктивное упр-е региональн.</w:t>
            </w:r>
            <w:r w:rsidRPr="001C084C">
              <w:rPr>
                <w:sz w:val="20"/>
                <w:szCs w:val="20"/>
                <w:lang w:eastAsia="ru-RU"/>
              </w:rPr>
              <w:t xml:space="preserve"> финансами, гос</w:t>
            </w:r>
            <w:r w:rsidR="00ED76EE">
              <w:rPr>
                <w:sz w:val="20"/>
                <w:szCs w:val="20"/>
                <w:lang w:eastAsia="ru-RU"/>
              </w:rPr>
              <w:t>.</w:t>
            </w:r>
            <w:r w:rsidRPr="001C084C">
              <w:rPr>
                <w:sz w:val="20"/>
                <w:szCs w:val="20"/>
                <w:lang w:eastAsia="ru-RU"/>
              </w:rPr>
              <w:t>зак</w:t>
            </w:r>
            <w:r w:rsidR="00ED76EE">
              <w:rPr>
                <w:sz w:val="20"/>
                <w:szCs w:val="20"/>
                <w:lang w:eastAsia="ru-RU"/>
              </w:rPr>
              <w:t>упками и соверш.</w:t>
            </w:r>
            <w:r w:rsidRPr="001C084C">
              <w:rPr>
                <w:sz w:val="20"/>
                <w:szCs w:val="20"/>
                <w:lang w:eastAsia="ru-RU"/>
              </w:rPr>
              <w:t xml:space="preserve"> межбюджетных отношений в Томской области»</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10 640 296,7</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13 084 753,0</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10 420 636,4</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12 865 092,7</w:t>
            </w:r>
          </w:p>
        </w:tc>
        <w:tc>
          <w:tcPr>
            <w:tcW w:w="635"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-219 660,3</w:t>
            </w:r>
          </w:p>
        </w:tc>
        <w:tc>
          <w:tcPr>
            <w:tcW w:w="636" w:type="pct"/>
            <w:vAlign w:val="center"/>
          </w:tcPr>
          <w:p w:rsidR="00966143" w:rsidRPr="001C084C" w:rsidRDefault="00966143" w:rsidP="001C084C">
            <w:pPr>
              <w:widowControl/>
              <w:autoSpaceDE/>
              <w:autoSpaceDN/>
              <w:adjustRightInd/>
              <w:spacing w:line="288" w:lineRule="auto"/>
              <w:ind w:firstLine="0"/>
              <w:jc w:val="center"/>
              <w:rPr>
                <w:color w:val="000000"/>
                <w:sz w:val="20"/>
                <w:szCs w:val="20"/>
                <w:lang w:eastAsia="ru-RU"/>
              </w:rPr>
            </w:pPr>
            <w:r w:rsidRPr="001C084C">
              <w:rPr>
                <w:color w:val="000000"/>
                <w:sz w:val="20"/>
                <w:szCs w:val="20"/>
                <w:lang w:eastAsia="ru-RU"/>
              </w:rPr>
              <w:t>-219 660,3</w:t>
            </w:r>
          </w:p>
        </w:tc>
      </w:tr>
      <w:tr w:rsidR="00966143" w:rsidRPr="001C084C" w:rsidTr="001C084C">
        <w:trPr>
          <w:trHeight w:val="234"/>
          <w:tblHeader/>
          <w:jc w:val="center"/>
        </w:trPr>
        <w:tc>
          <w:tcPr>
            <w:tcW w:w="1187" w:type="pct"/>
            <w:vAlign w:val="center"/>
          </w:tcPr>
          <w:p w:rsidR="00966143" w:rsidRPr="00165C61" w:rsidRDefault="00966143" w:rsidP="001C084C">
            <w:pPr>
              <w:widowControl/>
              <w:autoSpaceDE/>
              <w:autoSpaceDN/>
              <w:adjustRightInd/>
              <w:spacing w:line="288" w:lineRule="auto"/>
              <w:ind w:firstLine="0"/>
              <w:jc w:val="right"/>
              <w:rPr>
                <w:b/>
                <w:sz w:val="20"/>
                <w:szCs w:val="20"/>
                <w:lang w:eastAsia="ru-RU"/>
              </w:rPr>
            </w:pPr>
            <w:r w:rsidRPr="00165C61">
              <w:rPr>
                <w:b/>
                <w:sz w:val="20"/>
                <w:szCs w:val="20"/>
                <w:lang w:eastAsia="ru-RU"/>
              </w:rPr>
              <w:t>Отклонение всего</w:t>
            </w:r>
          </w:p>
        </w:tc>
        <w:tc>
          <w:tcPr>
            <w:tcW w:w="635" w:type="pct"/>
            <w:vAlign w:val="center"/>
          </w:tcPr>
          <w:p w:rsidR="00966143" w:rsidRPr="00165C61" w:rsidRDefault="00966143" w:rsidP="001C084C">
            <w:pPr>
              <w:widowControl/>
              <w:autoSpaceDE/>
              <w:autoSpaceDN/>
              <w:adjustRightInd/>
              <w:spacing w:line="288" w:lineRule="auto"/>
              <w:ind w:firstLine="0"/>
              <w:jc w:val="center"/>
              <w:rPr>
                <w:b/>
                <w:color w:val="000000"/>
                <w:sz w:val="20"/>
                <w:szCs w:val="20"/>
                <w:lang w:eastAsia="ru-RU"/>
              </w:rPr>
            </w:pPr>
          </w:p>
        </w:tc>
        <w:tc>
          <w:tcPr>
            <w:tcW w:w="636" w:type="pct"/>
            <w:vAlign w:val="center"/>
          </w:tcPr>
          <w:p w:rsidR="00966143" w:rsidRPr="00165C61" w:rsidRDefault="00966143" w:rsidP="001C084C">
            <w:pPr>
              <w:widowControl/>
              <w:autoSpaceDE/>
              <w:autoSpaceDN/>
              <w:adjustRightInd/>
              <w:spacing w:line="288" w:lineRule="auto"/>
              <w:ind w:firstLine="0"/>
              <w:jc w:val="center"/>
              <w:rPr>
                <w:b/>
                <w:color w:val="000000"/>
                <w:sz w:val="20"/>
                <w:szCs w:val="20"/>
                <w:lang w:eastAsia="ru-RU"/>
              </w:rPr>
            </w:pPr>
          </w:p>
        </w:tc>
        <w:tc>
          <w:tcPr>
            <w:tcW w:w="636" w:type="pct"/>
            <w:vAlign w:val="center"/>
          </w:tcPr>
          <w:p w:rsidR="00966143" w:rsidRPr="00165C61" w:rsidRDefault="00966143" w:rsidP="001C084C">
            <w:pPr>
              <w:widowControl/>
              <w:autoSpaceDE/>
              <w:autoSpaceDN/>
              <w:adjustRightInd/>
              <w:spacing w:line="288" w:lineRule="auto"/>
              <w:ind w:firstLine="0"/>
              <w:jc w:val="center"/>
              <w:rPr>
                <w:b/>
                <w:color w:val="000000"/>
                <w:sz w:val="20"/>
                <w:szCs w:val="20"/>
                <w:lang w:eastAsia="ru-RU"/>
              </w:rPr>
            </w:pPr>
          </w:p>
        </w:tc>
        <w:tc>
          <w:tcPr>
            <w:tcW w:w="635" w:type="pct"/>
            <w:vAlign w:val="center"/>
          </w:tcPr>
          <w:p w:rsidR="00966143" w:rsidRPr="00165C61" w:rsidRDefault="00966143" w:rsidP="001C084C">
            <w:pPr>
              <w:widowControl/>
              <w:autoSpaceDE/>
              <w:autoSpaceDN/>
              <w:adjustRightInd/>
              <w:spacing w:line="288" w:lineRule="auto"/>
              <w:ind w:firstLine="0"/>
              <w:jc w:val="center"/>
              <w:rPr>
                <w:b/>
                <w:color w:val="000000"/>
                <w:sz w:val="20"/>
                <w:szCs w:val="20"/>
                <w:lang w:eastAsia="ru-RU"/>
              </w:rPr>
            </w:pPr>
          </w:p>
        </w:tc>
        <w:tc>
          <w:tcPr>
            <w:tcW w:w="635" w:type="pct"/>
            <w:vAlign w:val="center"/>
          </w:tcPr>
          <w:p w:rsidR="00966143" w:rsidRPr="00165C61" w:rsidRDefault="00966143" w:rsidP="001C084C">
            <w:pPr>
              <w:widowControl/>
              <w:autoSpaceDE/>
              <w:autoSpaceDN/>
              <w:adjustRightInd/>
              <w:spacing w:line="288" w:lineRule="auto"/>
              <w:ind w:firstLine="0"/>
              <w:jc w:val="center"/>
              <w:rPr>
                <w:b/>
                <w:color w:val="000000"/>
                <w:sz w:val="20"/>
                <w:szCs w:val="20"/>
                <w:lang w:eastAsia="ru-RU"/>
              </w:rPr>
            </w:pPr>
            <w:r w:rsidRPr="00165C61">
              <w:rPr>
                <w:b/>
                <w:color w:val="000000"/>
                <w:sz w:val="20"/>
                <w:szCs w:val="20"/>
                <w:lang w:eastAsia="ru-RU"/>
              </w:rPr>
              <w:t>-28 669,0</w:t>
            </w:r>
          </w:p>
        </w:tc>
        <w:tc>
          <w:tcPr>
            <w:tcW w:w="636" w:type="pct"/>
            <w:vAlign w:val="center"/>
          </w:tcPr>
          <w:p w:rsidR="00966143" w:rsidRPr="00165C61" w:rsidRDefault="00966143" w:rsidP="001C084C">
            <w:pPr>
              <w:widowControl/>
              <w:autoSpaceDE/>
              <w:autoSpaceDN/>
              <w:adjustRightInd/>
              <w:spacing w:line="288" w:lineRule="auto"/>
              <w:ind w:firstLine="0"/>
              <w:jc w:val="center"/>
              <w:rPr>
                <w:b/>
                <w:color w:val="000000"/>
                <w:sz w:val="20"/>
                <w:szCs w:val="20"/>
                <w:lang w:eastAsia="ru-RU"/>
              </w:rPr>
            </w:pPr>
            <w:r w:rsidRPr="00165C61">
              <w:rPr>
                <w:b/>
                <w:color w:val="000000"/>
                <w:sz w:val="20"/>
                <w:szCs w:val="20"/>
                <w:lang w:eastAsia="ru-RU"/>
              </w:rPr>
              <w:t>-28 669,0</w:t>
            </w:r>
          </w:p>
        </w:tc>
      </w:tr>
    </w:tbl>
    <w:p w:rsidR="00966143" w:rsidRPr="001C084C" w:rsidRDefault="00966143" w:rsidP="001C084C">
      <w:pPr>
        <w:widowControl/>
        <w:autoSpaceDE/>
        <w:autoSpaceDN/>
        <w:adjustRightInd/>
        <w:spacing w:line="288" w:lineRule="auto"/>
        <w:ind w:firstLine="709"/>
        <w:rPr>
          <w:sz w:val="24"/>
          <w:szCs w:val="24"/>
          <w:lang w:eastAsia="ru-RU"/>
        </w:rPr>
      </w:pPr>
    </w:p>
    <w:p w:rsidR="00966143" w:rsidRPr="001C084C" w:rsidRDefault="00966143" w:rsidP="006E1C38">
      <w:pPr>
        <w:widowControl/>
        <w:autoSpaceDE/>
        <w:autoSpaceDN/>
        <w:adjustRightInd/>
        <w:ind w:firstLine="709"/>
        <w:rPr>
          <w:sz w:val="24"/>
          <w:szCs w:val="24"/>
          <w:lang w:eastAsia="ru-RU"/>
        </w:rPr>
      </w:pPr>
      <w:r w:rsidRPr="001C084C">
        <w:rPr>
          <w:sz w:val="24"/>
          <w:szCs w:val="24"/>
          <w:lang w:eastAsia="ru-RU"/>
        </w:rPr>
        <w:t>Общие объемы финансирования государственных программ за счет средств областного бюджета на 2018-2020 годы, предусмотренные проектами паспортов ГП, соответствуют общим объемам бюджетных ассигнований, представленным в приложениях 13 и 13.1 к законопроекту, а также информации об объемах бюджетных ассигнований из областного бюджета на реализацию госпрограмм в 2018-2020 годах, отраженной в табличной части раздела 1 «Программные расходы областного бюджета» пояснительной записки к законопроекту.</w:t>
      </w:r>
    </w:p>
    <w:p w:rsidR="00966143" w:rsidRPr="001C084C" w:rsidRDefault="00966143" w:rsidP="006E1C38">
      <w:pPr>
        <w:widowControl/>
        <w:autoSpaceDE/>
        <w:autoSpaceDN/>
        <w:adjustRightInd/>
        <w:ind w:firstLine="709"/>
        <w:rPr>
          <w:sz w:val="24"/>
          <w:szCs w:val="24"/>
          <w:lang w:eastAsia="ru-RU"/>
        </w:rPr>
      </w:pPr>
      <w:r w:rsidRPr="001C084C">
        <w:rPr>
          <w:sz w:val="24"/>
          <w:szCs w:val="24"/>
          <w:lang w:eastAsia="ru-RU"/>
        </w:rPr>
        <w:t xml:space="preserve">Пояснительная записка в части расходов на реализацию государственных программ содержит информацию о целевых показателях, задачах и объемах финансирования </w:t>
      </w:r>
      <w:r w:rsidRPr="00165C61">
        <w:rPr>
          <w:b/>
          <w:sz w:val="24"/>
          <w:szCs w:val="24"/>
          <w:lang w:eastAsia="ru-RU"/>
        </w:rPr>
        <w:t>только за счет средств областного бюджета</w:t>
      </w:r>
      <w:r w:rsidRPr="001C084C">
        <w:rPr>
          <w:sz w:val="24"/>
          <w:szCs w:val="24"/>
          <w:lang w:eastAsia="ru-RU"/>
        </w:rPr>
        <w:t xml:space="preserve"> каждой госпрограммы. Учитывая, что финансирование большинства программ осуществляется из разных источников, целесообразно, для отражения объективной информации о планируемой работе в программно-целевом формате указывать в данной части пояснительной записки также информацию о потребности в софинансировани</w:t>
      </w:r>
      <w:r>
        <w:rPr>
          <w:sz w:val="24"/>
          <w:szCs w:val="24"/>
          <w:lang w:eastAsia="ru-RU"/>
        </w:rPr>
        <w:t>и</w:t>
      </w:r>
      <w:r w:rsidRPr="001C084C">
        <w:rPr>
          <w:sz w:val="24"/>
          <w:szCs w:val="24"/>
          <w:lang w:eastAsia="ru-RU"/>
        </w:rPr>
        <w:t>, заложенной в проектах паспортов государственных программ.</w:t>
      </w:r>
    </w:p>
    <w:p w:rsidR="00966143" w:rsidRPr="00165C61" w:rsidRDefault="00966143" w:rsidP="006E1C38">
      <w:pPr>
        <w:widowControl/>
        <w:autoSpaceDE/>
        <w:autoSpaceDN/>
        <w:adjustRightInd/>
        <w:ind w:firstLine="709"/>
        <w:rPr>
          <w:b/>
          <w:sz w:val="24"/>
          <w:szCs w:val="24"/>
          <w:lang w:eastAsia="ru-RU"/>
        </w:rPr>
      </w:pPr>
      <w:r w:rsidRPr="001C084C">
        <w:rPr>
          <w:sz w:val="24"/>
          <w:szCs w:val="24"/>
          <w:lang w:eastAsia="ru-RU"/>
        </w:rPr>
        <w:t xml:space="preserve">Представленный вместе с материалами к законопроекту отчет о реализации государственных программ Томской области за I полугодие 2017 года полностью повторил структуру и содержание аналогичных документов за первые полугодия 2015 и 2016 годов. В отчете содержится информация об исполнении государственных программ за 6 месяцев текущего года </w:t>
      </w:r>
      <w:r w:rsidRPr="00165C61">
        <w:rPr>
          <w:b/>
          <w:sz w:val="24"/>
          <w:szCs w:val="24"/>
          <w:lang w:eastAsia="ru-RU"/>
        </w:rPr>
        <w:t>без увязки влияния финансовых результатов исполнения 24-х государственных программ на достижение целевых показателей.</w:t>
      </w:r>
    </w:p>
    <w:p w:rsidR="00966143" w:rsidRPr="001C084C" w:rsidRDefault="00966143" w:rsidP="006E1C38">
      <w:pPr>
        <w:widowControl/>
        <w:autoSpaceDE/>
        <w:autoSpaceDN/>
        <w:adjustRightInd/>
        <w:ind w:firstLine="709"/>
        <w:rPr>
          <w:sz w:val="24"/>
          <w:szCs w:val="24"/>
          <w:shd w:val="clear" w:color="auto" w:fill="FFFFFF"/>
          <w:lang w:eastAsia="ru-RU"/>
        </w:rPr>
      </w:pPr>
      <w:r w:rsidRPr="001C084C">
        <w:rPr>
          <w:sz w:val="24"/>
          <w:szCs w:val="24"/>
          <w:shd w:val="clear" w:color="auto" w:fill="FFFFFF"/>
          <w:lang w:eastAsia="ru-RU"/>
        </w:rPr>
        <w:t>А</w:t>
      </w:r>
      <w:r w:rsidRPr="001C084C">
        <w:rPr>
          <w:sz w:val="24"/>
          <w:szCs w:val="24"/>
          <w:lang w:eastAsia="ru-RU"/>
        </w:rPr>
        <w:t>нализом последних редакций госпрограмм на дату начала экспертизы законопроекта установлено внесение многочисленных изменений в государственные программы в части объемов финансирования, состава и значений целевых показателей ГП и подпрограмм ГП, состава подпрограмм, основных мероприятий и ВЦП, мероприятий ГП, затрагивающих основные параметры госпрограмм. При этом ни по одной ГП не отражена информация об ее изменениях в течение года и причинах внесенных изменений. Кроме того, информация, представляемая ежегодно в материалах к законопроекту в форме отчетов о реализации государственных программ Томской области за I полугодие текущего периода никаким образом не отражает вли</w:t>
      </w:r>
      <w:r>
        <w:rPr>
          <w:sz w:val="24"/>
          <w:szCs w:val="24"/>
          <w:lang w:eastAsia="ru-RU"/>
        </w:rPr>
        <w:t>яние на бюджетные решения планируем</w:t>
      </w:r>
      <w:r w:rsidRPr="001C084C">
        <w:rPr>
          <w:sz w:val="24"/>
          <w:szCs w:val="24"/>
          <w:lang w:eastAsia="ru-RU"/>
        </w:rPr>
        <w:t>ого периода</w:t>
      </w:r>
      <w:r w:rsidRPr="001C084C">
        <w:rPr>
          <w:sz w:val="24"/>
          <w:szCs w:val="24"/>
          <w:shd w:val="clear" w:color="auto" w:fill="FFFFFF"/>
          <w:lang w:eastAsia="ru-RU"/>
        </w:rPr>
        <w:t>.</w:t>
      </w:r>
    </w:p>
    <w:p w:rsidR="00966143" w:rsidRPr="001C084C" w:rsidRDefault="00966143" w:rsidP="006E1C38">
      <w:pPr>
        <w:widowControl/>
        <w:autoSpaceDE/>
        <w:autoSpaceDN/>
        <w:adjustRightInd/>
        <w:ind w:firstLine="709"/>
        <w:rPr>
          <w:sz w:val="24"/>
          <w:szCs w:val="24"/>
          <w:lang w:eastAsia="ru-RU"/>
        </w:rPr>
      </w:pPr>
      <w:r w:rsidRPr="001C084C">
        <w:rPr>
          <w:iCs/>
          <w:sz w:val="24"/>
          <w:szCs w:val="24"/>
          <w:lang w:eastAsia="ru-RU"/>
        </w:rPr>
        <w:t xml:space="preserve">Сопоставлением запланированных законопроектом объемов бюджетных ассигнований на реализацию госпрограмм, с объемами средств, утвержденными </w:t>
      </w:r>
      <w:r w:rsidRPr="001C084C">
        <w:rPr>
          <w:sz w:val="24"/>
          <w:szCs w:val="24"/>
          <w:lang w:eastAsia="ru-RU"/>
        </w:rPr>
        <w:t>государственными программами на 2018-2020 годы (в последних редакциях</w:t>
      </w:r>
      <w:r>
        <w:rPr>
          <w:sz w:val="24"/>
          <w:szCs w:val="24"/>
          <w:lang w:eastAsia="ru-RU"/>
        </w:rPr>
        <w:t xml:space="preserve"> т.г.</w:t>
      </w:r>
      <w:r w:rsidRPr="001C084C">
        <w:rPr>
          <w:sz w:val="24"/>
          <w:szCs w:val="24"/>
          <w:lang w:eastAsia="ru-RU"/>
        </w:rPr>
        <w:t xml:space="preserve">), соответствие объемов отмечено по двум ГП (ГП </w:t>
      </w:r>
      <w:r w:rsidRPr="001C084C">
        <w:rPr>
          <w:sz w:val="24"/>
          <w:szCs w:val="24"/>
          <w:lang w:eastAsia="ru-RU"/>
        </w:rPr>
        <w:lastRenderedPageBreak/>
        <w:t>«Ул</w:t>
      </w:r>
      <w:r>
        <w:rPr>
          <w:sz w:val="24"/>
          <w:szCs w:val="24"/>
          <w:lang w:eastAsia="ru-RU"/>
        </w:rPr>
        <w:t>учшение инвестиционного климата…</w:t>
      </w:r>
      <w:r w:rsidRPr="001C084C">
        <w:rPr>
          <w:sz w:val="24"/>
          <w:szCs w:val="24"/>
          <w:lang w:eastAsia="ru-RU"/>
        </w:rPr>
        <w:t>» и ГП «Разв</w:t>
      </w:r>
      <w:r>
        <w:rPr>
          <w:sz w:val="24"/>
          <w:szCs w:val="24"/>
          <w:lang w:eastAsia="ru-RU"/>
        </w:rPr>
        <w:t>итие инновационной деятельности…</w:t>
      </w:r>
      <w:r w:rsidRPr="001C084C">
        <w:rPr>
          <w:sz w:val="24"/>
          <w:szCs w:val="24"/>
          <w:lang w:eastAsia="ru-RU"/>
        </w:rPr>
        <w:t>»), по ГП «Повышение энергоэффективности в Томской области» увеличение объемов финансирования запланировано только на 2018 год, на 2019 и 2020 годы также отмечено соответствие объемов финансирования текущему периоду. По 18-ти ГП отмечено увеличение объемов финансирования в планируемом периоде в сравнении с текущим периодом. По ГП</w:t>
      </w:r>
      <w:r>
        <w:rPr>
          <w:sz w:val="24"/>
          <w:szCs w:val="24"/>
          <w:lang w:eastAsia="ru-RU"/>
        </w:rPr>
        <w:t xml:space="preserve"> «Обеспечение доступности жилья…</w:t>
      </w:r>
      <w:r w:rsidRPr="001C084C">
        <w:rPr>
          <w:sz w:val="24"/>
          <w:szCs w:val="24"/>
          <w:lang w:eastAsia="ru-RU"/>
        </w:rPr>
        <w:t>» отмечено сокращение объемов финансирования на плановый период, по ГП «Эффективное управление региональными финансами</w:t>
      </w:r>
      <w:r>
        <w:rPr>
          <w:sz w:val="24"/>
          <w:szCs w:val="24"/>
          <w:lang w:eastAsia="ru-RU"/>
        </w:rPr>
        <w:t>…</w:t>
      </w:r>
      <w:r w:rsidRPr="001C084C">
        <w:rPr>
          <w:sz w:val="24"/>
          <w:szCs w:val="24"/>
          <w:lang w:eastAsia="ru-RU"/>
        </w:rPr>
        <w:t xml:space="preserve">» отмечено сокращение объемов финансирования на 2018 и 2019 годы и увеличение финансирования на 2020 год. По ГП «Содействие созданию в Томской области новых мест в общеобразовательных организациях» финансирование из областного бюджета предусмотрено только на 2018 год, при этом программой финансирование из областного бюджета с 2018 года не утверждено, по новой ГП «Формирование комфортной городской среды Томской области </w:t>
      </w:r>
      <w:r w:rsidRPr="00863BDC">
        <w:rPr>
          <w:sz w:val="24"/>
          <w:szCs w:val="24"/>
          <w:u w:val="single"/>
          <w:lang w:eastAsia="ru-RU"/>
        </w:rPr>
        <w:t>на 2018 - 2022 годы</w:t>
      </w:r>
      <w:r w:rsidRPr="001C084C">
        <w:rPr>
          <w:sz w:val="24"/>
          <w:szCs w:val="24"/>
          <w:lang w:eastAsia="ru-RU"/>
        </w:rPr>
        <w:t>» финансирование из областного бюджета также предусмотрено только на 2018 год при трехлетнем бюджетном планировании.</w:t>
      </w:r>
    </w:p>
    <w:p w:rsidR="00966143" w:rsidRPr="001C084C" w:rsidRDefault="00966143" w:rsidP="006E1C38">
      <w:pPr>
        <w:widowControl/>
        <w:autoSpaceDE/>
        <w:autoSpaceDN/>
        <w:adjustRightInd/>
        <w:ind w:firstLine="709"/>
        <w:rPr>
          <w:sz w:val="24"/>
          <w:szCs w:val="24"/>
          <w:lang w:eastAsia="ru-RU"/>
        </w:rPr>
      </w:pPr>
      <w:r w:rsidRPr="001C084C">
        <w:rPr>
          <w:iCs/>
          <w:sz w:val="24"/>
          <w:szCs w:val="24"/>
          <w:lang w:eastAsia="ru-RU"/>
        </w:rPr>
        <w:t>Сопоставлением состава запланированных</w:t>
      </w:r>
      <w:r w:rsidRPr="001C084C">
        <w:rPr>
          <w:sz w:val="24"/>
          <w:szCs w:val="24"/>
          <w:lang w:eastAsia="ru-RU"/>
        </w:rPr>
        <w:t xml:space="preserve"> законопроектом основных мероприятий и ведомственных целевых программ с Законом Томской области от 29.12.2016 № 174-ОЗ (ред. от 05.09.2017) «Об областном бюджете на 2017 год и на плановый период 2018 и 2019 годов» (далее - Закон № 174-ОЗ) отмечено, что в законопроект не включена реализация 45 основных мероприятий и 4 ведомственных целевых программ, предусмотренных законом о бюджете на 2017 год, при этом из четырех не включенных </w:t>
      </w:r>
      <w:r>
        <w:rPr>
          <w:sz w:val="24"/>
          <w:szCs w:val="24"/>
          <w:lang w:eastAsia="ru-RU"/>
        </w:rPr>
        <w:t>в законопроект ВЦП три ВЦП (</w:t>
      </w:r>
      <w:r w:rsidRPr="001C084C">
        <w:rPr>
          <w:sz w:val="24"/>
          <w:szCs w:val="24"/>
          <w:lang w:eastAsia="ru-RU"/>
        </w:rPr>
        <w:t>«Оснащение учреждений здравоохранения Томской облас</w:t>
      </w:r>
      <w:r>
        <w:rPr>
          <w:sz w:val="24"/>
          <w:szCs w:val="24"/>
          <w:lang w:eastAsia="ru-RU"/>
        </w:rPr>
        <w:t xml:space="preserve">ти санитарным транспортом», </w:t>
      </w:r>
      <w:r w:rsidRPr="001C084C">
        <w:rPr>
          <w:sz w:val="24"/>
          <w:szCs w:val="24"/>
          <w:lang w:eastAsia="ru-RU"/>
        </w:rPr>
        <w:t>«Совершенствование территориального пла</w:t>
      </w:r>
      <w:r>
        <w:rPr>
          <w:sz w:val="24"/>
          <w:szCs w:val="24"/>
          <w:lang w:eastAsia="ru-RU"/>
        </w:rPr>
        <w:t>нирования Томской области» и</w:t>
      </w:r>
      <w:r w:rsidRPr="001C084C">
        <w:rPr>
          <w:sz w:val="24"/>
          <w:szCs w:val="24"/>
          <w:lang w:eastAsia="ru-RU"/>
        </w:rPr>
        <w:t xml:space="preserve"> «Содействие в обеспечении социально-экономического развития муниципальных образований и повышении эффективности расходов местных бюджетов») </w:t>
      </w:r>
      <w:r w:rsidRPr="00C944C6">
        <w:rPr>
          <w:sz w:val="24"/>
          <w:szCs w:val="24"/>
          <w:u w:val="single"/>
          <w:lang w:eastAsia="ru-RU"/>
        </w:rPr>
        <w:t>относятся к ВЦП первого типа и носят</w:t>
      </w:r>
      <w:r w:rsidRPr="00C944C6">
        <w:rPr>
          <w:sz w:val="24"/>
          <w:szCs w:val="24"/>
          <w:u w:val="single"/>
        </w:rPr>
        <w:t xml:space="preserve"> </w:t>
      </w:r>
      <w:r w:rsidRPr="00C944C6">
        <w:rPr>
          <w:sz w:val="24"/>
          <w:szCs w:val="24"/>
          <w:u w:val="single"/>
          <w:lang w:eastAsia="ru-RU"/>
        </w:rPr>
        <w:t>согласно Порядку № 219а постоянный характер</w:t>
      </w:r>
      <w:r w:rsidRPr="001C084C">
        <w:rPr>
          <w:sz w:val="24"/>
          <w:szCs w:val="24"/>
        </w:rPr>
        <w:t xml:space="preserve">, кроме того </w:t>
      </w:r>
      <w:r w:rsidRPr="001C084C">
        <w:rPr>
          <w:sz w:val="24"/>
          <w:szCs w:val="24"/>
          <w:lang w:eastAsia="ru-RU"/>
        </w:rPr>
        <w:t>Законом № 174-ОЗ на их реализацию было предусмотрено финансирование на 2018 и 2019 годы, а госпрограммами - достижение соответствующих показателей.</w:t>
      </w:r>
    </w:p>
    <w:p w:rsidR="00966143" w:rsidRDefault="00966143" w:rsidP="006E1C38">
      <w:pPr>
        <w:widowControl/>
        <w:ind w:firstLine="709"/>
        <w:rPr>
          <w:sz w:val="24"/>
          <w:szCs w:val="24"/>
          <w:lang w:eastAsia="ru-RU"/>
        </w:rPr>
      </w:pPr>
      <w:r w:rsidRPr="001C084C">
        <w:rPr>
          <w:sz w:val="24"/>
          <w:szCs w:val="24"/>
          <w:lang w:eastAsia="ru-RU"/>
        </w:rPr>
        <w:t>Анализом состава подпрограмм ГП на плановый период установлено, что девятнадцатью госпрограммами Томской области запланирована реализация 32 подпрограмм ГП, в рамках которых на 2018-2020 годы предусмотрено только по одному основному мероприятию или одной ВЦП. Это может свидетельствовать о недостаточности поставленных 32 задач подпрограмм для достижения 32 целей подпрограмм и требует содержательной коррек</w:t>
      </w:r>
      <w:r>
        <w:rPr>
          <w:sz w:val="24"/>
          <w:szCs w:val="24"/>
          <w:lang w:eastAsia="ru-RU"/>
        </w:rPr>
        <w:t>тировки ГП, так как согласно п.</w:t>
      </w:r>
      <w:r w:rsidRPr="001C084C">
        <w:rPr>
          <w:sz w:val="24"/>
          <w:szCs w:val="24"/>
          <w:lang w:eastAsia="ru-RU"/>
        </w:rPr>
        <w:t>18 и приложению №</w:t>
      </w:r>
      <w:r w:rsidRPr="001C084C">
        <w:rPr>
          <w:sz w:val="24"/>
          <w:szCs w:val="24"/>
        </w:rPr>
        <w:t xml:space="preserve"> 5 Методических рекомендаций к</w:t>
      </w:r>
      <w:r w:rsidRPr="001C084C">
        <w:rPr>
          <w:sz w:val="24"/>
          <w:szCs w:val="24"/>
          <w:lang w:eastAsia="ru-RU"/>
        </w:rPr>
        <w:t xml:space="preserve"> Порядку № 119а по каждой подпрограмме формулируются цель и задачи, а не задача. Простой арифметикой для достижения 32 целей подпрограмм определяется как минимум 64 задачи. Исправление структурных и содержательных недостатков подпрограмм может пойти по пути их расформирования по другим подпрограммам, что положительно отразится на достижении целевых показателей укрупненных подпрограмм посредством их количественного сокращения при одновременном увеличении числа ОМ и ВЦП. Кроме того</w:t>
      </w:r>
      <w:r>
        <w:rPr>
          <w:sz w:val="24"/>
          <w:szCs w:val="24"/>
          <w:lang w:eastAsia="ru-RU"/>
        </w:rPr>
        <w:t>,</w:t>
      </w:r>
      <w:r w:rsidRPr="001C084C">
        <w:rPr>
          <w:sz w:val="24"/>
          <w:szCs w:val="24"/>
          <w:lang w:eastAsia="ru-RU"/>
        </w:rPr>
        <w:t xml:space="preserve"> отсутствие плановых объемов финансирования на 2019 и 2020 годы по шести подпрограммам и отсутствие объемов финансирования на весь плановый период по одной подпрограмме ставит под сомнение взаимосвязь </w:t>
      </w:r>
      <w:r w:rsidRPr="001C084C">
        <w:rPr>
          <w:sz w:val="24"/>
          <w:szCs w:val="24"/>
        </w:rPr>
        <w:t xml:space="preserve">распределенных объемов бюджетных ассигнований </w:t>
      </w:r>
      <w:r w:rsidRPr="001C084C">
        <w:rPr>
          <w:sz w:val="24"/>
          <w:szCs w:val="24"/>
          <w:lang w:eastAsia="ru-RU"/>
        </w:rPr>
        <w:t>с запланированными к достижению результатами.</w:t>
      </w:r>
    </w:p>
    <w:p w:rsidR="00966143" w:rsidRPr="002D1228" w:rsidRDefault="00966143" w:rsidP="006E1C38">
      <w:pPr>
        <w:widowControl/>
        <w:autoSpaceDE/>
        <w:autoSpaceDN/>
        <w:adjustRightInd/>
        <w:ind w:firstLine="709"/>
        <w:rPr>
          <w:iCs/>
          <w:sz w:val="24"/>
          <w:szCs w:val="24"/>
          <w:lang w:eastAsia="ru-RU"/>
        </w:rPr>
      </w:pPr>
    </w:p>
    <w:p w:rsidR="00966143" w:rsidRDefault="00966143" w:rsidP="00220B3F">
      <w:pPr>
        <w:tabs>
          <w:tab w:val="left" w:pos="720"/>
        </w:tabs>
        <w:ind w:firstLine="709"/>
        <w:rPr>
          <w:b/>
          <w:sz w:val="24"/>
          <w:szCs w:val="24"/>
        </w:rPr>
      </w:pPr>
      <w:r>
        <w:rPr>
          <w:b/>
          <w:sz w:val="24"/>
          <w:szCs w:val="24"/>
        </w:rPr>
        <w:t xml:space="preserve">6.2.  </w:t>
      </w:r>
      <w:r w:rsidRPr="0013558B">
        <w:rPr>
          <w:b/>
          <w:sz w:val="24"/>
          <w:szCs w:val="24"/>
        </w:rPr>
        <w:t>Анализ формирования расходов на реализацию государственных программ</w:t>
      </w:r>
    </w:p>
    <w:p w:rsidR="00966143" w:rsidRDefault="00966143" w:rsidP="00220B3F">
      <w:pPr>
        <w:tabs>
          <w:tab w:val="left" w:pos="720"/>
        </w:tabs>
        <w:ind w:firstLine="709"/>
        <w:rPr>
          <w:b/>
          <w:sz w:val="24"/>
          <w:szCs w:val="24"/>
        </w:rPr>
      </w:pPr>
    </w:p>
    <w:p w:rsidR="00966143" w:rsidRPr="006E1C38" w:rsidRDefault="00966143" w:rsidP="006E1C38">
      <w:pPr>
        <w:widowControl/>
        <w:autoSpaceDE/>
        <w:autoSpaceDN/>
        <w:adjustRightInd/>
        <w:ind w:firstLine="720"/>
        <w:rPr>
          <w:b/>
          <w:color w:val="000000"/>
          <w:sz w:val="24"/>
          <w:szCs w:val="24"/>
          <w:lang w:eastAsia="ru-RU"/>
        </w:rPr>
      </w:pPr>
      <w:r w:rsidRPr="006E1C38">
        <w:rPr>
          <w:b/>
          <w:color w:val="000000"/>
          <w:sz w:val="24"/>
          <w:szCs w:val="24"/>
          <w:lang w:eastAsia="ru-RU"/>
        </w:rPr>
        <w:t>Государств</w:t>
      </w:r>
      <w:r>
        <w:rPr>
          <w:b/>
          <w:color w:val="000000"/>
          <w:sz w:val="24"/>
          <w:szCs w:val="24"/>
          <w:lang w:eastAsia="ru-RU"/>
        </w:rPr>
        <w:t xml:space="preserve">енная программа </w:t>
      </w:r>
      <w:r w:rsidRPr="006E1C38">
        <w:rPr>
          <w:b/>
          <w:color w:val="000000"/>
          <w:sz w:val="24"/>
          <w:szCs w:val="24"/>
          <w:lang w:eastAsia="ru-RU"/>
        </w:rPr>
        <w:t xml:space="preserve">«Улучшение инвестиционного климата и укрепление международных и межрегиональных связей Томской области» </w:t>
      </w:r>
    </w:p>
    <w:p w:rsidR="00966143" w:rsidRPr="006E1C38" w:rsidRDefault="00966143" w:rsidP="006E1C38">
      <w:pPr>
        <w:widowControl/>
        <w:ind w:firstLine="708"/>
        <w:rPr>
          <w:color w:val="000000"/>
          <w:sz w:val="24"/>
          <w:szCs w:val="24"/>
          <w:lang w:eastAsia="ru-RU"/>
        </w:rPr>
      </w:pPr>
      <w:r w:rsidRPr="006E1C38">
        <w:rPr>
          <w:color w:val="000000"/>
          <w:sz w:val="24"/>
          <w:szCs w:val="24"/>
          <w:lang w:eastAsia="ru-RU"/>
        </w:rPr>
        <w:t>Государственная программа Томской области «Улучшение инвестиционного климата и укрепление международных и межрегиональных связей Томской области» (далее – ГП-1) утверждена постановлением Администрации Томской области от 26.11.2014 № 436а.</w:t>
      </w:r>
      <w:r w:rsidRPr="006E1C38">
        <w:rPr>
          <w:sz w:val="24"/>
          <w:szCs w:val="24"/>
        </w:rPr>
        <w:t xml:space="preserve"> </w:t>
      </w:r>
      <w:r w:rsidRPr="006E1C38">
        <w:rPr>
          <w:color w:val="000000"/>
          <w:sz w:val="24"/>
          <w:szCs w:val="24"/>
          <w:lang w:eastAsia="ru-RU"/>
        </w:rPr>
        <w:t xml:space="preserve">Цель ГП-1 (создание благоприятного инвестиционного климата и укрепление международных и межрегиональных связей Томской области) достигается путем решения двух задач: </w:t>
      </w:r>
      <w:r w:rsidRPr="006E1C38">
        <w:rPr>
          <w:color w:val="000000"/>
          <w:sz w:val="24"/>
          <w:szCs w:val="24"/>
          <w:lang w:eastAsia="ru-RU"/>
        </w:rPr>
        <w:lastRenderedPageBreak/>
        <w:t>«Формирование благоприятного инвестиционного климата на территории Томской области» (в рамках реализации подпрограммы с одноименным наименованием по ВЦП «Повышение инвестиционной привлекательности Томской области») и «Укрепление международных и региональных связей Томской области» (в рамках подпрограммы «Укрепление международных и региональных связей Томской области и привлечение лучшей мировой практики» по ВЦП «Развитие внешних связей Томской области»).</w:t>
      </w:r>
    </w:p>
    <w:p w:rsidR="00966143" w:rsidRPr="006E1C38" w:rsidRDefault="00966143" w:rsidP="006E1C38">
      <w:pPr>
        <w:widowControl/>
        <w:autoSpaceDE/>
        <w:autoSpaceDN/>
        <w:adjustRightInd/>
        <w:spacing w:after="1" w:line="240" w:lineRule="atLeast"/>
        <w:ind w:firstLine="709"/>
        <w:rPr>
          <w:color w:val="000000"/>
          <w:sz w:val="24"/>
          <w:szCs w:val="24"/>
          <w:lang w:eastAsia="ru-RU"/>
        </w:rPr>
      </w:pPr>
      <w:r w:rsidRPr="006E1C38">
        <w:rPr>
          <w:sz w:val="24"/>
          <w:szCs w:val="24"/>
        </w:rPr>
        <w:t xml:space="preserve">В течение 2016 года было принято 2 постановления </w:t>
      </w:r>
      <w:r w:rsidRPr="006E1C38">
        <w:rPr>
          <w:color w:val="000000"/>
          <w:sz w:val="24"/>
          <w:szCs w:val="24"/>
          <w:lang w:eastAsia="ru-RU"/>
        </w:rPr>
        <w:t xml:space="preserve">Администрации </w:t>
      </w:r>
      <w:r w:rsidRPr="006E1C38">
        <w:rPr>
          <w:sz w:val="24"/>
          <w:szCs w:val="24"/>
        </w:rPr>
        <w:t xml:space="preserve">о внесении изменений в ГП-1, в прошедшем периоде 2017 года - 1 постановление </w:t>
      </w:r>
      <w:r w:rsidRPr="006E1C38">
        <w:rPr>
          <w:color w:val="000000"/>
          <w:sz w:val="24"/>
          <w:szCs w:val="24"/>
          <w:lang w:eastAsia="ru-RU"/>
        </w:rPr>
        <w:t>Администрации</w:t>
      </w:r>
      <w:r w:rsidRPr="006E1C38">
        <w:rPr>
          <w:sz w:val="24"/>
          <w:szCs w:val="24"/>
        </w:rPr>
        <w:t>. Изменения внесены в части показателей (индикаторов) цели и задач, а также ресурсного обеспечения госпрограммы. Соответственно скорректирован р</w:t>
      </w:r>
      <w:r w:rsidRPr="006E1C38">
        <w:rPr>
          <w:color w:val="000000"/>
          <w:sz w:val="24"/>
          <w:szCs w:val="24"/>
          <w:lang w:eastAsia="ru-RU"/>
        </w:rPr>
        <w:t>езультат реализации подпрограммы 1 ГП-1 - создание благоприятного инвестиционного климата на территории Томской области, при котором условия ведения инвестиционной деятельности позволят Томской области войти к 2020 году в I группу из V групп регионов в Национальном рейтинге инвестиционного климата в субъектах Российской Федерации (вместо - повышение инвестиционной привлекательности и приток инвестиций в экономику региона, что позволит достигнуть к 2020 году значения целевого показателя «Объем инвестиций в основной капитал в расчете на душу населения» - 133,3 тыс. руб.).</w:t>
      </w:r>
    </w:p>
    <w:p w:rsidR="00966143" w:rsidRPr="006E1C38" w:rsidRDefault="00966143" w:rsidP="006E1C38">
      <w:pPr>
        <w:widowControl/>
        <w:ind w:firstLine="708"/>
        <w:rPr>
          <w:color w:val="000000"/>
          <w:sz w:val="24"/>
          <w:szCs w:val="24"/>
          <w:lang w:eastAsia="ru-RU"/>
        </w:rPr>
      </w:pPr>
      <w:r w:rsidRPr="006E1C38">
        <w:rPr>
          <w:sz w:val="24"/>
          <w:szCs w:val="24"/>
        </w:rPr>
        <w:t>Срок реализации госпрограммы: 2015 - 2020 годы. О</w:t>
      </w:r>
      <w:r w:rsidRPr="006E1C38">
        <w:rPr>
          <w:color w:val="000000"/>
          <w:sz w:val="24"/>
          <w:szCs w:val="24"/>
          <w:lang w:eastAsia="ru-RU"/>
        </w:rPr>
        <w:t xml:space="preserve">тветственным исполнителем, соисполнителем и участником ГП-1 является Департамент инвестиций Томской области. Соисполнителем и участником выступает также Департамент международных и региональных связей Администрации Томской области. </w:t>
      </w:r>
    </w:p>
    <w:p w:rsidR="00966143" w:rsidRPr="006E1C38" w:rsidRDefault="00966143" w:rsidP="006E1C38">
      <w:pPr>
        <w:widowControl/>
        <w:autoSpaceDE/>
        <w:autoSpaceDN/>
        <w:adjustRightInd/>
        <w:ind w:firstLine="709"/>
        <w:rPr>
          <w:color w:val="000000"/>
          <w:sz w:val="24"/>
          <w:szCs w:val="24"/>
          <w:lang w:eastAsia="ru-RU"/>
        </w:rPr>
      </w:pPr>
      <w:r w:rsidRPr="006E1C38">
        <w:rPr>
          <w:sz w:val="24"/>
          <w:szCs w:val="24"/>
        </w:rPr>
        <w:t>В соответствии с паспортом ГП-1 и законом об областном бюджете финансирование данной госпрограммы в 2017 году предусмотрено в сумме 1 425 857,3 тыс.руб.</w:t>
      </w:r>
      <w:r w:rsidRPr="006E1C38">
        <w:rPr>
          <w:color w:val="000000"/>
          <w:sz w:val="24"/>
          <w:szCs w:val="24"/>
          <w:lang w:eastAsia="ru-RU"/>
        </w:rPr>
        <w:t xml:space="preserve"> (в том числе  субсидии на возмещение части затрат в связи с производством (реализацией) товаров, выполнением работ, оказанием услуг в рамках реализации крупных инвестиционных проектов - 1 365 000 тыс.руб., на 2018-2020 г.г. данные субсидии не предусмотрены). О</w:t>
      </w:r>
      <w:r w:rsidRPr="006E1C38">
        <w:rPr>
          <w:sz w:val="24"/>
          <w:szCs w:val="24"/>
        </w:rPr>
        <w:t>жидаемое исполнение бюджетных ассигнований на реализацию ГП-1 за 2017 год - 1 420 804,7 тыс.руб. (фактически по состоянию на 01.07.2017 профинансировано 22 291,7 тыс.руб. или 1,6% от предусмотренного плана).</w:t>
      </w:r>
    </w:p>
    <w:p w:rsidR="00966143" w:rsidRPr="006E1C38" w:rsidRDefault="00966143" w:rsidP="006E1C38">
      <w:pPr>
        <w:widowControl/>
        <w:autoSpaceDE/>
        <w:autoSpaceDN/>
        <w:adjustRightInd/>
        <w:ind w:firstLine="709"/>
        <w:rPr>
          <w:color w:val="000000"/>
          <w:sz w:val="24"/>
          <w:szCs w:val="24"/>
          <w:lang w:eastAsia="ru-RU"/>
        </w:rPr>
      </w:pPr>
      <w:r w:rsidRPr="006E1C38">
        <w:rPr>
          <w:sz w:val="24"/>
          <w:szCs w:val="24"/>
        </w:rPr>
        <w:t>Объем финансового обеспечения реализации ГП-1, подпрограмм и ВЦП на 2018 - 2020 годы в паспорте ГП-1 соответствует объему бюджетных ассигнований, предусмотренному на реализацию ГП-1 в законопроекте, и составляет 60 857,3 тыс.руб. ежегодно</w:t>
      </w:r>
      <w:r w:rsidRPr="006E1C38">
        <w:rPr>
          <w:color w:val="000000"/>
          <w:sz w:val="24"/>
          <w:szCs w:val="24"/>
          <w:lang w:eastAsia="ru-RU"/>
        </w:rPr>
        <w:t xml:space="preserve"> (4,3% к плановому уровню текущего года), из них:</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 xml:space="preserve">- 27 533,1 тыс.руб.  (2% к уровню текущего года) - на подпрограмму «Формирование благоприятного инвестиционного климата на территории Томской области»;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- 14 394 тыс.руб. (на уровне текущего года) - на подпрограмму «Укрепление международных и региональных связей Томской области и привлечение лучшей мировой практики» (2019-2020 годы – в таком же объеме);</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- 18 930,2 тыс. руб. (на уровне текущего года) - на обеспечивающую подпрограмму (2019-2020 годы – в таком же объеме).</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Ведомственной целевой программой Департамента инвестиций «Повышение инвестиционной привлекательности Томской области», входящей в состав подпрограммы «Формирование благоприятного инвестиционного климата на территории Томской области», на 2018-2020 годы предусмотрено  финансирование следующих мероприятий:</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организация коммуникативных мероприятий, направленных на повышение инвестиционной привлекательности Томской области - ежегодно на сумму 4 433,1 тыс.руб. (на 100 тыс.руб. больше текущего года - 4 333,1 тыс.руб.);</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xml:space="preserve">- организация проверки достоверности сведений, предоставленных инвесторами при получении государственной поддержки - 100 тыс.руб., на 2018 год запланирована организация проверки достоверности сведений по 3 инвестиционным проектам (сокращение на 100 тыс.руб. в сравнении с 2017 годом в связи с уменьшением числа проектов, в отношении которых проводится проверка достоверности предоставляемых сведений, в виду завершения в текущем году выплаты </w:t>
      </w:r>
      <w:r w:rsidRPr="006E1C38">
        <w:rPr>
          <w:color w:val="000000"/>
          <w:sz w:val="24"/>
          <w:szCs w:val="24"/>
          <w:lang w:eastAsia="ru-RU"/>
        </w:rPr>
        <w:lastRenderedPageBreak/>
        <w:t xml:space="preserve">субсидии по крупному инвестиционному проекту «Развитие производства полимеров в ООО «Томскнефтехим»);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субсидии на возмещение части затрат в связи с производством (реализацией) товаров, выполнением работ, оказанием услуг в рамках реализации инвестиционных проектов - ежегодно в сумме 23 000 тыс.руб. (на уровне текущего года).</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 xml:space="preserve">В </w:t>
      </w:r>
      <w:r>
        <w:rPr>
          <w:color w:val="000000"/>
          <w:sz w:val="24"/>
          <w:szCs w:val="24"/>
          <w:lang w:eastAsia="ru-RU"/>
        </w:rPr>
        <w:t>з</w:t>
      </w:r>
      <w:r w:rsidRPr="006E1C38">
        <w:rPr>
          <w:color w:val="000000"/>
          <w:sz w:val="24"/>
          <w:szCs w:val="24"/>
          <w:lang w:eastAsia="ru-RU"/>
        </w:rPr>
        <w:t xml:space="preserve">аконопроекте объемы прогнозных расходов областного бюджета на реализацию ГП-1 в 2018-2020 годах </w:t>
      </w:r>
      <w:r w:rsidRPr="00FA344C">
        <w:rPr>
          <w:b/>
          <w:color w:val="000000"/>
          <w:sz w:val="24"/>
          <w:szCs w:val="24"/>
          <w:lang w:eastAsia="ru-RU"/>
        </w:rPr>
        <w:t>приведены без обоснований и практически без изменений из года в год.</w:t>
      </w:r>
      <w:r w:rsidRPr="006E1C38">
        <w:rPr>
          <w:b/>
          <w:color w:val="000000"/>
          <w:sz w:val="24"/>
          <w:szCs w:val="24"/>
          <w:lang w:eastAsia="ru-RU"/>
        </w:rPr>
        <w:t xml:space="preserve"> </w:t>
      </w:r>
      <w:r w:rsidRPr="006E1C38">
        <w:rPr>
          <w:color w:val="000000"/>
          <w:sz w:val="24"/>
          <w:szCs w:val="24"/>
          <w:lang w:eastAsia="ru-RU"/>
        </w:rPr>
        <w:t xml:space="preserve">Исходя из анализа дополнительно запрошенных документов у ответственного исполнителя ГП-1 следует, что сумма планируемых расходов на организацию коммуникативных мероприятий (4 333,1 тыс.руб.) определена с учетом предполагаемого состава работ и изучения рыночных предложений, в том числе в части: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xml:space="preserve">- информационного обеспечения субъектов инвестиционной деятельности  и потенциальных инвесторов посредством Инвестиционного портала Томской области (техническое, языковое сопровождение и модернизация портала, а также его продвижение в сети Интернет) - 1 600 тыс. руб. ежегодно (106,7% к уровню текущего года, увеличение планируемых расходов произведено с учетом роста цен на услуги по техническому сопровождению портала);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xml:space="preserve">- маркетинга инвестиционного потенциала Томской области, направленного на повышение количества инвесторов (подготовка презентационных и информационных материалов об инвестиционном климате, инвестиционных возможностях и предложениях Томской области, мерах господдержки инвесторов и имеющейся инвестиционной инфраструктуре для бизнеса) - 1 033,1 тыс.руб. ежегодно (на уровне текущего года);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обеспечения благоприятного инвестиционного климата в Томской области путем реализации требований Стандарта деятельности органов исполнительной власти субъекта РФ по обеспечению благоприятного инвестиционного климата в регионе и внедрения лучших практик ведения инвестиционной деятельности (разработка проектов документов стратегического и программно-целевого планирования в сфере инвестиционной деятельности), улучшения значений показателей Национального рейтинга состояния инвестиционного климата в субъектах РФ, внедрения целевых моделей упрощения процедур ведения бизнеса и повышения инвестиционной привлекательности  - на уровне текущего года 1 800 тыс. руб. ежегодно (проведение семинаров, обучающих мероприятий - 300 тыс.руб.; размещение информационных сообщений - 1 500 тыс.руб.).</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Финансирование расходов на государственную поддержку субъектов инвестиционной деятельности в форме субсидирования на возмещение части затрат в соответствии с постановлением Администрации Томской области от 22.02.2008 № 27а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предусмотрено на 2018-2020 годы на уровне плана и ожидаемого исполнения текущего года - в объеме 23 000 тыс.руб. ежегодно исходя из расходных обязательств по инвестиционным проектам, включенным в Реестр инвестиционных проектов Томской области на данный момент на основании соответствующих распоряжений Губернатора Томской области, а также с учетом возникновения новых расходных обязательств по вновь включаемым в Реестр инвестиционным проектам, в том числе по заявлениям от инвесторов на господдержку в форме субсидий, находящимся в настоящее время на рассмотрении, а именно:</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по инвестиционным проектам, зарегистрированным в Реестре инвестиционных проектов Томской области в соответствии с распоряжениями Губернатора Томской области «О государственной поддержке инвестиционных проектов»: на 2018 год - в общей сумме 10 394 тыс.руб. (6 получателей), 2019 год - 419 тыс.руб. (2 получателя), 2020 год - 0 руб.;</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по рассматриваемым заявлениям на господдержку: на 2018 год - 6 104 тыс.руб. (3 получателя), 2019 и 2020 годы - соответственно 1 250 тыс.руб. и 640 тыс. руб. (1 получатель);</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xml:space="preserve">- по предполагаемым заявлениям на государственную поддержку (инвесторам предоставлены консультации Департамента инвестиций): 2018 год - 6 502 тыс.руб. (5 получателей), 2019 год - 3 568 тыс.руб. (4 получателя), 2020 год - 1 000 тыс.руб. (3 получателя);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lastRenderedPageBreak/>
        <w:t>- новые расходные обязательства по инвестиционным проектам (при отсутствии каких-либо обоснований): 2019 год - 17 763 тыс.руб., 2020 год - 21 360 тыс.руб. По мнению ответственного исполнителя ГП-1, в пределах доведенных объемов бюджетных ассигнований возможно оказать поддержку (предоставить субсидии из областного бюджета) по 3-5 новым инвестиционным проектам ежегодно.</w:t>
      </w:r>
    </w:p>
    <w:p w:rsidR="00966143" w:rsidRPr="006E1C38" w:rsidRDefault="00966143" w:rsidP="006E1C38">
      <w:pPr>
        <w:widowControl/>
        <w:tabs>
          <w:tab w:val="left" w:pos="709"/>
        </w:tabs>
        <w:autoSpaceDE/>
        <w:autoSpaceDN/>
        <w:adjustRightInd/>
        <w:ind w:firstLine="709"/>
        <w:rPr>
          <w:color w:val="000000"/>
          <w:sz w:val="24"/>
          <w:szCs w:val="24"/>
          <w:lang w:eastAsia="ru-RU"/>
        </w:rPr>
      </w:pPr>
      <w:r w:rsidRPr="006E1C38">
        <w:rPr>
          <w:color w:val="000000"/>
          <w:sz w:val="24"/>
          <w:szCs w:val="24"/>
          <w:lang w:eastAsia="ru-RU"/>
        </w:rPr>
        <w:t xml:space="preserve">Фактически за 9 месяцев текущего года субсидии по инвестиционным проектам, зарегистрированным в Реестре инвестиционных проектов Томской области в соответствии с распоряжениями Губернатора Томской области «О государственной поддержке инвестиционных проектов», предоставлены на </w:t>
      </w:r>
      <w:r>
        <w:rPr>
          <w:color w:val="000000"/>
          <w:sz w:val="24"/>
          <w:szCs w:val="24"/>
          <w:lang w:eastAsia="ru-RU"/>
        </w:rPr>
        <w:t>сумму 8 114,6 тыс. руб. или 35</w:t>
      </w:r>
      <w:r w:rsidRPr="006E1C38">
        <w:rPr>
          <w:color w:val="000000"/>
          <w:sz w:val="24"/>
          <w:szCs w:val="24"/>
          <w:lang w:eastAsia="ru-RU"/>
        </w:rPr>
        <w:t>% от объема, предусмотренного государственной программой на 2017 год (23 000 тыс.руб.). Ожидаемое исполнение за 2017 год, по данным Департамента инвестиций, составит 23 млн.руб., но существует риск неисполнения данного показателя.</w:t>
      </w:r>
    </w:p>
    <w:p w:rsidR="00966143" w:rsidRPr="006E1C38" w:rsidRDefault="00966143" w:rsidP="006E1C38">
      <w:pPr>
        <w:widowControl/>
        <w:tabs>
          <w:tab w:val="left" w:pos="709"/>
        </w:tabs>
        <w:autoSpaceDE/>
        <w:autoSpaceDN/>
        <w:adjustRightInd/>
        <w:ind w:firstLine="0"/>
        <w:rPr>
          <w:color w:val="000000"/>
          <w:sz w:val="24"/>
          <w:szCs w:val="24"/>
          <w:lang w:eastAsia="ru-RU"/>
        </w:rPr>
      </w:pPr>
      <w:r w:rsidRPr="006E1C38">
        <w:rPr>
          <w:color w:val="000000"/>
          <w:sz w:val="24"/>
          <w:szCs w:val="24"/>
          <w:lang w:eastAsia="ru-RU"/>
        </w:rPr>
        <w:tab/>
        <w:t xml:space="preserve">По итогам проведенного в 2016 году контрольного мероприятия </w:t>
      </w:r>
      <w:r w:rsidRPr="006E1C38">
        <w:rPr>
          <w:b/>
          <w:bCs/>
          <w:color w:val="000000"/>
          <w:spacing w:val="-3"/>
          <w:sz w:val="24"/>
          <w:szCs w:val="24"/>
          <w:lang w:eastAsia="ru-RU"/>
        </w:rPr>
        <w:t>«</w:t>
      </w:r>
      <w:r w:rsidRPr="006E1C38">
        <w:rPr>
          <w:color w:val="000000"/>
          <w:sz w:val="24"/>
          <w:szCs w:val="24"/>
          <w:lang w:eastAsia="ru-RU"/>
        </w:rPr>
        <w:t>Проверка законности и результативности мер государственной поддержки субъектов инвестиционной деятельности, оказанных в 2015 - 2016 годах по государственной программе «Улучшение инвестиционного климата и укрепление международных и межрегиональных связей Томской области» в форме субсидирования на возмещение части затрат в связи с производством (реализацией) товаров, выполнением работ, оказанием услуг в рамках реализации инвестиционных проектов</w:t>
      </w:r>
      <w:r w:rsidRPr="006E1C38">
        <w:rPr>
          <w:bCs/>
          <w:color w:val="000000"/>
          <w:sz w:val="24"/>
          <w:szCs w:val="24"/>
          <w:lang w:eastAsia="ru-RU"/>
        </w:rPr>
        <w:t xml:space="preserve">» </w:t>
      </w:r>
      <w:r w:rsidRPr="006E1C38">
        <w:rPr>
          <w:color w:val="000000"/>
          <w:sz w:val="24"/>
          <w:szCs w:val="24"/>
          <w:lang w:eastAsia="ru-RU"/>
        </w:rPr>
        <w:t xml:space="preserve">в целях устранения выявленных недостатков, в том числе в части достижения однозначности толкования всеми участниками инвестиционного процесса на территории Томской области условий инвестиционного соглашения, порядка его изменения и расторжения, а также показателей реализации инвестиционных проектов, Контрольно-счетной палатой было </w:t>
      </w:r>
      <w:r>
        <w:rPr>
          <w:color w:val="000000"/>
          <w:sz w:val="24"/>
          <w:szCs w:val="24"/>
          <w:lang w:eastAsia="ru-RU"/>
        </w:rPr>
        <w:t xml:space="preserve">рекомендовано </w:t>
      </w:r>
      <w:r w:rsidRPr="006E1C38">
        <w:rPr>
          <w:color w:val="000000"/>
          <w:sz w:val="24"/>
          <w:szCs w:val="24"/>
          <w:lang w:eastAsia="ru-RU"/>
        </w:rPr>
        <w:t xml:space="preserve">разработать предложения по совершенствованию нормативной правовой базы в сфере инвестиционной политики Томской области. В настоящее время в постановление Администрации Томской области от 22.02.2008 № 27а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изменения, уточнения, дополнения </w:t>
      </w:r>
      <w:r w:rsidRPr="00FA344C">
        <w:rPr>
          <w:color w:val="000000"/>
          <w:sz w:val="24"/>
          <w:szCs w:val="24"/>
          <w:u w:val="single"/>
          <w:lang w:eastAsia="ru-RU"/>
        </w:rPr>
        <w:t>не внесены</w:t>
      </w:r>
      <w:r w:rsidRPr="006E1C38">
        <w:rPr>
          <w:color w:val="000000"/>
          <w:sz w:val="24"/>
          <w:szCs w:val="24"/>
          <w:lang w:eastAsia="ru-RU"/>
        </w:rPr>
        <w:t xml:space="preserve"> (по данным Департамента инвестиций, предложения находятся на согласовании). </w:t>
      </w:r>
    </w:p>
    <w:p w:rsidR="00966143" w:rsidRPr="006E1C38" w:rsidRDefault="00966143" w:rsidP="006E1C38">
      <w:pPr>
        <w:widowControl/>
        <w:autoSpaceDE/>
        <w:autoSpaceDN/>
        <w:adjustRightInd/>
        <w:ind w:firstLine="709"/>
        <w:rPr>
          <w:b/>
          <w:color w:val="000000"/>
          <w:sz w:val="24"/>
          <w:szCs w:val="24"/>
          <w:lang w:eastAsia="ru-RU"/>
        </w:rPr>
      </w:pPr>
    </w:p>
    <w:p w:rsidR="00966143" w:rsidRPr="006E1C38" w:rsidRDefault="00966143" w:rsidP="006E1C38">
      <w:pPr>
        <w:widowControl/>
        <w:autoSpaceDE/>
        <w:autoSpaceDN/>
        <w:adjustRightInd/>
        <w:ind w:firstLine="709"/>
        <w:rPr>
          <w:b/>
          <w:color w:val="000000"/>
          <w:sz w:val="24"/>
          <w:szCs w:val="24"/>
          <w:lang w:eastAsia="ru-RU"/>
        </w:rPr>
      </w:pPr>
      <w:r w:rsidRPr="006E1C38">
        <w:rPr>
          <w:b/>
          <w:color w:val="000000"/>
          <w:sz w:val="24"/>
          <w:szCs w:val="24"/>
          <w:lang w:eastAsia="ru-RU"/>
        </w:rPr>
        <w:t xml:space="preserve">Государственная программа «Развитие инновационной деятельности и науки в Томской области» </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Государственная программа Томской области «Развитие инновационной деятельности и науки в Томской области» (далее – ГП-2) утверждена постановлением Администрации Томской области от 30.10.2014 № 414а.</w:t>
      </w:r>
      <w:r w:rsidRPr="006E1C38">
        <w:rPr>
          <w:sz w:val="24"/>
          <w:szCs w:val="24"/>
        </w:rPr>
        <w:t xml:space="preserve"> </w:t>
      </w:r>
      <w:r w:rsidRPr="006E1C38">
        <w:rPr>
          <w:color w:val="000000"/>
          <w:sz w:val="24"/>
          <w:szCs w:val="24"/>
          <w:lang w:eastAsia="ru-RU"/>
        </w:rPr>
        <w:t>Цель ГП-2 (повышение эффективности инновационной деятельности и развитие науки в Томской области) достигается путем решения двух задач:</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 развитие научно-образовательного комплекса и инновационного сектора экономики Томской области (в рамках подпрограммы с одноименным наименованием, в состав которой входит ВЦП «Подготовка кадров для инновационного развития экономики региона»);</w:t>
      </w:r>
    </w:p>
    <w:p w:rsidR="00966143" w:rsidRPr="006E1C38" w:rsidRDefault="00966143" w:rsidP="006E1C38">
      <w:pPr>
        <w:widowControl/>
        <w:autoSpaceDE/>
        <w:autoSpaceDN/>
        <w:adjustRightInd/>
        <w:spacing w:after="1" w:line="240" w:lineRule="atLeast"/>
        <w:ind w:firstLine="708"/>
        <w:rPr>
          <w:color w:val="000000"/>
          <w:sz w:val="24"/>
          <w:szCs w:val="24"/>
          <w:lang w:eastAsia="ru-RU"/>
        </w:rPr>
      </w:pPr>
      <w:r w:rsidRPr="006E1C38">
        <w:rPr>
          <w:color w:val="000000"/>
          <w:sz w:val="24"/>
          <w:szCs w:val="24"/>
          <w:lang w:eastAsia="ru-RU"/>
        </w:rPr>
        <w:t>- развитие инновационного территориального кластера «Smart Technologies Tomsk» (в рамках реализации подпрограммы с одноименным наименованием).</w:t>
      </w:r>
    </w:p>
    <w:p w:rsidR="00966143" w:rsidRPr="006E1C38" w:rsidRDefault="00966143" w:rsidP="006E1C38">
      <w:pPr>
        <w:widowControl/>
        <w:autoSpaceDE/>
        <w:autoSpaceDN/>
        <w:adjustRightInd/>
        <w:spacing w:after="1" w:line="240" w:lineRule="atLeast"/>
        <w:ind w:firstLine="709"/>
        <w:rPr>
          <w:color w:val="000000"/>
          <w:sz w:val="24"/>
          <w:szCs w:val="24"/>
          <w:lang w:eastAsia="ru-RU"/>
        </w:rPr>
      </w:pPr>
      <w:r w:rsidRPr="006E1C38">
        <w:rPr>
          <w:sz w:val="24"/>
          <w:szCs w:val="24"/>
        </w:rPr>
        <w:t xml:space="preserve">В течение 2016 года принято 2 постановления </w:t>
      </w:r>
      <w:r w:rsidRPr="006E1C38">
        <w:rPr>
          <w:color w:val="000000"/>
          <w:sz w:val="24"/>
          <w:szCs w:val="24"/>
          <w:lang w:eastAsia="ru-RU"/>
        </w:rPr>
        <w:t xml:space="preserve">Администрации </w:t>
      </w:r>
      <w:r w:rsidRPr="006E1C38">
        <w:rPr>
          <w:sz w:val="24"/>
          <w:szCs w:val="24"/>
        </w:rPr>
        <w:t xml:space="preserve">о внесении изменений в ГП-2, в прошедшем периоде 2017 года - ещё 2 постановления </w:t>
      </w:r>
      <w:r w:rsidRPr="006E1C38">
        <w:rPr>
          <w:color w:val="000000"/>
          <w:sz w:val="24"/>
          <w:szCs w:val="24"/>
          <w:lang w:eastAsia="ru-RU"/>
        </w:rPr>
        <w:t>Администрации</w:t>
      </w:r>
      <w:r w:rsidRPr="006E1C38">
        <w:rPr>
          <w:sz w:val="24"/>
          <w:szCs w:val="24"/>
        </w:rPr>
        <w:t xml:space="preserve">. Изменения внесены в части наименования задачи 2, показателей  цели, задач госпрограммы и подпрограмм, а также ресурсного обеспечения госпрограммы. </w:t>
      </w:r>
      <w:r w:rsidRPr="006E1C38">
        <w:rPr>
          <w:color w:val="000000"/>
          <w:sz w:val="24"/>
          <w:szCs w:val="24"/>
          <w:lang w:eastAsia="ru-RU"/>
        </w:rPr>
        <w:t>В 2016 году Министерством экономического развития РФ изменены подходы к поддержке развития инновационных территориальных кластеров и начата реализация приоритетного проекта «Развитие инновационных кластеров - лидеров инвестиционной привлекательности мирового уровня», что повлекло за собой переформатирование инновационного территориального кластера «Фармацевтика, медицинская техника и информационные технологии Томской области» в инновационный территориальный кластер «Smart Technologies Tomsk», который явился правопреемником вышеуказанного инновационного территориального кластера.</w:t>
      </w:r>
    </w:p>
    <w:p w:rsidR="00966143" w:rsidRPr="006E1C38" w:rsidRDefault="00966143" w:rsidP="006E1C38">
      <w:pPr>
        <w:widowControl/>
        <w:autoSpaceDE/>
        <w:autoSpaceDN/>
        <w:adjustRightInd/>
        <w:ind w:firstLine="709"/>
        <w:rPr>
          <w:color w:val="000000"/>
          <w:sz w:val="24"/>
          <w:szCs w:val="24"/>
          <w:lang w:eastAsia="ru-RU"/>
        </w:rPr>
      </w:pPr>
      <w:r w:rsidRPr="006E1C38">
        <w:rPr>
          <w:sz w:val="24"/>
          <w:szCs w:val="24"/>
        </w:rPr>
        <w:lastRenderedPageBreak/>
        <w:t xml:space="preserve">Срок реализации госпрограммы: 2015 - 2020 годы. </w:t>
      </w:r>
      <w:r w:rsidRPr="006E1C38">
        <w:rPr>
          <w:color w:val="000000"/>
          <w:sz w:val="24"/>
          <w:szCs w:val="24"/>
          <w:lang w:eastAsia="ru-RU"/>
        </w:rPr>
        <w:t xml:space="preserve">Ответственным исполнителем, соисполнителем и участником ГП-2  является Департамент по инновационной деятельности Администрации Томской области, участником также выступает Департамент науки и высшего образования Администрации Томской области. </w:t>
      </w:r>
    </w:p>
    <w:p w:rsidR="00966143" w:rsidRPr="006E1C38" w:rsidRDefault="00966143" w:rsidP="006E1C38">
      <w:pPr>
        <w:widowControl/>
        <w:autoSpaceDE/>
        <w:autoSpaceDN/>
        <w:adjustRightInd/>
        <w:ind w:firstLine="709"/>
        <w:rPr>
          <w:color w:val="000000"/>
          <w:sz w:val="24"/>
          <w:szCs w:val="24"/>
          <w:lang w:eastAsia="ru-RU"/>
        </w:rPr>
      </w:pPr>
      <w:r w:rsidRPr="006E1C38">
        <w:rPr>
          <w:sz w:val="24"/>
          <w:szCs w:val="24"/>
        </w:rPr>
        <w:t xml:space="preserve">Объем финансового обеспечения реализации ГП-2 на 2018 - 2020 годы в проекте паспорта госпрограммы соответствует объему бюджетных ассигнований, предусмотренному на реализацию ГП-2 в законопроекте, и составляет 117 938,1 тыс.руб. в 2018 году </w:t>
      </w:r>
      <w:r w:rsidRPr="006E1C38">
        <w:rPr>
          <w:color w:val="000000"/>
          <w:sz w:val="24"/>
          <w:szCs w:val="24"/>
          <w:lang w:eastAsia="ru-RU"/>
        </w:rPr>
        <w:t xml:space="preserve">(увеличение на 10 000 тыс.руб. к действующей редакции госпрограммы и к уровню текущего года), </w:t>
      </w:r>
      <w:r w:rsidRPr="006E1C38">
        <w:rPr>
          <w:sz w:val="24"/>
          <w:szCs w:val="24"/>
        </w:rPr>
        <w:t>в 2019-2020 годах - 107 938,1 тыс.руб. ежегодно (на уровне 2017 года)</w:t>
      </w:r>
      <w:r w:rsidRPr="006E1C38">
        <w:rPr>
          <w:color w:val="000000"/>
          <w:sz w:val="24"/>
          <w:szCs w:val="24"/>
          <w:lang w:eastAsia="ru-RU"/>
        </w:rPr>
        <w:t>, из них:</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 ежегодно по 77 938,1  тыс.руб. (на уровне 2016, 2017 годов) - на подпрограмму «Развитие научно-образовательного комплекса и инновационного сектора экономики Томской области», в том числе 16 042,3 тыс.руб. (в действующей редакции ГП-2 - 13 442,3 тыс.руб.) - на реализацию ВЦП «Подготовка кадров для инновационного развития экономики региона»; 61 895,8 тыс.руб. (в действующей редакции ГП-2 - 64 495,8 тыс.руб.) - на реализацию трех основных мероприятий, т.е. в сравнении с действующей редакцией госпрограммы и с 2017 годом прогнозируется увеличить на 2 600 тыс.руб. расходы на подготовку кадров за счет включения расходов на организацию и проведение Дня российской науки и мероприятий в области высшего образования (в связи с переносом этих расходов из основного мероприятия «Создание условий для развития  и реализации научно-технического и инновационного потенциала Томской области» - 1 600 тыс.руб.), а также расходов на реализацию регионального проекта «Учись в Томске» (в связи с уменьшением на 1 000 тыс.руб. расходов на продвижение результатов НИР и инновационной продукции Томской области по основному мероприятию «Представление научно-технического и инновационного потенциала Томской области в региональных, всероссийских и международных мероприятиях»);</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xml:space="preserve">- 40 000 тыс.руб. - на подпрограмму «Развитие инновационного территориального кластера «Smart Technologies Tomsk» по основному мероприятию «Мероприятия, предусмотренные программами развития пилотных инновационных территориальных кластеров» в 2018 году (рост на 10 000 тыс.руб. к действующей редакции ГП-2 и к уровню 2017 года </w:t>
      </w:r>
      <w:r w:rsidR="00D01DF1">
        <w:rPr>
          <w:color w:val="000000"/>
          <w:sz w:val="24"/>
          <w:szCs w:val="24"/>
          <w:lang w:eastAsia="ru-RU"/>
        </w:rPr>
        <w:t xml:space="preserve">(без учета дополнительных средств в сумме 8 000 тыс.руб., предусмотренных корректировкой областного бюджета в октябре т.г.) </w:t>
      </w:r>
      <w:r w:rsidRPr="006E1C38">
        <w:rPr>
          <w:color w:val="000000"/>
          <w:sz w:val="24"/>
          <w:szCs w:val="24"/>
          <w:lang w:eastAsia="ru-RU"/>
        </w:rPr>
        <w:t>за счет увеличения прогнозируемых расходов на поддержку деятельности специализированной организации развития Кластера - ООО «Центр кластерного развития Томской области» в связи с необходимостью обеспечения деятельности оператора проекта «Создание в г. Томске коворкинг-пространства «Точка кипения», в том числе на оплату коммунальных услуг и аренды помещений площадью 600 кв.м в здании по адресу: г. Томск, пр. Ленина, 26), в 2019-2020 годах - оставлено без изменений ежегодно по 30 000 тыс.руб., т.е. на уровне текущего года.</w:t>
      </w:r>
    </w:p>
    <w:p w:rsidR="00966143" w:rsidRPr="006E1C38" w:rsidRDefault="00966143" w:rsidP="006E1C38">
      <w:pPr>
        <w:widowControl/>
        <w:tabs>
          <w:tab w:val="left" w:pos="851"/>
        </w:tabs>
        <w:autoSpaceDE/>
        <w:autoSpaceDN/>
        <w:adjustRightInd/>
        <w:ind w:firstLine="720"/>
        <w:rPr>
          <w:color w:val="000000"/>
          <w:sz w:val="24"/>
          <w:szCs w:val="24"/>
          <w:lang w:eastAsia="ru-RU"/>
        </w:rPr>
      </w:pPr>
      <w:r w:rsidRPr="006E1C38">
        <w:rPr>
          <w:color w:val="000000"/>
          <w:sz w:val="24"/>
          <w:szCs w:val="24"/>
          <w:lang w:eastAsia="ru-RU"/>
        </w:rPr>
        <w:t>По результатам анализа дополнительно запрошенных документов отметим, что объемы прогнозных расходов областного бюджета на реализацию ГП-2 в 2018-2020 годах приведены по тем же направлениям, что и в 2017 году в разрезе основных мероприятий и ведомственной целевой программы, но без обоснований произведенных перераспределений по сравнению с действующей редакцией госпрограммы, также нет расчетов на увеличение расходов в 2018 году на подпрограмму «Развитие инновационного территориального кластера «Smart Technologies Tomsk» в связи с обеспечением деятельности о</w:t>
      </w:r>
      <w:r>
        <w:rPr>
          <w:color w:val="000000"/>
          <w:sz w:val="24"/>
          <w:szCs w:val="24"/>
          <w:lang w:eastAsia="ru-RU"/>
        </w:rPr>
        <w:t>ператора проекта «Создание в г.</w:t>
      </w:r>
      <w:r w:rsidRPr="006E1C38">
        <w:rPr>
          <w:color w:val="000000"/>
          <w:sz w:val="24"/>
          <w:szCs w:val="24"/>
          <w:lang w:eastAsia="ru-RU"/>
        </w:rPr>
        <w:t>Томске коворкинг-пространства «Точка кипения» (</w:t>
      </w:r>
      <w:r w:rsidRPr="003B59CC">
        <w:rPr>
          <w:color w:val="000000"/>
          <w:sz w:val="24"/>
          <w:szCs w:val="24"/>
          <w:u w:val="single"/>
          <w:lang w:eastAsia="ru-RU"/>
        </w:rPr>
        <w:t>смета оператора проекта не представлена, штатное расписание не утверждено</w:t>
      </w:r>
      <w:r w:rsidRPr="006E1C38">
        <w:rPr>
          <w:color w:val="000000"/>
          <w:sz w:val="24"/>
          <w:szCs w:val="24"/>
          <w:lang w:eastAsia="ru-RU"/>
        </w:rPr>
        <w:t>). Изменения в сравнении с  действующей редакцией госпрограммы и 2017 годом коснулись: в подпрограмме «Развитие научно-образовательного комплекса и инновационного сектора экономики Томской области» - ведомственной целевой программы и 3 мероприятий, в подпрограмме «Развитие инновационного территориального кластера «Smart Technologies Tomsk» - 3 мероприятий.</w:t>
      </w:r>
      <w:r w:rsidRPr="006E1C38">
        <w:rPr>
          <w:b/>
          <w:color w:val="000000"/>
          <w:sz w:val="24"/>
          <w:szCs w:val="24"/>
          <w:lang w:eastAsia="ru-RU"/>
        </w:rPr>
        <w:t xml:space="preserve"> </w:t>
      </w:r>
    </w:p>
    <w:p w:rsidR="00966143" w:rsidRPr="006E1C38" w:rsidRDefault="00966143" w:rsidP="006E1C38">
      <w:pPr>
        <w:widowControl/>
        <w:autoSpaceDE/>
        <w:autoSpaceDN/>
        <w:adjustRightInd/>
        <w:ind w:firstLine="709"/>
        <w:rPr>
          <w:b/>
          <w:color w:val="000000"/>
          <w:sz w:val="24"/>
          <w:szCs w:val="24"/>
          <w:lang w:eastAsia="ru-RU"/>
        </w:rPr>
      </w:pPr>
    </w:p>
    <w:p w:rsidR="00966143" w:rsidRPr="006E1C38" w:rsidRDefault="00966143" w:rsidP="006E1C38">
      <w:pPr>
        <w:widowControl/>
        <w:autoSpaceDE/>
        <w:autoSpaceDN/>
        <w:adjustRightInd/>
        <w:ind w:firstLine="709"/>
        <w:rPr>
          <w:b/>
          <w:color w:val="000000"/>
          <w:sz w:val="24"/>
          <w:szCs w:val="24"/>
          <w:lang w:eastAsia="ru-RU"/>
        </w:rPr>
      </w:pPr>
      <w:r w:rsidRPr="006E1C38">
        <w:rPr>
          <w:b/>
          <w:color w:val="000000"/>
          <w:sz w:val="24"/>
          <w:szCs w:val="24"/>
          <w:lang w:eastAsia="ru-RU"/>
        </w:rPr>
        <w:t xml:space="preserve">Государственная программа «Развитие предпринимательства в Томской области» </w:t>
      </w:r>
    </w:p>
    <w:p w:rsidR="00966143" w:rsidRPr="006E1C38" w:rsidRDefault="00966143" w:rsidP="006E1C38">
      <w:pPr>
        <w:widowControl/>
        <w:autoSpaceDE/>
        <w:autoSpaceDN/>
        <w:adjustRightInd/>
        <w:spacing w:after="1" w:line="240" w:lineRule="atLeast"/>
        <w:ind w:firstLine="709"/>
        <w:rPr>
          <w:color w:val="000000"/>
          <w:sz w:val="24"/>
          <w:szCs w:val="24"/>
          <w:lang w:eastAsia="ru-RU"/>
        </w:rPr>
      </w:pPr>
      <w:r w:rsidRPr="006E1C38">
        <w:rPr>
          <w:color w:val="000000"/>
          <w:sz w:val="24"/>
          <w:szCs w:val="24"/>
          <w:lang w:eastAsia="ru-RU"/>
        </w:rPr>
        <w:lastRenderedPageBreak/>
        <w:t>Государственная программа «Развитие предпринимательства в Томской области» (далее – ГП-3) утверждена постановлением Администрации от 12.12.2014 № 492а.</w:t>
      </w:r>
      <w:r w:rsidRPr="006E1C38">
        <w:rPr>
          <w:sz w:val="24"/>
          <w:szCs w:val="24"/>
        </w:rPr>
        <w:t xml:space="preserve"> </w:t>
      </w:r>
      <w:r w:rsidRPr="006E1C38">
        <w:rPr>
          <w:color w:val="000000"/>
          <w:sz w:val="24"/>
          <w:szCs w:val="24"/>
          <w:lang w:eastAsia="ru-RU"/>
        </w:rPr>
        <w:t xml:space="preserve">Цель ГП-3 (развитие предпринимательства в Томской области) достигается путем решения задач: 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 (в рамках подпрограммы «Развитие малого и среднего предпринимательства в Томской области») и обеспечение эффективного недропользования субъектами предпринимательской деятельности»  (в рамках реализации подпрограммы «Развитие сферы общераспространенных полезных ископаемых» по ВЦП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 </w:t>
      </w:r>
      <w:r w:rsidRPr="006E1C38">
        <w:rPr>
          <w:sz w:val="24"/>
          <w:szCs w:val="24"/>
        </w:rPr>
        <w:t xml:space="preserve">В течение 2016 года принято 4 постановления </w:t>
      </w:r>
      <w:r w:rsidRPr="006E1C38">
        <w:rPr>
          <w:color w:val="000000"/>
          <w:sz w:val="24"/>
          <w:szCs w:val="24"/>
          <w:lang w:eastAsia="ru-RU"/>
        </w:rPr>
        <w:t xml:space="preserve">Администрации </w:t>
      </w:r>
      <w:r w:rsidRPr="006E1C38">
        <w:rPr>
          <w:sz w:val="24"/>
          <w:szCs w:val="24"/>
        </w:rPr>
        <w:t xml:space="preserve">о внесении изменений в ГП-3, в прошедшем периоде 2017 года - ещё 4 постановления </w:t>
      </w:r>
      <w:r w:rsidRPr="006E1C38">
        <w:rPr>
          <w:color w:val="000000"/>
          <w:sz w:val="24"/>
          <w:szCs w:val="24"/>
          <w:lang w:eastAsia="ru-RU"/>
        </w:rPr>
        <w:t>Администрации</w:t>
      </w:r>
      <w:r w:rsidRPr="006E1C38">
        <w:rPr>
          <w:sz w:val="24"/>
          <w:szCs w:val="24"/>
        </w:rPr>
        <w:t xml:space="preserve">. Изменения внесены в части участников ГП-3, показателей цели и задач госпрограммы, мероприятий подпрограмм, исключения из сферы реализации ГП-3 вопросов развития лесопромышленного комплекса Томской области, </w:t>
      </w:r>
      <w:r w:rsidRPr="006E1C38">
        <w:rPr>
          <w:color w:val="000000"/>
          <w:sz w:val="24"/>
          <w:szCs w:val="24"/>
          <w:lang w:eastAsia="ru-RU"/>
        </w:rPr>
        <w:t xml:space="preserve">Методики расчета объема субсидий из областного бюджета бюджетам муниципальных образований Томской области на реализацию отдельных мероприятий </w:t>
      </w:r>
      <w:hyperlink r:id="rId16" w:history="1">
        <w:r w:rsidRPr="006E1C38">
          <w:rPr>
            <w:sz w:val="24"/>
            <w:szCs w:val="24"/>
            <w:lang w:eastAsia="ru-RU"/>
          </w:rPr>
          <w:t>подпрограммы</w:t>
        </w:r>
      </w:hyperlink>
      <w:r w:rsidRPr="006E1C38">
        <w:rPr>
          <w:color w:val="000000"/>
          <w:sz w:val="24"/>
          <w:szCs w:val="24"/>
          <w:lang w:eastAsia="ru-RU"/>
        </w:rPr>
        <w:t xml:space="preserve"> «Развитие малого и среднего предпринимательства в Томской области», а также</w:t>
      </w:r>
      <w:r w:rsidRPr="006E1C38">
        <w:rPr>
          <w:sz w:val="24"/>
          <w:szCs w:val="24"/>
        </w:rPr>
        <w:t xml:space="preserve"> объемов и источников финансирования ГП-3</w:t>
      </w:r>
      <w:r w:rsidRPr="006E1C38">
        <w:rPr>
          <w:color w:val="000000"/>
          <w:sz w:val="24"/>
          <w:szCs w:val="24"/>
          <w:lang w:eastAsia="ru-RU"/>
        </w:rPr>
        <w:t xml:space="preserve">. </w:t>
      </w:r>
      <w:r w:rsidRPr="006E1C38">
        <w:rPr>
          <w:sz w:val="24"/>
          <w:szCs w:val="24"/>
        </w:rPr>
        <w:t>Срок реализации госпрограммы: 2015 - 2020 годы.</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Согласно проекту паспорта ГП-3, достижение поставленной цели должно быть обеспечено решением ещё двух дополнительно включенных задач: реализация инвестиционных проектов за счет внедрения новых механизмов поддержки (в рамках 3 подпрограммы «Повышение предпринимательской активности в моногороде ЗАТО Северск за счет развития механизмов поддержки реализации инвестиционных проектов») и создание благоприятных условий для формирования конкурентоспособного, экономически устойчивого промышленного комплекса Томской области (в рамках 4 подпрограммы «Развитие обрабатывающей и нефтегазодобывающей промышленности Томской области»). Ответственным исполнителем, соисполнителем и участником ГП-3 является Департамент промышленности и развития предпринимательства. Соисполнителями являются Департамент по недропользованию и развитию нефтегазодобывающего комплекса и, согласно проекту паспорта ГП-3, Департамент экономики, участниками - Департамент по недропользованию и развитию нефтегазодобывающего комплекса, Департамент инвестиций и Комитет по атомной промышленности.</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Законопроектом в соответствии с проектом паспорта ГП-3 предусмотрены прогнозируемые расходы областного бюджета на 2018 год в сумме 130 574,9 тыс.руб. или на 6 262,7 тыс.руб. больше действующей редакции госпрограммы (124 312,2 тыс.руб.), из них:</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 xml:space="preserve">- 100 665 тыс.руб.  - на подпрограмму «Развитие малого и среднего предпринимательства в Томской области» (общая сумма в соответствии с действующей редакцией ГП-3 на уровне 2017 года, но с учетом перераспределения планируемых расходов по мероприятиям);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- 62,2 тыс.руб. (в соответствии с действующей госпрограммой, на уровне текущего года) - на подпрограмму «Развитие сферы общераспространенных полезных ископаемых»;</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xml:space="preserve">- 6 255,7 тыс.руб. - на подпрограмму «Повышение предпринимательской активности в моногороде ЗАТО Северск за счет развития механизмов поддержки реализации инвестиционных проектов» по основному мероприятию «Строительство и  (или) реконструкция объектов инфраструктуры, необходимых для реализации инвестиционных проектов ЗАТО Северск» (предоставление субсидий ЗАТО Северск на осуществление капитальных вложений в объекты капитального строительства муниципальной собственности), из них 5 538,5 тыс.руб. - на строительство локальных очистных сооружений ООО «Деревенское молочко»; 717,2 тыс.руб. - на строительство газопровода к котельной ООО «Деревенское молочко» (обоснование планируемых расходов в материалах к </w:t>
      </w:r>
      <w:r>
        <w:rPr>
          <w:color w:val="000000"/>
          <w:sz w:val="24"/>
          <w:szCs w:val="24"/>
          <w:lang w:eastAsia="ru-RU"/>
        </w:rPr>
        <w:t>з</w:t>
      </w:r>
      <w:r w:rsidRPr="006E1C38">
        <w:rPr>
          <w:color w:val="000000"/>
          <w:sz w:val="24"/>
          <w:szCs w:val="24"/>
          <w:lang w:eastAsia="ru-RU"/>
        </w:rPr>
        <w:t xml:space="preserve">аконопроекту отсутствуют); согласно заключению Департамента архитектуры и строительства от 23.08.2017 из указанных двух объектов проектно-сметная документация  имеется только на строительство  газопровода к котельной, но заключение о достоверности определения сметной стоимости и государственная экспертиза отсутствуют, по локальным очистным сооружениям проектно-сметная документация ещё не разработана, </w:t>
      </w:r>
      <w:r w:rsidRPr="006E1C38">
        <w:rPr>
          <w:color w:val="000000"/>
          <w:sz w:val="24"/>
          <w:szCs w:val="24"/>
          <w:lang w:eastAsia="ru-RU"/>
        </w:rPr>
        <w:lastRenderedPageBreak/>
        <w:t>строительство вышеуказанных объектов в 2018 году будет возможно при условии разработки проектно-сметной документации, получения положительных заключений государственной экспертизы и заключений о проверке достоверности определения сметной стоимости, а также включения данных объектов в муниципальную программу);</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- 23 592 тыс. руб. (в соответствии с действующей редакцией госпрограммы, увеличение к уровню текущего года на 7 тыс.руб.) - на обеспечивающую подпрограмму.</w:t>
      </w:r>
    </w:p>
    <w:p w:rsidR="00966143" w:rsidRPr="004F1566" w:rsidRDefault="00966143" w:rsidP="006E1C38">
      <w:pPr>
        <w:widowControl/>
        <w:ind w:firstLine="709"/>
        <w:rPr>
          <w:color w:val="000000"/>
          <w:sz w:val="24"/>
          <w:szCs w:val="24"/>
          <w:u w:val="single"/>
          <w:lang w:eastAsia="ru-RU"/>
        </w:rPr>
      </w:pPr>
      <w:r w:rsidRPr="006E1C38">
        <w:rPr>
          <w:color w:val="000000"/>
          <w:sz w:val="24"/>
          <w:szCs w:val="24"/>
          <w:lang w:eastAsia="ru-RU"/>
        </w:rPr>
        <w:t>Согласно материала</w:t>
      </w:r>
      <w:r>
        <w:rPr>
          <w:color w:val="000000"/>
          <w:sz w:val="24"/>
          <w:szCs w:val="24"/>
          <w:lang w:eastAsia="ru-RU"/>
        </w:rPr>
        <w:t>м к з</w:t>
      </w:r>
      <w:r w:rsidRPr="006E1C38">
        <w:rPr>
          <w:color w:val="000000"/>
          <w:sz w:val="24"/>
          <w:szCs w:val="24"/>
          <w:lang w:eastAsia="ru-RU"/>
        </w:rPr>
        <w:t xml:space="preserve">аконопроекту, ответственным за реализацию подпрограммы «Повышение предпринимательской активности в моногороде ЗАТО Северск за счет развития механизмов поддержки реализации инвестиционных проектов» является Департамент архитектуры и строительства, однако данный Департамент не является ни соисполнителем, ни участником ГП-3. Кроме того, согласно проекту паспорта ГП-3, госпрограмма дополнена подпрограммой 4 «Развитие обрабатывающей и нефтегазодобывающей промышленности Томской области». Её реализация должна быть обеспечена путем решения задачи - создание благоприятных условий для формирования конкурентоспособного, экономически устойчивого промышленного комплекса Томской области, индикаторами выполнения которой являются два показателя: темп роста объема отгруженной промышленной продукции и темп роста выработки на одного занятого в промышленности (без учета данных по видам деятельности «Производство пищевых продуктов» и «Обработка древесины и производство  изделий из дерева»). </w:t>
      </w:r>
      <w:r>
        <w:rPr>
          <w:color w:val="000000"/>
          <w:sz w:val="24"/>
          <w:szCs w:val="24"/>
          <w:lang w:eastAsia="ru-RU"/>
        </w:rPr>
        <w:t xml:space="preserve">При этом </w:t>
      </w:r>
      <w:r w:rsidRPr="004F1566">
        <w:rPr>
          <w:color w:val="000000"/>
          <w:sz w:val="24"/>
          <w:szCs w:val="24"/>
          <w:u w:val="single"/>
          <w:lang w:eastAsia="ru-RU"/>
        </w:rPr>
        <w:t xml:space="preserve">в материалах к законопроекту эта задача госпрограммы не указана, соответственно не содержится мероприятий для её выполнения. </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 xml:space="preserve">Контрольно-счетная палата вновь обращает внимание на </w:t>
      </w:r>
      <w:r w:rsidRPr="004F1566">
        <w:rPr>
          <w:b/>
          <w:color w:val="000000"/>
          <w:sz w:val="24"/>
          <w:szCs w:val="24"/>
          <w:lang w:eastAsia="ru-RU"/>
        </w:rPr>
        <w:t>нецелесообразность предоставления ежегодных субсидий за счет средств областного бюджета</w:t>
      </w:r>
      <w:r w:rsidRPr="006E1C38">
        <w:rPr>
          <w:color w:val="000000"/>
          <w:sz w:val="24"/>
          <w:szCs w:val="24"/>
          <w:lang w:eastAsia="ru-RU"/>
        </w:rPr>
        <w:t xml:space="preserve"> в рамках мероприятий подпрограммы «Развитие малого и среднего предпринимательства в Томской области» </w:t>
      </w:r>
      <w:r w:rsidRPr="004F1566">
        <w:rPr>
          <w:b/>
          <w:color w:val="000000"/>
          <w:sz w:val="24"/>
          <w:szCs w:val="24"/>
          <w:lang w:eastAsia="ru-RU"/>
        </w:rPr>
        <w:t>Гарантийному фонду Томской области</w:t>
      </w:r>
      <w:r w:rsidRPr="004F1566">
        <w:rPr>
          <w:b/>
          <w:color w:val="000000"/>
          <w:sz w:val="24"/>
          <w:szCs w:val="24"/>
        </w:rPr>
        <w:t xml:space="preserve"> </w:t>
      </w:r>
      <w:r w:rsidRPr="004F1566">
        <w:rPr>
          <w:b/>
          <w:color w:val="000000"/>
          <w:sz w:val="24"/>
          <w:szCs w:val="24"/>
          <w:lang w:eastAsia="ru-RU"/>
        </w:rPr>
        <w:t>в целях обеспечения его деятельности</w:t>
      </w:r>
      <w:r w:rsidRPr="006E1C38">
        <w:rPr>
          <w:color w:val="000000"/>
          <w:sz w:val="24"/>
          <w:szCs w:val="24"/>
          <w:lang w:eastAsia="ru-RU"/>
        </w:rPr>
        <w:t xml:space="preserve"> (за период начиная с 2010 года предоставлены субсидии в общей сумме свыше 2 млн.руб., на 2018 год вновь предусмотрена субсидия в сумме 300 тыс.руб.), в условиях достаточной о</w:t>
      </w:r>
      <w:r w:rsidRPr="006E1C38">
        <w:rPr>
          <w:color w:val="000000"/>
          <w:sz w:val="24"/>
          <w:szCs w:val="24"/>
        </w:rPr>
        <w:t xml:space="preserve">беспеченности </w:t>
      </w:r>
      <w:r w:rsidRPr="006E1C38">
        <w:rPr>
          <w:color w:val="000000"/>
          <w:sz w:val="24"/>
          <w:szCs w:val="24"/>
          <w:lang w:eastAsia="ru-RU"/>
        </w:rPr>
        <w:t xml:space="preserve">Гарантийного фонда </w:t>
      </w:r>
      <w:r w:rsidRPr="006E1C38">
        <w:rPr>
          <w:color w:val="000000"/>
          <w:sz w:val="24"/>
          <w:szCs w:val="24"/>
        </w:rPr>
        <w:t xml:space="preserve">собственными финансовыми ресурсами, </w:t>
      </w:r>
      <w:r w:rsidRPr="006E1C38">
        <w:rPr>
          <w:color w:val="000000"/>
          <w:sz w:val="24"/>
          <w:szCs w:val="24"/>
          <w:lang w:eastAsia="ru-RU"/>
        </w:rPr>
        <w:t>при значительном объеме полученной им чистой прибыли и достижении высокой</w:t>
      </w:r>
      <w:r w:rsidRPr="006E1C38">
        <w:rPr>
          <w:b/>
          <w:color w:val="000000"/>
          <w:sz w:val="24"/>
          <w:szCs w:val="24"/>
          <w:lang w:eastAsia="ru-RU"/>
        </w:rPr>
        <w:t xml:space="preserve"> </w:t>
      </w:r>
      <w:r w:rsidRPr="006E1C38">
        <w:rPr>
          <w:color w:val="000000"/>
          <w:sz w:val="24"/>
          <w:szCs w:val="24"/>
          <w:lang w:eastAsia="ru-RU"/>
        </w:rPr>
        <w:t>рентабельности деятельности.</w:t>
      </w:r>
    </w:p>
    <w:p w:rsidR="00966143" w:rsidRDefault="00966143" w:rsidP="006E1C38">
      <w:pPr>
        <w:widowControl/>
        <w:ind w:firstLine="709"/>
        <w:rPr>
          <w:color w:val="000000"/>
          <w:sz w:val="24"/>
          <w:szCs w:val="24"/>
          <w:lang w:eastAsia="ru-RU"/>
        </w:rPr>
      </w:pPr>
      <w:r w:rsidRPr="006E1C38">
        <w:rPr>
          <w:color w:val="000000"/>
          <w:sz w:val="24"/>
          <w:szCs w:val="24"/>
          <w:lang w:eastAsia="ru-RU"/>
        </w:rPr>
        <w:t xml:space="preserve">По данным ответственного исполнителя ГП-3, прогнозирование объема бюджетных ассигнований из областного бюджета на реализацию мероприятий в рамках подпрограммы «Развитие малого и среднего предпринимательства в Томской области» </w:t>
      </w:r>
      <w:r w:rsidRPr="004F1566">
        <w:rPr>
          <w:color w:val="000000"/>
          <w:sz w:val="24"/>
          <w:szCs w:val="24"/>
          <w:u w:val="single"/>
          <w:lang w:eastAsia="ru-RU"/>
        </w:rPr>
        <w:t>осуществлялось исходя из предельных объемов бюджетных ассигнований, доведенных на 2018 год до Департамента</w:t>
      </w:r>
      <w:r w:rsidRPr="006E1C38">
        <w:rPr>
          <w:color w:val="000000"/>
          <w:sz w:val="24"/>
          <w:szCs w:val="24"/>
          <w:lang w:eastAsia="ru-RU"/>
        </w:rPr>
        <w:t xml:space="preserve"> промышленности и развития предпринимательства, с учетом уровня финансирования подпрограммы в текущем году и заявок на включение ассигнований в областной бюджет, предоставленных</w:t>
      </w:r>
      <w:r w:rsidRPr="006E1C38">
        <w:rPr>
          <w:b/>
          <w:color w:val="000000"/>
          <w:sz w:val="24"/>
          <w:szCs w:val="24"/>
          <w:lang w:eastAsia="ru-RU"/>
        </w:rPr>
        <w:t xml:space="preserve"> </w:t>
      </w:r>
      <w:r w:rsidRPr="006E1C38">
        <w:rPr>
          <w:color w:val="000000"/>
          <w:sz w:val="24"/>
          <w:szCs w:val="24"/>
          <w:lang w:eastAsia="ru-RU"/>
        </w:rPr>
        <w:t xml:space="preserve">организациями инфраструктуры поддержки предпринимательства. Потребность в дополнительном финансировании мероприятий подпрограммы на 2018 год, не учтенная в </w:t>
      </w:r>
      <w:r>
        <w:rPr>
          <w:color w:val="000000"/>
          <w:sz w:val="24"/>
          <w:szCs w:val="24"/>
          <w:lang w:eastAsia="ru-RU"/>
        </w:rPr>
        <w:t>з</w:t>
      </w:r>
      <w:r w:rsidRPr="006E1C38">
        <w:rPr>
          <w:color w:val="000000"/>
          <w:sz w:val="24"/>
          <w:szCs w:val="24"/>
          <w:lang w:eastAsia="ru-RU"/>
        </w:rPr>
        <w:t>аконопроекте, составляет, по данным Департамента промышленности и развития предпринимательства, 205 122 тыс.руб. (в разрезе мероприятий</w:t>
      </w:r>
      <w:r w:rsidRPr="004F1566">
        <w:rPr>
          <w:color w:val="000000"/>
          <w:sz w:val="24"/>
          <w:szCs w:val="24"/>
          <w:lang w:eastAsia="ru-RU"/>
        </w:rPr>
        <w:t>), однако соответствующие обоснования, расчеты по каждому мероприятию не представлены.</w:t>
      </w:r>
    </w:p>
    <w:p w:rsidR="00966143" w:rsidRDefault="00966143" w:rsidP="006E1C38">
      <w:pPr>
        <w:widowControl/>
        <w:ind w:firstLine="709"/>
        <w:rPr>
          <w:color w:val="000000"/>
          <w:sz w:val="24"/>
          <w:szCs w:val="24"/>
          <w:lang w:eastAsia="ru-RU"/>
        </w:rPr>
      </w:pPr>
    </w:p>
    <w:p w:rsidR="00966143" w:rsidRPr="004F1566" w:rsidRDefault="00966143" w:rsidP="004F1566">
      <w:pPr>
        <w:ind w:firstLine="567"/>
        <w:outlineLvl w:val="0"/>
        <w:rPr>
          <w:sz w:val="24"/>
          <w:szCs w:val="24"/>
        </w:rPr>
      </w:pPr>
      <w:r w:rsidRPr="00B62625">
        <w:rPr>
          <w:b/>
          <w:color w:val="000000"/>
          <w:sz w:val="24"/>
          <w:szCs w:val="24"/>
          <w:lang w:eastAsia="ru-RU"/>
        </w:rPr>
        <w:t>Государственная программа</w:t>
      </w:r>
      <w:r>
        <w:rPr>
          <w:b/>
          <w:color w:val="000000"/>
          <w:sz w:val="24"/>
          <w:szCs w:val="24"/>
          <w:lang w:eastAsia="ru-RU"/>
        </w:rPr>
        <w:t xml:space="preserve"> </w:t>
      </w:r>
      <w:r w:rsidRPr="00602D03">
        <w:rPr>
          <w:b/>
          <w:sz w:val="24"/>
          <w:szCs w:val="24"/>
        </w:rPr>
        <w:t>«Развитие здравоохранения в Томской области»</w:t>
      </w:r>
      <w:r>
        <w:rPr>
          <w:b/>
          <w:sz w:val="24"/>
          <w:szCs w:val="24"/>
        </w:rPr>
        <w:t xml:space="preserve"> </w:t>
      </w:r>
    </w:p>
    <w:p w:rsidR="00966143" w:rsidRPr="008E131B" w:rsidRDefault="00966143" w:rsidP="004F1566">
      <w:pPr>
        <w:widowControl/>
        <w:ind w:firstLine="567"/>
        <w:outlineLvl w:val="0"/>
        <w:rPr>
          <w:color w:val="000000"/>
          <w:sz w:val="24"/>
          <w:szCs w:val="24"/>
          <w:lang w:eastAsia="ru-RU"/>
        </w:rPr>
      </w:pPr>
      <w:r w:rsidRPr="008E131B">
        <w:rPr>
          <w:sz w:val="24"/>
          <w:szCs w:val="24"/>
          <w:lang w:eastAsia="ar-SA"/>
        </w:rPr>
        <w:t>В проекте закона по ГП «Развитие здравоохранения в Томской области»</w:t>
      </w:r>
      <w:r w:rsidRPr="008E131B">
        <w:rPr>
          <w:b/>
          <w:sz w:val="24"/>
          <w:szCs w:val="24"/>
          <w:lang w:eastAsia="ar-SA"/>
        </w:rPr>
        <w:t xml:space="preserve"> </w:t>
      </w:r>
      <w:r>
        <w:rPr>
          <w:sz w:val="24"/>
          <w:szCs w:val="24"/>
        </w:rPr>
        <w:t>(ГП-8</w:t>
      </w:r>
      <w:r w:rsidRPr="004F1566">
        <w:rPr>
          <w:sz w:val="24"/>
          <w:szCs w:val="24"/>
        </w:rPr>
        <w:t>)</w:t>
      </w:r>
      <w:r>
        <w:rPr>
          <w:sz w:val="24"/>
          <w:szCs w:val="24"/>
          <w:lang w:eastAsia="ar-SA"/>
        </w:rPr>
        <w:t xml:space="preserve"> </w:t>
      </w:r>
      <w:r w:rsidRPr="008E131B">
        <w:rPr>
          <w:sz w:val="24"/>
          <w:szCs w:val="24"/>
          <w:lang w:eastAsia="ar-SA"/>
        </w:rPr>
        <w:t xml:space="preserve">подпрограмме «Оказание бесплатной медицинской помощи в рамках областной программы ОМС (за счет средств областного бюджета) предусмотрены бюджетные ассигнования  на обязательное медицинское страхование неработающего населения, передаваемые </w:t>
      </w:r>
      <w:r w:rsidRPr="008E131B">
        <w:rPr>
          <w:color w:val="000000"/>
          <w:sz w:val="24"/>
          <w:szCs w:val="24"/>
          <w:lang w:eastAsia="ar-SA"/>
        </w:rPr>
        <w:t>бюджету Федерального фонда ОМС</w:t>
      </w:r>
      <w:r w:rsidRPr="008E131B">
        <w:rPr>
          <w:sz w:val="24"/>
          <w:szCs w:val="24"/>
          <w:lang w:eastAsia="ar-SA"/>
        </w:rPr>
        <w:t xml:space="preserve"> в размере </w:t>
      </w:r>
      <w:r w:rsidRPr="008E131B">
        <w:rPr>
          <w:color w:val="000000"/>
          <w:sz w:val="24"/>
          <w:szCs w:val="24"/>
          <w:lang w:eastAsia="ru-RU"/>
        </w:rPr>
        <w:t xml:space="preserve">5 615 331,9 </w:t>
      </w:r>
      <w:r w:rsidRPr="008E131B">
        <w:rPr>
          <w:sz w:val="24"/>
          <w:szCs w:val="24"/>
          <w:lang w:eastAsia="ar-SA"/>
        </w:rPr>
        <w:t xml:space="preserve">тыс.руб. (на уровне 2017 года), объем которых требует уточнения в сторону увеличения </w:t>
      </w:r>
      <w:r w:rsidRPr="00CF15F9">
        <w:rPr>
          <w:color w:val="000000"/>
          <w:sz w:val="24"/>
          <w:szCs w:val="24"/>
          <w:u w:val="single"/>
          <w:lang w:eastAsia="ru-RU"/>
        </w:rPr>
        <w:t>на 320 784 тыс.руб.</w:t>
      </w:r>
      <w:r w:rsidRPr="008E131B">
        <w:rPr>
          <w:color w:val="000000"/>
          <w:sz w:val="24"/>
          <w:szCs w:val="24"/>
          <w:lang w:eastAsia="ru-RU"/>
        </w:rPr>
        <w:t xml:space="preserve"> после </w:t>
      </w:r>
      <w:r w:rsidRPr="008E131B">
        <w:rPr>
          <w:iCs/>
          <w:color w:val="000000"/>
          <w:sz w:val="24"/>
          <w:szCs w:val="24"/>
          <w:lang w:eastAsia="ru-RU"/>
        </w:rPr>
        <w:t xml:space="preserve">принятия </w:t>
      </w:r>
      <w:r w:rsidRPr="008E131B">
        <w:rPr>
          <w:color w:val="000000"/>
          <w:sz w:val="24"/>
          <w:szCs w:val="24"/>
          <w:lang w:eastAsia="ru-RU"/>
        </w:rPr>
        <w:t>Федерального закона «О бюджете</w:t>
      </w:r>
      <w:r w:rsidRPr="008E131B">
        <w:rPr>
          <w:iCs/>
          <w:color w:val="000000"/>
          <w:sz w:val="24"/>
          <w:szCs w:val="24"/>
          <w:lang w:eastAsia="ru-RU"/>
        </w:rPr>
        <w:t xml:space="preserve"> Федерального фонда ОМС на 2018 год…»</w:t>
      </w:r>
      <w:r w:rsidRPr="008E131B">
        <w:rPr>
          <w:color w:val="000000"/>
          <w:sz w:val="24"/>
          <w:szCs w:val="24"/>
          <w:lang w:eastAsia="ru-RU"/>
        </w:rPr>
        <w:t>, так как не соответствует объему, рассчитанному в соответствии с требованиями ст.23 Федерального закона от 29.11.2010 №326-ФЗ «</w:t>
      </w:r>
      <w:r w:rsidRPr="008E131B">
        <w:rPr>
          <w:sz w:val="24"/>
          <w:szCs w:val="24"/>
          <w:lang w:eastAsia="ru-RU"/>
        </w:rPr>
        <w:t xml:space="preserve">Об обязательном медицинском страховании…» - </w:t>
      </w:r>
      <w:r w:rsidRPr="008E131B">
        <w:rPr>
          <w:iCs/>
          <w:color w:val="000000"/>
          <w:sz w:val="24"/>
          <w:szCs w:val="24"/>
          <w:lang w:eastAsia="ru-RU"/>
        </w:rPr>
        <w:t xml:space="preserve">5 936 115,9 </w:t>
      </w:r>
      <w:r w:rsidRPr="008E131B">
        <w:rPr>
          <w:color w:val="000000"/>
          <w:sz w:val="24"/>
          <w:szCs w:val="24"/>
          <w:lang w:eastAsia="ru-RU"/>
        </w:rPr>
        <w:t xml:space="preserve">(105,7% к плану 2017 года), </w:t>
      </w:r>
      <w:r w:rsidRPr="008E131B">
        <w:rPr>
          <w:sz w:val="24"/>
          <w:szCs w:val="24"/>
          <w:lang w:eastAsia="ru-RU"/>
        </w:rPr>
        <w:t>исходя из тарифа страхового взноса, установленного</w:t>
      </w:r>
      <w:r w:rsidRPr="008E131B">
        <w:rPr>
          <w:color w:val="000000"/>
          <w:sz w:val="24"/>
          <w:szCs w:val="24"/>
          <w:lang w:eastAsia="ru-RU"/>
        </w:rPr>
        <w:t xml:space="preserve"> </w:t>
      </w:r>
      <w:r w:rsidRPr="008E131B">
        <w:rPr>
          <w:sz w:val="24"/>
          <w:szCs w:val="24"/>
          <w:lang w:eastAsia="ru-RU"/>
        </w:rPr>
        <w:t>Федеральным законом от 30.11.2011 №354-ФЗ «</w:t>
      </w:r>
      <w:r w:rsidRPr="008E131B">
        <w:rPr>
          <w:color w:val="000000"/>
          <w:sz w:val="24"/>
          <w:szCs w:val="24"/>
          <w:lang w:eastAsia="ru-RU"/>
        </w:rPr>
        <w:t xml:space="preserve">О размере и порядке расчета </w:t>
      </w:r>
      <w:r w:rsidRPr="008E131B">
        <w:rPr>
          <w:sz w:val="24"/>
          <w:szCs w:val="24"/>
          <w:lang w:eastAsia="ru-RU"/>
        </w:rPr>
        <w:t xml:space="preserve">тарифа…» в размере 10 659,0 руб., численности неработающего </w:t>
      </w:r>
      <w:r w:rsidRPr="008E131B">
        <w:rPr>
          <w:sz w:val="24"/>
          <w:szCs w:val="24"/>
          <w:lang w:eastAsia="ru-RU"/>
        </w:rPr>
        <w:lastRenderedPageBreak/>
        <w:t>населения в Томской области по состоянию на 01.04.2017 – 561 372 чел. (на 2017 год – 569 801 чел.) и коэффициента удорожания стоимости медицинских услуг в размере 1,073 (на 2017 год - 1,0) согласно проекту  федерального закона «</w:t>
      </w:r>
      <w:r w:rsidRPr="008E131B">
        <w:rPr>
          <w:color w:val="000000"/>
          <w:sz w:val="24"/>
          <w:szCs w:val="24"/>
          <w:lang w:eastAsia="ru-RU"/>
        </w:rPr>
        <w:t>О бюджете</w:t>
      </w:r>
      <w:r w:rsidRPr="008E131B">
        <w:rPr>
          <w:iCs/>
          <w:color w:val="000000"/>
          <w:sz w:val="24"/>
          <w:szCs w:val="24"/>
          <w:lang w:eastAsia="ru-RU"/>
        </w:rPr>
        <w:t xml:space="preserve"> Федерального фонда ОМС на 2018 год…», внесенному на рассмотрение Государственной Думы РФ 29.09.2017. </w:t>
      </w:r>
    </w:p>
    <w:p w:rsidR="00966143" w:rsidRPr="008E131B" w:rsidRDefault="00966143" w:rsidP="004F1566">
      <w:pPr>
        <w:widowControl/>
        <w:ind w:firstLine="709"/>
        <w:rPr>
          <w:iCs/>
          <w:sz w:val="24"/>
          <w:szCs w:val="24"/>
          <w:lang w:eastAsia="ru-RU"/>
        </w:rPr>
      </w:pPr>
      <w:r w:rsidRPr="008E131B">
        <w:rPr>
          <w:sz w:val="24"/>
          <w:szCs w:val="24"/>
          <w:lang w:eastAsia="ru-RU"/>
        </w:rPr>
        <w:t xml:space="preserve">Одновременно необходимо учитывать и другое обстоятельство. Согласно проекту федерального закона «О внесении изменений в отдельные законодательные акты Российской Федерации по вопросам персонифицированного учета в сфере обязательного медицинского страхования», принятому в 1 чтении Государственной Думой РФ 22.09.2017, объем </w:t>
      </w:r>
      <w:r w:rsidRPr="008E131B">
        <w:rPr>
          <w:sz w:val="24"/>
          <w:szCs w:val="24"/>
          <w:lang w:eastAsia="ar-SA"/>
        </w:rPr>
        <w:t xml:space="preserve">бюджетных ассигнований на ОМС неработающего населения  </w:t>
      </w:r>
      <w:r w:rsidRPr="008E131B">
        <w:rPr>
          <w:sz w:val="24"/>
          <w:szCs w:val="24"/>
          <w:lang w:eastAsia="ru-RU"/>
        </w:rPr>
        <w:t xml:space="preserve">планируется формировать  </w:t>
      </w:r>
      <w:r w:rsidRPr="008E131B">
        <w:rPr>
          <w:sz w:val="24"/>
          <w:szCs w:val="24"/>
          <w:u w:val="single"/>
          <w:lang w:eastAsia="ru-RU"/>
        </w:rPr>
        <w:t>в соответствии с новой методикой</w:t>
      </w:r>
      <w:r w:rsidRPr="008E131B">
        <w:rPr>
          <w:sz w:val="24"/>
          <w:szCs w:val="24"/>
          <w:lang w:eastAsia="ru-RU"/>
        </w:rPr>
        <w:t xml:space="preserve"> (годовой объем бюджетных ассигнований, предусмотренных бюджетом субъекта РФ на ОМС неработающего населения, не может быть меньше произведения численности застрахованных граждан в субъекте РФ на 1 января года, предшествующего очередному году, и тарифа страхового взноса на ОМС неработающего населения, установленного федеральным законом). Соответственно, исходя из численности неработающего населения в Томской области на 01.01.2017 – 570 045 чел. и коэффициента удорожания стоимости медицинских услуг </w:t>
      </w:r>
      <w:r w:rsidRPr="008E131B">
        <w:rPr>
          <w:iCs/>
          <w:sz w:val="24"/>
          <w:szCs w:val="24"/>
          <w:lang w:eastAsia="ru-RU"/>
        </w:rPr>
        <w:t xml:space="preserve">в размере 1,073, </w:t>
      </w:r>
      <w:r w:rsidRPr="008E131B">
        <w:rPr>
          <w:sz w:val="24"/>
          <w:szCs w:val="24"/>
          <w:lang w:eastAsia="ru-RU"/>
        </w:rPr>
        <w:t>о</w:t>
      </w:r>
      <w:r w:rsidRPr="008E131B">
        <w:rPr>
          <w:bCs/>
          <w:sz w:val="24"/>
          <w:szCs w:val="24"/>
          <w:lang w:eastAsia="ru-RU"/>
        </w:rPr>
        <w:t>бъем средств</w:t>
      </w:r>
      <w:r w:rsidRPr="008E131B">
        <w:rPr>
          <w:sz w:val="24"/>
          <w:szCs w:val="24"/>
          <w:lang w:eastAsia="ru-RU"/>
        </w:rPr>
        <w:t xml:space="preserve"> областного бюджета на ОМС неработающего населения составит</w:t>
      </w:r>
      <w:r w:rsidRPr="008E131B">
        <w:rPr>
          <w:iCs/>
          <w:sz w:val="24"/>
          <w:szCs w:val="24"/>
          <w:lang w:eastAsia="ru-RU"/>
        </w:rPr>
        <w:t xml:space="preserve"> 6 027 826,8 тыс.руб. </w:t>
      </w:r>
    </w:p>
    <w:p w:rsidR="00966143" w:rsidRPr="00CF15F9" w:rsidRDefault="00966143" w:rsidP="004F1566">
      <w:pPr>
        <w:widowControl/>
        <w:ind w:firstLine="709"/>
        <w:rPr>
          <w:sz w:val="24"/>
          <w:szCs w:val="24"/>
          <w:u w:val="single"/>
          <w:lang w:eastAsia="ru-RU"/>
        </w:rPr>
      </w:pPr>
      <w:r w:rsidRPr="008E131B">
        <w:rPr>
          <w:iCs/>
          <w:sz w:val="24"/>
          <w:szCs w:val="24"/>
          <w:lang w:eastAsia="ru-RU"/>
        </w:rPr>
        <w:t xml:space="preserve">Таким образом, </w:t>
      </w:r>
      <w:r w:rsidRPr="008E131B">
        <w:rPr>
          <w:sz w:val="24"/>
          <w:szCs w:val="24"/>
          <w:lang w:eastAsia="ru-RU"/>
        </w:rPr>
        <w:t>при принятии вышеуказанного проекта федерального закона, а также Федерального закона «О бюджете</w:t>
      </w:r>
      <w:r w:rsidRPr="008E131B">
        <w:rPr>
          <w:iCs/>
          <w:sz w:val="24"/>
          <w:szCs w:val="24"/>
          <w:lang w:eastAsia="ru-RU"/>
        </w:rPr>
        <w:t xml:space="preserve"> Федерального фонда ОМС на 2018 год…» </w:t>
      </w:r>
      <w:r w:rsidRPr="008E131B">
        <w:rPr>
          <w:sz w:val="24"/>
          <w:szCs w:val="24"/>
          <w:lang w:eastAsia="ru-RU"/>
        </w:rPr>
        <w:t xml:space="preserve">предусмотренный в проекте областного бюджета на 2018 год объем средств на ОМС неработающего населения потребует уточнения в сторону увеличения </w:t>
      </w:r>
      <w:r w:rsidRPr="00CF15F9">
        <w:rPr>
          <w:sz w:val="24"/>
          <w:szCs w:val="24"/>
          <w:u w:val="single"/>
          <w:lang w:eastAsia="ru-RU"/>
        </w:rPr>
        <w:t xml:space="preserve">на 412 494,9 тыс.руб. </w:t>
      </w:r>
    </w:p>
    <w:p w:rsidR="00966143" w:rsidRPr="008E131B" w:rsidRDefault="00966143" w:rsidP="004F1566">
      <w:pPr>
        <w:widowControl/>
        <w:ind w:firstLine="709"/>
        <w:rPr>
          <w:sz w:val="24"/>
          <w:szCs w:val="24"/>
          <w:lang w:eastAsia="ru-RU"/>
        </w:rPr>
      </w:pPr>
      <w:r w:rsidRPr="008E131B">
        <w:rPr>
          <w:sz w:val="24"/>
          <w:szCs w:val="24"/>
          <w:lang w:eastAsia="ru-RU"/>
        </w:rPr>
        <w:t>Согласно анализу, проведенному Счетной палатой РФ, размер дотаций на выравнивание бюджетной обеспеченности субъектов РФ на 2018 год рассчитан Минфином РФ в объеме меньше прогнозного объема доходов Федерального фонда ОМС от страховых взносов на ОМС неработающего населения. На момент подготовки данного заключения Минфином РФ подготовлен проект постановления о внесении изменений в методику распределения дотаций на выравнивание бюджетной обеспеченности субъектов РФ, утвержденную постановлением Правительства РФ от 22.11.2004 №670, касающихся включения в перечень сведений для определения расчетного объема расходных обязательств субъекта РФ и муниципальных образований нормативных объемов расходов бюджета субъектов РФ на страховые взносы на ОМС неработающего населения.</w:t>
      </w:r>
    </w:p>
    <w:p w:rsidR="00966143" w:rsidRDefault="00966143" w:rsidP="004F1566">
      <w:pPr>
        <w:widowControl/>
        <w:suppressAutoHyphens/>
        <w:ind w:firstLine="709"/>
        <w:rPr>
          <w:sz w:val="24"/>
          <w:szCs w:val="24"/>
          <w:lang w:eastAsia="ar-SA"/>
        </w:rPr>
      </w:pPr>
      <w:r w:rsidRPr="008E131B">
        <w:rPr>
          <w:sz w:val="24"/>
          <w:szCs w:val="24"/>
          <w:lang w:eastAsia="ar-SA"/>
        </w:rPr>
        <w:t>Расходы на реализацию ГП «Развитие здравоохранения Томской области» предусмотрены в сумме 8 972,0 млн.руб., из них на финансирование областной Программы государственных гарантий бесплатного оказания гражданам медицинской помощи на территории Томской области 3 209,9 млн.руб. Согласно проекту Программы государственных гарантий бесплатного оказания гражданам медицинской помощи на 2018 год, утверждаемой Правительством РФ, размещенному на корпоративном сайте Феде</w:t>
      </w:r>
      <w:r>
        <w:rPr>
          <w:sz w:val="24"/>
          <w:szCs w:val="24"/>
          <w:lang w:eastAsia="ar-SA"/>
        </w:rPr>
        <w:t>рального фонда ОМС, и находящему</w:t>
      </w:r>
      <w:r w:rsidRPr="008E131B">
        <w:rPr>
          <w:sz w:val="24"/>
          <w:szCs w:val="24"/>
          <w:lang w:eastAsia="ar-SA"/>
        </w:rPr>
        <w:t>ся в режиме согласования, средний подушевой норматив на 1 жителя за счет средств бюджета субъекта РФ планируется установить в размере 3 488,6 руб. (на уровне 2017 года). Исходя из численности населения области на 2018 год согласно прогнозу СЭР – 1 080,2 тыс.чел.</w:t>
      </w:r>
      <w:r w:rsidRPr="008E131B">
        <w:rPr>
          <w:b/>
          <w:sz w:val="24"/>
          <w:szCs w:val="24"/>
          <w:lang w:eastAsia="ar-SA"/>
        </w:rPr>
        <w:t xml:space="preserve"> </w:t>
      </w:r>
      <w:r w:rsidRPr="008E131B">
        <w:rPr>
          <w:sz w:val="24"/>
          <w:szCs w:val="24"/>
          <w:lang w:eastAsia="ar-SA"/>
        </w:rPr>
        <w:t xml:space="preserve">и коэффициента дифференциации 1,3776, рассчитанного по методике в соответствии с постановлением Правительства РФ от 05.05.2012 №462 «О порядке распределения, предоставления и расходования субвенций…на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основе данных Минфина РФ, размещенных на сайте ведомства по Томской области </w:t>
      </w:r>
      <w:r w:rsidRPr="008E131B">
        <w:rPr>
          <w:color w:val="000000"/>
          <w:sz w:val="24"/>
          <w:szCs w:val="24"/>
          <w:lang w:eastAsia="ru-RU"/>
        </w:rPr>
        <w:t>(сумма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1,460 и индекс бюджетных расходов 1,254)</w:t>
      </w:r>
      <w:r w:rsidRPr="008E131B">
        <w:rPr>
          <w:sz w:val="24"/>
          <w:szCs w:val="24"/>
          <w:lang w:eastAsia="ar-SA"/>
        </w:rPr>
        <w:t>, объем средств на реализацию областной Программы государственных гарантий бесплатного оказания гражданам медицинской помощи на территории Томской области должен составить 5 191,3 млн.руб. Соответственно дефицит бюджетной составляющей областной Программы на 2018 год составит 1 981,5 млн.руб. или 38,2% от расчетной стоимости.</w:t>
      </w:r>
    </w:p>
    <w:p w:rsidR="000A59CD" w:rsidRDefault="000A59CD" w:rsidP="004F1566">
      <w:pPr>
        <w:widowControl/>
        <w:suppressAutoHyphens/>
        <w:ind w:firstLine="709"/>
        <w:rPr>
          <w:sz w:val="24"/>
          <w:szCs w:val="24"/>
          <w:lang w:eastAsia="ar-SA"/>
        </w:rPr>
      </w:pPr>
    </w:p>
    <w:p w:rsidR="000A59CD" w:rsidRDefault="000A59CD" w:rsidP="000A59CD">
      <w:pPr>
        <w:ind w:firstLine="567"/>
        <w:outlineLvl w:val="2"/>
        <w:rPr>
          <w:b/>
          <w:sz w:val="24"/>
          <w:szCs w:val="24"/>
          <w:lang w:eastAsia="ru-RU"/>
        </w:rPr>
      </w:pPr>
      <w:r>
        <w:rPr>
          <w:b/>
          <w:color w:val="000000"/>
          <w:sz w:val="24"/>
          <w:szCs w:val="24"/>
          <w:lang w:eastAsia="ru-RU"/>
        </w:rPr>
        <w:lastRenderedPageBreak/>
        <w:t xml:space="preserve"> </w:t>
      </w:r>
      <w:r w:rsidRPr="006E1C38">
        <w:rPr>
          <w:b/>
          <w:color w:val="000000"/>
          <w:sz w:val="24"/>
          <w:szCs w:val="24"/>
          <w:lang w:eastAsia="ru-RU"/>
        </w:rPr>
        <w:t>Государственная программа</w:t>
      </w:r>
      <w:r>
        <w:rPr>
          <w:b/>
          <w:sz w:val="24"/>
          <w:szCs w:val="24"/>
          <w:lang w:eastAsia="ru-RU"/>
        </w:rPr>
        <w:t xml:space="preserve"> «Развитие образования в Томской области»</w:t>
      </w:r>
    </w:p>
    <w:p w:rsidR="000A59CD" w:rsidRDefault="000A59CD" w:rsidP="000A59CD">
      <w:pPr>
        <w:outlineLvl w:val="2"/>
        <w:rPr>
          <w:lang w:eastAsia="ru-RU"/>
        </w:rPr>
      </w:pPr>
    </w:p>
    <w:p w:rsidR="000A59CD" w:rsidRPr="00995348" w:rsidRDefault="000A59CD" w:rsidP="000A59CD">
      <w:pPr>
        <w:ind w:firstLine="709"/>
        <w:rPr>
          <w:rFonts w:eastAsia="Calibri"/>
          <w:sz w:val="24"/>
          <w:szCs w:val="24"/>
        </w:rPr>
      </w:pPr>
      <w:r w:rsidRPr="00AD5259">
        <w:rPr>
          <w:sz w:val="24"/>
          <w:szCs w:val="24"/>
        </w:rPr>
        <w:t xml:space="preserve">На момент представления проекта бюджета </w:t>
      </w:r>
      <w:r w:rsidRPr="00995348">
        <w:rPr>
          <w:sz w:val="24"/>
          <w:szCs w:val="24"/>
          <w:lang w:eastAsia="ru-RU"/>
        </w:rPr>
        <w:t xml:space="preserve">в целях </w:t>
      </w:r>
      <w:r w:rsidRPr="00995348">
        <w:rPr>
          <w:sz w:val="24"/>
          <w:szCs w:val="24"/>
        </w:rPr>
        <w:t>обеспечения реализации норм федерального законодательства (</w:t>
      </w:r>
      <w:r>
        <w:rPr>
          <w:sz w:val="24"/>
          <w:szCs w:val="24"/>
        </w:rPr>
        <w:t xml:space="preserve">ч.3 ст.99 </w:t>
      </w:r>
      <w:r w:rsidRPr="00995348">
        <w:rPr>
          <w:color w:val="0D0D0D"/>
          <w:sz w:val="24"/>
          <w:szCs w:val="24"/>
          <w:lang w:eastAsia="ru-RU"/>
        </w:rPr>
        <w:t>Федерального закона от 29.12.2012 №273-ФЗ</w:t>
      </w:r>
      <w:r w:rsidR="004D5862">
        <w:rPr>
          <w:color w:val="0D0D0D"/>
          <w:sz w:val="24"/>
          <w:szCs w:val="24"/>
          <w:lang w:eastAsia="ru-RU"/>
        </w:rPr>
        <w:t xml:space="preserve"> «Об образовании в Российской Федерации»</w:t>
      </w:r>
      <w:r w:rsidRPr="00995348">
        <w:rPr>
          <w:color w:val="0D0D0D"/>
          <w:sz w:val="24"/>
          <w:szCs w:val="24"/>
          <w:lang w:eastAsia="ru-RU"/>
        </w:rPr>
        <w:t>)</w:t>
      </w:r>
      <w:r>
        <w:rPr>
          <w:color w:val="0D0D0D"/>
          <w:sz w:val="24"/>
          <w:szCs w:val="24"/>
          <w:lang w:eastAsia="ru-RU"/>
        </w:rPr>
        <w:t xml:space="preserve"> </w:t>
      </w:r>
      <w:r>
        <w:rPr>
          <w:rFonts w:eastAsia="Calibri"/>
          <w:sz w:val="24"/>
          <w:szCs w:val="24"/>
        </w:rPr>
        <w:t>н</w:t>
      </w:r>
      <w:r>
        <w:rPr>
          <w:color w:val="0D0D0D"/>
          <w:sz w:val="24"/>
          <w:szCs w:val="24"/>
          <w:lang w:eastAsia="ru-RU"/>
        </w:rPr>
        <w:t>е</w:t>
      </w:r>
      <w:r w:rsidRPr="00995348">
        <w:rPr>
          <w:rFonts w:eastAsia="Calibri"/>
          <w:sz w:val="24"/>
          <w:szCs w:val="24"/>
        </w:rPr>
        <w:t xml:space="preserve"> внес</w:t>
      </w:r>
      <w:r>
        <w:rPr>
          <w:rFonts w:eastAsia="Calibri"/>
          <w:sz w:val="24"/>
          <w:szCs w:val="24"/>
        </w:rPr>
        <w:t>ены</w:t>
      </w:r>
      <w:r w:rsidRPr="00995348">
        <w:rPr>
          <w:rFonts w:eastAsia="Calibri"/>
          <w:sz w:val="24"/>
          <w:szCs w:val="24"/>
        </w:rPr>
        <w:t xml:space="preserve"> </w:t>
      </w:r>
      <w:r w:rsidRPr="00995348">
        <w:rPr>
          <w:sz w:val="24"/>
          <w:szCs w:val="24"/>
        </w:rPr>
        <w:t>изменения в действующий порядок</w:t>
      </w:r>
      <w:r w:rsidRPr="00995348">
        <w:rPr>
          <w:sz w:val="24"/>
          <w:szCs w:val="24"/>
          <w:lang w:eastAsia="ru-RU"/>
        </w:rPr>
        <w:t xml:space="preserve"> финансирования</w:t>
      </w:r>
      <w:r w:rsidRPr="00995348">
        <w:rPr>
          <w:bCs/>
          <w:sz w:val="24"/>
          <w:szCs w:val="24"/>
          <w:lang w:eastAsia="ru-RU"/>
        </w:rPr>
        <w:t xml:space="preserve"> муниципальных общеобразовательных организаций </w:t>
      </w:r>
      <w:r w:rsidRPr="00995348">
        <w:rPr>
          <w:rFonts w:eastAsia="Calibri"/>
          <w:sz w:val="24"/>
          <w:szCs w:val="24"/>
        </w:rPr>
        <w:t xml:space="preserve">путем включения в региональные нормативы </w:t>
      </w:r>
      <w:r>
        <w:rPr>
          <w:rFonts w:eastAsia="Calibri"/>
          <w:sz w:val="24"/>
          <w:szCs w:val="24"/>
        </w:rPr>
        <w:t xml:space="preserve">расходов </w:t>
      </w:r>
      <w:r w:rsidRPr="002D1A52">
        <w:rPr>
          <w:sz w:val="24"/>
          <w:szCs w:val="24"/>
        </w:rPr>
        <w:t>на реализацию основных общеобразовательных программ, обеспечение дополнительного образования детей</w:t>
      </w:r>
      <w:r w:rsidRPr="00995348">
        <w:rPr>
          <w:rFonts w:eastAsia="Calibri"/>
          <w:sz w:val="24"/>
          <w:szCs w:val="24"/>
        </w:rPr>
        <w:t xml:space="preserve"> средств, предоставляемых в настоящее время в качестве межбюджетных трансфертов:</w:t>
      </w:r>
    </w:p>
    <w:p w:rsidR="000A59CD" w:rsidRPr="00995348" w:rsidRDefault="000A59CD" w:rsidP="000A59CD">
      <w:pPr>
        <w:ind w:firstLine="709"/>
        <w:contextualSpacing/>
        <w:rPr>
          <w:rFonts w:eastAsia="Calibri"/>
          <w:sz w:val="24"/>
          <w:szCs w:val="24"/>
        </w:rPr>
      </w:pPr>
      <w:r w:rsidRPr="00995348">
        <w:rPr>
          <w:sz w:val="24"/>
          <w:szCs w:val="24"/>
          <w:lang w:eastAsia="ru-RU"/>
        </w:rPr>
        <w:t>- на стимулирующие выплаты за высокие результаты и качество выполняемых работ;</w:t>
      </w:r>
    </w:p>
    <w:p w:rsidR="000A59CD" w:rsidRPr="00995348" w:rsidRDefault="000A59CD" w:rsidP="000A59CD">
      <w:pPr>
        <w:ind w:firstLine="709"/>
        <w:contextualSpacing/>
        <w:rPr>
          <w:rFonts w:eastAsia="Calibri"/>
          <w:sz w:val="24"/>
          <w:szCs w:val="24"/>
        </w:rPr>
      </w:pPr>
      <w:r w:rsidRPr="00995348">
        <w:rPr>
          <w:rFonts w:eastAsia="Calibri"/>
          <w:sz w:val="24"/>
          <w:szCs w:val="24"/>
        </w:rPr>
        <w:t xml:space="preserve">- на </w:t>
      </w:r>
      <w:r w:rsidRPr="00995348">
        <w:rPr>
          <w:sz w:val="24"/>
          <w:szCs w:val="24"/>
          <w:lang w:eastAsia="ru-RU"/>
        </w:rPr>
        <w:t>достижение</w:t>
      </w:r>
      <w:r w:rsidRPr="00995348">
        <w:rPr>
          <w:rFonts w:eastAsia="Calibri"/>
          <w:sz w:val="24"/>
          <w:szCs w:val="24"/>
        </w:rPr>
        <w:t xml:space="preserve"> целевых показателей по</w:t>
      </w:r>
      <w:r w:rsidRPr="00995348">
        <w:rPr>
          <w:rFonts w:eastAsia="Calibri"/>
          <w:b/>
          <w:sz w:val="24"/>
          <w:szCs w:val="24"/>
        </w:rPr>
        <w:t xml:space="preserve"> </w:t>
      </w:r>
      <w:r w:rsidRPr="00995348">
        <w:rPr>
          <w:rFonts w:eastAsia="Calibri"/>
          <w:sz w:val="24"/>
          <w:szCs w:val="24"/>
        </w:rPr>
        <w:t>плану мероприятий «дорожной карте» в части повышения заработной платы педагогических работников.</w:t>
      </w:r>
    </w:p>
    <w:p w:rsidR="000A59CD" w:rsidRDefault="000A59CD" w:rsidP="000A59CD">
      <w:pPr>
        <w:ind w:firstLine="709"/>
        <w:outlineLvl w:val="0"/>
        <w:rPr>
          <w:sz w:val="24"/>
          <w:szCs w:val="24"/>
        </w:rPr>
      </w:pPr>
      <w:r>
        <w:rPr>
          <w:sz w:val="24"/>
          <w:szCs w:val="24"/>
        </w:rPr>
        <w:t>Также не</w:t>
      </w:r>
      <w:r w:rsidRPr="002D1A52">
        <w:rPr>
          <w:sz w:val="24"/>
          <w:szCs w:val="24"/>
        </w:rPr>
        <w:t xml:space="preserve"> внесены соответствующие </w:t>
      </w:r>
      <w:r w:rsidRPr="003A33AF">
        <w:rPr>
          <w:sz w:val="24"/>
          <w:szCs w:val="24"/>
        </w:rPr>
        <w:t xml:space="preserve">изменения в </w:t>
      </w:r>
      <w:r w:rsidRPr="00995348">
        <w:rPr>
          <w:rFonts w:eastAsia="Calibri"/>
          <w:sz w:val="24"/>
          <w:szCs w:val="24"/>
        </w:rPr>
        <w:t xml:space="preserve">Методику расчета субвенций местным бюджетам, </w:t>
      </w:r>
      <w:r w:rsidRPr="00995348">
        <w:rPr>
          <w:sz w:val="24"/>
          <w:szCs w:val="24"/>
        </w:rPr>
        <w:t>утвержденную Законом Томской области от 30.12.2014 №200-ОЗ</w:t>
      </w:r>
      <w:r>
        <w:rPr>
          <w:sz w:val="24"/>
          <w:szCs w:val="24"/>
        </w:rPr>
        <w:t>,</w:t>
      </w:r>
      <w:r w:rsidRPr="002D1A52">
        <w:rPr>
          <w:sz w:val="24"/>
          <w:szCs w:val="24"/>
        </w:rPr>
        <w:t xml:space="preserve"> </w:t>
      </w:r>
      <w:r w:rsidRPr="00995348">
        <w:rPr>
          <w:sz w:val="24"/>
          <w:szCs w:val="24"/>
        </w:rPr>
        <w:t>в части уточнения формулы расчета региональных нормативов</w:t>
      </w:r>
      <w:r>
        <w:rPr>
          <w:sz w:val="24"/>
          <w:szCs w:val="24"/>
        </w:rPr>
        <w:t>, не установлены</w:t>
      </w:r>
      <w:r w:rsidRPr="00B32A70">
        <w:rPr>
          <w:sz w:val="24"/>
          <w:szCs w:val="24"/>
        </w:rPr>
        <w:t xml:space="preserve"> </w:t>
      </w:r>
      <w:r w:rsidRPr="00995348">
        <w:rPr>
          <w:sz w:val="24"/>
          <w:szCs w:val="24"/>
        </w:rPr>
        <w:t>порядки расчетов коэффициентов, применяемых при расчете региональных нормативов расходов</w:t>
      </w:r>
      <w:r>
        <w:rPr>
          <w:sz w:val="24"/>
          <w:szCs w:val="24"/>
        </w:rPr>
        <w:t>.</w:t>
      </w:r>
    </w:p>
    <w:p w:rsidR="000A59CD" w:rsidRDefault="000A59CD" w:rsidP="000A59CD">
      <w:pPr>
        <w:ind w:firstLine="567"/>
        <w:outlineLvl w:val="0"/>
        <w:rPr>
          <w:sz w:val="24"/>
          <w:szCs w:val="24"/>
        </w:rPr>
      </w:pPr>
    </w:p>
    <w:p w:rsidR="00966143" w:rsidRPr="006E1C38" w:rsidRDefault="00966143" w:rsidP="006E1C38">
      <w:pPr>
        <w:widowControl/>
        <w:autoSpaceDE/>
        <w:autoSpaceDN/>
        <w:adjustRightInd/>
        <w:ind w:firstLine="708"/>
        <w:rPr>
          <w:b/>
          <w:color w:val="000000"/>
          <w:sz w:val="24"/>
          <w:szCs w:val="24"/>
          <w:lang w:eastAsia="ru-RU"/>
        </w:rPr>
      </w:pPr>
      <w:r w:rsidRPr="006E1C38">
        <w:rPr>
          <w:b/>
          <w:color w:val="000000"/>
          <w:sz w:val="24"/>
          <w:szCs w:val="24"/>
          <w:lang w:eastAsia="ru-RU"/>
        </w:rPr>
        <w:t xml:space="preserve">Государственная программа «Эффективное управление государственным имуществом Томской области» </w:t>
      </w:r>
    </w:p>
    <w:p w:rsidR="00966143" w:rsidRPr="006E1C38" w:rsidRDefault="00966143" w:rsidP="006E1C38">
      <w:pPr>
        <w:widowControl/>
        <w:ind w:firstLine="708"/>
        <w:rPr>
          <w:sz w:val="24"/>
          <w:szCs w:val="24"/>
        </w:rPr>
      </w:pPr>
      <w:r w:rsidRPr="006E1C38">
        <w:rPr>
          <w:sz w:val="24"/>
          <w:szCs w:val="24"/>
        </w:rPr>
        <w:t xml:space="preserve">Государственная программа «Эффективное управление государственным имуществом Томской области» (далее – ГП -22) утверждена постановлением Администрации от 26.11.2014 № 437а. В течение 2016 года - прошедшего периода 2017 года было принято 2 постановления Администрации о внесении изменений в ГП-22. Изменения внесены в части наименования и цели госпрограммы, задач, соисполнителей, участников, показателей, сведений о порядке сбора информации по показателям и методики их расчета, а также объемов и источников финансирования ГП-22. Цель госпрограммы в соответствии с действующей редакцией (повышение эффективности управления государственным имуществом Томской области) достигается путем решения одной задачи - повышение эффективности управления и распоряжения государственным имуществом Томской области - в рамках реализации подпрограммы «Управление государственным имуществом Томской области» по трем ВЦП: «Рациональное использование государственного имущества Томской области», «Приватизация областного государственного имущества» и «Совершенствование системы учета и контроля государственного имущества Томской области»).  Ответственным исполнителем, соисполнителем и участником является Департамент по управлению государственной собственностью. Срок реализации госпрограммы: 2015 - 2020 годы. </w:t>
      </w:r>
    </w:p>
    <w:p w:rsidR="00966143" w:rsidRPr="006E1C38" w:rsidRDefault="00966143" w:rsidP="006E1C38">
      <w:pPr>
        <w:widowControl/>
        <w:autoSpaceDE/>
        <w:autoSpaceDN/>
        <w:adjustRightInd/>
        <w:spacing w:after="1" w:line="220" w:lineRule="atLeast"/>
        <w:ind w:firstLine="708"/>
        <w:rPr>
          <w:color w:val="000000"/>
          <w:sz w:val="24"/>
          <w:szCs w:val="24"/>
          <w:lang w:eastAsia="ru-RU"/>
        </w:rPr>
      </w:pPr>
      <w:r w:rsidRPr="006E1C38">
        <w:rPr>
          <w:color w:val="000000"/>
          <w:sz w:val="24"/>
          <w:szCs w:val="24"/>
          <w:lang w:eastAsia="ru-RU"/>
        </w:rPr>
        <w:t>Проектом постановления Администрации Томской области «О внесении изменений в  постановление Администрации Томской области от 26.11.2014 № 437а» предлагается в разделе «Показатели задач подпрограммы и их значения (с детализацией по годам реализации)» госпрограммы скорректировать на 2018-2020 годы значения показателя 2 задачи 1 «Рациональное использование государственного имущества Томской области» - «Доля являющихся собственностью Томской области земельных участков, права землепользователей на которые оформлены, от общего объема земельных участков, состоящих в Реестре государственного имущества Томской области, на последнюю календарную дату отчетного года» - с 98% до 90%, а в материалах к Законопроекту - даже до 85% на 2018 год (на 2014 год значение данного показателя госпрограммой установлено в размере 90%, 2015 год - 95%, 2016 год - 98%, 2017 год - 98%). Конкретные правовое и экономическое обоснования снижения данного показателя не представлены, кроме того, предлагаемое уменьшение значений данного показателя в 2018-2020 годах не соответствует задачам и цели госпрограммы - повышение эффективности управления государственным имуществом Томской области, а также целям, установленным Стратегией социально-экономического развития Томской области до 2030 года.</w:t>
      </w:r>
    </w:p>
    <w:p w:rsidR="00966143" w:rsidRPr="006E1C38" w:rsidRDefault="00966143" w:rsidP="006E1C38">
      <w:pPr>
        <w:widowControl/>
        <w:autoSpaceDE/>
        <w:autoSpaceDN/>
        <w:adjustRightInd/>
        <w:spacing w:after="1" w:line="220" w:lineRule="atLeast"/>
        <w:ind w:firstLine="709"/>
        <w:rPr>
          <w:color w:val="000000"/>
          <w:sz w:val="24"/>
          <w:szCs w:val="24"/>
          <w:lang w:eastAsia="ru-RU"/>
        </w:rPr>
      </w:pPr>
      <w:r w:rsidRPr="006E1C38">
        <w:rPr>
          <w:color w:val="000000"/>
          <w:sz w:val="24"/>
          <w:szCs w:val="24"/>
          <w:lang w:eastAsia="ru-RU"/>
        </w:rPr>
        <w:t xml:space="preserve">Контрольно-счетная палата полагает, что требуется доработать вносимые в ГП-22 изменения  в части соблюдения принципа установления показателей, характеризующих конкретно </w:t>
      </w:r>
      <w:r w:rsidRPr="006E1C38">
        <w:rPr>
          <w:color w:val="000000"/>
          <w:sz w:val="24"/>
          <w:szCs w:val="24"/>
          <w:lang w:eastAsia="ru-RU"/>
        </w:rPr>
        <w:lastRenderedPageBreak/>
        <w:t>измеримый прогресс в достижении цели и задач госпрограммы при управлении и распоряжении государственным имуществом Томской области.</w:t>
      </w:r>
    </w:p>
    <w:p w:rsidR="00966143" w:rsidRPr="006E1C38" w:rsidRDefault="00966143" w:rsidP="006E1C38">
      <w:pPr>
        <w:widowControl/>
        <w:autoSpaceDE/>
        <w:autoSpaceDN/>
        <w:adjustRightInd/>
        <w:ind w:firstLine="709"/>
        <w:rPr>
          <w:color w:val="000000"/>
          <w:sz w:val="24"/>
          <w:szCs w:val="24"/>
          <w:lang w:eastAsia="ru-RU"/>
        </w:rPr>
      </w:pPr>
      <w:r w:rsidRPr="006E1C38">
        <w:rPr>
          <w:sz w:val="24"/>
          <w:szCs w:val="24"/>
        </w:rPr>
        <w:t>Объем финансового обеспечения реализации ГП-22 на 2018 - 2020 годы в проекте паспорта госпрограммы соответствует объему бюджетных ас</w:t>
      </w:r>
      <w:r>
        <w:rPr>
          <w:sz w:val="24"/>
          <w:szCs w:val="24"/>
        </w:rPr>
        <w:t>сигнований, предусмотренному в з</w:t>
      </w:r>
      <w:r w:rsidRPr="006E1C38">
        <w:rPr>
          <w:sz w:val="24"/>
          <w:szCs w:val="24"/>
        </w:rPr>
        <w:t>аконопроекте, и составляет 94 190,7 тыс.руб. ежегодно (</w:t>
      </w:r>
      <w:r w:rsidRPr="006E1C38">
        <w:rPr>
          <w:color w:val="000000"/>
          <w:sz w:val="24"/>
          <w:szCs w:val="24"/>
          <w:lang w:eastAsia="ru-RU"/>
        </w:rPr>
        <w:t>увеличение на 7 817,8 тыс.руб. к действующей редакции госпрограммы по 2018 году, к уровню текущего года уменьшение на 44 282,2 тыс.руб.</w:t>
      </w:r>
      <w:r w:rsidRPr="006E1C38">
        <w:rPr>
          <w:sz w:val="24"/>
          <w:szCs w:val="24"/>
        </w:rPr>
        <w:t>)</w:t>
      </w:r>
      <w:r w:rsidRPr="006E1C38">
        <w:rPr>
          <w:color w:val="000000"/>
          <w:sz w:val="24"/>
          <w:szCs w:val="24"/>
          <w:lang w:eastAsia="ru-RU"/>
        </w:rPr>
        <w:t>, из них:</w:t>
      </w:r>
    </w:p>
    <w:p w:rsidR="00966143" w:rsidRPr="006E1C38" w:rsidRDefault="00966143" w:rsidP="006E1C38">
      <w:pPr>
        <w:widowControl/>
        <w:ind w:firstLine="709"/>
        <w:rPr>
          <w:color w:val="000000"/>
          <w:sz w:val="24"/>
          <w:szCs w:val="24"/>
          <w:lang w:eastAsia="ru-RU"/>
        </w:rPr>
      </w:pPr>
      <w:r w:rsidRPr="006E1C38">
        <w:rPr>
          <w:color w:val="000000"/>
          <w:sz w:val="24"/>
          <w:szCs w:val="24"/>
          <w:lang w:eastAsia="ru-RU"/>
        </w:rPr>
        <w:t xml:space="preserve">- 58 046,9 тыс.руб. (увеличение на 7 807,8 тыс.руб. к действующей редакции ГП-22) - на подпрограмму «Управление государственным имуществом Томской области»;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- 36 143,8 тыс.руб. ежегодно (увеличение на 10 тыс.руб. к действующей редакции в связи с необходимостью компенсации налога на имущество Департамента по причине отмены льготы по уплате налога на имущество для областных госучреждений) - на обеспечивающую подпрограмму.</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Объемы прогнозных расходов областного бюджета на реализацию ГП-22 в материалах к законопроекту приведены без расчетов (обоснований).</w:t>
      </w:r>
      <w:r w:rsidRPr="006E1C38">
        <w:rPr>
          <w:b/>
          <w:color w:val="000000"/>
          <w:sz w:val="24"/>
          <w:szCs w:val="24"/>
          <w:lang w:eastAsia="ru-RU"/>
        </w:rPr>
        <w:t xml:space="preserve"> </w:t>
      </w:r>
      <w:r w:rsidRPr="006E1C38">
        <w:rPr>
          <w:color w:val="000000"/>
          <w:sz w:val="24"/>
          <w:szCs w:val="24"/>
          <w:lang w:eastAsia="ru-RU"/>
        </w:rPr>
        <w:t xml:space="preserve">По результатам анализа дополнительно запрошенных документов у ответственного исполнителя ГП-22 отметим, что планируемые затраты на выполнение государственных работ в сфере рационального использования областного имущества (по ВЦП «Рациональное использование государственного имущества Томской области») госучреждениями, в отношении которых Департамент по управлению государственной собственностью осуществляет функции и полномочия учредителя, на 2018 год предусмотрены в сумме 48 381 тыс. руб., в том числе по ОГБУ «Томская областная поисково-спасательная служба» - 17 920,8 тыс.руб., по ОГБСУ «Областное имущественное казначейство» - 9 976,8 тыс.руб., по ОГБУ «Томский областной центр инвентаризации и кадастра», создаваемому в 2017 году - 14 833,1 тыс.руб., кроме того, затраты на уплату налогов (на землю и имущество) по первым двум указанным госучреждениям составят соответственно 438,1 тыс.руб. и 5 212,2 тыс.руб. Доведенный объем бюджетных ассигнований на 2018 - 2020 годы по ОГБУ «Томский областной центр инвентаризации и кадастра», по данным Департамента, не соответствует плановому расчетному размеру затрат на выполнение возлагаемых на данное учреждение задач по государственной кадастровой оценке и хранению учетно-технической документации, потребность в дополнительном финансировании составляет 26 712,7 тыс.руб. ежегодно, однако соответствующие обоснования, расчеты также не представлены. </w:t>
      </w:r>
    </w:p>
    <w:p w:rsidR="00966143" w:rsidRPr="006E1C38" w:rsidRDefault="00966143" w:rsidP="006E1C38">
      <w:pPr>
        <w:widowControl/>
        <w:autoSpaceDE/>
        <w:autoSpaceDN/>
        <w:adjustRightInd/>
        <w:ind w:firstLine="709"/>
        <w:rPr>
          <w:sz w:val="24"/>
          <w:szCs w:val="20"/>
          <w:lang w:eastAsia="ru-RU"/>
        </w:rPr>
      </w:pPr>
      <w:r w:rsidRPr="006E1C38">
        <w:rPr>
          <w:sz w:val="24"/>
          <w:szCs w:val="20"/>
          <w:lang w:eastAsia="ru-RU"/>
        </w:rPr>
        <w:t xml:space="preserve">Затраты на реализацию мероприятий ВЦП «Совершенствование системы учета и контроля государственного имущества Томской области» прогнозируются в сумме 6 319 тыс.руб. (предоставление субсидий ОГБСУ «Областное имущественное казначейство» на осуществление отдельных функций по управлению госимуществом Томской области - 3 976,8 тыс.руб., на обследование объектов недвижимого имущества для определения вида их фактического использования для целей налогообложения и проверки эффективности использования и сохранности имущества, находящегося в собственности Томской области - 2 342,2 тыс.руб.). Следует отметить, что указанный прогноз расходов областного бюджета на реализацию данной ВЦП и на выполнение государственных работ по государственному заданию осуществлен </w:t>
      </w:r>
      <w:r w:rsidRPr="00CF15F9">
        <w:rPr>
          <w:b/>
          <w:sz w:val="24"/>
          <w:szCs w:val="20"/>
          <w:lang w:eastAsia="ru-RU"/>
        </w:rPr>
        <w:t>без учета результатов проведенного Контрольно-счетной палатой в 2017 году контрольного мероприятия</w:t>
      </w:r>
      <w:r w:rsidRPr="006E1C38">
        <w:rPr>
          <w:sz w:val="24"/>
          <w:szCs w:val="20"/>
          <w:lang w:eastAsia="ru-RU"/>
        </w:rPr>
        <w:t xml:space="preserve"> «</w:t>
      </w:r>
      <w:r w:rsidRPr="006E1C38">
        <w:rPr>
          <w:sz w:val="24"/>
          <w:szCs w:val="20"/>
          <w:shd w:val="clear" w:color="auto" w:fill="FFFFFF"/>
          <w:lang w:eastAsia="ru-RU"/>
        </w:rPr>
        <w:t xml:space="preserve">Проверка обоснованности планирования средств на выполнение государственного задания ОГБСУ «Областное имущественное казначейство»  на 2016 год и использования средств и областного имущества на его выполнение», свидетельствующих о необходимости  принятия мер </w:t>
      </w:r>
      <w:r w:rsidRPr="006E1C38">
        <w:rPr>
          <w:sz w:val="24"/>
          <w:szCs w:val="24"/>
          <w:lang w:eastAsia="ru-RU"/>
        </w:rPr>
        <w:t>в целях устранения выявленных нарушений, недостатков и приведения документов в соответствие с действующим законодательством</w:t>
      </w:r>
      <w:r w:rsidRPr="006E1C38">
        <w:rPr>
          <w:sz w:val="24"/>
          <w:szCs w:val="20"/>
          <w:shd w:val="clear" w:color="auto" w:fill="FFFFFF"/>
          <w:lang w:eastAsia="ru-RU"/>
        </w:rPr>
        <w:t xml:space="preserve">, в том числе в отношении пересмотра предельной штатной численности работников указанного госучреждения.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Кроме того, на 2018 год подпрограммой предусмотрены расходы:</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t xml:space="preserve">- по ВЦП «Приватизация областного государственного имущества» в сумме 488 тыс. руб. (на уровне текущего года) - на оценку объектов областного государственного имущества, включенных в Прогнозный план (программу) приватизации, и привлечение аукциониста для проведения аукционов по продаже госимущества; </w:t>
      </w:r>
    </w:p>
    <w:p w:rsidR="00966143" w:rsidRPr="006E1C38" w:rsidRDefault="00966143" w:rsidP="006E1C38">
      <w:pPr>
        <w:widowControl/>
        <w:autoSpaceDE/>
        <w:autoSpaceDN/>
        <w:adjustRightInd/>
        <w:ind w:firstLine="709"/>
        <w:rPr>
          <w:color w:val="000000"/>
          <w:sz w:val="24"/>
          <w:szCs w:val="24"/>
          <w:lang w:eastAsia="ru-RU"/>
        </w:rPr>
      </w:pPr>
      <w:r w:rsidRPr="006E1C38">
        <w:rPr>
          <w:color w:val="000000"/>
          <w:sz w:val="24"/>
          <w:szCs w:val="24"/>
          <w:lang w:eastAsia="ru-RU"/>
        </w:rPr>
        <w:lastRenderedPageBreak/>
        <w:t xml:space="preserve">- по ВЦП «Рациональное использование государственного имущества Томской области» в сумме 2 858,9 тыс. руб. - на оценку недвижимости, регистрацию прав собственности Томской области, а также на приобретение прочих услуг для управления областным имуществом (по охране и содержанию объектов, находящихся в Казне Томской области, взносы на капитальный ремонт общего имущества по жилым помещениям, находящимся в Казне). </w:t>
      </w:r>
    </w:p>
    <w:p w:rsidR="00966143" w:rsidRPr="006E1C38" w:rsidRDefault="00966143" w:rsidP="006E1C38">
      <w:pPr>
        <w:widowControl/>
        <w:autoSpaceDE/>
        <w:autoSpaceDN/>
        <w:adjustRightInd/>
        <w:spacing w:after="1" w:line="220" w:lineRule="atLeast"/>
        <w:ind w:firstLine="709"/>
        <w:rPr>
          <w:color w:val="000000"/>
          <w:sz w:val="24"/>
          <w:szCs w:val="24"/>
          <w:lang w:eastAsia="ru-RU"/>
        </w:rPr>
      </w:pPr>
    </w:p>
    <w:p w:rsidR="00966143" w:rsidRDefault="006C324E" w:rsidP="00220B3F">
      <w:pPr>
        <w:ind w:firstLine="709"/>
        <w:rPr>
          <w:b/>
          <w:sz w:val="24"/>
          <w:szCs w:val="24"/>
        </w:rPr>
      </w:pPr>
      <w:r>
        <w:rPr>
          <w:b/>
          <w:sz w:val="24"/>
          <w:szCs w:val="24"/>
        </w:rPr>
        <w:t xml:space="preserve">7. Реализация приоритетных проектов </w:t>
      </w:r>
    </w:p>
    <w:p w:rsidR="006C324E" w:rsidRDefault="006C324E" w:rsidP="00220B3F">
      <w:pPr>
        <w:ind w:firstLine="709"/>
        <w:rPr>
          <w:b/>
          <w:sz w:val="24"/>
          <w:szCs w:val="24"/>
        </w:rPr>
      </w:pPr>
    </w:p>
    <w:p w:rsidR="006C324E" w:rsidRPr="006C324E" w:rsidRDefault="006C324E" w:rsidP="006C324E">
      <w:pPr>
        <w:ind w:firstLine="709"/>
        <w:rPr>
          <w:sz w:val="24"/>
          <w:szCs w:val="24"/>
        </w:rPr>
      </w:pPr>
      <w:r w:rsidRPr="006C324E">
        <w:rPr>
          <w:sz w:val="24"/>
          <w:szCs w:val="24"/>
        </w:rPr>
        <w:t>На официальном сайте Администрации Томской области размещен Перечень основных направлений стратегического развития Российской Федерации до 2018 года и на период до 2025 года (утвержден на заседании Совета при Президенте Российской Федерации по стратегическому развитию и приоритетным проектам 13 июля 2016 года, протокол от 13.07.2016 № 1), включающий:</w:t>
      </w:r>
    </w:p>
    <w:p w:rsidR="006C324E" w:rsidRPr="006C324E" w:rsidRDefault="006C324E" w:rsidP="006C324E">
      <w:pPr>
        <w:shd w:val="clear" w:color="auto" w:fill="FFFFFF"/>
        <w:ind w:firstLine="709"/>
        <w:rPr>
          <w:sz w:val="24"/>
          <w:szCs w:val="24"/>
        </w:rPr>
      </w:pPr>
      <w:r w:rsidRPr="006C324E">
        <w:rPr>
          <w:bCs/>
          <w:iCs/>
          <w:sz w:val="24"/>
          <w:szCs w:val="24"/>
        </w:rPr>
        <w:t>Здравоохранение;</w:t>
      </w:r>
    </w:p>
    <w:p w:rsidR="006C324E" w:rsidRPr="006C324E" w:rsidRDefault="006C324E" w:rsidP="006C324E">
      <w:pPr>
        <w:shd w:val="clear" w:color="auto" w:fill="FFFFFF"/>
        <w:ind w:firstLine="709"/>
        <w:rPr>
          <w:sz w:val="24"/>
          <w:szCs w:val="24"/>
        </w:rPr>
      </w:pPr>
      <w:r w:rsidRPr="006C324E">
        <w:rPr>
          <w:bCs/>
          <w:iCs/>
          <w:sz w:val="24"/>
          <w:szCs w:val="24"/>
        </w:rPr>
        <w:t>Образование;</w:t>
      </w:r>
    </w:p>
    <w:p w:rsidR="006C324E" w:rsidRPr="006C324E" w:rsidRDefault="006C324E" w:rsidP="006C324E">
      <w:pPr>
        <w:shd w:val="clear" w:color="auto" w:fill="FFFFFF"/>
        <w:ind w:firstLine="709"/>
        <w:rPr>
          <w:sz w:val="24"/>
          <w:szCs w:val="24"/>
        </w:rPr>
      </w:pPr>
      <w:r w:rsidRPr="006C324E">
        <w:rPr>
          <w:bCs/>
          <w:iCs/>
          <w:sz w:val="24"/>
          <w:szCs w:val="24"/>
        </w:rPr>
        <w:t>Ипотека и арендное жилье;</w:t>
      </w:r>
    </w:p>
    <w:p w:rsidR="006C324E" w:rsidRPr="006C324E" w:rsidRDefault="006C324E" w:rsidP="006C324E">
      <w:pPr>
        <w:shd w:val="clear" w:color="auto" w:fill="FFFFFF"/>
        <w:ind w:firstLine="709"/>
        <w:rPr>
          <w:sz w:val="24"/>
          <w:szCs w:val="24"/>
        </w:rPr>
      </w:pPr>
      <w:r w:rsidRPr="006C324E">
        <w:rPr>
          <w:bCs/>
          <w:iCs/>
          <w:sz w:val="24"/>
          <w:szCs w:val="24"/>
        </w:rPr>
        <w:t>ЖКХ и городская среда;</w:t>
      </w:r>
    </w:p>
    <w:p w:rsidR="006C324E" w:rsidRPr="006C324E" w:rsidRDefault="006C324E" w:rsidP="006C324E">
      <w:pPr>
        <w:shd w:val="clear" w:color="auto" w:fill="FFFFFF"/>
        <w:ind w:firstLine="709"/>
        <w:rPr>
          <w:sz w:val="24"/>
          <w:szCs w:val="24"/>
        </w:rPr>
      </w:pPr>
      <w:r w:rsidRPr="006C324E">
        <w:rPr>
          <w:bCs/>
          <w:iCs/>
          <w:sz w:val="24"/>
          <w:szCs w:val="24"/>
        </w:rPr>
        <w:t>Международная кооперация и экспорт;</w:t>
      </w:r>
    </w:p>
    <w:p w:rsidR="006C324E" w:rsidRPr="006C324E" w:rsidRDefault="006C324E" w:rsidP="006C324E">
      <w:pPr>
        <w:shd w:val="clear" w:color="auto" w:fill="FFFFFF"/>
        <w:ind w:firstLine="709"/>
        <w:rPr>
          <w:sz w:val="24"/>
          <w:szCs w:val="24"/>
        </w:rPr>
      </w:pPr>
      <w:r w:rsidRPr="006C324E">
        <w:rPr>
          <w:bCs/>
          <w:iCs/>
          <w:sz w:val="24"/>
          <w:szCs w:val="24"/>
        </w:rPr>
        <w:t>Производительность труда;</w:t>
      </w:r>
    </w:p>
    <w:p w:rsidR="006C324E" w:rsidRPr="006C324E" w:rsidRDefault="006C324E" w:rsidP="006C324E">
      <w:pPr>
        <w:ind w:firstLine="709"/>
        <w:rPr>
          <w:sz w:val="24"/>
          <w:szCs w:val="24"/>
        </w:rPr>
      </w:pPr>
      <w:r w:rsidRPr="006C324E">
        <w:rPr>
          <w:bCs/>
          <w:iCs/>
          <w:sz w:val="24"/>
          <w:szCs w:val="24"/>
        </w:rPr>
        <w:t>Малый бизнес и поддержка индивидуальной предпринимательской инициативы;</w:t>
      </w:r>
    </w:p>
    <w:p w:rsidR="006C324E" w:rsidRPr="006C324E" w:rsidRDefault="006C324E" w:rsidP="006C324E">
      <w:pPr>
        <w:shd w:val="clear" w:color="auto" w:fill="FFFFFF"/>
        <w:ind w:firstLine="709"/>
        <w:rPr>
          <w:sz w:val="24"/>
          <w:szCs w:val="24"/>
        </w:rPr>
      </w:pPr>
      <w:r w:rsidRPr="006C324E">
        <w:rPr>
          <w:bCs/>
          <w:iCs/>
          <w:sz w:val="24"/>
          <w:szCs w:val="24"/>
        </w:rPr>
        <w:t>Реформа контрольной и надзорной;</w:t>
      </w:r>
    </w:p>
    <w:p w:rsidR="006C324E" w:rsidRPr="006C324E" w:rsidRDefault="006C324E" w:rsidP="006C324E">
      <w:pPr>
        <w:shd w:val="clear" w:color="auto" w:fill="FFFFFF"/>
        <w:ind w:firstLine="709"/>
        <w:rPr>
          <w:bCs/>
          <w:iCs/>
          <w:sz w:val="24"/>
          <w:szCs w:val="24"/>
        </w:rPr>
      </w:pPr>
      <w:r w:rsidRPr="006C324E">
        <w:rPr>
          <w:bCs/>
          <w:iCs/>
          <w:sz w:val="24"/>
          <w:szCs w:val="24"/>
        </w:rPr>
        <w:t>Безопасные и качественные дороги;</w:t>
      </w:r>
    </w:p>
    <w:p w:rsidR="006C324E" w:rsidRPr="006C324E" w:rsidRDefault="006C324E" w:rsidP="006C324E">
      <w:pPr>
        <w:shd w:val="clear" w:color="auto" w:fill="FFFFFF"/>
        <w:ind w:firstLine="709"/>
        <w:rPr>
          <w:sz w:val="24"/>
          <w:szCs w:val="24"/>
        </w:rPr>
      </w:pPr>
      <w:r w:rsidRPr="006C324E">
        <w:rPr>
          <w:bCs/>
          <w:iCs/>
          <w:sz w:val="24"/>
          <w:szCs w:val="24"/>
        </w:rPr>
        <w:t>Моногорода;</w:t>
      </w:r>
    </w:p>
    <w:p w:rsidR="006C324E" w:rsidRPr="006C324E" w:rsidRDefault="006C324E" w:rsidP="006C324E">
      <w:pPr>
        <w:shd w:val="clear" w:color="auto" w:fill="FFFFFF"/>
        <w:ind w:firstLine="709"/>
        <w:rPr>
          <w:bCs/>
          <w:iCs/>
          <w:sz w:val="24"/>
          <w:szCs w:val="24"/>
        </w:rPr>
      </w:pPr>
      <w:r w:rsidRPr="006C324E">
        <w:rPr>
          <w:bCs/>
          <w:iCs/>
          <w:sz w:val="24"/>
          <w:szCs w:val="24"/>
        </w:rPr>
        <w:t>Экология.</w:t>
      </w:r>
    </w:p>
    <w:p w:rsidR="006C324E" w:rsidRPr="006C324E" w:rsidRDefault="006C324E" w:rsidP="006C324E">
      <w:pPr>
        <w:shd w:val="clear" w:color="auto" w:fill="FFFFFF"/>
        <w:ind w:firstLine="709"/>
        <w:rPr>
          <w:sz w:val="24"/>
          <w:szCs w:val="24"/>
        </w:rPr>
      </w:pPr>
      <w:r w:rsidRPr="006C324E">
        <w:rPr>
          <w:bCs/>
          <w:iCs/>
          <w:sz w:val="24"/>
          <w:szCs w:val="24"/>
        </w:rPr>
        <w:t xml:space="preserve">По каждому направлению </w:t>
      </w:r>
      <w:r w:rsidRPr="006C324E">
        <w:rPr>
          <w:sz w:val="24"/>
          <w:szCs w:val="24"/>
        </w:rPr>
        <w:t>стратегического развития (за исключением направления «</w:t>
      </w:r>
      <w:r w:rsidRPr="006C324E">
        <w:rPr>
          <w:bCs/>
          <w:iCs/>
          <w:sz w:val="24"/>
          <w:szCs w:val="24"/>
        </w:rPr>
        <w:t>Производительность труда</w:t>
      </w:r>
      <w:r w:rsidRPr="006C324E">
        <w:rPr>
          <w:sz w:val="24"/>
          <w:szCs w:val="24"/>
        </w:rPr>
        <w:t>») в Томской области созданы проектные комитеты, утверждены их составы и Положения о комитетах.</w:t>
      </w:r>
    </w:p>
    <w:p w:rsidR="006C324E" w:rsidRPr="006C324E" w:rsidRDefault="006C324E" w:rsidP="006C324E">
      <w:pPr>
        <w:shd w:val="clear" w:color="auto" w:fill="FFFFFF"/>
        <w:ind w:firstLine="709"/>
        <w:rPr>
          <w:sz w:val="24"/>
          <w:szCs w:val="24"/>
        </w:rPr>
      </w:pPr>
      <w:r w:rsidRPr="006C324E">
        <w:rPr>
          <w:sz w:val="24"/>
          <w:szCs w:val="24"/>
        </w:rPr>
        <w:t>Также</w:t>
      </w:r>
      <w:r w:rsidRPr="006C324E">
        <w:rPr>
          <w:bCs/>
          <w:iCs/>
          <w:sz w:val="24"/>
          <w:szCs w:val="24"/>
        </w:rPr>
        <w:t xml:space="preserve"> на сайте</w:t>
      </w:r>
      <w:r w:rsidRPr="006C324E">
        <w:rPr>
          <w:sz w:val="24"/>
          <w:szCs w:val="24"/>
        </w:rPr>
        <w:t xml:space="preserve"> Администрации Томской области </w:t>
      </w:r>
      <w:r w:rsidRPr="006C324E">
        <w:rPr>
          <w:bCs/>
          <w:iCs/>
          <w:sz w:val="24"/>
          <w:szCs w:val="24"/>
        </w:rPr>
        <w:t>размещены паспорта указанных приоритетных проектов и программ, реализация которых началась в регионе с 2017 года.</w:t>
      </w:r>
    </w:p>
    <w:p w:rsidR="006C324E" w:rsidRPr="006C324E" w:rsidRDefault="006C324E" w:rsidP="006C324E">
      <w:pPr>
        <w:shd w:val="clear" w:color="auto" w:fill="FFFFFF"/>
        <w:ind w:firstLine="709"/>
        <w:rPr>
          <w:sz w:val="24"/>
          <w:szCs w:val="24"/>
        </w:rPr>
      </w:pPr>
      <w:r w:rsidRPr="006C324E">
        <w:rPr>
          <w:bCs/>
          <w:iCs/>
          <w:sz w:val="24"/>
          <w:szCs w:val="24"/>
        </w:rPr>
        <w:t xml:space="preserve">Так, в рамках направления «Здравоохранение» в Томской области реализуется три приоритетных проекта: «Совершенствование организации медицинской помощи новорожденным и женщинам в период беременности и после родов в Томской области», «Обеспечение </w:t>
      </w:r>
      <w:r w:rsidRPr="006C324E">
        <w:rPr>
          <w:sz w:val="24"/>
          <w:szCs w:val="24"/>
        </w:rPr>
        <w:t>своевременности оказания экстренной медицинской помощи гражданам, проживающим в труднодоступных районах</w:t>
      </w:r>
      <w:r w:rsidRPr="006C324E">
        <w:rPr>
          <w:bCs/>
          <w:iCs/>
          <w:sz w:val="24"/>
          <w:szCs w:val="24"/>
        </w:rPr>
        <w:t xml:space="preserve"> Томской области» и «Совершенствование процессов организации медицинской помощи на основе внедрения информационных технологий</w:t>
      </w:r>
      <w:r w:rsidRPr="006C324E">
        <w:rPr>
          <w:sz w:val="24"/>
          <w:szCs w:val="24"/>
        </w:rPr>
        <w:t xml:space="preserve"> Томской области</w:t>
      </w:r>
      <w:r w:rsidRPr="006C324E">
        <w:rPr>
          <w:bCs/>
          <w:iCs/>
          <w:sz w:val="24"/>
          <w:szCs w:val="24"/>
        </w:rPr>
        <w:t>»).</w:t>
      </w:r>
    </w:p>
    <w:p w:rsidR="006C324E" w:rsidRPr="006C324E" w:rsidRDefault="006C324E" w:rsidP="006C324E">
      <w:pPr>
        <w:shd w:val="clear" w:color="auto" w:fill="FFFFFF"/>
        <w:ind w:firstLine="709"/>
        <w:rPr>
          <w:sz w:val="24"/>
          <w:szCs w:val="24"/>
        </w:rPr>
      </w:pPr>
      <w:r w:rsidRPr="006C324E">
        <w:rPr>
          <w:bCs/>
          <w:iCs/>
          <w:sz w:val="24"/>
          <w:szCs w:val="24"/>
        </w:rPr>
        <w:t>В рамках направления «Образование» в Томской области реализуется пять приоритетных проектов «Вузы Томской области как центры пространства создания инноваций», «Доступное дополнительное образование для детей в Томской области», «Создание современной образовательной среды для школьников», «Современная цифровая образовательная среда в Томской области» и «Подготовка высококвалифицированных специалистов и рабочих кадров с учетом современных стандартов и передовых технологий».</w:t>
      </w:r>
    </w:p>
    <w:p w:rsidR="006C324E" w:rsidRPr="006C324E" w:rsidRDefault="006C324E" w:rsidP="006C324E">
      <w:pPr>
        <w:shd w:val="clear" w:color="auto" w:fill="FFFFFF"/>
        <w:ind w:firstLine="709"/>
        <w:rPr>
          <w:sz w:val="24"/>
          <w:szCs w:val="24"/>
        </w:rPr>
      </w:pPr>
      <w:r w:rsidRPr="006C324E">
        <w:rPr>
          <w:bCs/>
          <w:iCs/>
          <w:sz w:val="24"/>
          <w:szCs w:val="24"/>
        </w:rPr>
        <w:t>В рамках направления «ЖКХ и городская среда» в Томской области реализуется п</w:t>
      </w:r>
      <w:r w:rsidRPr="006C324E">
        <w:rPr>
          <w:sz w:val="24"/>
          <w:szCs w:val="24"/>
        </w:rPr>
        <w:t>риоритетная программа «Формирование комфортной городской среды»</w:t>
      </w:r>
      <w:r w:rsidRPr="006C324E">
        <w:rPr>
          <w:bCs/>
          <w:iCs/>
          <w:sz w:val="24"/>
          <w:szCs w:val="24"/>
        </w:rPr>
        <w:t>.</w:t>
      </w:r>
    </w:p>
    <w:p w:rsidR="006C324E" w:rsidRPr="006C324E" w:rsidRDefault="006C324E" w:rsidP="006C324E">
      <w:pPr>
        <w:ind w:firstLine="709"/>
        <w:rPr>
          <w:sz w:val="24"/>
          <w:szCs w:val="24"/>
        </w:rPr>
      </w:pPr>
      <w:r w:rsidRPr="006C324E">
        <w:rPr>
          <w:bCs/>
          <w:iCs/>
          <w:sz w:val="24"/>
          <w:szCs w:val="24"/>
        </w:rPr>
        <w:t>В рамках направления «Малый бизнес и поддержка индивидуальной предпринимательской инициативы»</w:t>
      </w:r>
      <w:r w:rsidRPr="006C324E">
        <w:rPr>
          <w:sz w:val="24"/>
          <w:szCs w:val="24"/>
          <w:shd w:val="clear" w:color="auto" w:fill="FFFFFF"/>
        </w:rPr>
        <w:t xml:space="preserve"> </w:t>
      </w:r>
      <w:r w:rsidRPr="006C324E">
        <w:rPr>
          <w:bCs/>
          <w:iCs/>
          <w:sz w:val="24"/>
          <w:szCs w:val="24"/>
        </w:rPr>
        <w:t>в Томской области утверждена д</w:t>
      </w:r>
      <w:r w:rsidRPr="006C324E">
        <w:rPr>
          <w:sz w:val="24"/>
          <w:szCs w:val="24"/>
          <w:shd w:val="clear" w:color="auto" w:fill="FFFFFF"/>
        </w:rPr>
        <w:t>орожная карта по внедрению целевой модели «Поддержка малого и среднего предпринимательства».</w:t>
      </w:r>
    </w:p>
    <w:p w:rsidR="006C324E" w:rsidRPr="006C324E" w:rsidRDefault="006C324E" w:rsidP="006C324E">
      <w:pPr>
        <w:shd w:val="clear" w:color="auto" w:fill="FFFFFF"/>
        <w:ind w:firstLine="709"/>
        <w:rPr>
          <w:sz w:val="24"/>
          <w:szCs w:val="24"/>
        </w:rPr>
      </w:pPr>
      <w:r w:rsidRPr="006C324E">
        <w:rPr>
          <w:bCs/>
          <w:iCs/>
          <w:sz w:val="24"/>
          <w:szCs w:val="24"/>
        </w:rPr>
        <w:t xml:space="preserve">В рамках направления «Реформа контрольной и надзорной деятельности» в Томской области утвержден </w:t>
      </w:r>
      <w:r w:rsidRPr="006C324E">
        <w:rPr>
          <w:sz w:val="24"/>
          <w:szCs w:val="24"/>
        </w:rPr>
        <w:t>план мероприятий («дорожная карта»)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w:t>
      </w:r>
    </w:p>
    <w:p w:rsidR="006C324E" w:rsidRPr="006C324E" w:rsidRDefault="006C324E" w:rsidP="006C324E">
      <w:pPr>
        <w:shd w:val="clear" w:color="auto" w:fill="FFFFFF"/>
        <w:ind w:firstLine="709"/>
        <w:rPr>
          <w:bCs/>
          <w:iCs/>
          <w:sz w:val="24"/>
          <w:szCs w:val="24"/>
        </w:rPr>
      </w:pPr>
      <w:r w:rsidRPr="006C324E">
        <w:rPr>
          <w:bCs/>
          <w:iCs/>
          <w:sz w:val="24"/>
          <w:szCs w:val="24"/>
        </w:rPr>
        <w:t>В рамках направления «Безопасные и качественные дороги» в Томской области реализуется приоритетная программа «Безопасные и качественные дороги».</w:t>
      </w:r>
    </w:p>
    <w:p w:rsidR="006C324E" w:rsidRPr="006C324E" w:rsidRDefault="006C324E" w:rsidP="006C324E">
      <w:pPr>
        <w:shd w:val="clear" w:color="auto" w:fill="FFFFFF"/>
        <w:ind w:firstLine="709"/>
        <w:rPr>
          <w:sz w:val="24"/>
          <w:szCs w:val="24"/>
        </w:rPr>
      </w:pPr>
      <w:r w:rsidRPr="006C324E">
        <w:rPr>
          <w:bCs/>
          <w:iCs/>
          <w:sz w:val="24"/>
          <w:szCs w:val="24"/>
        </w:rPr>
        <w:lastRenderedPageBreak/>
        <w:t>В рамках направления «Моногорода» в Томской области реализуется приоритетная программа</w:t>
      </w:r>
      <w:r w:rsidRPr="006C324E">
        <w:rPr>
          <w:sz w:val="24"/>
          <w:szCs w:val="24"/>
        </w:rPr>
        <w:t xml:space="preserve"> «Комплексное развитие моногорода ЗАТО Северск»</w:t>
      </w:r>
      <w:r w:rsidRPr="006C324E">
        <w:rPr>
          <w:bCs/>
          <w:iCs/>
          <w:sz w:val="24"/>
          <w:szCs w:val="24"/>
        </w:rPr>
        <w:t>.</w:t>
      </w:r>
    </w:p>
    <w:p w:rsidR="006C324E" w:rsidRPr="006C324E" w:rsidRDefault="006C324E" w:rsidP="006C324E">
      <w:pPr>
        <w:pStyle w:val="ConsPlusTitle"/>
        <w:ind w:firstLine="709"/>
        <w:jc w:val="both"/>
        <w:rPr>
          <w:rFonts w:ascii="Times New Roman" w:hAnsi="Times New Roman" w:cs="Times New Roman"/>
          <w:b w:val="0"/>
          <w:sz w:val="24"/>
          <w:szCs w:val="24"/>
        </w:rPr>
      </w:pPr>
      <w:r w:rsidRPr="006C324E">
        <w:rPr>
          <w:rFonts w:ascii="Times New Roman" w:hAnsi="Times New Roman" w:cs="Times New Roman"/>
          <w:b w:val="0"/>
          <w:sz w:val="24"/>
          <w:szCs w:val="24"/>
        </w:rPr>
        <w:t xml:space="preserve">При этом пояснительная записка </w:t>
      </w:r>
      <w:r w:rsidRPr="006C324E">
        <w:rPr>
          <w:rFonts w:ascii="Times New Roman" w:hAnsi="Times New Roman" w:cs="Times New Roman"/>
          <w:sz w:val="24"/>
          <w:szCs w:val="24"/>
        </w:rPr>
        <w:t>содержит только одно упоминание</w:t>
      </w:r>
      <w:r w:rsidRPr="006C324E">
        <w:rPr>
          <w:rFonts w:ascii="Times New Roman" w:hAnsi="Times New Roman" w:cs="Times New Roman"/>
          <w:b w:val="0"/>
          <w:sz w:val="24"/>
          <w:szCs w:val="24"/>
        </w:rPr>
        <w:t xml:space="preserve"> о том, что формирование расходов областного бюджета на 2018-2019 годы осуществлялось в т.ч. на основании федеральных и региональных приоритетных проектов. В законопроекте обозначено </w:t>
      </w:r>
      <w:r w:rsidRPr="006C324E">
        <w:rPr>
          <w:rFonts w:ascii="Times New Roman" w:hAnsi="Times New Roman" w:cs="Times New Roman"/>
          <w:sz w:val="24"/>
          <w:szCs w:val="24"/>
        </w:rPr>
        <w:t>финансирование только одного приоритетного проекта</w:t>
      </w:r>
      <w:r w:rsidRPr="006C324E">
        <w:rPr>
          <w:rFonts w:ascii="Times New Roman" w:hAnsi="Times New Roman" w:cs="Times New Roman"/>
          <w:b w:val="0"/>
          <w:sz w:val="24"/>
          <w:szCs w:val="24"/>
        </w:rPr>
        <w:t xml:space="preserve"> по коду ЦСР 1828700000 и только на 2018 год - «Основное мероприятие «Финансовое обеспечение дорожной деятельности в рамках основного мероприятия «Приоритетный проект «Безопасные и качественные дороги» государственной программы Российской Федерации «Развитие транспортной системы» (в размере 260 000,0 тыс.руб.), реализуемое в рамках ГП «Развитие транспортной системы в Томской области». Законом № 174-ОЗ этот же приоритетный проект предусмотрен к реализации только на 2017 год в сумме </w:t>
      </w:r>
      <w:r w:rsidRPr="006C324E">
        <w:rPr>
          <w:rFonts w:ascii="Times New Roman" w:eastAsia="Calibri" w:hAnsi="Times New Roman" w:cs="Times New Roman"/>
          <w:b w:val="0"/>
          <w:sz w:val="24"/>
          <w:szCs w:val="24"/>
          <w:lang w:eastAsia="en-US"/>
        </w:rPr>
        <w:t>945 650,1 тыс.руб.</w:t>
      </w:r>
      <w:r w:rsidRPr="006C324E">
        <w:rPr>
          <w:rFonts w:ascii="Times New Roman" w:hAnsi="Times New Roman" w:cs="Times New Roman"/>
          <w:b w:val="0"/>
          <w:sz w:val="24"/>
          <w:szCs w:val="24"/>
        </w:rPr>
        <w:t xml:space="preserve"> Остальные приоритетные проекты и программы, реализуемые в Томской области с 2017 года, не обозначены в Законе № 174-ОЗ и в законопроекте о бюджете на 2018-2020 годы как приоритетные проекты (программы), а идентифицируются как основные мероприятия (за исключением </w:t>
      </w:r>
      <w:r w:rsidRPr="006C324E">
        <w:rPr>
          <w:rFonts w:ascii="Times New Roman" w:hAnsi="Times New Roman" w:cs="Times New Roman"/>
          <w:b w:val="0"/>
          <w:bCs/>
          <w:iCs/>
          <w:sz w:val="24"/>
          <w:szCs w:val="24"/>
        </w:rPr>
        <w:t>п</w:t>
      </w:r>
      <w:r w:rsidRPr="006C324E">
        <w:rPr>
          <w:rFonts w:ascii="Times New Roman" w:hAnsi="Times New Roman" w:cs="Times New Roman"/>
          <w:b w:val="0"/>
          <w:sz w:val="24"/>
          <w:szCs w:val="24"/>
        </w:rPr>
        <w:t>риоритетной программы «Формирование комфортной городской среды», которая в 2017 году</w:t>
      </w:r>
      <w:r w:rsidRPr="006C324E">
        <w:rPr>
          <w:rFonts w:ascii="Times New Roman" w:hAnsi="Times New Roman" w:cs="Times New Roman"/>
          <w:b w:val="0"/>
          <w:bCs/>
          <w:iCs/>
          <w:sz w:val="24"/>
          <w:szCs w:val="24"/>
        </w:rPr>
        <w:t xml:space="preserve"> реализуется в составе одноименного основного мероприятия ГП «</w:t>
      </w:r>
      <w:r w:rsidRPr="006C324E">
        <w:rPr>
          <w:rFonts w:ascii="Times New Roman" w:eastAsia="Calibri" w:hAnsi="Times New Roman" w:cs="Times New Roman"/>
          <w:b w:val="0"/>
          <w:sz w:val="24"/>
          <w:szCs w:val="24"/>
          <w:lang w:eastAsia="en-US"/>
        </w:rPr>
        <w:t>Обеспечение доступности жилья и улучшение качества жилищных условий населения Томской области</w:t>
      </w:r>
      <w:r w:rsidRPr="006C324E">
        <w:rPr>
          <w:rFonts w:ascii="Times New Roman" w:hAnsi="Times New Roman" w:cs="Times New Roman"/>
          <w:b w:val="0"/>
          <w:bCs/>
          <w:iCs/>
          <w:sz w:val="24"/>
          <w:szCs w:val="24"/>
        </w:rPr>
        <w:t>», а на 2018 год уже как самостоятельная государственная программа Томской области</w:t>
      </w:r>
      <w:r w:rsidRPr="006C324E">
        <w:rPr>
          <w:rFonts w:ascii="Times New Roman" w:hAnsi="Times New Roman" w:cs="Times New Roman"/>
          <w:b w:val="0"/>
          <w:sz w:val="24"/>
          <w:szCs w:val="24"/>
        </w:rPr>
        <w:t>). Кроме того, методологическую основу разработки и реализации основных мероприятий ГП и приоритетных проектов (программ) составляют разные нормативные документы.</w:t>
      </w:r>
    </w:p>
    <w:p w:rsidR="006C324E" w:rsidRPr="006C324E" w:rsidRDefault="006C324E" w:rsidP="006C324E">
      <w:pPr>
        <w:pStyle w:val="ConsPlusTitle"/>
        <w:ind w:firstLine="709"/>
        <w:jc w:val="both"/>
        <w:rPr>
          <w:rFonts w:ascii="Times New Roman" w:hAnsi="Times New Roman" w:cs="Times New Roman"/>
          <w:sz w:val="24"/>
          <w:szCs w:val="24"/>
        </w:rPr>
      </w:pPr>
      <w:r w:rsidRPr="006C324E">
        <w:rPr>
          <w:rFonts w:ascii="Times New Roman" w:hAnsi="Times New Roman" w:cs="Times New Roman"/>
          <w:b w:val="0"/>
          <w:sz w:val="24"/>
          <w:szCs w:val="24"/>
        </w:rPr>
        <w:t xml:space="preserve">Таким образом, </w:t>
      </w:r>
      <w:r w:rsidRPr="006C324E">
        <w:rPr>
          <w:rFonts w:ascii="Times New Roman" w:hAnsi="Times New Roman" w:cs="Times New Roman"/>
          <w:sz w:val="24"/>
          <w:szCs w:val="24"/>
        </w:rPr>
        <w:t>представленный законопроект о бюджете исключает возможность идентификации приоритетных проектов (программ), запланированных к реализации в Томской области на 2018-2020 годы Томской области, а также анализа их формирования и исполнения.</w:t>
      </w:r>
    </w:p>
    <w:p w:rsidR="006C324E" w:rsidRPr="006C324E" w:rsidRDefault="006C324E" w:rsidP="006C324E">
      <w:pPr>
        <w:ind w:firstLine="709"/>
        <w:textAlignment w:val="baseline"/>
        <w:rPr>
          <w:rFonts w:eastAsia="Calibri"/>
          <w:iCs/>
          <w:sz w:val="24"/>
          <w:szCs w:val="24"/>
        </w:rPr>
      </w:pPr>
      <w:r w:rsidRPr="006C324E">
        <w:rPr>
          <w:sz w:val="24"/>
          <w:szCs w:val="24"/>
          <w:shd w:val="clear" w:color="auto" w:fill="FFFFFF"/>
        </w:rPr>
        <w:t xml:space="preserve">Следует отметить, что федеральным бюджетом на 2017 год и на плановый период 2018 и 2019 годов, утвержденным Федеральным законом от 19.12.2016 № 415-ФЗ, каждый предусмотренный к реализации приоритетный проект (программа) отражается в рамках соответствующих основных мероприятий с использованием слов «приоритетный проект» или «приоритетная программа», также Законом № 415-ФЗ утвержден </w:t>
      </w:r>
      <w:r w:rsidRPr="006C324E">
        <w:rPr>
          <w:rFonts w:eastAsia="Calibri"/>
          <w:iCs/>
          <w:sz w:val="24"/>
          <w:szCs w:val="24"/>
        </w:rPr>
        <w:t xml:space="preserve">перечень приоритетных направлений, по которым осуществляется софинансирование расходных обязательств субъектов Российской Федерации и муниципальных образований за счет средств федерального бюджета на 2017 год и на плановый период 2018 и 2019 годов. Такой подход обеспечивает оценку как запланированных к реализации приоритетных проектов, так и оценку </w:t>
      </w:r>
      <w:r w:rsidRPr="006C324E">
        <w:rPr>
          <w:sz w:val="24"/>
          <w:szCs w:val="24"/>
        </w:rPr>
        <w:t>хода и итогов их реализации.</w:t>
      </w:r>
    </w:p>
    <w:p w:rsidR="006C324E" w:rsidRPr="006C324E" w:rsidRDefault="006C324E" w:rsidP="006C324E">
      <w:pPr>
        <w:ind w:firstLine="709"/>
        <w:rPr>
          <w:rFonts w:eastAsia="Calibri"/>
          <w:iCs/>
          <w:sz w:val="24"/>
          <w:szCs w:val="24"/>
        </w:rPr>
      </w:pPr>
      <w:r w:rsidRPr="006C324E">
        <w:rPr>
          <w:sz w:val="24"/>
          <w:szCs w:val="24"/>
          <w:shd w:val="clear" w:color="auto" w:fill="FFFFFF"/>
        </w:rPr>
        <w:t xml:space="preserve">В связи с вышесказанным, предлагаем каждый приоритетный проект и каждую приоритетную программу Томской области отразить в законопроекте об областном бюджете на 2018-2020 годы </w:t>
      </w:r>
      <w:r w:rsidRPr="006C324E">
        <w:rPr>
          <w:sz w:val="24"/>
          <w:szCs w:val="24"/>
          <w:u w:val="single"/>
          <w:shd w:val="clear" w:color="auto" w:fill="FFFFFF"/>
        </w:rPr>
        <w:t>по аналогии с федеральным бюджетом</w:t>
      </w:r>
      <w:r w:rsidRPr="006C324E">
        <w:rPr>
          <w:sz w:val="24"/>
          <w:szCs w:val="24"/>
          <w:shd w:val="clear" w:color="auto" w:fill="FFFFFF"/>
        </w:rPr>
        <w:t xml:space="preserve"> в рамках соответствующих основных мероприятий с использованием слов «приоритетный проект» или «приоритетная программа», а также привести отдельным приложением перечень приоритетных проектов (программ), запланированных к реализации в Томской области </w:t>
      </w:r>
      <w:r w:rsidRPr="006C324E">
        <w:rPr>
          <w:rFonts w:eastAsia="Calibri"/>
          <w:iCs/>
          <w:sz w:val="24"/>
          <w:szCs w:val="24"/>
        </w:rPr>
        <w:t xml:space="preserve">на 2018 год и на плановый период 2019 и 2020 годов и перечень </w:t>
      </w:r>
      <w:r w:rsidRPr="006C324E">
        <w:rPr>
          <w:sz w:val="24"/>
          <w:szCs w:val="24"/>
          <w:shd w:val="clear" w:color="auto" w:fill="FFFFFF"/>
        </w:rPr>
        <w:t xml:space="preserve">приоритетных проектов (программ), </w:t>
      </w:r>
      <w:r w:rsidRPr="006C324E">
        <w:rPr>
          <w:rFonts w:eastAsia="Calibri"/>
          <w:iCs/>
          <w:sz w:val="24"/>
          <w:szCs w:val="24"/>
        </w:rPr>
        <w:t>по которым осуществляется софинансирование расходных обязательств муниципальных образований Томской области за счет средств областного бюджета на 2018 год и на плановый период 2019 и 2020 годов.</w:t>
      </w:r>
    </w:p>
    <w:p w:rsidR="006C324E" w:rsidRPr="006C324E" w:rsidRDefault="006C324E" w:rsidP="006C324E">
      <w:pPr>
        <w:ind w:firstLine="709"/>
        <w:rPr>
          <w:sz w:val="24"/>
          <w:szCs w:val="24"/>
        </w:rPr>
      </w:pPr>
      <w:r w:rsidRPr="006C324E">
        <w:rPr>
          <w:rFonts w:eastAsia="Calibri"/>
          <w:iCs/>
          <w:sz w:val="24"/>
          <w:szCs w:val="24"/>
        </w:rPr>
        <w:t xml:space="preserve">Реализация предложения обеспечит </w:t>
      </w:r>
      <w:r w:rsidRPr="006C324E">
        <w:rPr>
          <w:sz w:val="24"/>
          <w:szCs w:val="24"/>
          <w:shd w:val="clear" w:color="auto" w:fill="FFFFFF"/>
        </w:rPr>
        <w:t xml:space="preserve">возможность комплексной оценки реализации предусмотренных областным бюджетом приоритетных проектов и программ на каждом этапе бюджетного процесса (от </w:t>
      </w:r>
      <w:r w:rsidRPr="006C324E">
        <w:rPr>
          <w:sz w:val="24"/>
          <w:szCs w:val="24"/>
        </w:rPr>
        <w:t>планового распределения объемов бюджетных ассигнований</w:t>
      </w:r>
      <w:r w:rsidRPr="006C324E">
        <w:rPr>
          <w:sz w:val="24"/>
          <w:szCs w:val="24"/>
          <w:shd w:val="clear" w:color="auto" w:fill="FFFFFF"/>
        </w:rPr>
        <w:t xml:space="preserve"> до оценки результатов) и </w:t>
      </w:r>
      <w:r w:rsidRPr="006C324E">
        <w:rPr>
          <w:sz w:val="24"/>
          <w:szCs w:val="24"/>
        </w:rPr>
        <w:t>определения взаимосвязи приоритетных проектов (программ), реализуемых в рамках основных мероприятий госпрограмм с другими основными мероприятиями и ВЦП, предназначенными для достижения схожих целей.</w:t>
      </w:r>
    </w:p>
    <w:p w:rsidR="006C324E" w:rsidRDefault="006C324E" w:rsidP="006C324E"/>
    <w:p w:rsidR="00966143" w:rsidRPr="00CF15F9" w:rsidRDefault="006C324E" w:rsidP="00CF15F9">
      <w:pPr>
        <w:ind w:firstLine="720"/>
        <w:rPr>
          <w:sz w:val="24"/>
        </w:rPr>
      </w:pPr>
      <w:r w:rsidRPr="006C324E">
        <w:rPr>
          <w:b/>
          <w:sz w:val="24"/>
        </w:rPr>
        <w:t>8</w:t>
      </w:r>
      <w:r w:rsidR="00966143">
        <w:rPr>
          <w:sz w:val="24"/>
        </w:rPr>
        <w:t xml:space="preserve">. Характеристика объектов и объемов бюджетных инвестиций, учтенных в законопроекте в составе </w:t>
      </w:r>
      <w:r w:rsidR="00966143" w:rsidRPr="00BB06EF">
        <w:rPr>
          <w:sz w:val="24"/>
        </w:rPr>
        <w:t>Приложения 9 «</w:t>
      </w:r>
      <w:r w:rsidR="00966143" w:rsidRPr="00BB06EF">
        <w:rPr>
          <w:bCs/>
          <w:sz w:val="24"/>
          <w:szCs w:val="24"/>
          <w:lang w:eastAsia="ru-RU"/>
        </w:rPr>
        <w:t xml:space="preserve">Распределение бюджетных ассигнований </w:t>
      </w:r>
      <w:r w:rsidR="00966143" w:rsidRPr="00CF15F9">
        <w:rPr>
          <w:b/>
          <w:bCs/>
          <w:sz w:val="24"/>
          <w:szCs w:val="24"/>
          <w:lang w:eastAsia="ru-RU"/>
        </w:rPr>
        <w:t xml:space="preserve">по объектам капитального </w:t>
      </w:r>
      <w:r w:rsidR="00966143" w:rsidRPr="00CF15F9">
        <w:rPr>
          <w:b/>
          <w:bCs/>
          <w:sz w:val="24"/>
          <w:szCs w:val="24"/>
          <w:lang w:eastAsia="ru-RU"/>
        </w:rPr>
        <w:lastRenderedPageBreak/>
        <w:t>строительства</w:t>
      </w:r>
      <w:r w:rsidR="00966143" w:rsidRPr="00BB06EF">
        <w:rPr>
          <w:bCs/>
          <w:sz w:val="24"/>
          <w:szCs w:val="24"/>
          <w:lang w:eastAsia="ru-RU"/>
        </w:rPr>
        <w:t xml:space="preserve"> государственной собственности Томской области (муниципальной собственности) и объектам недвижимого имущества, приобретаемым в государственную собственность Томской области (муниципальную собственность), финансируемых за счет средств областного бюджета, на 2018 год и на плановый период 2019 и 2020 годов</w:t>
      </w:r>
      <w:r w:rsidR="00966143" w:rsidRPr="00CF15F9">
        <w:rPr>
          <w:bCs/>
          <w:sz w:val="24"/>
          <w:szCs w:val="24"/>
          <w:lang w:eastAsia="ru-RU"/>
        </w:rPr>
        <w:t xml:space="preserve">» </w:t>
      </w:r>
      <w:r w:rsidR="00966143" w:rsidRPr="00CF15F9">
        <w:rPr>
          <w:sz w:val="24"/>
        </w:rPr>
        <w:t>приведена в приложениях 4-6 к настоящему заключению.</w:t>
      </w:r>
    </w:p>
    <w:p w:rsidR="00966143" w:rsidRDefault="00966143" w:rsidP="00220B3F">
      <w:pPr>
        <w:ind w:firstLine="567"/>
        <w:rPr>
          <w:b/>
          <w:color w:val="000000"/>
          <w:sz w:val="24"/>
          <w:szCs w:val="24"/>
          <w:lang w:eastAsia="ru-RU"/>
        </w:rPr>
      </w:pPr>
    </w:p>
    <w:p w:rsidR="00966143" w:rsidRDefault="00966143" w:rsidP="00220B3F">
      <w:pPr>
        <w:rPr>
          <w:sz w:val="24"/>
          <w:szCs w:val="24"/>
          <w:lang w:eastAsia="ru-RU"/>
        </w:rPr>
      </w:pPr>
      <w:r w:rsidRPr="006C324E">
        <w:rPr>
          <w:b/>
          <w:sz w:val="24"/>
          <w:szCs w:val="24"/>
        </w:rPr>
        <w:tab/>
      </w:r>
      <w:r w:rsidR="006C324E" w:rsidRPr="006C324E">
        <w:rPr>
          <w:b/>
          <w:sz w:val="24"/>
          <w:szCs w:val="24"/>
        </w:rPr>
        <w:t>9</w:t>
      </w:r>
      <w:r w:rsidRPr="006C324E">
        <w:rPr>
          <w:b/>
          <w:sz w:val="24"/>
          <w:szCs w:val="24"/>
        </w:rPr>
        <w:t xml:space="preserve">. </w:t>
      </w:r>
      <w:r w:rsidRPr="006C324E">
        <w:rPr>
          <w:sz w:val="24"/>
          <w:szCs w:val="24"/>
        </w:rPr>
        <w:t>Характеристики</w:t>
      </w:r>
      <w:r w:rsidRPr="00E04C01">
        <w:rPr>
          <w:sz w:val="24"/>
          <w:szCs w:val="24"/>
          <w:lang w:eastAsia="ru-RU"/>
        </w:rPr>
        <w:t xml:space="preserve"> показателей</w:t>
      </w:r>
      <w:r w:rsidRPr="00A864C6">
        <w:rPr>
          <w:b/>
          <w:sz w:val="24"/>
          <w:szCs w:val="24"/>
          <w:lang w:eastAsia="ru-RU"/>
        </w:rPr>
        <w:t xml:space="preserve"> «Источники финансирования дефицита </w:t>
      </w:r>
      <w:r>
        <w:rPr>
          <w:b/>
          <w:sz w:val="24"/>
          <w:szCs w:val="24"/>
          <w:lang w:eastAsia="ru-RU"/>
        </w:rPr>
        <w:t xml:space="preserve">областного </w:t>
      </w:r>
      <w:r w:rsidRPr="00A864C6">
        <w:rPr>
          <w:b/>
          <w:sz w:val="24"/>
          <w:szCs w:val="24"/>
          <w:lang w:eastAsia="ru-RU"/>
        </w:rPr>
        <w:t>бюджета»</w:t>
      </w:r>
      <w:r>
        <w:rPr>
          <w:b/>
          <w:sz w:val="24"/>
          <w:szCs w:val="24"/>
          <w:lang w:eastAsia="ru-RU"/>
        </w:rPr>
        <w:t>,</w:t>
      </w:r>
      <w:r w:rsidRPr="00A864C6">
        <w:rPr>
          <w:b/>
          <w:sz w:val="24"/>
          <w:szCs w:val="24"/>
          <w:lang w:eastAsia="ru-RU"/>
        </w:rPr>
        <w:t xml:space="preserve"> «Программа государственных внутренних</w:t>
      </w:r>
      <w:r>
        <w:rPr>
          <w:b/>
          <w:sz w:val="24"/>
          <w:szCs w:val="24"/>
          <w:lang w:eastAsia="ru-RU"/>
        </w:rPr>
        <w:t xml:space="preserve"> заимствований Томской области»,</w:t>
      </w:r>
      <w:r w:rsidRPr="00A864C6">
        <w:rPr>
          <w:b/>
          <w:sz w:val="24"/>
          <w:szCs w:val="24"/>
          <w:lang w:eastAsia="ru-RU"/>
        </w:rPr>
        <w:t xml:space="preserve"> «Программа государственных</w:t>
      </w:r>
      <w:r>
        <w:rPr>
          <w:b/>
          <w:sz w:val="24"/>
          <w:szCs w:val="24"/>
          <w:lang w:eastAsia="ru-RU"/>
        </w:rPr>
        <w:t xml:space="preserve"> гарантий Томской области»,</w:t>
      </w:r>
      <w:r w:rsidRPr="00A864C6">
        <w:rPr>
          <w:b/>
          <w:sz w:val="24"/>
          <w:szCs w:val="24"/>
          <w:lang w:eastAsia="ru-RU"/>
        </w:rPr>
        <w:t xml:space="preserve"> «Государственный долг Томской области и расходы на обслу</w:t>
      </w:r>
      <w:r>
        <w:rPr>
          <w:b/>
          <w:sz w:val="24"/>
          <w:szCs w:val="24"/>
          <w:lang w:eastAsia="ru-RU"/>
        </w:rPr>
        <w:t>живание Государственного долга»,</w:t>
      </w:r>
      <w:r w:rsidRPr="00B4756B">
        <w:rPr>
          <w:sz w:val="24"/>
          <w:szCs w:val="24"/>
          <w:lang w:eastAsia="ru-RU"/>
        </w:rPr>
        <w:t xml:space="preserve"> их</w:t>
      </w:r>
      <w:r>
        <w:rPr>
          <w:sz w:val="24"/>
          <w:szCs w:val="24"/>
          <w:lang w:eastAsia="ru-RU"/>
        </w:rPr>
        <w:t xml:space="preserve"> содержание и</w:t>
      </w:r>
      <w:r w:rsidRPr="00B4756B">
        <w:rPr>
          <w:sz w:val="24"/>
          <w:szCs w:val="24"/>
          <w:lang w:eastAsia="ru-RU"/>
        </w:rPr>
        <w:t xml:space="preserve"> соответствие требованиям бюджетного законодательства</w:t>
      </w:r>
      <w:r w:rsidRPr="00A864C6">
        <w:rPr>
          <w:b/>
          <w:sz w:val="24"/>
          <w:szCs w:val="24"/>
          <w:lang w:eastAsia="ru-RU"/>
        </w:rPr>
        <w:t xml:space="preserve"> </w:t>
      </w:r>
      <w:r w:rsidRPr="00E04C01">
        <w:rPr>
          <w:sz w:val="24"/>
          <w:szCs w:val="24"/>
          <w:lang w:eastAsia="ru-RU"/>
        </w:rPr>
        <w:t xml:space="preserve">приведены в Приложении </w:t>
      </w:r>
      <w:r>
        <w:rPr>
          <w:sz w:val="24"/>
          <w:szCs w:val="24"/>
          <w:lang w:eastAsia="ru-RU"/>
        </w:rPr>
        <w:t xml:space="preserve">7. </w:t>
      </w:r>
    </w:p>
    <w:p w:rsidR="00966143" w:rsidRDefault="00966143" w:rsidP="00220B3F">
      <w:pPr>
        <w:spacing w:before="120" w:after="120"/>
        <w:ind w:firstLine="709"/>
        <w:rPr>
          <w:b/>
          <w:bCs/>
          <w:sz w:val="24"/>
          <w:szCs w:val="24"/>
          <w:lang w:eastAsia="ru-RU"/>
        </w:rPr>
      </w:pPr>
    </w:p>
    <w:p w:rsidR="00966143" w:rsidRPr="00FF3DE5" w:rsidRDefault="00966143" w:rsidP="00220B3F">
      <w:pPr>
        <w:spacing w:before="120" w:after="120"/>
        <w:ind w:firstLine="709"/>
        <w:rPr>
          <w:b/>
          <w:sz w:val="24"/>
          <w:szCs w:val="24"/>
        </w:rPr>
      </w:pPr>
      <w:r w:rsidRPr="00FF3DE5">
        <w:rPr>
          <w:b/>
          <w:bCs/>
          <w:sz w:val="24"/>
          <w:szCs w:val="24"/>
          <w:lang w:eastAsia="ru-RU"/>
        </w:rPr>
        <w:t xml:space="preserve">На основании изложенного в настоящем </w:t>
      </w:r>
      <w:r>
        <w:rPr>
          <w:b/>
          <w:bCs/>
          <w:sz w:val="24"/>
          <w:szCs w:val="24"/>
          <w:lang w:eastAsia="ru-RU"/>
        </w:rPr>
        <w:t>з</w:t>
      </w:r>
      <w:r w:rsidRPr="00FF3DE5">
        <w:rPr>
          <w:b/>
          <w:bCs/>
          <w:sz w:val="24"/>
          <w:szCs w:val="24"/>
          <w:lang w:eastAsia="ru-RU"/>
        </w:rPr>
        <w:t xml:space="preserve">аключении </w:t>
      </w:r>
      <w:r w:rsidRPr="00FF3DE5">
        <w:rPr>
          <w:b/>
          <w:sz w:val="24"/>
          <w:szCs w:val="24"/>
        </w:rPr>
        <w:t xml:space="preserve">Контрольно-счетная палата Томской области </w:t>
      </w:r>
      <w:r>
        <w:rPr>
          <w:b/>
          <w:sz w:val="24"/>
          <w:szCs w:val="24"/>
        </w:rPr>
        <w:t xml:space="preserve">сообщает </w:t>
      </w:r>
      <w:r w:rsidRPr="00FF3DE5">
        <w:rPr>
          <w:b/>
          <w:sz w:val="24"/>
          <w:szCs w:val="24"/>
        </w:rPr>
        <w:t>следующее:</w:t>
      </w:r>
    </w:p>
    <w:p w:rsidR="00966143" w:rsidRPr="00F65626" w:rsidRDefault="00966143" w:rsidP="00220B3F">
      <w:pPr>
        <w:ind w:firstLine="709"/>
        <w:rPr>
          <w:sz w:val="24"/>
          <w:szCs w:val="24"/>
          <w:lang w:eastAsia="ru-RU"/>
        </w:rPr>
      </w:pPr>
      <w:r w:rsidRPr="00F65626">
        <w:rPr>
          <w:sz w:val="24"/>
          <w:szCs w:val="24"/>
          <w:lang w:eastAsia="ru-RU"/>
        </w:rPr>
        <w:t>1. Законопроект в целом соответствует требованиям бюджетного законодательства и может быть принят в первом чтении.</w:t>
      </w:r>
    </w:p>
    <w:p w:rsidR="00966143" w:rsidRPr="00064B7A" w:rsidRDefault="00966143" w:rsidP="00220B3F">
      <w:pPr>
        <w:ind w:firstLine="709"/>
        <w:contextualSpacing/>
        <w:rPr>
          <w:sz w:val="24"/>
          <w:szCs w:val="24"/>
        </w:rPr>
      </w:pPr>
      <w:r w:rsidRPr="00064B7A">
        <w:rPr>
          <w:sz w:val="24"/>
          <w:szCs w:val="24"/>
        </w:rPr>
        <w:t xml:space="preserve">Документы и материалы, представленные вместе с проектом бюджета, </w:t>
      </w:r>
      <w:r>
        <w:rPr>
          <w:sz w:val="24"/>
          <w:szCs w:val="24"/>
        </w:rPr>
        <w:t xml:space="preserve">в основном </w:t>
      </w:r>
      <w:r w:rsidRPr="00064B7A">
        <w:rPr>
          <w:sz w:val="24"/>
          <w:szCs w:val="24"/>
        </w:rPr>
        <w:t>соответствуют перечню, установленному статьей 184.2 Бюджетного кодекса РФ</w:t>
      </w:r>
      <w:r>
        <w:rPr>
          <w:sz w:val="24"/>
          <w:szCs w:val="24"/>
        </w:rPr>
        <w:t xml:space="preserve">. </w:t>
      </w:r>
    </w:p>
    <w:p w:rsidR="00966143" w:rsidRPr="00FC5828" w:rsidRDefault="00966143" w:rsidP="00220B3F">
      <w:pPr>
        <w:spacing w:before="120" w:after="120"/>
        <w:ind w:firstLine="709"/>
        <w:rPr>
          <w:sz w:val="24"/>
          <w:szCs w:val="24"/>
        </w:rPr>
      </w:pPr>
      <w:r w:rsidRPr="00FC5828">
        <w:rPr>
          <w:sz w:val="24"/>
          <w:szCs w:val="24"/>
          <w:lang w:eastAsia="ru-RU"/>
        </w:rPr>
        <w:t>2.</w:t>
      </w:r>
      <w:r w:rsidRPr="00FC5828">
        <w:rPr>
          <w:sz w:val="24"/>
          <w:szCs w:val="24"/>
        </w:rPr>
        <w:t xml:space="preserve"> Анализ документов, на основе которых составлен проект бюджета, показал недостаточно тесную увязку их с показателями, утвержденными в Стратегии развития Томской области до 2030 года. По ряду значений показатели Прогноза социально-экономического развития Томской области на 201</w:t>
      </w:r>
      <w:r w:rsidR="00EC4867" w:rsidRPr="00FC5828">
        <w:rPr>
          <w:sz w:val="24"/>
          <w:szCs w:val="24"/>
        </w:rPr>
        <w:t>8</w:t>
      </w:r>
      <w:r w:rsidRPr="00FC5828">
        <w:rPr>
          <w:sz w:val="24"/>
          <w:szCs w:val="24"/>
        </w:rPr>
        <w:t>-20</w:t>
      </w:r>
      <w:r w:rsidR="00EC4867" w:rsidRPr="00FC5828">
        <w:rPr>
          <w:sz w:val="24"/>
          <w:szCs w:val="24"/>
        </w:rPr>
        <w:t>20</w:t>
      </w:r>
      <w:r w:rsidRPr="00FC5828">
        <w:rPr>
          <w:sz w:val="24"/>
          <w:szCs w:val="24"/>
        </w:rPr>
        <w:t xml:space="preserve"> годы значительно снижены, в том числе темпы прироста валового регионального продукта  к ба</w:t>
      </w:r>
      <w:r w:rsidR="00FC5828" w:rsidRPr="00FC5828">
        <w:rPr>
          <w:sz w:val="24"/>
          <w:szCs w:val="24"/>
        </w:rPr>
        <w:t>зовому сценарию Стратегии на 1,5</w:t>
      </w:r>
      <w:r w:rsidRPr="00FC5828">
        <w:rPr>
          <w:sz w:val="24"/>
          <w:szCs w:val="24"/>
        </w:rPr>
        <w:t>; 1,</w:t>
      </w:r>
      <w:r w:rsidR="00FC5828" w:rsidRPr="00FC5828">
        <w:rPr>
          <w:sz w:val="24"/>
          <w:szCs w:val="24"/>
        </w:rPr>
        <w:t>4</w:t>
      </w:r>
      <w:r w:rsidRPr="00FC5828">
        <w:rPr>
          <w:sz w:val="24"/>
          <w:szCs w:val="24"/>
        </w:rPr>
        <w:t xml:space="preserve"> и 0,6 пп. соответственно. </w:t>
      </w:r>
    </w:p>
    <w:p w:rsidR="00966143" w:rsidRPr="0008450D" w:rsidRDefault="00966143" w:rsidP="00220B3F">
      <w:pPr>
        <w:spacing w:before="120" w:after="120"/>
        <w:ind w:firstLine="709"/>
        <w:rPr>
          <w:sz w:val="24"/>
          <w:szCs w:val="24"/>
          <w:lang w:eastAsia="ru-RU"/>
        </w:rPr>
      </w:pPr>
      <w:r w:rsidRPr="0008450D">
        <w:rPr>
          <w:sz w:val="24"/>
          <w:szCs w:val="24"/>
          <w:lang w:eastAsia="ru-RU"/>
        </w:rPr>
        <w:t xml:space="preserve">3. </w:t>
      </w:r>
      <w:r w:rsidRPr="0008450D">
        <w:rPr>
          <w:sz w:val="24"/>
          <w:szCs w:val="24"/>
        </w:rPr>
        <w:t xml:space="preserve">Анализ прогнозных показателей по доходам областного бюджета, в том числе </w:t>
      </w:r>
      <w:r>
        <w:rPr>
          <w:sz w:val="24"/>
          <w:szCs w:val="24"/>
        </w:rPr>
        <w:t xml:space="preserve">по </w:t>
      </w:r>
      <w:r w:rsidRPr="0008450D">
        <w:rPr>
          <w:sz w:val="24"/>
          <w:szCs w:val="24"/>
        </w:rPr>
        <w:t>доходам от использования</w:t>
      </w:r>
      <w:r w:rsidRPr="006E5493">
        <w:rPr>
          <w:sz w:val="24"/>
          <w:szCs w:val="24"/>
        </w:rPr>
        <w:t xml:space="preserve"> имущества, находящегося в государственной и муниципальной собственности,  свидетельствует как о наличии резервов, не учтенных при прогнозировании, так и о существующих рисках неисполнения прогноза поступлений </w:t>
      </w:r>
      <w:r w:rsidRPr="006E5493">
        <w:rPr>
          <w:snapToGrid w:val="0"/>
          <w:sz w:val="24"/>
          <w:szCs w:val="24"/>
        </w:rPr>
        <w:t xml:space="preserve">в </w:t>
      </w:r>
      <w:r>
        <w:rPr>
          <w:snapToGrid w:val="0"/>
          <w:sz w:val="24"/>
          <w:szCs w:val="24"/>
        </w:rPr>
        <w:t xml:space="preserve">областной бюджет в </w:t>
      </w:r>
      <w:r w:rsidRPr="006E5493">
        <w:rPr>
          <w:snapToGrid w:val="0"/>
          <w:sz w:val="24"/>
          <w:szCs w:val="24"/>
        </w:rPr>
        <w:t>201</w:t>
      </w:r>
      <w:r>
        <w:rPr>
          <w:snapToGrid w:val="0"/>
          <w:sz w:val="24"/>
          <w:szCs w:val="24"/>
        </w:rPr>
        <w:t xml:space="preserve">8 </w:t>
      </w:r>
      <w:r w:rsidRPr="006E5493">
        <w:rPr>
          <w:snapToGrid w:val="0"/>
          <w:sz w:val="24"/>
          <w:szCs w:val="24"/>
        </w:rPr>
        <w:t>-</w:t>
      </w:r>
      <w:r>
        <w:rPr>
          <w:snapToGrid w:val="0"/>
          <w:sz w:val="24"/>
          <w:szCs w:val="24"/>
        </w:rPr>
        <w:t xml:space="preserve"> </w:t>
      </w:r>
      <w:r w:rsidRPr="006E5493">
        <w:rPr>
          <w:snapToGrid w:val="0"/>
          <w:sz w:val="24"/>
          <w:szCs w:val="24"/>
        </w:rPr>
        <w:t>20</w:t>
      </w:r>
      <w:r>
        <w:rPr>
          <w:snapToGrid w:val="0"/>
          <w:sz w:val="24"/>
          <w:szCs w:val="24"/>
        </w:rPr>
        <w:t>20</w:t>
      </w:r>
      <w:r w:rsidRPr="006E5493">
        <w:rPr>
          <w:snapToGrid w:val="0"/>
          <w:sz w:val="24"/>
          <w:szCs w:val="24"/>
        </w:rPr>
        <w:t xml:space="preserve"> годах.</w:t>
      </w:r>
    </w:p>
    <w:p w:rsidR="00966143" w:rsidRDefault="00966143" w:rsidP="00220B3F">
      <w:pPr>
        <w:spacing w:before="120" w:after="120"/>
        <w:ind w:firstLine="709"/>
        <w:rPr>
          <w:sz w:val="24"/>
          <w:szCs w:val="24"/>
        </w:rPr>
      </w:pPr>
      <w:r w:rsidRPr="0008450D">
        <w:rPr>
          <w:sz w:val="24"/>
          <w:szCs w:val="24"/>
        </w:rPr>
        <w:t xml:space="preserve">4. </w:t>
      </w:r>
      <w:r w:rsidRPr="00E73F3D">
        <w:rPr>
          <w:sz w:val="24"/>
          <w:szCs w:val="24"/>
        </w:rPr>
        <w:t xml:space="preserve">Структура расходов областного бюджета в разрезе пяти стратегических целей </w:t>
      </w:r>
      <w:r w:rsidRPr="00E73F3D">
        <w:rPr>
          <w:iCs/>
          <w:sz w:val="24"/>
          <w:szCs w:val="24"/>
        </w:rPr>
        <w:t>социально-экономического развития Томской области сохранила социальную направленность и его ориентацию на выполнение социальных обязательств.</w:t>
      </w:r>
      <w:r w:rsidRPr="00E73F3D">
        <w:rPr>
          <w:i/>
          <w:iCs/>
          <w:sz w:val="24"/>
          <w:szCs w:val="24"/>
        </w:rPr>
        <w:t xml:space="preserve"> </w:t>
      </w:r>
      <w:r>
        <w:rPr>
          <w:sz w:val="24"/>
          <w:szCs w:val="24"/>
        </w:rPr>
        <w:t>П</w:t>
      </w:r>
      <w:r w:rsidRPr="00E73F3D">
        <w:rPr>
          <w:sz w:val="24"/>
          <w:szCs w:val="24"/>
        </w:rPr>
        <w:t>осле определения объемов межбюджетных трансфертов</w:t>
      </w:r>
      <w:r>
        <w:rPr>
          <w:sz w:val="24"/>
          <w:szCs w:val="24"/>
        </w:rPr>
        <w:t xml:space="preserve"> из федерального бюджета возможно, что расходы</w:t>
      </w:r>
      <w:r w:rsidRPr="00E73F3D">
        <w:rPr>
          <w:sz w:val="24"/>
          <w:szCs w:val="24"/>
        </w:rPr>
        <w:t xml:space="preserve"> претерпят структурные изменения в пользу направлений, обеспечивающих социально-экономическое развитие региона, однако по запланированной проектом бюджета структуре бюджетных ассигнований приоритетность в расходах закреплена не за экономическим и инфраструктурным развитием региона, </w:t>
      </w:r>
      <w:r>
        <w:rPr>
          <w:sz w:val="24"/>
          <w:szCs w:val="24"/>
        </w:rPr>
        <w:t xml:space="preserve">тогда как </w:t>
      </w:r>
      <w:r w:rsidRPr="00E73F3D">
        <w:rPr>
          <w:sz w:val="24"/>
          <w:szCs w:val="24"/>
        </w:rPr>
        <w:t>реализация социальных приоритетов невозможна без соответствующего обеспечения условий для экономического роста.</w:t>
      </w:r>
    </w:p>
    <w:p w:rsidR="00966143" w:rsidRDefault="00966143" w:rsidP="007E339B">
      <w:pPr>
        <w:ind w:firstLine="567"/>
        <w:rPr>
          <w:sz w:val="24"/>
        </w:rPr>
      </w:pPr>
      <w:r>
        <w:rPr>
          <w:sz w:val="24"/>
          <w:szCs w:val="24"/>
        </w:rPr>
        <w:t xml:space="preserve"> 5. Проектом бюджета учтена приоритетность выделения бюджетных инвестиций на строительство переходящих объектов - 92% от общего объема средств (по Приложению 9) направлено на переходящие объекты. При этом только </w:t>
      </w:r>
      <w:r>
        <w:rPr>
          <w:sz w:val="24"/>
        </w:rPr>
        <w:t xml:space="preserve">52% от общего объема средств, предусмотренных на бюджетные инвестиции в строительство объектов, будут использованы на  завершение объектов в 2018 году и в плановый период 2019 и 2020 годов. </w:t>
      </w:r>
    </w:p>
    <w:p w:rsidR="00966143" w:rsidRDefault="00966143" w:rsidP="007E339B">
      <w:pPr>
        <w:ind w:firstLine="709"/>
        <w:rPr>
          <w:sz w:val="24"/>
        </w:rPr>
      </w:pPr>
      <w:r>
        <w:rPr>
          <w:sz w:val="24"/>
          <w:szCs w:val="24"/>
        </w:rPr>
        <w:t>В проект бюджета не включены ассигнования на 24 объекта (в прошлом году - 15) капитального строительства, строительство (реконструкция), техническое перевооружение, либо финансирование мероприятий по подготовке проектно-сметной документации которых начато в предшествующих либо текущем финансовом годах и осуществлялось с использованием средств областного и (или) федерального бюджета. Остаток сметной стоимости указанных объектов в ценах 2018 года составляет 9 796,8 млн. руб.</w:t>
      </w:r>
      <w:r>
        <w:rPr>
          <w:sz w:val="24"/>
        </w:rPr>
        <w:t xml:space="preserve">, </w:t>
      </w:r>
      <w:r w:rsidRPr="001E3646">
        <w:rPr>
          <w:sz w:val="24"/>
        </w:rPr>
        <w:t xml:space="preserve">что более чем в </w:t>
      </w:r>
      <w:r>
        <w:rPr>
          <w:sz w:val="24"/>
        </w:rPr>
        <w:t>4</w:t>
      </w:r>
      <w:r w:rsidRPr="001E3646">
        <w:rPr>
          <w:sz w:val="24"/>
        </w:rPr>
        <w:t xml:space="preserve"> раза</w:t>
      </w:r>
      <w:r>
        <w:rPr>
          <w:sz w:val="24"/>
        </w:rPr>
        <w:t xml:space="preserve"> </w:t>
      </w:r>
      <w:r w:rsidRPr="001E3646">
        <w:rPr>
          <w:sz w:val="24"/>
        </w:rPr>
        <w:t>превышает объем расходов</w:t>
      </w:r>
      <w:r>
        <w:rPr>
          <w:sz w:val="24"/>
        </w:rPr>
        <w:t xml:space="preserve"> на объекты капитального строительства, учтенные законопроектом на трехлетний период.</w:t>
      </w:r>
    </w:p>
    <w:p w:rsidR="00966143" w:rsidRDefault="00966143" w:rsidP="00220B3F">
      <w:pPr>
        <w:ind w:firstLine="709"/>
        <w:rPr>
          <w:sz w:val="24"/>
          <w:szCs w:val="24"/>
        </w:rPr>
      </w:pPr>
    </w:p>
    <w:p w:rsidR="00966143" w:rsidRPr="00246C89" w:rsidRDefault="00966143" w:rsidP="00D273CE">
      <w:pPr>
        <w:ind w:firstLine="709"/>
        <w:rPr>
          <w:sz w:val="24"/>
          <w:szCs w:val="24"/>
        </w:rPr>
      </w:pPr>
      <w:r w:rsidRPr="00064B7A">
        <w:rPr>
          <w:sz w:val="24"/>
          <w:szCs w:val="24"/>
        </w:rPr>
        <w:t xml:space="preserve">6. Проект областного бюджета сформирован с </w:t>
      </w:r>
      <w:r>
        <w:rPr>
          <w:sz w:val="24"/>
          <w:szCs w:val="24"/>
        </w:rPr>
        <w:t xml:space="preserve">нулевым </w:t>
      </w:r>
      <w:r w:rsidRPr="00246C89">
        <w:rPr>
          <w:sz w:val="24"/>
          <w:szCs w:val="24"/>
        </w:rPr>
        <w:t xml:space="preserve">дефицитом, </w:t>
      </w:r>
      <w:r w:rsidRPr="00246C89">
        <w:rPr>
          <w:color w:val="000000"/>
          <w:sz w:val="24"/>
          <w:szCs w:val="24"/>
        </w:rPr>
        <w:t>однако,</w:t>
      </w:r>
      <w:r w:rsidRPr="00246C89">
        <w:rPr>
          <w:sz w:val="24"/>
          <w:szCs w:val="24"/>
        </w:rPr>
        <w:t xml:space="preserve"> с учетом значительных рисков неполучения доходов в прогнозируемом объеме, возможного досрочного возврата бюджетных кредитов, предоставленных из федераль</w:t>
      </w:r>
      <w:r>
        <w:rPr>
          <w:sz w:val="24"/>
          <w:szCs w:val="24"/>
        </w:rPr>
        <w:t>ного бюджета, а также отсутствия</w:t>
      </w:r>
      <w:r w:rsidRPr="00246C89">
        <w:rPr>
          <w:sz w:val="24"/>
          <w:szCs w:val="24"/>
        </w:rPr>
        <w:t xml:space="preserve"> планов по снижению государственного долга, будет невозможно обеспечить долговую устойчивость Томской области </w:t>
      </w:r>
      <w:r>
        <w:rPr>
          <w:sz w:val="24"/>
          <w:szCs w:val="24"/>
        </w:rPr>
        <w:t xml:space="preserve">в планируемом периоде </w:t>
      </w:r>
      <w:r w:rsidR="006C324E">
        <w:rPr>
          <w:sz w:val="24"/>
          <w:szCs w:val="24"/>
        </w:rPr>
        <w:t xml:space="preserve">для </w:t>
      </w:r>
      <w:r w:rsidRPr="00246C89">
        <w:rPr>
          <w:sz w:val="24"/>
          <w:szCs w:val="24"/>
        </w:rPr>
        <w:t>соблюдени</w:t>
      </w:r>
      <w:r w:rsidR="006C324E">
        <w:rPr>
          <w:sz w:val="24"/>
          <w:szCs w:val="24"/>
        </w:rPr>
        <w:t>я</w:t>
      </w:r>
      <w:r w:rsidRPr="00246C89">
        <w:rPr>
          <w:sz w:val="24"/>
          <w:szCs w:val="24"/>
        </w:rPr>
        <w:t xml:space="preserve"> сбалансированности бюджета по доходам и расходам.  </w:t>
      </w:r>
    </w:p>
    <w:p w:rsidR="00966143" w:rsidRDefault="00966143" w:rsidP="00220B3F">
      <w:pPr>
        <w:ind w:firstLine="709"/>
      </w:pPr>
    </w:p>
    <w:p w:rsidR="00E1445E" w:rsidRDefault="00E1445E" w:rsidP="00220B3F">
      <w:pPr>
        <w:ind w:firstLine="709"/>
      </w:pPr>
    </w:p>
    <w:p w:rsidR="00E1445E" w:rsidRDefault="00E1445E" w:rsidP="00220B3F">
      <w:pPr>
        <w:ind w:firstLine="709"/>
      </w:pPr>
    </w:p>
    <w:p w:rsidR="00E1445E" w:rsidRDefault="00E1445E" w:rsidP="00220B3F">
      <w:pPr>
        <w:ind w:firstLine="709"/>
      </w:pPr>
    </w:p>
    <w:p w:rsidR="00E1445E" w:rsidRDefault="00E1445E" w:rsidP="00220B3F">
      <w:pPr>
        <w:ind w:firstLine="709"/>
      </w:pPr>
    </w:p>
    <w:p w:rsidR="00E1445E" w:rsidRDefault="00E1445E" w:rsidP="00220B3F">
      <w:pPr>
        <w:ind w:firstLine="709"/>
      </w:pPr>
    </w:p>
    <w:p w:rsidR="00E1445E" w:rsidRDefault="00E1445E" w:rsidP="00220B3F">
      <w:pPr>
        <w:ind w:firstLine="709"/>
      </w:pPr>
    </w:p>
    <w:p w:rsidR="00E1445E" w:rsidRPr="00776826" w:rsidRDefault="00E1445E" w:rsidP="00220B3F">
      <w:pPr>
        <w:ind w:firstLine="709"/>
      </w:pPr>
    </w:p>
    <w:p w:rsidR="00966143" w:rsidRDefault="00966143" w:rsidP="00220B3F">
      <w:pPr>
        <w:ind w:firstLine="709"/>
      </w:pPr>
    </w:p>
    <w:p w:rsidR="00966143" w:rsidRDefault="00966143" w:rsidP="00220B3F">
      <w:pPr>
        <w:ind w:firstLine="0"/>
        <w:rPr>
          <w:sz w:val="24"/>
          <w:szCs w:val="24"/>
          <w:lang w:eastAsia="ru-RU"/>
        </w:rPr>
      </w:pPr>
      <w:r>
        <w:rPr>
          <w:sz w:val="24"/>
          <w:szCs w:val="24"/>
          <w:lang w:eastAsia="ru-RU"/>
        </w:rPr>
        <w:t>Председатель</w:t>
      </w:r>
    </w:p>
    <w:p w:rsidR="00966143" w:rsidRDefault="00966143" w:rsidP="00220B3F">
      <w:pPr>
        <w:ind w:firstLine="0"/>
        <w:rPr>
          <w:sz w:val="24"/>
          <w:szCs w:val="24"/>
          <w:lang w:eastAsia="ru-RU"/>
        </w:rPr>
      </w:pPr>
      <w:r>
        <w:rPr>
          <w:sz w:val="24"/>
          <w:szCs w:val="24"/>
          <w:lang w:eastAsia="ru-RU"/>
        </w:rPr>
        <w:t>Контрольно-счетной палаты</w:t>
      </w:r>
    </w:p>
    <w:p w:rsidR="00966143" w:rsidRPr="00686A6D" w:rsidRDefault="00966143" w:rsidP="00220B3F">
      <w:pPr>
        <w:ind w:firstLine="0"/>
        <w:rPr>
          <w:sz w:val="24"/>
          <w:szCs w:val="24"/>
          <w:lang w:eastAsia="ru-RU"/>
        </w:rPr>
      </w:pPr>
      <w:r>
        <w:rPr>
          <w:sz w:val="24"/>
          <w:szCs w:val="24"/>
          <w:lang w:eastAsia="ru-RU"/>
        </w:rPr>
        <w:t>Томской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А.Д. Пронькин</w:t>
      </w:r>
    </w:p>
    <w:p w:rsidR="00966143" w:rsidRDefault="00966143"/>
    <w:sectPr w:rsidR="00966143" w:rsidSect="00220B3F">
      <w:head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F8" w:rsidRDefault="00933DF8">
      <w:r>
        <w:separator/>
      </w:r>
    </w:p>
  </w:endnote>
  <w:endnote w:type="continuationSeparator" w:id="0">
    <w:p w:rsidR="00933DF8" w:rsidRDefault="0093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F8" w:rsidRDefault="00933DF8">
      <w:r>
        <w:separator/>
      </w:r>
    </w:p>
  </w:footnote>
  <w:footnote w:type="continuationSeparator" w:id="0">
    <w:p w:rsidR="00933DF8" w:rsidRDefault="00933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F1" w:rsidRDefault="00D01DF1">
    <w:pPr>
      <w:pStyle w:val="afb"/>
      <w:jc w:val="center"/>
    </w:pPr>
    <w:r>
      <w:fldChar w:fldCharType="begin"/>
    </w:r>
    <w:r>
      <w:instrText>PAGE   \* MERGEFORMAT</w:instrText>
    </w:r>
    <w:r>
      <w:fldChar w:fldCharType="separate"/>
    </w:r>
    <w:r w:rsidR="00573CA3">
      <w:rPr>
        <w:noProof/>
      </w:rPr>
      <w:t>49</w:t>
    </w:r>
    <w:r>
      <w:rPr>
        <w:noProof/>
      </w:rPr>
      <w:fldChar w:fldCharType="end"/>
    </w:r>
  </w:p>
  <w:p w:rsidR="00D01DF1" w:rsidRDefault="00D01DF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001"/>
    <w:multiLevelType w:val="hybridMultilevel"/>
    <w:tmpl w:val="21D8A6B2"/>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A61328"/>
    <w:multiLevelType w:val="hybridMultilevel"/>
    <w:tmpl w:val="7E7A9E42"/>
    <w:lvl w:ilvl="0" w:tplc="ED8CDD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12327F0"/>
    <w:multiLevelType w:val="hybridMultilevel"/>
    <w:tmpl w:val="9762087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A1F1E"/>
    <w:multiLevelType w:val="hybridMultilevel"/>
    <w:tmpl w:val="FB70B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242CC0"/>
    <w:multiLevelType w:val="hybridMultilevel"/>
    <w:tmpl w:val="D7849416"/>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
    <w:nsid w:val="17C21147"/>
    <w:multiLevelType w:val="hybridMultilevel"/>
    <w:tmpl w:val="FBB868F4"/>
    <w:lvl w:ilvl="0" w:tplc="8BE6761E">
      <w:start w:val="87"/>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D0A2D99"/>
    <w:multiLevelType w:val="hybridMultilevel"/>
    <w:tmpl w:val="0CAC895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33C28"/>
    <w:multiLevelType w:val="hybridMultilevel"/>
    <w:tmpl w:val="36F256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610DD4"/>
    <w:multiLevelType w:val="hybridMultilevel"/>
    <w:tmpl w:val="565EA73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06679"/>
    <w:multiLevelType w:val="hybridMultilevel"/>
    <w:tmpl w:val="57FA827E"/>
    <w:lvl w:ilvl="0" w:tplc="04190001">
      <w:start w:val="19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3C577D"/>
    <w:multiLevelType w:val="hybridMultilevel"/>
    <w:tmpl w:val="637E5C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17AFE"/>
    <w:multiLevelType w:val="hybridMultilevel"/>
    <w:tmpl w:val="CDF6D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6F634E"/>
    <w:multiLevelType w:val="hybridMultilevel"/>
    <w:tmpl w:val="8F3458D0"/>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3BC7C62"/>
    <w:multiLevelType w:val="hybridMultilevel"/>
    <w:tmpl w:val="1DBC068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173071"/>
    <w:multiLevelType w:val="hybridMultilevel"/>
    <w:tmpl w:val="11B46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EE24B0"/>
    <w:multiLevelType w:val="hybridMultilevel"/>
    <w:tmpl w:val="5CA45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757919"/>
    <w:multiLevelType w:val="hybridMultilevel"/>
    <w:tmpl w:val="20A25AF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8410E"/>
    <w:multiLevelType w:val="hybridMultilevel"/>
    <w:tmpl w:val="04187700"/>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83DB4"/>
    <w:multiLevelType w:val="hybridMultilevel"/>
    <w:tmpl w:val="DBC4AC5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231B79"/>
    <w:multiLevelType w:val="hybridMultilevel"/>
    <w:tmpl w:val="46441C8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CF3FDE"/>
    <w:multiLevelType w:val="hybridMultilevel"/>
    <w:tmpl w:val="379A6C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B66D71"/>
    <w:multiLevelType w:val="hybridMultilevel"/>
    <w:tmpl w:val="285CD8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6A92F78"/>
    <w:multiLevelType w:val="hybridMultilevel"/>
    <w:tmpl w:val="BBC60F4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3">
    <w:nsid w:val="6767235F"/>
    <w:multiLevelType w:val="hybridMultilevel"/>
    <w:tmpl w:val="6F940A42"/>
    <w:lvl w:ilvl="0" w:tplc="8FDC55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7836ACB"/>
    <w:multiLevelType w:val="hybridMultilevel"/>
    <w:tmpl w:val="8E782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146E3F"/>
    <w:multiLevelType w:val="hybridMultilevel"/>
    <w:tmpl w:val="FC4C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2B38C4"/>
    <w:multiLevelType w:val="hybridMultilevel"/>
    <w:tmpl w:val="044AF18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9D559A"/>
    <w:multiLevelType w:val="hybridMultilevel"/>
    <w:tmpl w:val="68109E24"/>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8">
    <w:nsid w:val="716206C9"/>
    <w:multiLevelType w:val="hybridMultilevel"/>
    <w:tmpl w:val="1F74F5A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FB5952"/>
    <w:multiLevelType w:val="hybridMultilevel"/>
    <w:tmpl w:val="A998D7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9367206"/>
    <w:multiLevelType w:val="hybridMultilevel"/>
    <w:tmpl w:val="21705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FAF39F0"/>
    <w:multiLevelType w:val="hybridMultilevel"/>
    <w:tmpl w:val="E25EE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5"/>
  </w:num>
  <w:num w:numId="3">
    <w:abstractNumId w:val="3"/>
  </w:num>
  <w:num w:numId="4">
    <w:abstractNumId w:val="2"/>
  </w:num>
  <w:num w:numId="5">
    <w:abstractNumId w:val="28"/>
  </w:num>
  <w:num w:numId="6">
    <w:abstractNumId w:val="0"/>
  </w:num>
  <w:num w:numId="7">
    <w:abstractNumId w:val="23"/>
  </w:num>
  <w:num w:numId="8">
    <w:abstractNumId w:val="26"/>
  </w:num>
  <w:num w:numId="9">
    <w:abstractNumId w:val="10"/>
  </w:num>
  <w:num w:numId="10">
    <w:abstractNumId w:val="5"/>
  </w:num>
  <w:num w:numId="11">
    <w:abstractNumId w:val="9"/>
  </w:num>
  <w:num w:numId="12">
    <w:abstractNumId w:val="7"/>
  </w:num>
  <w:num w:numId="13">
    <w:abstractNumId w:val="11"/>
  </w:num>
  <w:num w:numId="14">
    <w:abstractNumId w:val="21"/>
  </w:num>
  <w:num w:numId="15">
    <w:abstractNumId w:val="12"/>
  </w:num>
  <w:num w:numId="16">
    <w:abstractNumId w:val="17"/>
  </w:num>
  <w:num w:numId="17">
    <w:abstractNumId w:val="16"/>
  </w:num>
  <w:num w:numId="18">
    <w:abstractNumId w:val="8"/>
  </w:num>
  <w:num w:numId="19">
    <w:abstractNumId w:val="13"/>
  </w:num>
  <w:num w:numId="20">
    <w:abstractNumId w:val="14"/>
  </w:num>
  <w:num w:numId="21">
    <w:abstractNumId w:val="19"/>
  </w:num>
  <w:num w:numId="22">
    <w:abstractNumId w:val="6"/>
  </w:num>
  <w:num w:numId="23">
    <w:abstractNumId w:val="18"/>
  </w:num>
  <w:num w:numId="24">
    <w:abstractNumId w:val="25"/>
  </w:num>
  <w:num w:numId="25">
    <w:abstractNumId w:val="22"/>
  </w:num>
  <w:num w:numId="26">
    <w:abstractNumId w:val="1"/>
  </w:num>
  <w:num w:numId="27">
    <w:abstractNumId w:val="29"/>
  </w:num>
  <w:num w:numId="28">
    <w:abstractNumId w:val="31"/>
  </w:num>
  <w:num w:numId="29">
    <w:abstractNumId w:val="24"/>
  </w:num>
  <w:num w:numId="30">
    <w:abstractNumId w:val="20"/>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B3F"/>
    <w:rsid w:val="0000716E"/>
    <w:rsid w:val="00032C16"/>
    <w:rsid w:val="0003433E"/>
    <w:rsid w:val="000361D1"/>
    <w:rsid w:val="0004745C"/>
    <w:rsid w:val="00051DE8"/>
    <w:rsid w:val="00054A9C"/>
    <w:rsid w:val="00057DB5"/>
    <w:rsid w:val="00064B7A"/>
    <w:rsid w:val="0006509C"/>
    <w:rsid w:val="00065B22"/>
    <w:rsid w:val="00070736"/>
    <w:rsid w:val="00074072"/>
    <w:rsid w:val="0008450D"/>
    <w:rsid w:val="00086F14"/>
    <w:rsid w:val="000917A9"/>
    <w:rsid w:val="000A59CD"/>
    <w:rsid w:val="000A6E64"/>
    <w:rsid w:val="000B0032"/>
    <w:rsid w:val="000B3C2B"/>
    <w:rsid w:val="000C093C"/>
    <w:rsid w:val="000E30A0"/>
    <w:rsid w:val="000F0118"/>
    <w:rsid w:val="000F7554"/>
    <w:rsid w:val="00102B7C"/>
    <w:rsid w:val="00120CFD"/>
    <w:rsid w:val="0012150A"/>
    <w:rsid w:val="0013310F"/>
    <w:rsid w:val="001331A4"/>
    <w:rsid w:val="0013558B"/>
    <w:rsid w:val="00144E97"/>
    <w:rsid w:val="00151D35"/>
    <w:rsid w:val="001567FD"/>
    <w:rsid w:val="00156ADD"/>
    <w:rsid w:val="001650C6"/>
    <w:rsid w:val="00165C61"/>
    <w:rsid w:val="0017596B"/>
    <w:rsid w:val="00182651"/>
    <w:rsid w:val="001A0FB1"/>
    <w:rsid w:val="001B644E"/>
    <w:rsid w:val="001C084C"/>
    <w:rsid w:val="001C241D"/>
    <w:rsid w:val="001C6D1E"/>
    <w:rsid w:val="001C7029"/>
    <w:rsid w:val="001E3646"/>
    <w:rsid w:val="001F0A42"/>
    <w:rsid w:val="002049B3"/>
    <w:rsid w:val="00207283"/>
    <w:rsid w:val="00220B3F"/>
    <w:rsid w:val="002265F7"/>
    <w:rsid w:val="00227E31"/>
    <w:rsid w:val="00232647"/>
    <w:rsid w:val="00246C89"/>
    <w:rsid w:val="002479FC"/>
    <w:rsid w:val="00252773"/>
    <w:rsid w:val="00254768"/>
    <w:rsid w:val="00254778"/>
    <w:rsid w:val="0028559B"/>
    <w:rsid w:val="00286B1C"/>
    <w:rsid w:val="002944E6"/>
    <w:rsid w:val="002A2A35"/>
    <w:rsid w:val="002A2B00"/>
    <w:rsid w:val="002A42EE"/>
    <w:rsid w:val="002C7657"/>
    <w:rsid w:val="002D1228"/>
    <w:rsid w:val="002F368F"/>
    <w:rsid w:val="0032076B"/>
    <w:rsid w:val="00331F6A"/>
    <w:rsid w:val="00370742"/>
    <w:rsid w:val="003753EB"/>
    <w:rsid w:val="003B23D9"/>
    <w:rsid w:val="003B59CC"/>
    <w:rsid w:val="003D55E2"/>
    <w:rsid w:val="003E2C66"/>
    <w:rsid w:val="003F4209"/>
    <w:rsid w:val="003F5277"/>
    <w:rsid w:val="0040532B"/>
    <w:rsid w:val="004239F9"/>
    <w:rsid w:val="00431271"/>
    <w:rsid w:val="00437300"/>
    <w:rsid w:val="00440805"/>
    <w:rsid w:val="0045245C"/>
    <w:rsid w:val="00453003"/>
    <w:rsid w:val="00455015"/>
    <w:rsid w:val="004621F1"/>
    <w:rsid w:val="004713D4"/>
    <w:rsid w:val="00486A81"/>
    <w:rsid w:val="00486E2C"/>
    <w:rsid w:val="004931F7"/>
    <w:rsid w:val="004B535B"/>
    <w:rsid w:val="004B5F8D"/>
    <w:rsid w:val="004B7260"/>
    <w:rsid w:val="004C0B34"/>
    <w:rsid w:val="004D2E3D"/>
    <w:rsid w:val="004D5862"/>
    <w:rsid w:val="004E4A90"/>
    <w:rsid w:val="004F1566"/>
    <w:rsid w:val="004F4D7E"/>
    <w:rsid w:val="004F7ADF"/>
    <w:rsid w:val="00503A9E"/>
    <w:rsid w:val="00506EDA"/>
    <w:rsid w:val="00510484"/>
    <w:rsid w:val="00520BEE"/>
    <w:rsid w:val="0052245A"/>
    <w:rsid w:val="0055450E"/>
    <w:rsid w:val="005559BF"/>
    <w:rsid w:val="0055631B"/>
    <w:rsid w:val="005676FC"/>
    <w:rsid w:val="00573CA3"/>
    <w:rsid w:val="005A2869"/>
    <w:rsid w:val="005A6CE6"/>
    <w:rsid w:val="005C5F79"/>
    <w:rsid w:val="005C60BD"/>
    <w:rsid w:val="005C6211"/>
    <w:rsid w:val="005F0630"/>
    <w:rsid w:val="005F2B84"/>
    <w:rsid w:val="005F488C"/>
    <w:rsid w:val="00602D03"/>
    <w:rsid w:val="006049F2"/>
    <w:rsid w:val="00611A0B"/>
    <w:rsid w:val="00611E7B"/>
    <w:rsid w:val="00612251"/>
    <w:rsid w:val="00613A07"/>
    <w:rsid w:val="00615F63"/>
    <w:rsid w:val="00621F40"/>
    <w:rsid w:val="00637331"/>
    <w:rsid w:val="0064331E"/>
    <w:rsid w:val="00647C19"/>
    <w:rsid w:val="00662E76"/>
    <w:rsid w:val="0067058E"/>
    <w:rsid w:val="00675B6C"/>
    <w:rsid w:val="00686A6D"/>
    <w:rsid w:val="006903FD"/>
    <w:rsid w:val="00696A06"/>
    <w:rsid w:val="006A231C"/>
    <w:rsid w:val="006A2806"/>
    <w:rsid w:val="006A43FE"/>
    <w:rsid w:val="006A5C14"/>
    <w:rsid w:val="006C324E"/>
    <w:rsid w:val="006D0441"/>
    <w:rsid w:val="006D0B82"/>
    <w:rsid w:val="006D53E2"/>
    <w:rsid w:val="006E1A39"/>
    <w:rsid w:val="006E1C38"/>
    <w:rsid w:val="006E5493"/>
    <w:rsid w:val="00723C51"/>
    <w:rsid w:val="0072514E"/>
    <w:rsid w:val="00725484"/>
    <w:rsid w:val="007265E6"/>
    <w:rsid w:val="00727E13"/>
    <w:rsid w:val="00731F77"/>
    <w:rsid w:val="007366AE"/>
    <w:rsid w:val="00751200"/>
    <w:rsid w:val="00761FDC"/>
    <w:rsid w:val="0077171C"/>
    <w:rsid w:val="00776826"/>
    <w:rsid w:val="00777537"/>
    <w:rsid w:val="00797426"/>
    <w:rsid w:val="007A2F61"/>
    <w:rsid w:val="007A5BF1"/>
    <w:rsid w:val="007C02DE"/>
    <w:rsid w:val="007C49F6"/>
    <w:rsid w:val="007C715B"/>
    <w:rsid w:val="007D3EED"/>
    <w:rsid w:val="007E339B"/>
    <w:rsid w:val="007F6195"/>
    <w:rsid w:val="00801338"/>
    <w:rsid w:val="00802FAA"/>
    <w:rsid w:val="0080511E"/>
    <w:rsid w:val="00812C3F"/>
    <w:rsid w:val="00823286"/>
    <w:rsid w:val="00846D23"/>
    <w:rsid w:val="00863BDC"/>
    <w:rsid w:val="00884114"/>
    <w:rsid w:val="00890F0D"/>
    <w:rsid w:val="008A038B"/>
    <w:rsid w:val="008A3919"/>
    <w:rsid w:val="008A6AF0"/>
    <w:rsid w:val="008A7937"/>
    <w:rsid w:val="008B5211"/>
    <w:rsid w:val="008B6B75"/>
    <w:rsid w:val="008D7938"/>
    <w:rsid w:val="008E131B"/>
    <w:rsid w:val="008E5A45"/>
    <w:rsid w:val="008E6102"/>
    <w:rsid w:val="00926C26"/>
    <w:rsid w:val="00933DF8"/>
    <w:rsid w:val="00935C35"/>
    <w:rsid w:val="00953264"/>
    <w:rsid w:val="009539A0"/>
    <w:rsid w:val="00954976"/>
    <w:rsid w:val="00966143"/>
    <w:rsid w:val="00976C70"/>
    <w:rsid w:val="00982EAB"/>
    <w:rsid w:val="009A0893"/>
    <w:rsid w:val="009B14E1"/>
    <w:rsid w:val="009B446A"/>
    <w:rsid w:val="009C3FEA"/>
    <w:rsid w:val="009C52C9"/>
    <w:rsid w:val="009D62B1"/>
    <w:rsid w:val="009E586B"/>
    <w:rsid w:val="00A068F6"/>
    <w:rsid w:val="00A14C17"/>
    <w:rsid w:val="00A326EB"/>
    <w:rsid w:val="00A448FE"/>
    <w:rsid w:val="00A455C5"/>
    <w:rsid w:val="00A602F7"/>
    <w:rsid w:val="00A67E4A"/>
    <w:rsid w:val="00A77B30"/>
    <w:rsid w:val="00A864C6"/>
    <w:rsid w:val="00A869E4"/>
    <w:rsid w:val="00A95DDD"/>
    <w:rsid w:val="00A96CFC"/>
    <w:rsid w:val="00AA4641"/>
    <w:rsid w:val="00AA78BD"/>
    <w:rsid w:val="00AB631B"/>
    <w:rsid w:val="00AE0ACE"/>
    <w:rsid w:val="00AE0BF9"/>
    <w:rsid w:val="00AF1084"/>
    <w:rsid w:val="00B4756B"/>
    <w:rsid w:val="00B62625"/>
    <w:rsid w:val="00B6549A"/>
    <w:rsid w:val="00B71403"/>
    <w:rsid w:val="00B85CA1"/>
    <w:rsid w:val="00BA0FFC"/>
    <w:rsid w:val="00BB06EF"/>
    <w:rsid w:val="00BC4B27"/>
    <w:rsid w:val="00BC56ED"/>
    <w:rsid w:val="00C047FB"/>
    <w:rsid w:val="00C1585B"/>
    <w:rsid w:val="00C266D9"/>
    <w:rsid w:val="00C3288D"/>
    <w:rsid w:val="00C413BD"/>
    <w:rsid w:val="00C612F2"/>
    <w:rsid w:val="00C71AE4"/>
    <w:rsid w:val="00C76ED0"/>
    <w:rsid w:val="00C924BF"/>
    <w:rsid w:val="00C944C6"/>
    <w:rsid w:val="00C973E4"/>
    <w:rsid w:val="00CA0374"/>
    <w:rsid w:val="00CA0B32"/>
    <w:rsid w:val="00CB1AC9"/>
    <w:rsid w:val="00CB37BE"/>
    <w:rsid w:val="00CF15F9"/>
    <w:rsid w:val="00CF232E"/>
    <w:rsid w:val="00D01DF1"/>
    <w:rsid w:val="00D273CE"/>
    <w:rsid w:val="00D55AC9"/>
    <w:rsid w:val="00D6372C"/>
    <w:rsid w:val="00D63EEC"/>
    <w:rsid w:val="00D64129"/>
    <w:rsid w:val="00D66563"/>
    <w:rsid w:val="00D7709E"/>
    <w:rsid w:val="00D83DD2"/>
    <w:rsid w:val="00D96B0B"/>
    <w:rsid w:val="00DA0DD2"/>
    <w:rsid w:val="00DA75C6"/>
    <w:rsid w:val="00DB0F1C"/>
    <w:rsid w:val="00DB5B8F"/>
    <w:rsid w:val="00DC3701"/>
    <w:rsid w:val="00DE04B9"/>
    <w:rsid w:val="00E00248"/>
    <w:rsid w:val="00E04C01"/>
    <w:rsid w:val="00E1445E"/>
    <w:rsid w:val="00E14D04"/>
    <w:rsid w:val="00E16CF3"/>
    <w:rsid w:val="00E2134D"/>
    <w:rsid w:val="00E25933"/>
    <w:rsid w:val="00E35205"/>
    <w:rsid w:val="00E73F3D"/>
    <w:rsid w:val="00E97518"/>
    <w:rsid w:val="00EA16C2"/>
    <w:rsid w:val="00EA6527"/>
    <w:rsid w:val="00EA6770"/>
    <w:rsid w:val="00EB3C8C"/>
    <w:rsid w:val="00EC4867"/>
    <w:rsid w:val="00ED39DD"/>
    <w:rsid w:val="00ED76EE"/>
    <w:rsid w:val="00EF4764"/>
    <w:rsid w:val="00EF6D7D"/>
    <w:rsid w:val="00F04282"/>
    <w:rsid w:val="00F34296"/>
    <w:rsid w:val="00F37E26"/>
    <w:rsid w:val="00F407C8"/>
    <w:rsid w:val="00F47D11"/>
    <w:rsid w:val="00F53758"/>
    <w:rsid w:val="00F57A45"/>
    <w:rsid w:val="00F618E4"/>
    <w:rsid w:val="00F62799"/>
    <w:rsid w:val="00F65626"/>
    <w:rsid w:val="00F800E2"/>
    <w:rsid w:val="00F929DF"/>
    <w:rsid w:val="00F94F68"/>
    <w:rsid w:val="00FA344C"/>
    <w:rsid w:val="00FB15EF"/>
    <w:rsid w:val="00FB2AE9"/>
    <w:rsid w:val="00FB4B46"/>
    <w:rsid w:val="00FC5756"/>
    <w:rsid w:val="00FC5828"/>
    <w:rsid w:val="00FD00B9"/>
    <w:rsid w:val="00FE648D"/>
    <w:rsid w:val="00FF273C"/>
    <w:rsid w:val="00FF3D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0B3F"/>
    <w:pPr>
      <w:widowControl w:val="0"/>
      <w:autoSpaceDE w:val="0"/>
      <w:autoSpaceDN w:val="0"/>
      <w:adjustRightInd w:val="0"/>
      <w:ind w:firstLine="360"/>
      <w:jc w:val="both"/>
    </w:pPr>
    <w:rPr>
      <w:rFonts w:ascii="Times New Roman" w:eastAsia="Times New Roman" w:hAnsi="Times New Roman"/>
      <w:sz w:val="26"/>
      <w:szCs w:val="26"/>
      <w:lang w:eastAsia="en-US"/>
    </w:rPr>
  </w:style>
  <w:style w:type="paragraph" w:styleId="1">
    <w:name w:val="heading 1"/>
    <w:basedOn w:val="a"/>
    <w:next w:val="a"/>
    <w:link w:val="10"/>
    <w:uiPriority w:val="99"/>
    <w:qFormat/>
    <w:rsid w:val="00220B3F"/>
    <w:pPr>
      <w:pBdr>
        <w:bottom w:val="single" w:sz="12" w:space="1" w:color="365F91"/>
      </w:pBdr>
      <w:spacing w:before="600" w:after="80"/>
      <w:ind w:firstLine="0"/>
      <w:outlineLvl w:val="0"/>
    </w:pPr>
    <w:rPr>
      <w:rFonts w:ascii="Cambria" w:hAnsi="Cambria"/>
      <w:b/>
      <w:color w:val="365F91"/>
      <w:sz w:val="24"/>
      <w:szCs w:val="20"/>
      <w:lang w:eastAsia="ru-RU"/>
    </w:rPr>
  </w:style>
  <w:style w:type="paragraph" w:styleId="2">
    <w:name w:val="heading 2"/>
    <w:basedOn w:val="a"/>
    <w:next w:val="a"/>
    <w:link w:val="20"/>
    <w:uiPriority w:val="99"/>
    <w:qFormat/>
    <w:rsid w:val="00220B3F"/>
    <w:pPr>
      <w:pBdr>
        <w:bottom w:val="single" w:sz="8" w:space="1" w:color="4F81BD"/>
      </w:pBdr>
      <w:spacing w:before="200" w:after="80"/>
      <w:ind w:firstLine="0"/>
      <w:outlineLvl w:val="1"/>
    </w:pPr>
    <w:rPr>
      <w:rFonts w:ascii="Cambria" w:hAnsi="Cambria"/>
      <w:color w:val="365F91"/>
      <w:sz w:val="24"/>
      <w:szCs w:val="20"/>
      <w:lang w:eastAsia="ru-RU"/>
    </w:rPr>
  </w:style>
  <w:style w:type="paragraph" w:styleId="3">
    <w:name w:val="heading 3"/>
    <w:basedOn w:val="a"/>
    <w:next w:val="a"/>
    <w:link w:val="30"/>
    <w:uiPriority w:val="99"/>
    <w:qFormat/>
    <w:rsid w:val="00220B3F"/>
    <w:pPr>
      <w:pBdr>
        <w:bottom w:val="single" w:sz="4" w:space="1" w:color="95B3D7"/>
      </w:pBdr>
      <w:spacing w:before="200" w:after="80"/>
      <w:ind w:firstLine="0"/>
      <w:outlineLvl w:val="2"/>
    </w:pPr>
    <w:rPr>
      <w:rFonts w:ascii="Cambria" w:hAnsi="Cambria"/>
      <w:color w:val="4F81BD"/>
      <w:sz w:val="24"/>
      <w:szCs w:val="20"/>
      <w:lang w:eastAsia="ru-RU"/>
    </w:rPr>
  </w:style>
  <w:style w:type="paragraph" w:styleId="4">
    <w:name w:val="heading 4"/>
    <w:basedOn w:val="a"/>
    <w:next w:val="a"/>
    <w:link w:val="40"/>
    <w:uiPriority w:val="99"/>
    <w:qFormat/>
    <w:rsid w:val="00220B3F"/>
    <w:pPr>
      <w:pBdr>
        <w:bottom w:val="single" w:sz="4" w:space="2" w:color="B8CCE4"/>
      </w:pBdr>
      <w:spacing w:before="200" w:after="80"/>
      <w:ind w:firstLine="0"/>
      <w:outlineLvl w:val="3"/>
    </w:pPr>
    <w:rPr>
      <w:rFonts w:ascii="Cambria" w:hAnsi="Cambria"/>
      <w:i/>
      <w:color w:val="4F81BD"/>
      <w:sz w:val="24"/>
      <w:szCs w:val="20"/>
      <w:lang w:eastAsia="ru-RU"/>
    </w:rPr>
  </w:style>
  <w:style w:type="paragraph" w:styleId="5">
    <w:name w:val="heading 5"/>
    <w:basedOn w:val="a"/>
    <w:next w:val="a"/>
    <w:link w:val="50"/>
    <w:uiPriority w:val="99"/>
    <w:qFormat/>
    <w:rsid w:val="00220B3F"/>
    <w:pPr>
      <w:spacing w:before="200" w:after="80"/>
      <w:ind w:firstLine="0"/>
      <w:outlineLvl w:val="4"/>
    </w:pPr>
    <w:rPr>
      <w:rFonts w:ascii="Cambria" w:hAnsi="Cambria"/>
      <w:color w:val="4F81BD"/>
      <w:sz w:val="20"/>
      <w:szCs w:val="20"/>
      <w:lang w:eastAsia="ru-RU"/>
    </w:rPr>
  </w:style>
  <w:style w:type="paragraph" w:styleId="6">
    <w:name w:val="heading 6"/>
    <w:basedOn w:val="a"/>
    <w:next w:val="a"/>
    <w:link w:val="60"/>
    <w:uiPriority w:val="99"/>
    <w:qFormat/>
    <w:rsid w:val="00220B3F"/>
    <w:pPr>
      <w:spacing w:before="280" w:after="100"/>
      <w:ind w:firstLine="0"/>
      <w:outlineLvl w:val="5"/>
    </w:pPr>
    <w:rPr>
      <w:rFonts w:ascii="Cambria" w:hAnsi="Cambria"/>
      <w:i/>
      <w:color w:val="4F81BD"/>
      <w:sz w:val="20"/>
      <w:szCs w:val="20"/>
      <w:lang w:eastAsia="ru-RU"/>
    </w:rPr>
  </w:style>
  <w:style w:type="paragraph" w:styleId="7">
    <w:name w:val="heading 7"/>
    <w:basedOn w:val="a"/>
    <w:next w:val="a"/>
    <w:link w:val="70"/>
    <w:uiPriority w:val="99"/>
    <w:qFormat/>
    <w:rsid w:val="00220B3F"/>
    <w:pPr>
      <w:spacing w:before="320" w:after="100"/>
      <w:ind w:firstLine="0"/>
      <w:outlineLvl w:val="6"/>
    </w:pPr>
    <w:rPr>
      <w:rFonts w:ascii="Cambria" w:hAnsi="Cambria"/>
      <w:b/>
      <w:color w:val="9BBB59"/>
      <w:sz w:val="20"/>
      <w:szCs w:val="20"/>
      <w:lang w:eastAsia="ru-RU"/>
    </w:rPr>
  </w:style>
  <w:style w:type="paragraph" w:styleId="8">
    <w:name w:val="heading 8"/>
    <w:basedOn w:val="a"/>
    <w:next w:val="a"/>
    <w:link w:val="80"/>
    <w:uiPriority w:val="99"/>
    <w:qFormat/>
    <w:rsid w:val="00220B3F"/>
    <w:pPr>
      <w:spacing w:before="320" w:after="100"/>
      <w:ind w:firstLine="0"/>
      <w:outlineLvl w:val="7"/>
    </w:pPr>
    <w:rPr>
      <w:rFonts w:ascii="Cambria" w:hAnsi="Cambria"/>
      <w:b/>
      <w:i/>
      <w:color w:val="9BBB59"/>
      <w:sz w:val="20"/>
      <w:szCs w:val="20"/>
      <w:lang w:eastAsia="ru-RU"/>
    </w:rPr>
  </w:style>
  <w:style w:type="paragraph" w:styleId="9">
    <w:name w:val="heading 9"/>
    <w:basedOn w:val="a"/>
    <w:next w:val="a"/>
    <w:link w:val="90"/>
    <w:uiPriority w:val="99"/>
    <w:qFormat/>
    <w:rsid w:val="00220B3F"/>
    <w:pPr>
      <w:spacing w:before="320" w:after="100"/>
      <w:ind w:firstLine="0"/>
      <w:outlineLvl w:val="8"/>
    </w:pPr>
    <w:rPr>
      <w:rFonts w:ascii="Cambria" w:hAnsi="Cambria"/>
      <w:i/>
      <w:color w:val="9BBB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B3F"/>
    <w:rPr>
      <w:rFonts w:ascii="Cambria" w:hAnsi="Cambria" w:cs="Times New Roman"/>
      <w:b/>
      <w:color w:val="365F91"/>
      <w:sz w:val="20"/>
      <w:szCs w:val="20"/>
      <w:lang w:eastAsia="ru-RU"/>
    </w:rPr>
  </w:style>
  <w:style w:type="character" w:customStyle="1" w:styleId="20">
    <w:name w:val="Заголовок 2 Знак"/>
    <w:link w:val="2"/>
    <w:uiPriority w:val="99"/>
    <w:locked/>
    <w:rsid w:val="00220B3F"/>
    <w:rPr>
      <w:rFonts w:ascii="Cambria" w:hAnsi="Cambria" w:cs="Times New Roman"/>
      <w:color w:val="365F91"/>
      <w:sz w:val="20"/>
      <w:szCs w:val="20"/>
      <w:lang w:eastAsia="ru-RU"/>
    </w:rPr>
  </w:style>
  <w:style w:type="character" w:customStyle="1" w:styleId="30">
    <w:name w:val="Заголовок 3 Знак"/>
    <w:link w:val="3"/>
    <w:uiPriority w:val="99"/>
    <w:locked/>
    <w:rsid w:val="00220B3F"/>
    <w:rPr>
      <w:rFonts w:ascii="Cambria" w:hAnsi="Cambria" w:cs="Times New Roman"/>
      <w:color w:val="4F81BD"/>
      <w:sz w:val="20"/>
      <w:szCs w:val="20"/>
      <w:lang w:eastAsia="ru-RU"/>
    </w:rPr>
  </w:style>
  <w:style w:type="character" w:customStyle="1" w:styleId="40">
    <w:name w:val="Заголовок 4 Знак"/>
    <w:link w:val="4"/>
    <w:uiPriority w:val="99"/>
    <w:locked/>
    <w:rsid w:val="00220B3F"/>
    <w:rPr>
      <w:rFonts w:ascii="Cambria" w:hAnsi="Cambria" w:cs="Times New Roman"/>
      <w:i/>
      <w:color w:val="4F81BD"/>
      <w:sz w:val="20"/>
      <w:szCs w:val="20"/>
      <w:lang w:eastAsia="ru-RU"/>
    </w:rPr>
  </w:style>
  <w:style w:type="character" w:customStyle="1" w:styleId="50">
    <w:name w:val="Заголовок 5 Знак"/>
    <w:link w:val="5"/>
    <w:uiPriority w:val="99"/>
    <w:locked/>
    <w:rsid w:val="00220B3F"/>
    <w:rPr>
      <w:rFonts w:ascii="Cambria" w:hAnsi="Cambria" w:cs="Times New Roman"/>
      <w:color w:val="4F81BD"/>
      <w:sz w:val="20"/>
      <w:szCs w:val="20"/>
      <w:lang w:eastAsia="ru-RU"/>
    </w:rPr>
  </w:style>
  <w:style w:type="character" w:customStyle="1" w:styleId="60">
    <w:name w:val="Заголовок 6 Знак"/>
    <w:link w:val="6"/>
    <w:uiPriority w:val="99"/>
    <w:locked/>
    <w:rsid w:val="00220B3F"/>
    <w:rPr>
      <w:rFonts w:ascii="Cambria" w:hAnsi="Cambria" w:cs="Times New Roman"/>
      <w:i/>
      <w:color w:val="4F81BD"/>
      <w:sz w:val="20"/>
      <w:szCs w:val="20"/>
      <w:lang w:eastAsia="ru-RU"/>
    </w:rPr>
  </w:style>
  <w:style w:type="character" w:customStyle="1" w:styleId="70">
    <w:name w:val="Заголовок 7 Знак"/>
    <w:link w:val="7"/>
    <w:uiPriority w:val="99"/>
    <w:locked/>
    <w:rsid w:val="00220B3F"/>
    <w:rPr>
      <w:rFonts w:ascii="Cambria" w:hAnsi="Cambria" w:cs="Times New Roman"/>
      <w:b/>
      <w:color w:val="9BBB59"/>
      <w:sz w:val="20"/>
      <w:szCs w:val="20"/>
      <w:lang w:eastAsia="ru-RU"/>
    </w:rPr>
  </w:style>
  <w:style w:type="character" w:customStyle="1" w:styleId="80">
    <w:name w:val="Заголовок 8 Знак"/>
    <w:link w:val="8"/>
    <w:uiPriority w:val="99"/>
    <w:locked/>
    <w:rsid w:val="00220B3F"/>
    <w:rPr>
      <w:rFonts w:ascii="Cambria" w:hAnsi="Cambria" w:cs="Times New Roman"/>
      <w:b/>
      <w:i/>
      <w:color w:val="9BBB59"/>
      <w:sz w:val="20"/>
      <w:szCs w:val="20"/>
      <w:lang w:eastAsia="ru-RU"/>
    </w:rPr>
  </w:style>
  <w:style w:type="character" w:customStyle="1" w:styleId="90">
    <w:name w:val="Заголовок 9 Знак"/>
    <w:link w:val="9"/>
    <w:uiPriority w:val="99"/>
    <w:locked/>
    <w:rsid w:val="00220B3F"/>
    <w:rPr>
      <w:rFonts w:ascii="Cambria" w:hAnsi="Cambria" w:cs="Times New Roman"/>
      <w:i/>
      <w:color w:val="9BBB59"/>
      <w:sz w:val="20"/>
      <w:szCs w:val="20"/>
      <w:lang w:eastAsia="ru-RU"/>
    </w:rPr>
  </w:style>
  <w:style w:type="character" w:customStyle="1" w:styleId="a3">
    <w:name w:val="Текст выноски Знак"/>
    <w:link w:val="a4"/>
    <w:uiPriority w:val="99"/>
    <w:semiHidden/>
    <w:locked/>
    <w:rsid w:val="00220B3F"/>
    <w:rPr>
      <w:rFonts w:ascii="Tahoma" w:hAnsi="Tahoma" w:cs="Times New Roman"/>
      <w:sz w:val="20"/>
      <w:szCs w:val="20"/>
      <w:lang w:eastAsia="ru-RU"/>
    </w:rPr>
  </w:style>
  <w:style w:type="paragraph" w:styleId="a4">
    <w:name w:val="Balloon Text"/>
    <w:basedOn w:val="a"/>
    <w:link w:val="a3"/>
    <w:uiPriority w:val="99"/>
    <w:semiHidden/>
    <w:rsid w:val="00220B3F"/>
    <w:rPr>
      <w:rFonts w:ascii="Tahoma" w:hAnsi="Tahoma"/>
      <w:sz w:val="16"/>
      <w:szCs w:val="20"/>
      <w:lang w:eastAsia="ru-RU"/>
    </w:rPr>
  </w:style>
  <w:style w:type="character" w:customStyle="1" w:styleId="BalloonTextChar1">
    <w:name w:val="Balloon Text Char1"/>
    <w:uiPriority w:val="99"/>
    <w:semiHidden/>
    <w:rsid w:val="00343B8B"/>
    <w:rPr>
      <w:rFonts w:ascii="Times New Roman" w:eastAsia="Times New Roman" w:hAnsi="Times New Roman"/>
      <w:sz w:val="0"/>
      <w:szCs w:val="0"/>
      <w:lang w:eastAsia="en-US"/>
    </w:rPr>
  </w:style>
  <w:style w:type="paragraph" w:customStyle="1" w:styleId="21">
    <w:name w:val="Список 21"/>
    <w:basedOn w:val="a"/>
    <w:uiPriority w:val="99"/>
    <w:rsid w:val="00220B3F"/>
    <w:pPr>
      <w:suppressAutoHyphens/>
      <w:ind w:left="566" w:hanging="283"/>
    </w:pPr>
    <w:rPr>
      <w:sz w:val="24"/>
      <w:szCs w:val="24"/>
      <w:lang w:eastAsia="ar-SA"/>
    </w:rPr>
  </w:style>
  <w:style w:type="paragraph" w:customStyle="1" w:styleId="31">
    <w:name w:val="Список 31"/>
    <w:basedOn w:val="a"/>
    <w:uiPriority w:val="99"/>
    <w:rsid w:val="00220B3F"/>
    <w:pPr>
      <w:suppressAutoHyphens/>
      <w:ind w:left="849" w:hanging="283"/>
    </w:pPr>
    <w:rPr>
      <w:sz w:val="24"/>
      <w:szCs w:val="24"/>
      <w:lang w:eastAsia="ar-SA"/>
    </w:rPr>
  </w:style>
  <w:style w:type="paragraph" w:styleId="a5">
    <w:name w:val="List Paragraph"/>
    <w:basedOn w:val="a"/>
    <w:uiPriority w:val="99"/>
    <w:qFormat/>
    <w:rsid w:val="00220B3F"/>
    <w:pPr>
      <w:ind w:left="720"/>
      <w:contextualSpacing/>
    </w:pPr>
  </w:style>
  <w:style w:type="character" w:customStyle="1" w:styleId="a6">
    <w:name w:val="Текст примечания Знак"/>
    <w:link w:val="a7"/>
    <w:uiPriority w:val="99"/>
    <w:semiHidden/>
    <w:locked/>
    <w:rsid w:val="00220B3F"/>
    <w:rPr>
      <w:rFonts w:ascii="Calibri" w:hAnsi="Calibri" w:cs="Times New Roman"/>
      <w:sz w:val="20"/>
      <w:szCs w:val="20"/>
      <w:lang w:eastAsia="ru-RU"/>
    </w:rPr>
  </w:style>
  <w:style w:type="paragraph" w:styleId="a7">
    <w:name w:val="annotation text"/>
    <w:basedOn w:val="a"/>
    <w:link w:val="a6"/>
    <w:uiPriority w:val="99"/>
    <w:semiHidden/>
    <w:rsid w:val="00220B3F"/>
    <w:rPr>
      <w:rFonts w:ascii="Calibri" w:hAnsi="Calibri"/>
      <w:sz w:val="20"/>
      <w:szCs w:val="20"/>
      <w:lang w:eastAsia="ru-RU"/>
    </w:rPr>
  </w:style>
  <w:style w:type="character" w:customStyle="1" w:styleId="CommentTextChar1">
    <w:name w:val="Comment Text Char1"/>
    <w:uiPriority w:val="99"/>
    <w:semiHidden/>
    <w:rsid w:val="00343B8B"/>
    <w:rPr>
      <w:rFonts w:ascii="Times New Roman" w:eastAsia="Times New Roman" w:hAnsi="Times New Roman"/>
      <w:sz w:val="20"/>
      <w:szCs w:val="20"/>
      <w:lang w:eastAsia="en-US"/>
    </w:rPr>
  </w:style>
  <w:style w:type="character" w:customStyle="1" w:styleId="a8">
    <w:name w:val="Тема примечания Знак"/>
    <w:link w:val="a9"/>
    <w:uiPriority w:val="99"/>
    <w:semiHidden/>
    <w:locked/>
    <w:rsid w:val="00220B3F"/>
    <w:rPr>
      <w:rFonts w:ascii="Calibri" w:hAnsi="Calibri" w:cs="Times New Roman"/>
      <w:b/>
      <w:sz w:val="20"/>
      <w:szCs w:val="20"/>
      <w:lang w:eastAsia="ru-RU"/>
    </w:rPr>
  </w:style>
  <w:style w:type="paragraph" w:styleId="a9">
    <w:name w:val="annotation subject"/>
    <w:basedOn w:val="a7"/>
    <w:next w:val="a7"/>
    <w:link w:val="a8"/>
    <w:uiPriority w:val="99"/>
    <w:semiHidden/>
    <w:rsid w:val="00220B3F"/>
    <w:rPr>
      <w:b/>
    </w:rPr>
  </w:style>
  <w:style w:type="character" w:customStyle="1" w:styleId="CommentSubjectChar1">
    <w:name w:val="Comment Subject Char1"/>
    <w:uiPriority w:val="99"/>
    <w:semiHidden/>
    <w:rsid w:val="00343B8B"/>
    <w:rPr>
      <w:rFonts w:ascii="Times New Roman" w:eastAsia="Times New Roman" w:hAnsi="Times New Roman" w:cs="Times New Roman"/>
      <w:b/>
      <w:bCs/>
      <w:sz w:val="20"/>
      <w:szCs w:val="20"/>
      <w:lang w:eastAsia="en-US"/>
    </w:rPr>
  </w:style>
  <w:style w:type="paragraph" w:styleId="aa">
    <w:name w:val="caption"/>
    <w:basedOn w:val="a"/>
    <w:next w:val="a"/>
    <w:uiPriority w:val="99"/>
    <w:qFormat/>
    <w:rsid w:val="00220B3F"/>
    <w:rPr>
      <w:b/>
      <w:bCs/>
      <w:sz w:val="18"/>
      <w:szCs w:val="18"/>
    </w:rPr>
  </w:style>
  <w:style w:type="paragraph" w:styleId="ab">
    <w:name w:val="Title"/>
    <w:basedOn w:val="a"/>
    <w:next w:val="a"/>
    <w:link w:val="ac"/>
    <w:uiPriority w:val="99"/>
    <w:qFormat/>
    <w:rsid w:val="00220B3F"/>
    <w:pPr>
      <w:pBdr>
        <w:top w:val="single" w:sz="8" w:space="10" w:color="A7BFDE"/>
        <w:bottom w:val="single" w:sz="24" w:space="15" w:color="9BBB59"/>
      </w:pBdr>
      <w:ind w:firstLine="0"/>
      <w:jc w:val="center"/>
    </w:pPr>
    <w:rPr>
      <w:rFonts w:ascii="Cambria" w:hAnsi="Cambria"/>
      <w:i/>
      <w:color w:val="243F60"/>
      <w:sz w:val="60"/>
      <w:szCs w:val="20"/>
      <w:lang w:eastAsia="ru-RU"/>
    </w:rPr>
  </w:style>
  <w:style w:type="character" w:customStyle="1" w:styleId="ac">
    <w:name w:val="Название Знак"/>
    <w:link w:val="ab"/>
    <w:uiPriority w:val="99"/>
    <w:locked/>
    <w:rsid w:val="00220B3F"/>
    <w:rPr>
      <w:rFonts w:ascii="Cambria" w:hAnsi="Cambria" w:cs="Times New Roman"/>
      <w:i/>
      <w:color w:val="243F60"/>
      <w:sz w:val="20"/>
      <w:szCs w:val="20"/>
      <w:lang w:eastAsia="ru-RU"/>
    </w:rPr>
  </w:style>
  <w:style w:type="paragraph" w:styleId="ad">
    <w:name w:val="Subtitle"/>
    <w:basedOn w:val="a"/>
    <w:next w:val="a"/>
    <w:link w:val="ae"/>
    <w:uiPriority w:val="99"/>
    <w:qFormat/>
    <w:rsid w:val="00220B3F"/>
    <w:pPr>
      <w:spacing w:before="200" w:after="900"/>
      <w:ind w:firstLine="0"/>
      <w:jc w:val="right"/>
    </w:pPr>
    <w:rPr>
      <w:rFonts w:ascii="Calibri" w:hAnsi="Calibri"/>
      <w:i/>
      <w:sz w:val="24"/>
      <w:szCs w:val="20"/>
      <w:lang w:eastAsia="ru-RU"/>
    </w:rPr>
  </w:style>
  <w:style w:type="character" w:customStyle="1" w:styleId="ae">
    <w:name w:val="Подзаголовок Знак"/>
    <w:link w:val="ad"/>
    <w:uiPriority w:val="99"/>
    <w:locked/>
    <w:rsid w:val="00220B3F"/>
    <w:rPr>
      <w:rFonts w:ascii="Calibri" w:hAnsi="Calibri" w:cs="Times New Roman"/>
      <w:i/>
      <w:sz w:val="20"/>
      <w:szCs w:val="20"/>
      <w:lang w:eastAsia="ru-RU"/>
    </w:rPr>
  </w:style>
  <w:style w:type="character" w:styleId="af">
    <w:name w:val="Strong"/>
    <w:uiPriority w:val="99"/>
    <w:qFormat/>
    <w:rsid w:val="00220B3F"/>
    <w:rPr>
      <w:rFonts w:cs="Times New Roman"/>
      <w:b/>
      <w:spacing w:val="0"/>
    </w:rPr>
  </w:style>
  <w:style w:type="character" w:styleId="af0">
    <w:name w:val="Emphasis"/>
    <w:uiPriority w:val="99"/>
    <w:qFormat/>
    <w:rsid w:val="00220B3F"/>
    <w:rPr>
      <w:rFonts w:cs="Times New Roman"/>
      <w:b/>
      <w:i/>
      <w:color w:val="5A5A5A"/>
    </w:rPr>
  </w:style>
  <w:style w:type="paragraph" w:styleId="af1">
    <w:name w:val="No Spacing"/>
    <w:basedOn w:val="a"/>
    <w:link w:val="af2"/>
    <w:uiPriority w:val="99"/>
    <w:qFormat/>
    <w:rsid w:val="00220B3F"/>
    <w:pPr>
      <w:ind w:firstLine="0"/>
    </w:pPr>
    <w:rPr>
      <w:rFonts w:ascii="Calibri" w:hAnsi="Calibri"/>
      <w:sz w:val="20"/>
      <w:szCs w:val="20"/>
      <w:lang w:eastAsia="ru-RU"/>
    </w:rPr>
  </w:style>
  <w:style w:type="character" w:customStyle="1" w:styleId="af2">
    <w:name w:val="Без интервала Знак"/>
    <w:link w:val="af1"/>
    <w:uiPriority w:val="99"/>
    <w:locked/>
    <w:rsid w:val="00220B3F"/>
    <w:rPr>
      <w:rFonts w:ascii="Calibri" w:hAnsi="Calibri"/>
      <w:sz w:val="20"/>
      <w:lang w:eastAsia="ru-RU"/>
    </w:rPr>
  </w:style>
  <w:style w:type="paragraph" w:styleId="22">
    <w:name w:val="Quote"/>
    <w:basedOn w:val="a"/>
    <w:next w:val="a"/>
    <w:link w:val="23"/>
    <w:uiPriority w:val="99"/>
    <w:qFormat/>
    <w:rsid w:val="00220B3F"/>
    <w:rPr>
      <w:rFonts w:ascii="Cambria" w:hAnsi="Cambria"/>
      <w:i/>
      <w:color w:val="5A5A5A"/>
      <w:sz w:val="20"/>
      <w:szCs w:val="20"/>
      <w:lang w:eastAsia="ru-RU"/>
    </w:rPr>
  </w:style>
  <w:style w:type="character" w:customStyle="1" w:styleId="23">
    <w:name w:val="Цитата 2 Знак"/>
    <w:link w:val="22"/>
    <w:uiPriority w:val="99"/>
    <w:locked/>
    <w:rsid w:val="00220B3F"/>
    <w:rPr>
      <w:rFonts w:ascii="Cambria" w:hAnsi="Cambria" w:cs="Times New Roman"/>
      <w:i/>
      <w:color w:val="5A5A5A"/>
      <w:sz w:val="20"/>
      <w:szCs w:val="20"/>
      <w:lang w:eastAsia="ru-RU"/>
    </w:rPr>
  </w:style>
  <w:style w:type="paragraph" w:styleId="af3">
    <w:name w:val="Intense Quote"/>
    <w:basedOn w:val="a"/>
    <w:next w:val="a"/>
    <w:link w:val="af4"/>
    <w:uiPriority w:val="99"/>
    <w:qFormat/>
    <w:rsid w:val="00220B3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color w:val="FFFFFF"/>
      <w:sz w:val="24"/>
      <w:szCs w:val="20"/>
      <w:lang w:eastAsia="ru-RU"/>
    </w:rPr>
  </w:style>
  <w:style w:type="character" w:customStyle="1" w:styleId="af4">
    <w:name w:val="Выделенная цитата Знак"/>
    <w:link w:val="af3"/>
    <w:uiPriority w:val="99"/>
    <w:locked/>
    <w:rsid w:val="00220B3F"/>
    <w:rPr>
      <w:rFonts w:ascii="Cambria" w:hAnsi="Cambria" w:cs="Times New Roman"/>
      <w:i/>
      <w:color w:val="FFFFFF"/>
      <w:sz w:val="20"/>
      <w:szCs w:val="20"/>
      <w:shd w:val="clear" w:color="auto" w:fill="4F81BD"/>
      <w:lang w:eastAsia="ru-RU"/>
    </w:rPr>
  </w:style>
  <w:style w:type="character" w:styleId="af5">
    <w:name w:val="Subtle Emphasis"/>
    <w:uiPriority w:val="99"/>
    <w:qFormat/>
    <w:rsid w:val="00220B3F"/>
    <w:rPr>
      <w:i/>
      <w:color w:val="5A5A5A"/>
    </w:rPr>
  </w:style>
  <w:style w:type="character" w:styleId="af6">
    <w:name w:val="Intense Emphasis"/>
    <w:uiPriority w:val="99"/>
    <w:qFormat/>
    <w:rsid w:val="00220B3F"/>
    <w:rPr>
      <w:b/>
      <w:i/>
      <w:color w:val="4F81BD"/>
      <w:sz w:val="22"/>
    </w:rPr>
  </w:style>
  <w:style w:type="character" w:styleId="af7">
    <w:name w:val="Subtle Reference"/>
    <w:uiPriority w:val="99"/>
    <w:qFormat/>
    <w:rsid w:val="00220B3F"/>
    <w:rPr>
      <w:color w:val="auto"/>
      <w:u w:val="single" w:color="9BBB59"/>
    </w:rPr>
  </w:style>
  <w:style w:type="character" w:styleId="af8">
    <w:name w:val="Intense Reference"/>
    <w:uiPriority w:val="99"/>
    <w:qFormat/>
    <w:rsid w:val="00220B3F"/>
    <w:rPr>
      <w:b/>
      <w:color w:val="76923C"/>
      <w:u w:val="single" w:color="9BBB59"/>
    </w:rPr>
  </w:style>
  <w:style w:type="character" w:styleId="af9">
    <w:name w:val="Book Title"/>
    <w:uiPriority w:val="99"/>
    <w:qFormat/>
    <w:rsid w:val="00220B3F"/>
    <w:rPr>
      <w:rFonts w:ascii="Cambria" w:hAnsi="Cambria"/>
      <w:b/>
      <w:i/>
      <w:color w:val="auto"/>
    </w:rPr>
  </w:style>
  <w:style w:type="paragraph" w:styleId="afa">
    <w:name w:val="TOC Heading"/>
    <w:basedOn w:val="1"/>
    <w:next w:val="a"/>
    <w:uiPriority w:val="99"/>
    <w:qFormat/>
    <w:rsid w:val="00220B3F"/>
    <w:pPr>
      <w:outlineLvl w:val="9"/>
    </w:pPr>
  </w:style>
  <w:style w:type="paragraph" w:styleId="afb">
    <w:name w:val="header"/>
    <w:basedOn w:val="a"/>
    <w:link w:val="afc"/>
    <w:uiPriority w:val="99"/>
    <w:rsid w:val="00220B3F"/>
    <w:pPr>
      <w:tabs>
        <w:tab w:val="center" w:pos="4677"/>
        <w:tab w:val="right" w:pos="9355"/>
      </w:tabs>
    </w:pPr>
    <w:rPr>
      <w:szCs w:val="20"/>
      <w:lang w:eastAsia="ru-RU"/>
    </w:rPr>
  </w:style>
  <w:style w:type="character" w:customStyle="1" w:styleId="afc">
    <w:name w:val="Верхний колонтитул Знак"/>
    <w:link w:val="afb"/>
    <w:uiPriority w:val="99"/>
    <w:locked/>
    <w:rsid w:val="00220B3F"/>
    <w:rPr>
      <w:rFonts w:ascii="Times New Roman" w:hAnsi="Times New Roman" w:cs="Times New Roman"/>
      <w:sz w:val="20"/>
      <w:szCs w:val="20"/>
      <w:lang w:eastAsia="ru-RU"/>
    </w:rPr>
  </w:style>
  <w:style w:type="paragraph" w:styleId="afd">
    <w:name w:val="footer"/>
    <w:basedOn w:val="a"/>
    <w:link w:val="afe"/>
    <w:uiPriority w:val="99"/>
    <w:rsid w:val="00220B3F"/>
    <w:pPr>
      <w:tabs>
        <w:tab w:val="center" w:pos="4677"/>
        <w:tab w:val="right" w:pos="9355"/>
      </w:tabs>
    </w:pPr>
    <w:rPr>
      <w:szCs w:val="20"/>
      <w:lang w:eastAsia="ru-RU"/>
    </w:rPr>
  </w:style>
  <w:style w:type="character" w:customStyle="1" w:styleId="afe">
    <w:name w:val="Нижний колонтитул Знак"/>
    <w:link w:val="afd"/>
    <w:uiPriority w:val="99"/>
    <w:locked/>
    <w:rsid w:val="00220B3F"/>
    <w:rPr>
      <w:rFonts w:ascii="Times New Roman" w:hAnsi="Times New Roman" w:cs="Times New Roman"/>
      <w:sz w:val="20"/>
      <w:szCs w:val="20"/>
      <w:lang w:eastAsia="ru-RU"/>
    </w:rPr>
  </w:style>
  <w:style w:type="paragraph" w:styleId="aff">
    <w:name w:val="Normal (Web)"/>
    <w:basedOn w:val="a"/>
    <w:uiPriority w:val="99"/>
    <w:rsid w:val="00220B3F"/>
    <w:pPr>
      <w:widowControl/>
      <w:autoSpaceDE/>
      <w:autoSpaceDN/>
      <w:adjustRightInd/>
      <w:spacing w:before="100" w:beforeAutospacing="1" w:after="100" w:afterAutospacing="1"/>
      <w:ind w:firstLine="0"/>
      <w:jc w:val="left"/>
    </w:pPr>
    <w:rPr>
      <w:sz w:val="24"/>
      <w:szCs w:val="24"/>
      <w:lang w:eastAsia="ru-RU"/>
    </w:rPr>
  </w:style>
  <w:style w:type="paragraph" w:styleId="aff0">
    <w:name w:val="Body Text"/>
    <w:aliases w:val="Основной текст1,Основной текст Знак Знак,bt"/>
    <w:basedOn w:val="a"/>
    <w:link w:val="aff1"/>
    <w:uiPriority w:val="99"/>
    <w:rsid w:val="00220B3F"/>
    <w:pPr>
      <w:widowControl/>
      <w:autoSpaceDE/>
      <w:autoSpaceDN/>
      <w:adjustRightInd/>
      <w:spacing w:after="120"/>
      <w:ind w:firstLine="0"/>
      <w:jc w:val="left"/>
    </w:pPr>
    <w:rPr>
      <w:sz w:val="24"/>
      <w:szCs w:val="20"/>
      <w:lang w:eastAsia="ru-RU"/>
    </w:rPr>
  </w:style>
  <w:style w:type="character" w:customStyle="1" w:styleId="aff1">
    <w:name w:val="Основной текст Знак"/>
    <w:aliases w:val="Основной текст1 Знак1,Основной текст Знак Знак Знак1,bt Знак1"/>
    <w:link w:val="aff0"/>
    <w:uiPriority w:val="99"/>
    <w:locked/>
    <w:rsid w:val="00220B3F"/>
    <w:rPr>
      <w:rFonts w:ascii="Times New Roman" w:hAnsi="Times New Roman" w:cs="Times New Roman"/>
      <w:sz w:val="20"/>
      <w:szCs w:val="20"/>
      <w:lang w:eastAsia="ru-RU"/>
    </w:rPr>
  </w:style>
  <w:style w:type="paragraph" w:customStyle="1" w:styleId="ConsPlusNormal">
    <w:name w:val="ConsPlusNormal"/>
    <w:link w:val="ConsPlusNormal0"/>
    <w:uiPriority w:val="99"/>
    <w:rsid w:val="00220B3F"/>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locked/>
    <w:rsid w:val="00220B3F"/>
    <w:rPr>
      <w:rFonts w:ascii="Arial" w:hAnsi="Arial"/>
      <w:sz w:val="22"/>
      <w:lang w:eastAsia="ru-RU"/>
    </w:rPr>
  </w:style>
  <w:style w:type="paragraph" w:customStyle="1" w:styleId="aff2">
    <w:name w:val="Знак Знак"/>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character" w:styleId="aff3">
    <w:name w:val="page number"/>
    <w:uiPriority w:val="99"/>
    <w:rsid w:val="00220B3F"/>
    <w:rPr>
      <w:rFonts w:cs="Times New Roman"/>
    </w:rPr>
  </w:style>
  <w:style w:type="paragraph" w:customStyle="1" w:styleId="aff4">
    <w:name w:val="Знак Знак Знак Знак Знак Знак"/>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11">
    <w:name w:val="1"/>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rvps698610">
    <w:name w:val="rvps698610"/>
    <w:basedOn w:val="a"/>
    <w:uiPriority w:val="99"/>
    <w:rsid w:val="00220B3F"/>
    <w:pPr>
      <w:widowControl/>
      <w:autoSpaceDE/>
      <w:autoSpaceDN/>
      <w:adjustRightInd/>
      <w:spacing w:after="150"/>
      <w:ind w:right="300" w:firstLine="0"/>
      <w:jc w:val="left"/>
    </w:pPr>
    <w:rPr>
      <w:sz w:val="24"/>
      <w:szCs w:val="24"/>
      <w:lang w:eastAsia="ru-RU"/>
    </w:rPr>
  </w:style>
  <w:style w:type="character" w:customStyle="1" w:styleId="12">
    <w:name w:val="Основной текст Знак1"/>
    <w:aliases w:val="Основной текст1 Знак,Основной текст Знак Знак Знак,bt Знак"/>
    <w:uiPriority w:val="99"/>
    <w:locked/>
    <w:rsid w:val="00220B3F"/>
    <w:rPr>
      <w:rFonts w:ascii="Times New Roman" w:hAnsi="Times New Roman"/>
      <w:sz w:val="24"/>
      <w:lang w:eastAsia="ru-RU"/>
    </w:rPr>
  </w:style>
  <w:style w:type="paragraph" w:customStyle="1" w:styleId="13">
    <w:name w:val="Абзац списка1"/>
    <w:basedOn w:val="a"/>
    <w:uiPriority w:val="99"/>
    <w:rsid w:val="00220B3F"/>
    <w:pPr>
      <w:widowControl/>
      <w:suppressAutoHyphens/>
      <w:autoSpaceDE/>
      <w:autoSpaceDN/>
      <w:adjustRightInd/>
      <w:ind w:left="720" w:firstLine="0"/>
      <w:contextualSpacing/>
      <w:jc w:val="left"/>
    </w:pPr>
    <w:rPr>
      <w:kern w:val="2"/>
      <w:sz w:val="24"/>
      <w:szCs w:val="24"/>
      <w:lang w:eastAsia="ru-RU"/>
    </w:rPr>
  </w:style>
  <w:style w:type="paragraph" w:customStyle="1" w:styleId="14">
    <w:name w:val="Знак Знак1"/>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15">
    <w:name w:val="Знак Знак Знак Знак Знак Знак1"/>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styleId="32">
    <w:name w:val="Body Text Indent 3"/>
    <w:basedOn w:val="a"/>
    <w:link w:val="33"/>
    <w:uiPriority w:val="99"/>
    <w:rsid w:val="00220B3F"/>
    <w:pPr>
      <w:widowControl/>
      <w:autoSpaceDE/>
      <w:autoSpaceDN/>
      <w:adjustRightInd/>
      <w:spacing w:after="120"/>
      <w:ind w:left="283" w:firstLine="0"/>
      <w:jc w:val="left"/>
    </w:pPr>
    <w:rPr>
      <w:sz w:val="16"/>
      <w:szCs w:val="16"/>
      <w:lang w:eastAsia="ru-RU"/>
    </w:rPr>
  </w:style>
  <w:style w:type="character" w:customStyle="1" w:styleId="33">
    <w:name w:val="Основной текст с отступом 3 Знак"/>
    <w:link w:val="32"/>
    <w:uiPriority w:val="99"/>
    <w:locked/>
    <w:rsid w:val="00220B3F"/>
    <w:rPr>
      <w:rFonts w:ascii="Times New Roman" w:hAnsi="Times New Roman" w:cs="Times New Roman"/>
      <w:sz w:val="16"/>
      <w:szCs w:val="16"/>
      <w:lang w:eastAsia="ru-RU"/>
    </w:rPr>
  </w:style>
  <w:style w:type="character" w:styleId="aff5">
    <w:name w:val="Hyperlink"/>
    <w:uiPriority w:val="99"/>
    <w:semiHidden/>
    <w:rsid w:val="00220B3F"/>
    <w:rPr>
      <w:rFonts w:cs="Times New Roman"/>
      <w:color w:val="0000FF"/>
      <w:u w:val="single"/>
    </w:rPr>
  </w:style>
  <w:style w:type="character" w:customStyle="1" w:styleId="apple-style-span">
    <w:name w:val="apple-style-span"/>
    <w:uiPriority w:val="99"/>
    <w:rsid w:val="00220B3F"/>
  </w:style>
  <w:style w:type="paragraph" w:customStyle="1" w:styleId="aff6">
    <w:name w:val="Знак Знак Знак Знак"/>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character" w:customStyle="1" w:styleId="aff7">
    <w:name w:val="Основной текст_"/>
    <w:link w:val="24"/>
    <w:uiPriority w:val="99"/>
    <w:locked/>
    <w:rsid w:val="00220B3F"/>
    <w:rPr>
      <w:rFonts w:ascii="Times New Roman" w:hAnsi="Times New Roman"/>
      <w:shd w:val="clear" w:color="auto" w:fill="FFFFFF"/>
    </w:rPr>
  </w:style>
  <w:style w:type="paragraph" w:customStyle="1" w:styleId="24">
    <w:name w:val="Основной текст2"/>
    <w:basedOn w:val="a"/>
    <w:link w:val="aff7"/>
    <w:uiPriority w:val="99"/>
    <w:rsid w:val="00220B3F"/>
    <w:pPr>
      <w:shd w:val="clear" w:color="auto" w:fill="FFFFFF"/>
      <w:autoSpaceDE/>
      <w:autoSpaceDN/>
      <w:adjustRightInd/>
      <w:spacing w:after="420" w:line="240" w:lineRule="atLeast"/>
      <w:ind w:firstLine="0"/>
      <w:jc w:val="right"/>
    </w:pPr>
    <w:rPr>
      <w:rFonts w:eastAsia="Calibri"/>
      <w:sz w:val="20"/>
      <w:szCs w:val="20"/>
      <w:lang w:eastAsia="ru-RU"/>
    </w:rPr>
  </w:style>
  <w:style w:type="character" w:customStyle="1" w:styleId="8pt">
    <w:name w:val="Основной текст + 8 pt"/>
    <w:aliases w:val="Полужирный,Интервал 0 pt"/>
    <w:uiPriority w:val="99"/>
    <w:rsid w:val="00220B3F"/>
    <w:rPr>
      <w:rFonts w:ascii="Times New Roman" w:hAnsi="Times New Roman"/>
      <w:b/>
      <w:color w:val="000000"/>
      <w:spacing w:val="2"/>
      <w:w w:val="100"/>
      <w:position w:val="0"/>
      <w:sz w:val="16"/>
      <w:shd w:val="clear" w:color="auto" w:fill="FFFFFF"/>
      <w:lang w:val="ru-RU"/>
    </w:rPr>
  </w:style>
  <w:style w:type="table" w:styleId="aff8">
    <w:name w:val="Table Grid"/>
    <w:basedOn w:val="a1"/>
    <w:uiPriority w:val="99"/>
    <w:rsid w:val="00DA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265F7"/>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6C324E"/>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chs.tomsk.gov.ru" TargetMode="External"/><Relationship Id="rId13" Type="http://schemas.openxmlformats.org/officeDocument/2006/relationships/hyperlink" Target="https://base.garant.ru/7155162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2.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2A1BEEA09E589A65F87B168E6AF957D51D58BD626CD04AD67A9C626D010340EF1910DAA93126CF91049D18BdE6F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ase.garant.ru/12112604/" TargetMode="External"/><Relationship Id="rId10" Type="http://schemas.openxmlformats.org/officeDocument/2006/relationships/oleObject" Target="embeddings/Microsoft_Excel_97-2003_Worksheet1.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ase.garant.ru/12112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1177</TotalTime>
  <Pages>49</Pages>
  <Words>27062</Words>
  <Characters>154255</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180956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dc:creator>
  <cp:keywords/>
  <dc:description/>
  <cp:lastModifiedBy>Вторушин Геннадий Алексеевич</cp:lastModifiedBy>
  <cp:revision>133</cp:revision>
  <cp:lastPrinted>2017-10-23T08:13:00Z</cp:lastPrinted>
  <dcterms:created xsi:type="dcterms:W3CDTF">2016-10-24T04:13:00Z</dcterms:created>
  <dcterms:modified xsi:type="dcterms:W3CDTF">2017-11-03T02:31:00Z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