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2AD" w:rsidRDefault="00011EA7">
      <w:pPr>
        <w:tabs>
          <w:tab w:val="left" w:pos="360"/>
        </w:tabs>
        <w:jc w:val="center"/>
        <w:rPr>
          <w:b/>
        </w:rPr>
      </w:pPr>
      <w:r>
        <w:rPr>
          <w:b/>
        </w:rPr>
        <w:t>Заключение</w:t>
      </w:r>
    </w:p>
    <w:p w:rsidR="006712AD" w:rsidRDefault="00011EA7">
      <w:pPr>
        <w:pStyle w:val="211"/>
        <w:spacing w:after="0" w:line="240" w:lineRule="auto"/>
        <w:ind w:left="0"/>
        <w:jc w:val="center"/>
        <w:rPr>
          <w:b/>
        </w:rPr>
      </w:pPr>
      <w:r>
        <w:rPr>
          <w:b/>
        </w:rPr>
        <w:t>на отчет о выполнении прогнозного плана (программы) приватизации государственного имущества Томской области за 2024 год</w:t>
      </w:r>
    </w:p>
    <w:p w:rsidR="006712AD" w:rsidRDefault="006712AD">
      <w:pPr>
        <w:tabs>
          <w:tab w:val="left" w:pos="360"/>
          <w:tab w:val="left" w:pos="709"/>
        </w:tabs>
        <w:ind w:firstLine="360"/>
        <w:jc w:val="both"/>
        <w:rPr>
          <w:sz w:val="16"/>
          <w:szCs w:val="16"/>
        </w:rPr>
      </w:pPr>
    </w:p>
    <w:p w:rsidR="006712AD" w:rsidRDefault="00011EA7">
      <w:pPr>
        <w:pStyle w:val="211"/>
        <w:spacing w:after="0" w:line="240" w:lineRule="auto"/>
        <w:ind w:left="0" w:firstLine="567"/>
        <w:jc w:val="both"/>
      </w:pPr>
      <w:r>
        <w:t xml:space="preserve">Контрольно-счетная палата Томской области, рассмотрев отчет о выполнении прогнозного плана (программы) приватизации государственного имущества Томской области за 2024 год (далее - Отчет, Программа приватизации) с пояснительной запиской, сообщает следующее. </w:t>
      </w:r>
    </w:p>
    <w:p w:rsidR="006712AD" w:rsidRDefault="00011EA7">
      <w:pPr>
        <w:pStyle w:val="211"/>
        <w:spacing w:after="0" w:line="240" w:lineRule="auto"/>
        <w:ind w:left="0" w:firstLine="567"/>
        <w:jc w:val="both"/>
        <w:rPr>
          <w:highlight w:val="white"/>
        </w:rPr>
      </w:pPr>
      <w:r>
        <w:t xml:space="preserve">В Отчет включены сведения, предусмотренные статьей 12 Закона Томской области от 12.07.2018 №80-ОЗ «О приватизации государственного имущества Томской области», </w:t>
      </w:r>
      <w:r>
        <w:rPr>
          <w:highlight w:val="white"/>
        </w:rPr>
        <w:t xml:space="preserve">все отчетные данные достоверны. </w:t>
      </w:r>
    </w:p>
    <w:p w:rsidR="006712AD" w:rsidRDefault="00011EA7">
      <w:pPr>
        <w:pStyle w:val="211"/>
        <w:spacing w:after="0" w:line="240" w:lineRule="auto"/>
        <w:ind w:left="0" w:firstLine="567"/>
        <w:jc w:val="both"/>
      </w:pPr>
      <w:r>
        <w:t>В Программу приватизации включено 3 областных государственных унитарных предприятия (</w:t>
      </w:r>
      <w:r>
        <w:rPr>
          <w:color w:val="000000"/>
          <w:shd w:val="clear" w:color="auto" w:fill="FFFFFF"/>
        </w:rPr>
        <w:t>ГУП ТО «Областное ДРСУ», ОГУП «</w:t>
      </w:r>
      <w:proofErr w:type="spellStart"/>
      <w:r>
        <w:rPr>
          <w:color w:val="000000"/>
          <w:shd w:val="clear" w:color="auto" w:fill="FFFFFF"/>
        </w:rPr>
        <w:t>Кожевниковское</w:t>
      </w:r>
      <w:proofErr w:type="spellEnd"/>
      <w:r>
        <w:rPr>
          <w:color w:val="000000"/>
          <w:shd w:val="clear" w:color="auto" w:fill="FFFFFF"/>
        </w:rPr>
        <w:t xml:space="preserve"> ДРСУ», ОГУП «</w:t>
      </w:r>
      <w:proofErr w:type="spellStart"/>
      <w:r>
        <w:rPr>
          <w:color w:val="000000"/>
          <w:shd w:val="clear" w:color="auto" w:fill="FFFFFF"/>
        </w:rPr>
        <w:t>Бакчарское</w:t>
      </w:r>
      <w:proofErr w:type="spellEnd"/>
      <w:r>
        <w:rPr>
          <w:color w:val="000000"/>
          <w:shd w:val="clear" w:color="auto" w:fill="FFFFFF"/>
        </w:rPr>
        <w:t>»</w:t>
      </w:r>
      <w:r>
        <w:t xml:space="preserve">) и 9 объектов движимого и недвижимого имущества. </w:t>
      </w:r>
    </w:p>
    <w:p w:rsidR="006712AD" w:rsidRDefault="00011EA7">
      <w:pPr>
        <w:pStyle w:val="211"/>
        <w:spacing w:after="0" w:line="240" w:lineRule="auto"/>
        <w:ind w:left="0" w:firstLine="567"/>
        <w:jc w:val="both"/>
      </w:pPr>
      <w:r>
        <w:t>В результате анализа документов Контрольно-счетной палатой Томской области установлено:</w:t>
      </w:r>
    </w:p>
    <w:p w:rsidR="006712AD" w:rsidRDefault="00011EA7">
      <w:pPr>
        <w:pStyle w:val="211"/>
        <w:spacing w:after="0" w:line="240" w:lineRule="auto"/>
        <w:ind w:left="0" w:firstLine="567"/>
        <w:jc w:val="both"/>
      </w:pPr>
      <w:r>
        <w:t>1. Из 3 областных государственных унитарных предприятий, включенных в  Программу приватизации на 2024 год, приватизировано 2 предприятия путем преобразования в акционерные общества.</w:t>
      </w:r>
    </w:p>
    <w:p w:rsidR="006712AD" w:rsidRDefault="00011EA7">
      <w:pPr>
        <w:pStyle w:val="211"/>
        <w:spacing w:after="0" w:line="240" w:lineRule="auto"/>
        <w:ind w:left="0"/>
        <w:jc w:val="both"/>
        <w:rPr>
          <w:color w:val="000000"/>
        </w:rPr>
      </w:pPr>
      <w:r>
        <w:rPr>
          <w:color w:val="000000"/>
        </w:rPr>
        <w:t xml:space="preserve">           1.1. </w:t>
      </w:r>
      <w:proofErr w:type="gramStart"/>
      <w:r>
        <w:rPr>
          <w:color w:val="000000"/>
        </w:rPr>
        <w:t xml:space="preserve">В соответствии с требованиями </w:t>
      </w:r>
      <w:r>
        <w:t>Федерального закона от 21.12.2001 №178-ФЗ «О приватизации государственного и муниципального имущества»</w:t>
      </w:r>
      <w:r>
        <w:rPr>
          <w:color w:val="000000"/>
        </w:rPr>
        <w:t xml:space="preserve"> (далее - Закон №178-ФЗ), статьей 9 Закона Томской области от 12.07.2018 №80-ОЗ «О приватизации государственного имущества Томской области», прогнозным планом (программой) приватизации государственного имущества Томской области на плановый период 2024-2026 годов, утвержденным постановлением Законодательной Думы Томской области от 26.10.2023 №993 «О прогнозном плане (программой) приватизации государственного</w:t>
      </w:r>
      <w:proofErr w:type="gramEnd"/>
      <w:r>
        <w:rPr>
          <w:color w:val="000000"/>
        </w:rPr>
        <w:t xml:space="preserve"> имущества Томской области на плановый период 2024-2026 годов», распоряжениями Администрации Томской области от 12.12.2023 №№ 809-ра, 810-ра два унитарных предприятия преобразованы в акционерные общества.</w:t>
      </w:r>
    </w:p>
    <w:p w:rsidR="006712AD" w:rsidRDefault="006712AD">
      <w:pPr>
        <w:jc w:val="center"/>
      </w:pPr>
    </w:p>
    <w:p w:rsidR="006712AD" w:rsidRDefault="00011EA7">
      <w:pPr>
        <w:jc w:val="center"/>
      </w:pPr>
      <w:r>
        <w:t>Сведения о преобразованных унитарных предприятиях в акционерное общество, включенных в Программу приватизации на 2024 год, проведенных в 2024 году</w:t>
      </w:r>
    </w:p>
    <w:p w:rsidR="006712AD" w:rsidRDefault="00011EA7">
      <w:pPr>
        <w:jc w:val="right"/>
      </w:pPr>
      <w:r>
        <w:t>Таблица 1</w:t>
      </w:r>
    </w:p>
    <w:p w:rsidR="006712AD" w:rsidRDefault="00011EA7">
      <w:pPr>
        <w:rPr>
          <w:sz w:val="16"/>
          <w:szCs w:val="16"/>
        </w:rPr>
      </w:pPr>
      <w: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3592"/>
        <w:gridCol w:w="2071"/>
        <w:gridCol w:w="1777"/>
        <w:gridCol w:w="1809"/>
      </w:tblGrid>
      <w:tr w:rsidR="006712AD">
        <w:tc>
          <w:tcPr>
            <w:tcW w:w="485" w:type="dxa"/>
            <w:vAlign w:val="center"/>
          </w:tcPr>
          <w:p w:rsidR="006712AD" w:rsidRDefault="00011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592" w:type="dxa"/>
            <w:vAlign w:val="center"/>
          </w:tcPr>
          <w:p w:rsidR="006712AD" w:rsidRDefault="00011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 приватизации</w:t>
            </w:r>
          </w:p>
        </w:tc>
        <w:tc>
          <w:tcPr>
            <w:tcW w:w="2071" w:type="dxa"/>
            <w:vAlign w:val="center"/>
          </w:tcPr>
          <w:p w:rsidR="006712AD" w:rsidRDefault="00011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приватизации</w:t>
            </w:r>
          </w:p>
        </w:tc>
        <w:tc>
          <w:tcPr>
            <w:tcW w:w="1777" w:type="dxa"/>
            <w:vAlign w:val="center"/>
          </w:tcPr>
          <w:p w:rsidR="006712AD" w:rsidRDefault="00011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уставного капитала, 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809" w:type="dxa"/>
            <w:vAlign w:val="center"/>
          </w:tcPr>
          <w:p w:rsidR="006712AD" w:rsidRDefault="00011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приватизации</w:t>
            </w:r>
          </w:p>
        </w:tc>
      </w:tr>
      <w:tr w:rsidR="006712AD">
        <w:tc>
          <w:tcPr>
            <w:tcW w:w="485" w:type="dxa"/>
          </w:tcPr>
          <w:p w:rsidR="006712AD" w:rsidRDefault="00011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92" w:type="dxa"/>
          </w:tcPr>
          <w:p w:rsidR="006712AD" w:rsidRDefault="00011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Областное государственное унитарное предприятие «</w:t>
            </w:r>
            <w:proofErr w:type="spellStart"/>
            <w:r>
              <w:rPr>
                <w:color w:val="000000"/>
                <w:sz w:val="20"/>
                <w:szCs w:val="20"/>
              </w:rPr>
              <w:t>Кожевниковское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дорожное ремонтно-строительное управление» </w:t>
            </w:r>
          </w:p>
          <w:p w:rsidR="006712AD" w:rsidRDefault="00011EA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(Томская область, р-н </w:t>
            </w:r>
            <w:proofErr w:type="spellStart"/>
            <w:r>
              <w:rPr>
                <w:color w:val="000000"/>
                <w:sz w:val="20"/>
                <w:szCs w:val="20"/>
              </w:rPr>
              <w:t>Кожевниковский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с. </w:t>
            </w:r>
            <w:proofErr w:type="spellStart"/>
            <w:r>
              <w:rPr>
                <w:color w:val="000000"/>
                <w:sz w:val="20"/>
                <w:szCs w:val="20"/>
              </w:rPr>
              <w:t>Кожевниково</w:t>
            </w:r>
            <w:proofErr w:type="spellEnd"/>
            <w:r>
              <w:rPr>
                <w:color w:val="000000"/>
                <w:sz w:val="20"/>
                <w:szCs w:val="20"/>
              </w:rPr>
              <w:t>, ул. Кирова, д. 40)</w:t>
            </w:r>
          </w:p>
        </w:tc>
        <w:tc>
          <w:tcPr>
            <w:tcW w:w="2071" w:type="dxa"/>
            <w:vAlign w:val="bottom"/>
          </w:tcPr>
          <w:p w:rsidR="006712AD" w:rsidRDefault="00011E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преобразование унитарного предприятия в акционерное общество</w:t>
            </w:r>
          </w:p>
        </w:tc>
        <w:tc>
          <w:tcPr>
            <w:tcW w:w="1777" w:type="dxa"/>
            <w:vAlign w:val="bottom"/>
          </w:tcPr>
          <w:p w:rsidR="006712AD" w:rsidRDefault="00011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238 180</w:t>
            </w:r>
          </w:p>
        </w:tc>
        <w:tc>
          <w:tcPr>
            <w:tcW w:w="1809" w:type="dxa"/>
            <w:vAlign w:val="bottom"/>
          </w:tcPr>
          <w:p w:rsidR="006712AD" w:rsidRDefault="00011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28.12.2024</w:t>
            </w:r>
          </w:p>
        </w:tc>
      </w:tr>
      <w:tr w:rsidR="006712AD">
        <w:tc>
          <w:tcPr>
            <w:tcW w:w="485" w:type="dxa"/>
          </w:tcPr>
          <w:p w:rsidR="006712AD" w:rsidRDefault="00011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92" w:type="dxa"/>
          </w:tcPr>
          <w:p w:rsidR="006712AD" w:rsidRDefault="00011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Областное государственное унитарное предприятие «</w:t>
            </w:r>
            <w:proofErr w:type="spellStart"/>
            <w:r>
              <w:rPr>
                <w:color w:val="000000"/>
                <w:sz w:val="20"/>
                <w:szCs w:val="20"/>
              </w:rPr>
              <w:t>Бакчарское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» </w:t>
            </w:r>
          </w:p>
          <w:p w:rsidR="006712AD" w:rsidRDefault="00011EA7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(Томская область, </w:t>
            </w:r>
            <w:proofErr w:type="spellStart"/>
            <w:r>
              <w:rPr>
                <w:color w:val="000000"/>
                <w:sz w:val="20"/>
                <w:szCs w:val="20"/>
              </w:rPr>
              <w:t>Бакчарский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р-н,</w:t>
            </w:r>
            <w:proofErr w:type="gramEnd"/>
          </w:p>
          <w:p w:rsidR="006712AD" w:rsidRDefault="00011EA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с. </w:t>
            </w:r>
            <w:proofErr w:type="spellStart"/>
            <w:r>
              <w:rPr>
                <w:color w:val="000000"/>
                <w:sz w:val="20"/>
                <w:szCs w:val="20"/>
              </w:rPr>
              <w:t>Бакчар</w:t>
            </w:r>
            <w:proofErr w:type="spellEnd"/>
            <w:r>
              <w:rPr>
                <w:color w:val="000000"/>
                <w:sz w:val="20"/>
                <w:szCs w:val="20"/>
              </w:rPr>
              <w:t>, пер. Садовый, д. 1)</w:t>
            </w:r>
          </w:p>
        </w:tc>
        <w:tc>
          <w:tcPr>
            <w:tcW w:w="2071" w:type="dxa"/>
            <w:vAlign w:val="bottom"/>
          </w:tcPr>
          <w:p w:rsidR="006712AD" w:rsidRDefault="00011E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преобразование унитарного предприятия в акционерное общество</w:t>
            </w:r>
          </w:p>
        </w:tc>
        <w:tc>
          <w:tcPr>
            <w:tcW w:w="1777" w:type="dxa"/>
            <w:vAlign w:val="bottom"/>
          </w:tcPr>
          <w:p w:rsidR="006712AD" w:rsidRDefault="00011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65 713</w:t>
            </w:r>
          </w:p>
        </w:tc>
        <w:tc>
          <w:tcPr>
            <w:tcW w:w="1809" w:type="dxa"/>
            <w:vAlign w:val="bottom"/>
          </w:tcPr>
          <w:p w:rsidR="006712AD" w:rsidRDefault="00011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02.12.2024</w:t>
            </w:r>
          </w:p>
        </w:tc>
      </w:tr>
    </w:tbl>
    <w:p w:rsidR="006712AD" w:rsidRDefault="006712AD">
      <w:pPr>
        <w:pStyle w:val="211"/>
        <w:spacing w:after="0" w:line="240" w:lineRule="auto"/>
        <w:ind w:left="0"/>
        <w:jc w:val="both"/>
        <w:rPr>
          <w:color w:val="000000"/>
          <w:sz w:val="26"/>
          <w:szCs w:val="26"/>
        </w:rPr>
      </w:pPr>
    </w:p>
    <w:p w:rsidR="006712AD" w:rsidRDefault="00011EA7">
      <w:pPr>
        <w:pStyle w:val="211"/>
        <w:spacing w:after="0" w:line="240" w:lineRule="auto"/>
        <w:ind w:left="0"/>
        <w:jc w:val="both"/>
        <w:rPr>
          <w:b/>
          <w:color w:val="000000"/>
        </w:rPr>
      </w:pPr>
      <w:r>
        <w:rPr>
          <w:color w:val="000000"/>
        </w:rPr>
        <w:t xml:space="preserve">            Согласно распоряжениям Департамента по управлению государственной собственностью Томской области от 25.12.2023 №№ 931, 932, в соответствии с Планом мероприятий («Дорожная карта») проведена поэтапная приватизации Областного государственного унитарного предприятия «</w:t>
      </w:r>
      <w:proofErr w:type="spellStart"/>
      <w:r>
        <w:rPr>
          <w:color w:val="000000"/>
        </w:rPr>
        <w:t>Кожевниковское</w:t>
      </w:r>
      <w:proofErr w:type="spellEnd"/>
      <w:r>
        <w:rPr>
          <w:color w:val="000000"/>
        </w:rPr>
        <w:t xml:space="preserve"> дорожное ремонтно-строительное управление» и Областного государственного унитарного предприятия «</w:t>
      </w:r>
      <w:proofErr w:type="spellStart"/>
      <w:r>
        <w:rPr>
          <w:color w:val="000000"/>
        </w:rPr>
        <w:t>Бакчарское</w:t>
      </w:r>
      <w:proofErr w:type="spellEnd"/>
      <w:r>
        <w:rPr>
          <w:color w:val="000000"/>
        </w:rPr>
        <w:t>».</w:t>
      </w:r>
    </w:p>
    <w:p w:rsidR="006712AD" w:rsidRDefault="00011EA7">
      <w:pPr>
        <w:pStyle w:val="211"/>
        <w:spacing w:after="0" w:line="240" w:lineRule="auto"/>
        <w:ind w:left="0" w:firstLine="708"/>
        <w:jc w:val="both"/>
        <w:rPr>
          <w:color w:val="000000"/>
        </w:rPr>
      </w:pPr>
      <w:r>
        <w:rPr>
          <w:color w:val="000000"/>
        </w:rPr>
        <w:lastRenderedPageBreak/>
        <w:t>Уставной капитал акционерных обществ, включенных в Программу приватизации на 2024 год, сформирован за счет всего имущественного комплекса реорганизуемых унитарных предприятий, за исключением активов, которые не входили в состав приватизируемого имущества и изъяты собственником. Размер уставного капитала равен балансовой стоимости, рассчитанной на основе данных промежуточного бухгалтерского баланса, подготовленного с учетом результатов проведения инвентаризации имущества на дату составления акта инвентаризации. Уставной капитал вышеуказанных унитарных предприятий утвержден распоряжениями Администрации Томской области:</w:t>
      </w:r>
    </w:p>
    <w:p w:rsidR="006712AD" w:rsidRDefault="00011EA7">
      <w:pPr>
        <w:pStyle w:val="211"/>
        <w:numPr>
          <w:ilvl w:val="0"/>
          <w:numId w:val="17"/>
        </w:numPr>
        <w:spacing w:after="0" w:line="240" w:lineRule="auto"/>
        <w:ind w:left="0" w:firstLine="349"/>
        <w:jc w:val="both"/>
        <w:rPr>
          <w:color w:val="000000"/>
          <w:highlight w:val="white"/>
        </w:rPr>
      </w:pPr>
      <w:r>
        <w:rPr>
          <w:color w:val="000000"/>
        </w:rPr>
        <w:t xml:space="preserve"> от 14.08.2024 № 599-ра для </w:t>
      </w:r>
      <w:r>
        <w:rPr>
          <w:color w:val="000000"/>
          <w:highlight w:val="white"/>
        </w:rPr>
        <w:t>Областного государственного унитарного предприятия «</w:t>
      </w:r>
      <w:proofErr w:type="spellStart"/>
      <w:r>
        <w:rPr>
          <w:color w:val="000000"/>
          <w:highlight w:val="white"/>
        </w:rPr>
        <w:t>Кожевниковское</w:t>
      </w:r>
      <w:proofErr w:type="spellEnd"/>
      <w:r>
        <w:rPr>
          <w:color w:val="000000"/>
          <w:highlight w:val="white"/>
        </w:rPr>
        <w:t xml:space="preserve"> дорожное ремонтно-строительное управление» в размере 238 180 </w:t>
      </w:r>
      <w:proofErr w:type="spellStart"/>
      <w:r>
        <w:rPr>
          <w:color w:val="000000"/>
          <w:highlight w:val="white"/>
        </w:rPr>
        <w:t>тыс</w:t>
      </w:r>
      <w:proofErr w:type="gramStart"/>
      <w:r>
        <w:rPr>
          <w:color w:val="000000"/>
          <w:highlight w:val="white"/>
        </w:rPr>
        <w:t>.р</w:t>
      </w:r>
      <w:proofErr w:type="gramEnd"/>
      <w:r>
        <w:rPr>
          <w:color w:val="000000"/>
          <w:highlight w:val="white"/>
        </w:rPr>
        <w:t>уб</w:t>
      </w:r>
      <w:proofErr w:type="spellEnd"/>
      <w:r>
        <w:rPr>
          <w:color w:val="000000"/>
        </w:rPr>
        <w:t>;</w:t>
      </w:r>
      <w:r>
        <w:rPr>
          <w:color w:val="000000"/>
          <w:highlight w:val="white"/>
        </w:rPr>
        <w:t xml:space="preserve"> </w:t>
      </w:r>
    </w:p>
    <w:p w:rsidR="006712AD" w:rsidRDefault="00011EA7">
      <w:pPr>
        <w:pStyle w:val="211"/>
        <w:numPr>
          <w:ilvl w:val="0"/>
          <w:numId w:val="17"/>
        </w:numPr>
        <w:spacing w:after="0" w:line="240" w:lineRule="auto"/>
        <w:ind w:left="0" w:firstLine="34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от 09.08.2024 № 583-ра для Областного государственного унитарного предприятия «</w:t>
      </w:r>
      <w:proofErr w:type="spellStart"/>
      <w:r>
        <w:rPr>
          <w:color w:val="000000"/>
          <w:highlight w:val="white"/>
        </w:rPr>
        <w:t>Бакчарское</w:t>
      </w:r>
      <w:proofErr w:type="spellEnd"/>
      <w:r>
        <w:rPr>
          <w:color w:val="000000"/>
          <w:highlight w:val="white"/>
        </w:rPr>
        <w:t xml:space="preserve">» в размере 65 713 </w:t>
      </w:r>
      <w:proofErr w:type="spellStart"/>
      <w:r>
        <w:rPr>
          <w:color w:val="000000"/>
          <w:highlight w:val="white"/>
        </w:rPr>
        <w:t>тыс</w:t>
      </w:r>
      <w:proofErr w:type="gramStart"/>
      <w:r>
        <w:rPr>
          <w:color w:val="000000"/>
          <w:highlight w:val="white"/>
        </w:rPr>
        <w:t>.р</w:t>
      </w:r>
      <w:proofErr w:type="gramEnd"/>
      <w:r>
        <w:rPr>
          <w:color w:val="000000"/>
          <w:highlight w:val="white"/>
        </w:rPr>
        <w:t>уб</w:t>
      </w:r>
      <w:proofErr w:type="spellEnd"/>
      <w:r>
        <w:rPr>
          <w:color w:val="000000"/>
          <w:highlight w:val="white"/>
        </w:rPr>
        <w:t>.</w:t>
      </w:r>
    </w:p>
    <w:p w:rsidR="006712AD" w:rsidRDefault="00011EA7">
      <w:pPr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1.2. При проведении приватизационных мероприятий в отношении ГУП ТО «Областное ДРСУ» преобразование в акционерное общество не завершено, </w:t>
      </w:r>
      <w:r>
        <w:t>Департаментом по управлению государственной собственностью Томской области велась работа по продлению приватизации предприятия до периода его финансового оздоровления (письмо Департамента по управлению государственной собственностью Томской области от 09.10.2024 № 51-2162)</w:t>
      </w:r>
      <w:r>
        <w:rPr>
          <w:shd w:val="clear" w:color="auto" w:fill="FFFFFF"/>
        </w:rPr>
        <w:t>.</w:t>
      </w:r>
    </w:p>
    <w:p w:rsidR="006712AD" w:rsidRDefault="00011EA7">
      <w:pPr>
        <w:pStyle w:val="1e"/>
        <w:widowControl w:val="0"/>
        <w:spacing w:before="0" w:beforeAutospacing="0" w:after="0" w:afterAutospacing="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По имеющейся информации ГУП ТО «Областное ДРСУ» имело убыток за 2024г. в размере 107 245 </w:t>
      </w:r>
      <w:proofErr w:type="spellStart"/>
      <w:r>
        <w:rPr>
          <w:color w:val="000000"/>
          <w:highlight w:val="white"/>
        </w:rPr>
        <w:t>тыс</w:t>
      </w:r>
      <w:proofErr w:type="gramStart"/>
      <w:r>
        <w:rPr>
          <w:color w:val="000000"/>
          <w:highlight w:val="white"/>
        </w:rPr>
        <w:t>.р</w:t>
      </w:r>
      <w:proofErr w:type="gramEnd"/>
      <w:r>
        <w:rPr>
          <w:color w:val="000000"/>
          <w:highlight w:val="white"/>
        </w:rPr>
        <w:t>уб</w:t>
      </w:r>
      <w:proofErr w:type="spellEnd"/>
      <w:r>
        <w:rPr>
          <w:color w:val="000000"/>
          <w:highlight w:val="white"/>
        </w:rPr>
        <w:t xml:space="preserve">. (за 2023 год - убыток в размере 283 272 </w:t>
      </w:r>
      <w:proofErr w:type="spellStart"/>
      <w:r>
        <w:rPr>
          <w:color w:val="000000"/>
          <w:highlight w:val="white"/>
        </w:rPr>
        <w:t>тыс.руб</w:t>
      </w:r>
      <w:proofErr w:type="spellEnd"/>
      <w:r>
        <w:rPr>
          <w:color w:val="000000"/>
          <w:highlight w:val="white"/>
        </w:rPr>
        <w:t xml:space="preserve">.) при плане – получение прибыли в размере 12 945 </w:t>
      </w:r>
      <w:proofErr w:type="spellStart"/>
      <w:r>
        <w:rPr>
          <w:color w:val="000000"/>
          <w:highlight w:val="white"/>
        </w:rPr>
        <w:t>тыс.руб</w:t>
      </w:r>
      <w:proofErr w:type="spellEnd"/>
      <w:r>
        <w:rPr>
          <w:color w:val="000000"/>
          <w:highlight w:val="white"/>
        </w:rPr>
        <w:t xml:space="preserve">. </w:t>
      </w:r>
      <w:r>
        <w:rPr>
          <w:highlight w:val="white"/>
        </w:rPr>
        <w:t xml:space="preserve">Объем сформированной кредиторской задолженности не позволил предприятию рассчитываться по своим обязательствам. </w:t>
      </w:r>
    </w:p>
    <w:p w:rsidR="006712AD" w:rsidRDefault="00011EA7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Определением Арбитражного суда Томской области от 27.12.2024 по делу                       № А67-11521/2024 в отношении ГУП ТО «Областное ДРСУ» введена процедура несостоятельности (банкротства) – наблюдение. </w:t>
      </w:r>
    </w:p>
    <w:p w:rsidR="006712AD" w:rsidRDefault="00011EA7">
      <w:pPr>
        <w:ind w:firstLine="567"/>
        <w:jc w:val="both"/>
      </w:pPr>
      <w:r>
        <w:t xml:space="preserve">В соответствии с частью 3 статьи 64 </w:t>
      </w:r>
      <w:r>
        <w:rPr>
          <w:color w:val="000000"/>
        </w:rPr>
        <w:t>Федерального закона от 26 октября 2002 №</w:t>
      </w:r>
      <w:r>
        <w:rPr>
          <w:highlight w:val="white"/>
        </w:rPr>
        <w:t xml:space="preserve">127-ФЗ «О </w:t>
      </w:r>
      <w:r>
        <w:rPr>
          <w:color w:val="000000"/>
          <w:highlight w:val="white"/>
        </w:rPr>
        <w:t>н</w:t>
      </w:r>
      <w:r>
        <w:rPr>
          <w:color w:val="000000"/>
        </w:rPr>
        <w:t xml:space="preserve">есостоятельности (банкротстве)» </w:t>
      </w:r>
      <w:r>
        <w:t xml:space="preserve">орган управления должника не вправе принимать решения </w:t>
      </w:r>
      <w:r>
        <w:rPr>
          <w:color w:val="000000"/>
        </w:rPr>
        <w:t>о реорганизации (слиянии, присоединении, разделении, выделении, преобразовании) и ликвидации должника.</w:t>
      </w:r>
    </w:p>
    <w:p w:rsidR="006712AD" w:rsidRDefault="00011EA7">
      <w:pPr>
        <w:tabs>
          <w:tab w:val="left" w:pos="1633"/>
        </w:tabs>
        <w:ind w:firstLine="567"/>
        <w:jc w:val="both"/>
        <w:rPr>
          <w:highlight w:val="white"/>
        </w:rPr>
      </w:pPr>
      <w:r>
        <w:rPr>
          <w:highlight w:val="white"/>
        </w:rPr>
        <w:t xml:space="preserve"> В отношении ГУП ТО «Областное ДРСУ» внесена запись в Единый государственный реестр юридических лиц от 12.01.2025 за государственным регистрационным номером 2257000024521 о прекращении реорганизации юридического лица в связи с производством по делу о несостоятельности (банкротстве).</w:t>
      </w:r>
    </w:p>
    <w:p w:rsidR="006712AD" w:rsidRDefault="006712AD">
      <w:pPr>
        <w:tabs>
          <w:tab w:val="left" w:pos="1633"/>
        </w:tabs>
        <w:ind w:firstLine="567"/>
        <w:jc w:val="both"/>
        <w:rPr>
          <w:highlight w:val="white"/>
        </w:rPr>
      </w:pPr>
    </w:p>
    <w:p w:rsidR="006712AD" w:rsidRDefault="00011EA7">
      <w:pPr>
        <w:tabs>
          <w:tab w:val="left" w:pos="567"/>
        </w:tabs>
        <w:jc w:val="both"/>
      </w:pPr>
      <w:r>
        <w:tab/>
        <w:t>2. Из 9 объектов, включенных в Программу приватизации на 2024 год, торги в 2024 организованы по всем объектам приватизации и включают проведение 13 аукционов и 2 продаж посредством публичного предложения.</w:t>
      </w:r>
    </w:p>
    <w:p w:rsidR="006712AD" w:rsidRDefault="006712AD">
      <w:pPr>
        <w:tabs>
          <w:tab w:val="left" w:pos="567"/>
        </w:tabs>
        <w:jc w:val="both"/>
      </w:pPr>
    </w:p>
    <w:p w:rsidR="006712AD" w:rsidRDefault="00011EA7">
      <w:pPr>
        <w:jc w:val="center"/>
      </w:pPr>
      <w:r>
        <w:t>Сведения о проведенных торгах в отношении объектов, включенных в Программу приватизации на 2024 год, проведенных в 2024 году</w:t>
      </w:r>
    </w:p>
    <w:p w:rsidR="006712AD" w:rsidRDefault="00011EA7">
      <w:pPr>
        <w:jc w:val="right"/>
        <w:rPr>
          <w:sz w:val="16"/>
          <w:szCs w:val="16"/>
        </w:rPr>
      </w:pPr>
      <w:r>
        <w:t xml:space="preserve">Таблица 2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711"/>
      </w:tblGrid>
      <w:tr w:rsidR="006712AD">
        <w:tc>
          <w:tcPr>
            <w:tcW w:w="534" w:type="dxa"/>
            <w:vMerge w:val="restart"/>
            <w:vAlign w:val="center"/>
          </w:tcPr>
          <w:p w:rsidR="006712AD" w:rsidRDefault="00011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4251" w:type="dxa"/>
            <w:vMerge w:val="restart"/>
            <w:vAlign w:val="center"/>
          </w:tcPr>
          <w:p w:rsidR="006712AD" w:rsidRDefault="00011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 приватизации</w:t>
            </w:r>
          </w:p>
        </w:tc>
        <w:tc>
          <w:tcPr>
            <w:tcW w:w="5104" w:type="dxa"/>
            <w:gridSpan w:val="2"/>
          </w:tcPr>
          <w:p w:rsidR="006712AD" w:rsidRDefault="00011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проведении торгов госимущества</w:t>
            </w:r>
          </w:p>
        </w:tc>
      </w:tr>
      <w:tr w:rsidR="006712AD">
        <w:tc>
          <w:tcPr>
            <w:tcW w:w="534" w:type="dxa"/>
            <w:vMerge/>
          </w:tcPr>
          <w:p w:rsidR="006712AD" w:rsidRDefault="00671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1" w:type="dxa"/>
            <w:vMerge/>
          </w:tcPr>
          <w:p w:rsidR="006712AD" w:rsidRDefault="006712AD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6712AD" w:rsidRDefault="00011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проведения торгов/дата выставления на аукцион</w:t>
            </w:r>
          </w:p>
        </w:tc>
        <w:tc>
          <w:tcPr>
            <w:tcW w:w="2711" w:type="dxa"/>
          </w:tcPr>
          <w:p w:rsidR="006712AD" w:rsidRDefault="00011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проведения</w:t>
            </w:r>
          </w:p>
        </w:tc>
      </w:tr>
      <w:tr w:rsidR="006712AD">
        <w:tc>
          <w:tcPr>
            <w:tcW w:w="534" w:type="dxa"/>
          </w:tcPr>
          <w:p w:rsidR="006712AD" w:rsidRDefault="00011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1" w:type="dxa"/>
          </w:tcPr>
          <w:p w:rsidR="006712AD" w:rsidRDefault="00011EA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Нежилое здание с площадью 94,6 кв. м с земельным участком площадью 168,5 </w:t>
            </w:r>
            <w:proofErr w:type="spellStart"/>
            <w:r>
              <w:rPr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color w:val="000000"/>
                <w:sz w:val="20"/>
                <w:szCs w:val="20"/>
              </w:rPr>
              <w:t>. (</w:t>
            </w:r>
            <w:proofErr w:type="spellStart"/>
            <w:r>
              <w:rPr>
                <w:color w:val="000000"/>
                <w:sz w:val="20"/>
                <w:szCs w:val="20"/>
              </w:rPr>
              <w:t>Асиновский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р-н, д. Мало-Жирово, ул. </w:t>
            </w:r>
            <w:proofErr w:type="gramStart"/>
            <w:r>
              <w:rPr>
                <w:color w:val="000000"/>
                <w:sz w:val="20"/>
                <w:szCs w:val="20"/>
              </w:rPr>
              <w:t>Рабочая</w:t>
            </w:r>
            <w:proofErr w:type="gramEnd"/>
            <w:r>
              <w:rPr>
                <w:color w:val="000000"/>
                <w:sz w:val="20"/>
                <w:szCs w:val="20"/>
              </w:rPr>
              <w:t>, д.4)</w:t>
            </w:r>
          </w:p>
        </w:tc>
        <w:tc>
          <w:tcPr>
            <w:tcW w:w="2393" w:type="dxa"/>
            <w:vAlign w:val="bottom"/>
          </w:tcPr>
          <w:p w:rsidR="006712AD" w:rsidRDefault="00011E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10.06.2024</w:t>
            </w:r>
          </w:p>
        </w:tc>
        <w:tc>
          <w:tcPr>
            <w:tcW w:w="2711" w:type="dxa"/>
            <w:vAlign w:val="bottom"/>
          </w:tcPr>
          <w:p w:rsidR="006712AD" w:rsidRDefault="00011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</w:t>
            </w:r>
          </w:p>
        </w:tc>
      </w:tr>
      <w:tr w:rsidR="006712AD">
        <w:tc>
          <w:tcPr>
            <w:tcW w:w="534" w:type="dxa"/>
          </w:tcPr>
          <w:p w:rsidR="006712AD" w:rsidRDefault="00011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1" w:type="dxa"/>
          </w:tcPr>
          <w:p w:rsidR="006712AD" w:rsidRDefault="00011EA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Нежилое здание с площадью 80,2 </w:t>
            </w:r>
            <w:proofErr w:type="spellStart"/>
            <w:r>
              <w:rPr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с земельным участком площадью 1373 </w:t>
            </w:r>
            <w:proofErr w:type="spellStart"/>
            <w:r>
              <w:rPr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(с. </w:t>
            </w:r>
            <w:proofErr w:type="spellStart"/>
            <w:r>
              <w:rPr>
                <w:color w:val="000000"/>
                <w:sz w:val="20"/>
                <w:szCs w:val="20"/>
              </w:rPr>
              <w:t>Каргасок</w:t>
            </w:r>
            <w:proofErr w:type="spellEnd"/>
            <w:r>
              <w:rPr>
                <w:color w:val="000000"/>
                <w:sz w:val="20"/>
                <w:szCs w:val="20"/>
              </w:rPr>
              <w:t>, ул. Кирова,103)</w:t>
            </w:r>
          </w:p>
        </w:tc>
        <w:tc>
          <w:tcPr>
            <w:tcW w:w="2393" w:type="dxa"/>
            <w:vAlign w:val="bottom"/>
          </w:tcPr>
          <w:p w:rsidR="006712AD" w:rsidRDefault="00011EA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02.02.2024</w:t>
            </w:r>
          </w:p>
        </w:tc>
        <w:tc>
          <w:tcPr>
            <w:tcW w:w="2711" w:type="dxa"/>
            <w:vAlign w:val="bottom"/>
          </w:tcPr>
          <w:p w:rsidR="006712AD" w:rsidRDefault="00011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Публичное предложение</w:t>
            </w:r>
          </w:p>
        </w:tc>
      </w:tr>
      <w:tr w:rsidR="006712AD">
        <w:trPr>
          <w:trHeight w:val="184"/>
        </w:trPr>
        <w:tc>
          <w:tcPr>
            <w:tcW w:w="534" w:type="dxa"/>
          </w:tcPr>
          <w:p w:rsidR="006712AD" w:rsidRDefault="00011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1" w:type="dxa"/>
          </w:tcPr>
          <w:p w:rsidR="006712AD" w:rsidRDefault="00011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 AUDI A6, идентификационный номер (VIN) WAUZZZ4F56N190905, ПТС N 77 ТН 821424</w:t>
            </w:r>
          </w:p>
        </w:tc>
        <w:tc>
          <w:tcPr>
            <w:tcW w:w="2393" w:type="dxa"/>
            <w:vAlign w:val="bottom"/>
          </w:tcPr>
          <w:p w:rsidR="006712AD" w:rsidRDefault="00011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28.12.2024</w:t>
            </w:r>
          </w:p>
        </w:tc>
        <w:tc>
          <w:tcPr>
            <w:tcW w:w="2711" w:type="dxa"/>
            <w:vAlign w:val="bottom"/>
          </w:tcPr>
          <w:p w:rsidR="006712AD" w:rsidRDefault="00011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</w:t>
            </w:r>
          </w:p>
        </w:tc>
      </w:tr>
      <w:tr w:rsidR="006712AD">
        <w:trPr>
          <w:trHeight w:val="184"/>
        </w:trPr>
        <w:tc>
          <w:tcPr>
            <w:tcW w:w="534" w:type="dxa"/>
          </w:tcPr>
          <w:p w:rsidR="006712AD" w:rsidRDefault="00011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1" w:type="dxa"/>
          </w:tcPr>
          <w:p w:rsidR="006712AD" w:rsidRDefault="00011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грузовой ГАЗ-33027, идентификационный номер (VIN) </w:t>
            </w:r>
            <w:r>
              <w:rPr>
                <w:color w:val="000000"/>
                <w:sz w:val="20"/>
                <w:szCs w:val="20"/>
              </w:rPr>
              <w:lastRenderedPageBreak/>
              <w:t>Х9633027062101355, ПТС N 52 МВ 753885</w:t>
            </w:r>
          </w:p>
        </w:tc>
        <w:tc>
          <w:tcPr>
            <w:tcW w:w="2393" w:type="dxa"/>
            <w:vAlign w:val="bottom"/>
          </w:tcPr>
          <w:p w:rsidR="006712AD" w:rsidRDefault="00011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28.12.2024</w:t>
            </w:r>
          </w:p>
        </w:tc>
        <w:tc>
          <w:tcPr>
            <w:tcW w:w="2711" w:type="dxa"/>
            <w:vAlign w:val="bottom"/>
          </w:tcPr>
          <w:p w:rsidR="006712AD" w:rsidRDefault="00011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</w:t>
            </w:r>
          </w:p>
        </w:tc>
      </w:tr>
      <w:tr w:rsidR="006712AD">
        <w:trPr>
          <w:trHeight w:val="184"/>
        </w:trPr>
        <w:tc>
          <w:tcPr>
            <w:tcW w:w="534" w:type="dxa"/>
          </w:tcPr>
          <w:p w:rsidR="006712AD" w:rsidRDefault="00011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4251" w:type="dxa"/>
          </w:tcPr>
          <w:p w:rsidR="006712AD" w:rsidRDefault="00011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Помещение с площадью 25,1 кв. м (</w:t>
            </w:r>
            <w:proofErr w:type="spellStart"/>
            <w:r>
              <w:rPr>
                <w:color w:val="000000"/>
                <w:sz w:val="20"/>
                <w:szCs w:val="20"/>
              </w:rPr>
              <w:t>Колпашевское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городское поселение, г. Колпашево, ул. </w:t>
            </w:r>
            <w:proofErr w:type="spellStart"/>
            <w:r>
              <w:rPr>
                <w:color w:val="000000"/>
                <w:sz w:val="20"/>
                <w:szCs w:val="20"/>
              </w:rPr>
              <w:t>М.Горького</w:t>
            </w:r>
            <w:proofErr w:type="spellEnd"/>
            <w:r>
              <w:rPr>
                <w:color w:val="000000"/>
                <w:sz w:val="20"/>
                <w:szCs w:val="20"/>
              </w:rPr>
              <w:t>, д. 21/2, помещение 1)</w:t>
            </w:r>
          </w:p>
        </w:tc>
        <w:tc>
          <w:tcPr>
            <w:tcW w:w="2393" w:type="dxa"/>
            <w:vAlign w:val="bottom"/>
          </w:tcPr>
          <w:p w:rsidR="006712AD" w:rsidRDefault="00011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14.05.2024</w:t>
            </w:r>
          </w:p>
          <w:p w:rsidR="006712AD" w:rsidRDefault="00011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26.12.2024</w:t>
            </w:r>
          </w:p>
        </w:tc>
        <w:tc>
          <w:tcPr>
            <w:tcW w:w="2711" w:type="dxa"/>
            <w:vAlign w:val="bottom"/>
          </w:tcPr>
          <w:p w:rsidR="006712AD" w:rsidRDefault="00011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Аукционы</w:t>
            </w:r>
          </w:p>
        </w:tc>
      </w:tr>
      <w:tr w:rsidR="006712AD">
        <w:trPr>
          <w:trHeight w:val="184"/>
        </w:trPr>
        <w:tc>
          <w:tcPr>
            <w:tcW w:w="534" w:type="dxa"/>
          </w:tcPr>
          <w:p w:rsidR="006712AD" w:rsidRDefault="00011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1" w:type="dxa"/>
          </w:tcPr>
          <w:p w:rsidR="006712AD" w:rsidRDefault="00011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Помещение с площадью 12,5 кв. м, этаж № 1 (</w:t>
            </w:r>
            <w:proofErr w:type="spellStart"/>
            <w:r>
              <w:rPr>
                <w:color w:val="000000"/>
                <w:sz w:val="20"/>
                <w:szCs w:val="20"/>
              </w:rPr>
              <w:t>Колпашевский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район, д. Чугунка, ул. Центральная, д. 16, пом. 1001)</w:t>
            </w:r>
          </w:p>
        </w:tc>
        <w:tc>
          <w:tcPr>
            <w:tcW w:w="2393" w:type="dxa"/>
            <w:vAlign w:val="bottom"/>
          </w:tcPr>
          <w:p w:rsidR="006712AD" w:rsidRDefault="00011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14.06.2024</w:t>
            </w:r>
          </w:p>
          <w:p w:rsidR="006712AD" w:rsidRDefault="00011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23.07.2024</w:t>
            </w:r>
          </w:p>
          <w:p w:rsidR="006712AD" w:rsidRDefault="00011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28.08.2024</w:t>
            </w:r>
          </w:p>
        </w:tc>
        <w:tc>
          <w:tcPr>
            <w:tcW w:w="2711" w:type="dxa"/>
            <w:vAlign w:val="bottom"/>
          </w:tcPr>
          <w:p w:rsidR="006712AD" w:rsidRDefault="00011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Аукционы</w:t>
            </w:r>
          </w:p>
        </w:tc>
      </w:tr>
      <w:tr w:rsidR="006712AD">
        <w:trPr>
          <w:trHeight w:val="184"/>
        </w:trPr>
        <w:tc>
          <w:tcPr>
            <w:tcW w:w="534" w:type="dxa"/>
          </w:tcPr>
          <w:p w:rsidR="006712AD" w:rsidRDefault="00011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1" w:type="dxa"/>
          </w:tcPr>
          <w:p w:rsidR="006712AD" w:rsidRDefault="00011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Нежилое строение с площадью 292,3 кв. м с земельным участком площадью 2380 </w:t>
            </w:r>
            <w:proofErr w:type="spellStart"/>
            <w:r>
              <w:rPr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(р-н Томский, с. Турунтаево, пер. Тихий, д. 1а)</w:t>
            </w:r>
          </w:p>
        </w:tc>
        <w:tc>
          <w:tcPr>
            <w:tcW w:w="2393" w:type="dxa"/>
            <w:vAlign w:val="bottom"/>
          </w:tcPr>
          <w:p w:rsidR="006712AD" w:rsidRDefault="00011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27.08.2024</w:t>
            </w:r>
          </w:p>
          <w:p w:rsidR="006712AD" w:rsidRDefault="00011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01.10.2024</w:t>
            </w:r>
          </w:p>
          <w:p w:rsidR="006712AD" w:rsidRDefault="00011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06.11.2024</w:t>
            </w:r>
          </w:p>
          <w:p w:rsidR="006712AD" w:rsidRDefault="00011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27.12.2024</w:t>
            </w:r>
          </w:p>
        </w:tc>
        <w:tc>
          <w:tcPr>
            <w:tcW w:w="2711" w:type="dxa"/>
            <w:vAlign w:val="bottom"/>
          </w:tcPr>
          <w:p w:rsidR="006712AD" w:rsidRDefault="00011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</w:t>
            </w:r>
          </w:p>
          <w:p w:rsidR="006712AD" w:rsidRDefault="00011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</w:t>
            </w:r>
          </w:p>
          <w:p w:rsidR="006712AD" w:rsidRDefault="00011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</w:t>
            </w:r>
          </w:p>
          <w:p w:rsidR="006712AD" w:rsidRDefault="00011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Публичное предложение</w:t>
            </w:r>
          </w:p>
        </w:tc>
      </w:tr>
      <w:tr w:rsidR="006712AD">
        <w:trPr>
          <w:trHeight w:val="184"/>
        </w:trPr>
        <w:tc>
          <w:tcPr>
            <w:tcW w:w="534" w:type="dxa"/>
          </w:tcPr>
          <w:p w:rsidR="006712AD" w:rsidRDefault="00011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1" w:type="dxa"/>
          </w:tcPr>
          <w:p w:rsidR="006712AD" w:rsidRDefault="00011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Нежилое здание площадь 441,8 кв. м с земельным участком площадью 2057 </w:t>
            </w:r>
            <w:proofErr w:type="spellStart"/>
            <w:r>
              <w:rPr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  <w:p w:rsidR="00910CB9" w:rsidRDefault="00910C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(Первомайский район, с. </w:t>
            </w:r>
            <w:proofErr w:type="gramStart"/>
            <w:r>
              <w:rPr>
                <w:color w:val="000000"/>
                <w:sz w:val="20"/>
                <w:szCs w:val="20"/>
              </w:rPr>
              <w:t>Первомайское</w:t>
            </w:r>
            <w:proofErr w:type="gramEnd"/>
            <w:r>
              <w:rPr>
                <w:color w:val="000000"/>
                <w:sz w:val="20"/>
                <w:szCs w:val="20"/>
              </w:rPr>
              <w:t>, ул. Ленинская 101)</w:t>
            </w:r>
          </w:p>
        </w:tc>
        <w:tc>
          <w:tcPr>
            <w:tcW w:w="2393" w:type="dxa"/>
            <w:vAlign w:val="bottom"/>
          </w:tcPr>
          <w:p w:rsidR="006712AD" w:rsidRDefault="00011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28.12.2024</w:t>
            </w:r>
          </w:p>
        </w:tc>
        <w:tc>
          <w:tcPr>
            <w:tcW w:w="2711" w:type="dxa"/>
            <w:vAlign w:val="bottom"/>
          </w:tcPr>
          <w:p w:rsidR="006712AD" w:rsidRDefault="00011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</w:t>
            </w:r>
          </w:p>
        </w:tc>
      </w:tr>
      <w:tr w:rsidR="006712AD">
        <w:trPr>
          <w:trHeight w:val="334"/>
        </w:trPr>
        <w:tc>
          <w:tcPr>
            <w:tcW w:w="534" w:type="dxa"/>
          </w:tcPr>
          <w:p w:rsidR="006712AD" w:rsidRDefault="00011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1" w:type="dxa"/>
          </w:tcPr>
          <w:p w:rsidR="006712AD" w:rsidRDefault="00011E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Нежилое здание-гараж с площадью 124,8 кв. м с земельным участком площадью 1817 </w:t>
            </w:r>
            <w:proofErr w:type="spellStart"/>
            <w:r>
              <w:rPr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  <w:p w:rsidR="00910CB9" w:rsidRDefault="00910C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(Первомайский район, с. Первомайское, ул. </w:t>
            </w:r>
            <w:proofErr w:type="gramStart"/>
            <w:r>
              <w:rPr>
                <w:color w:val="000000"/>
                <w:sz w:val="20"/>
                <w:szCs w:val="20"/>
              </w:rPr>
              <w:t>Ленинская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101, строение 1)</w:t>
            </w:r>
          </w:p>
        </w:tc>
        <w:tc>
          <w:tcPr>
            <w:tcW w:w="2393" w:type="dxa"/>
            <w:vAlign w:val="bottom"/>
          </w:tcPr>
          <w:p w:rsidR="006712AD" w:rsidRDefault="00011E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28.12.2024</w:t>
            </w:r>
          </w:p>
        </w:tc>
        <w:tc>
          <w:tcPr>
            <w:tcW w:w="2711" w:type="dxa"/>
            <w:vAlign w:val="bottom"/>
          </w:tcPr>
          <w:p w:rsidR="006712AD" w:rsidRDefault="00011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</w:t>
            </w:r>
          </w:p>
        </w:tc>
      </w:tr>
    </w:tbl>
    <w:p w:rsidR="006712AD" w:rsidRDefault="00011EA7">
      <w:pPr>
        <w:tabs>
          <w:tab w:val="left" w:pos="0"/>
          <w:tab w:val="left" w:pos="567"/>
        </w:tabs>
        <w:spacing w:after="1" w:line="240" w:lineRule="atLeast"/>
        <w:jc w:val="both"/>
      </w:pPr>
      <w:r>
        <w:t xml:space="preserve">         </w:t>
      </w:r>
    </w:p>
    <w:p w:rsidR="006712AD" w:rsidRDefault="00011EA7">
      <w:pPr>
        <w:tabs>
          <w:tab w:val="left" w:pos="0"/>
          <w:tab w:val="left" w:pos="567"/>
        </w:tabs>
        <w:spacing w:after="1" w:line="240" w:lineRule="atLeast"/>
        <w:jc w:val="both"/>
        <w:rPr>
          <w:highlight w:val="white"/>
        </w:rPr>
      </w:pPr>
      <w:r>
        <w:t xml:space="preserve">          2.1. Из 15 объявленных торгов по продаже объектов областной собственности,  включенных в Программу приватизации на 2024 год, в отчетном году было реализовано 2 объекта  недвижимости с земельными участками посредством публичного предложения и  аукциона.</w:t>
      </w:r>
    </w:p>
    <w:p w:rsidR="006712AD" w:rsidRDefault="006712AD">
      <w:pPr>
        <w:tabs>
          <w:tab w:val="left" w:pos="0"/>
          <w:tab w:val="left" w:pos="567"/>
        </w:tabs>
        <w:spacing w:after="1" w:line="240" w:lineRule="atLeast"/>
        <w:jc w:val="both"/>
      </w:pPr>
    </w:p>
    <w:p w:rsidR="006712AD" w:rsidRDefault="00011EA7">
      <w:pPr>
        <w:tabs>
          <w:tab w:val="left" w:pos="0"/>
          <w:tab w:val="left" w:pos="567"/>
        </w:tabs>
        <w:spacing w:after="1" w:line="240" w:lineRule="atLeast"/>
        <w:jc w:val="center"/>
      </w:pPr>
      <w:r>
        <w:t xml:space="preserve">Сравнительные данные об остаточной, кадастровой  и рыночной </w:t>
      </w:r>
      <w:r>
        <w:rPr>
          <w:highlight w:val="white"/>
        </w:rPr>
        <w:t>стоимости</w:t>
      </w:r>
      <w:r>
        <w:t>, а также о цене продажи объектов госимущества Томской области, приватизированных в отчетном году</w:t>
      </w:r>
    </w:p>
    <w:p w:rsidR="006712AD" w:rsidRDefault="006712AD">
      <w:pPr>
        <w:tabs>
          <w:tab w:val="left" w:pos="0"/>
          <w:tab w:val="left" w:pos="567"/>
        </w:tabs>
        <w:spacing w:after="1" w:line="240" w:lineRule="atLeast"/>
        <w:jc w:val="right"/>
      </w:pPr>
    </w:p>
    <w:p w:rsidR="006712AD" w:rsidRDefault="00011EA7">
      <w:pPr>
        <w:tabs>
          <w:tab w:val="left" w:pos="0"/>
          <w:tab w:val="left" w:pos="567"/>
        </w:tabs>
        <w:spacing w:after="1" w:line="240" w:lineRule="atLeast"/>
        <w:jc w:val="right"/>
      </w:pPr>
      <w:r>
        <w:t>Таблица 3</w:t>
      </w:r>
    </w:p>
    <w:p w:rsidR="007961DF" w:rsidRDefault="007961DF">
      <w:pPr>
        <w:tabs>
          <w:tab w:val="left" w:pos="0"/>
          <w:tab w:val="left" w:pos="567"/>
        </w:tabs>
        <w:spacing w:after="1" w:line="240" w:lineRule="atLeast"/>
        <w:jc w:val="right"/>
        <w:rPr>
          <w:sz w:val="16"/>
          <w:szCs w:val="16"/>
        </w:rPr>
      </w:pPr>
    </w:p>
    <w:tbl>
      <w:tblPr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010"/>
        <w:gridCol w:w="907"/>
        <w:gridCol w:w="1015"/>
        <w:gridCol w:w="1338"/>
        <w:gridCol w:w="1194"/>
        <w:gridCol w:w="1064"/>
        <w:gridCol w:w="480"/>
        <w:gridCol w:w="1232"/>
      </w:tblGrid>
      <w:tr w:rsidR="006712AD">
        <w:trPr>
          <w:trHeight w:val="259"/>
        </w:trPr>
        <w:tc>
          <w:tcPr>
            <w:tcW w:w="542" w:type="dxa"/>
            <w:vMerge w:val="restart"/>
            <w:vAlign w:val="center"/>
          </w:tcPr>
          <w:p w:rsidR="006712AD" w:rsidRDefault="00011EA7">
            <w:pPr>
              <w:ind w:righ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010" w:type="dxa"/>
            <w:vMerge w:val="restart"/>
            <w:vAlign w:val="center"/>
          </w:tcPr>
          <w:p w:rsidR="006712AD" w:rsidRDefault="00011EA7">
            <w:pPr>
              <w:ind w:righ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приватизации, наименование имущества</w:t>
            </w:r>
          </w:p>
        </w:tc>
        <w:tc>
          <w:tcPr>
            <w:tcW w:w="907" w:type="dxa"/>
            <w:vMerge w:val="restart"/>
            <w:vAlign w:val="center"/>
          </w:tcPr>
          <w:p w:rsidR="006712AD" w:rsidRDefault="00011EA7">
            <w:pPr>
              <w:tabs>
                <w:tab w:val="left" w:pos="7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объекта </w:t>
            </w:r>
            <w:proofErr w:type="spellStart"/>
            <w:r>
              <w:rPr>
                <w:sz w:val="20"/>
                <w:szCs w:val="20"/>
              </w:rPr>
              <w:t>недв-ти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зем</w:t>
            </w:r>
            <w:proofErr w:type="spellEnd"/>
            <w:r>
              <w:rPr>
                <w:sz w:val="20"/>
                <w:szCs w:val="20"/>
              </w:rPr>
              <w:t>. уч. (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15" w:type="dxa"/>
            <w:vMerge w:val="restart"/>
            <w:vAlign w:val="center"/>
          </w:tcPr>
          <w:p w:rsidR="006712AD" w:rsidRDefault="00011EA7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Остат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ст-сть</w:t>
            </w:r>
            <w:proofErr w:type="spellEnd"/>
            <w:r>
              <w:rPr>
                <w:sz w:val="20"/>
                <w:szCs w:val="20"/>
              </w:rPr>
              <w:t xml:space="preserve"> объекта </w:t>
            </w:r>
            <w:proofErr w:type="spellStart"/>
            <w:r>
              <w:rPr>
                <w:sz w:val="20"/>
                <w:szCs w:val="20"/>
              </w:rPr>
              <w:t>нед-ти</w:t>
            </w:r>
            <w:proofErr w:type="spellEnd"/>
            <w:r>
              <w:rPr>
                <w:sz w:val="20"/>
                <w:szCs w:val="20"/>
              </w:rPr>
              <w:t xml:space="preserve">  на 01.01.2024 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338" w:type="dxa"/>
            <w:vMerge w:val="restart"/>
            <w:vAlign w:val="center"/>
          </w:tcPr>
          <w:p w:rsidR="006712AD" w:rsidRDefault="00011EA7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Кадастровая стоимость объекта/ </w:t>
            </w:r>
            <w:proofErr w:type="spellStart"/>
            <w:r>
              <w:rPr>
                <w:sz w:val="20"/>
                <w:szCs w:val="20"/>
              </w:rPr>
              <w:t>зем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6712AD" w:rsidRDefault="00011EA7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уч.</w:t>
            </w:r>
          </w:p>
          <w:p w:rsidR="006712AD" w:rsidRDefault="00011EA7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94" w:type="dxa"/>
            <w:vMerge w:val="restart"/>
            <w:vAlign w:val="center"/>
          </w:tcPr>
          <w:p w:rsidR="006712AD" w:rsidRDefault="00011EA7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Рыночная </w:t>
            </w:r>
          </w:p>
          <w:p w:rsidR="006712AD" w:rsidRDefault="00011EA7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ст-ть</w:t>
            </w:r>
            <w:proofErr w:type="spellEnd"/>
            <w:r>
              <w:rPr>
                <w:sz w:val="20"/>
                <w:szCs w:val="20"/>
              </w:rPr>
              <w:t xml:space="preserve"> объекта/</w:t>
            </w:r>
          </w:p>
          <w:p w:rsidR="006712AD" w:rsidRDefault="00011EA7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</w:t>
            </w:r>
            <w:proofErr w:type="spellEnd"/>
            <w:r>
              <w:rPr>
                <w:sz w:val="20"/>
                <w:szCs w:val="20"/>
              </w:rPr>
              <w:t>. уч. (начальная цена при-</w:t>
            </w:r>
            <w:proofErr w:type="spellStart"/>
            <w:r>
              <w:rPr>
                <w:sz w:val="20"/>
                <w:szCs w:val="20"/>
              </w:rPr>
              <w:t>ватизации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776" w:type="dxa"/>
            <w:gridSpan w:val="3"/>
            <w:vAlign w:val="center"/>
          </w:tcPr>
          <w:p w:rsidR="006712AD" w:rsidRDefault="00011EA7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продажи (с учетом НДС)</w:t>
            </w:r>
          </w:p>
        </w:tc>
      </w:tr>
      <w:tr w:rsidR="006712AD">
        <w:trPr>
          <w:trHeight w:val="279"/>
        </w:trPr>
        <w:tc>
          <w:tcPr>
            <w:tcW w:w="542" w:type="dxa"/>
            <w:vMerge/>
            <w:vAlign w:val="center"/>
          </w:tcPr>
          <w:p w:rsidR="006712AD" w:rsidRDefault="006712AD">
            <w:pPr>
              <w:ind w:right="58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vAlign w:val="center"/>
          </w:tcPr>
          <w:p w:rsidR="006712AD" w:rsidRDefault="006712AD">
            <w:pPr>
              <w:ind w:right="58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vAlign w:val="center"/>
          </w:tcPr>
          <w:p w:rsidR="006712AD" w:rsidRDefault="006712AD">
            <w:pPr>
              <w:tabs>
                <w:tab w:val="left" w:pos="7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vAlign w:val="center"/>
          </w:tcPr>
          <w:p w:rsidR="006712AD" w:rsidRDefault="006712AD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6712AD" w:rsidRDefault="006712AD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:rsidR="006712AD" w:rsidRDefault="006712AD">
            <w:pPr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vAlign w:val="center"/>
          </w:tcPr>
          <w:p w:rsidR="006712AD" w:rsidRDefault="00011EA7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1712" w:type="dxa"/>
            <w:gridSpan w:val="2"/>
            <w:vAlign w:val="center"/>
          </w:tcPr>
          <w:p w:rsidR="006712AD" w:rsidRDefault="00011EA7">
            <w:pPr>
              <w:tabs>
                <w:tab w:val="left" w:pos="720"/>
              </w:tabs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отношение цены продажи к рыночной стоимости имущества</w:t>
            </w:r>
          </w:p>
        </w:tc>
      </w:tr>
      <w:tr w:rsidR="006712AD">
        <w:tc>
          <w:tcPr>
            <w:tcW w:w="542" w:type="dxa"/>
            <w:vMerge/>
            <w:vAlign w:val="center"/>
          </w:tcPr>
          <w:p w:rsidR="006712AD" w:rsidRDefault="006712AD">
            <w:pPr>
              <w:ind w:right="58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vAlign w:val="center"/>
          </w:tcPr>
          <w:p w:rsidR="006712AD" w:rsidRDefault="006712AD">
            <w:pPr>
              <w:ind w:right="58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6712AD" w:rsidRDefault="006712AD">
            <w:pPr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:rsidR="006712AD" w:rsidRDefault="006712AD">
            <w:pPr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6712AD" w:rsidRDefault="006712AD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:rsidR="006712AD" w:rsidRDefault="006712AD">
            <w:pPr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6712AD" w:rsidRDefault="006712AD">
            <w:pPr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6712AD" w:rsidRDefault="00011EA7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32" w:type="dxa"/>
            <w:vAlign w:val="center"/>
          </w:tcPr>
          <w:p w:rsidR="006712AD" w:rsidRDefault="00011EA7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 (-) 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6712AD">
        <w:tc>
          <w:tcPr>
            <w:tcW w:w="542" w:type="dxa"/>
            <w:vAlign w:val="center"/>
          </w:tcPr>
          <w:p w:rsidR="006712AD" w:rsidRDefault="00011EA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10" w:type="dxa"/>
          </w:tcPr>
          <w:p w:rsidR="006712AD" w:rsidRDefault="00011EA7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Аукцион (</w:t>
            </w:r>
            <w:r>
              <w:rPr>
                <w:color w:val="000000"/>
                <w:sz w:val="20"/>
                <w:szCs w:val="20"/>
              </w:rPr>
              <w:t xml:space="preserve">Нежилое здание -  </w:t>
            </w:r>
            <w:proofErr w:type="spellStart"/>
            <w:r>
              <w:rPr>
                <w:color w:val="000000"/>
                <w:sz w:val="20"/>
                <w:szCs w:val="20"/>
              </w:rPr>
              <w:t>Асиновский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р-н, д. Мало-Жирово, ул. Рабочая, д. 4, земельный участок)</w:t>
            </w:r>
            <w:proofErr w:type="gramEnd"/>
          </w:p>
        </w:tc>
        <w:tc>
          <w:tcPr>
            <w:tcW w:w="907" w:type="dxa"/>
            <w:vAlign w:val="bottom"/>
          </w:tcPr>
          <w:p w:rsidR="006712AD" w:rsidRDefault="00011EA7">
            <w:pPr>
              <w:ind w:righ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94,6/ 168,5</w:t>
            </w:r>
          </w:p>
        </w:tc>
        <w:tc>
          <w:tcPr>
            <w:tcW w:w="1015" w:type="dxa"/>
            <w:vAlign w:val="bottom"/>
          </w:tcPr>
          <w:p w:rsidR="006712AD" w:rsidRDefault="00011EA7">
            <w:pPr>
              <w:ind w:righ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218,5</w:t>
            </w:r>
          </w:p>
        </w:tc>
        <w:tc>
          <w:tcPr>
            <w:tcW w:w="1338" w:type="dxa"/>
            <w:vAlign w:val="bottom"/>
          </w:tcPr>
          <w:p w:rsidR="006712AD" w:rsidRDefault="00011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512,7/ </w:t>
            </w:r>
          </w:p>
          <w:p w:rsidR="006712AD" w:rsidRDefault="00011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1194" w:type="dxa"/>
            <w:vAlign w:val="bottom"/>
          </w:tcPr>
          <w:p w:rsidR="006712AD" w:rsidRDefault="00011EA7">
            <w:pPr>
              <w:ind w:righ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175,7/</w:t>
            </w:r>
          </w:p>
          <w:p w:rsidR="006712AD" w:rsidRDefault="00011EA7">
            <w:pPr>
              <w:ind w:righ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26,3</w:t>
            </w:r>
          </w:p>
        </w:tc>
        <w:tc>
          <w:tcPr>
            <w:tcW w:w="1064" w:type="dxa"/>
            <w:vAlign w:val="bottom"/>
          </w:tcPr>
          <w:p w:rsidR="006712AD" w:rsidRDefault="00011EA7">
            <w:pPr>
              <w:ind w:right="-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175,7/ 26,3</w:t>
            </w:r>
          </w:p>
        </w:tc>
        <w:tc>
          <w:tcPr>
            <w:tcW w:w="480" w:type="dxa"/>
            <w:vAlign w:val="bottom"/>
          </w:tcPr>
          <w:p w:rsidR="006712AD" w:rsidRDefault="00011EA7">
            <w:pPr>
              <w:ind w:right="-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32" w:type="dxa"/>
            <w:vAlign w:val="bottom"/>
          </w:tcPr>
          <w:p w:rsidR="006712AD" w:rsidRDefault="00011EA7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12AD">
        <w:tc>
          <w:tcPr>
            <w:tcW w:w="542" w:type="dxa"/>
            <w:vAlign w:val="center"/>
          </w:tcPr>
          <w:p w:rsidR="006712AD" w:rsidRDefault="00011EA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10" w:type="dxa"/>
          </w:tcPr>
          <w:p w:rsidR="006712AD" w:rsidRDefault="00011EA7" w:rsidP="000820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Публичное предложение (</w:t>
            </w:r>
            <w:r>
              <w:rPr>
                <w:color w:val="000000"/>
                <w:sz w:val="20"/>
                <w:szCs w:val="20"/>
              </w:rPr>
              <w:t xml:space="preserve">Нежилое здание -  с. </w:t>
            </w:r>
            <w:proofErr w:type="spellStart"/>
            <w:r>
              <w:rPr>
                <w:color w:val="000000"/>
                <w:sz w:val="20"/>
                <w:szCs w:val="20"/>
              </w:rPr>
              <w:t>Каргасок</w:t>
            </w:r>
            <w:proofErr w:type="spellEnd"/>
            <w:r>
              <w:rPr>
                <w:color w:val="000000"/>
                <w:sz w:val="20"/>
                <w:szCs w:val="20"/>
              </w:rPr>
              <w:t>, ул. Кирова, 103, земельный участ</w:t>
            </w:r>
            <w:r w:rsidR="000820F3"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к)</w:t>
            </w:r>
          </w:p>
        </w:tc>
        <w:tc>
          <w:tcPr>
            <w:tcW w:w="907" w:type="dxa"/>
            <w:vAlign w:val="bottom"/>
          </w:tcPr>
          <w:p w:rsidR="006712AD" w:rsidRDefault="00011EA7">
            <w:pPr>
              <w:ind w:righ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80,2/ </w:t>
            </w:r>
          </w:p>
          <w:p w:rsidR="006712AD" w:rsidRDefault="00011EA7">
            <w:pPr>
              <w:ind w:righ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1373</w:t>
            </w:r>
          </w:p>
        </w:tc>
        <w:tc>
          <w:tcPr>
            <w:tcW w:w="1015" w:type="dxa"/>
            <w:vAlign w:val="bottom"/>
          </w:tcPr>
          <w:p w:rsidR="006712AD" w:rsidRDefault="00011EA7">
            <w:pPr>
              <w:ind w:righ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235,8</w:t>
            </w:r>
          </w:p>
        </w:tc>
        <w:tc>
          <w:tcPr>
            <w:tcW w:w="1338" w:type="dxa"/>
            <w:vAlign w:val="bottom"/>
          </w:tcPr>
          <w:p w:rsidR="006712AD" w:rsidRDefault="00011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1619,1/ </w:t>
            </w:r>
          </w:p>
          <w:p w:rsidR="006712AD" w:rsidRDefault="00011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828,6</w:t>
            </w:r>
          </w:p>
        </w:tc>
        <w:tc>
          <w:tcPr>
            <w:tcW w:w="1194" w:type="dxa"/>
            <w:vAlign w:val="bottom"/>
          </w:tcPr>
          <w:p w:rsidR="006712AD" w:rsidRDefault="00011EA7">
            <w:pPr>
              <w:ind w:righ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302,2/ 390,3</w:t>
            </w:r>
          </w:p>
        </w:tc>
        <w:tc>
          <w:tcPr>
            <w:tcW w:w="1064" w:type="dxa"/>
            <w:vAlign w:val="bottom"/>
          </w:tcPr>
          <w:p w:rsidR="006712AD" w:rsidRDefault="00011EA7">
            <w:pPr>
              <w:ind w:right="-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151,1/ 195,1</w:t>
            </w:r>
          </w:p>
        </w:tc>
        <w:tc>
          <w:tcPr>
            <w:tcW w:w="480" w:type="dxa"/>
            <w:vAlign w:val="bottom"/>
          </w:tcPr>
          <w:p w:rsidR="006712AD" w:rsidRDefault="00011EA7">
            <w:pPr>
              <w:ind w:right="-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32" w:type="dxa"/>
            <w:vAlign w:val="bottom"/>
          </w:tcPr>
          <w:p w:rsidR="006712AD" w:rsidRDefault="00011EA7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-151,1/ </w:t>
            </w:r>
          </w:p>
          <w:p w:rsidR="006712AD" w:rsidRDefault="00011EA7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-195,1</w:t>
            </w:r>
          </w:p>
        </w:tc>
      </w:tr>
    </w:tbl>
    <w:p w:rsidR="00910CB9" w:rsidRDefault="00011EA7" w:rsidP="004B2F80">
      <w:pPr>
        <w:tabs>
          <w:tab w:val="left" w:pos="0"/>
          <w:tab w:val="left" w:pos="567"/>
        </w:tabs>
        <w:spacing w:after="1" w:line="240" w:lineRule="atLeast"/>
        <w:jc w:val="both"/>
      </w:pPr>
      <w:r>
        <w:tab/>
      </w:r>
    </w:p>
    <w:p w:rsidR="006712AD" w:rsidRDefault="00910CB9" w:rsidP="004B2F80">
      <w:pPr>
        <w:tabs>
          <w:tab w:val="left" w:pos="0"/>
          <w:tab w:val="left" w:pos="567"/>
        </w:tabs>
        <w:spacing w:after="1" w:line="240" w:lineRule="atLeast"/>
        <w:jc w:val="both"/>
      </w:pPr>
      <w:r>
        <w:t xml:space="preserve">          </w:t>
      </w:r>
      <w:r w:rsidR="00011EA7">
        <w:t xml:space="preserve">Рыночная стоимость </w:t>
      </w:r>
      <w:r w:rsidR="00011EA7">
        <w:rPr>
          <w:highlight w:val="white"/>
        </w:rPr>
        <w:t xml:space="preserve">объектов </w:t>
      </w:r>
      <w:r w:rsidR="00011EA7">
        <w:t xml:space="preserve">приватизации была установлена на основе рыночной оценки, выполненной </w:t>
      </w:r>
      <w:r w:rsidR="00011EA7">
        <w:rPr>
          <w:highlight w:val="white"/>
        </w:rPr>
        <w:t>в соответствии</w:t>
      </w:r>
      <w:r w:rsidR="00011EA7">
        <w:t xml:space="preserve"> с государственными  контрактами на оказание услуг по оценке рыночной стоимости объектов, находящихся в собственности Томской области:</w:t>
      </w:r>
    </w:p>
    <w:p w:rsidR="006712AD" w:rsidRDefault="00011EA7">
      <w:pPr>
        <w:tabs>
          <w:tab w:val="left" w:pos="0"/>
        </w:tabs>
        <w:ind w:firstLine="567"/>
        <w:jc w:val="both"/>
      </w:pPr>
      <w:r>
        <w:t xml:space="preserve">- по нежилому зданию (назначение и наименование - </w:t>
      </w:r>
      <w:r>
        <w:rPr>
          <w:color w:val="000000"/>
        </w:rPr>
        <w:t xml:space="preserve">«Нежилое </w:t>
      </w:r>
      <w:r>
        <w:t>здание») и земельному участку (вид разрешенного использования -</w:t>
      </w:r>
      <w:r>
        <w:rPr>
          <w:color w:val="000000"/>
        </w:rPr>
        <w:t xml:space="preserve"> «Для обслуживания здания магазина»</w:t>
      </w:r>
      <w:r>
        <w:t xml:space="preserve">) по адресу: </w:t>
      </w:r>
      <w:proofErr w:type="spellStart"/>
      <w:proofErr w:type="gramStart"/>
      <w:r>
        <w:t>Асиновский</w:t>
      </w:r>
      <w:proofErr w:type="spellEnd"/>
      <w:r>
        <w:t xml:space="preserve"> район, д. Мало-Жирово, ул. Рабочая, д. 4, отчет выполнен ООО «</w:t>
      </w:r>
      <w:proofErr w:type="spellStart"/>
      <w:r>
        <w:t>Финэкс</w:t>
      </w:r>
      <w:proofErr w:type="spellEnd"/>
      <w:r>
        <w:t xml:space="preserve">» (ИНН </w:t>
      </w:r>
      <w:r>
        <w:lastRenderedPageBreak/>
        <w:t xml:space="preserve">5903126356, юридический адрес: 614094, Пермский край, г. о. Пермский, г. Пермь, ул. </w:t>
      </w:r>
      <w:proofErr w:type="spellStart"/>
      <w:r>
        <w:t>Вильвенская</w:t>
      </w:r>
      <w:proofErr w:type="spellEnd"/>
      <w:r>
        <w:t xml:space="preserve">, д. 6, </w:t>
      </w:r>
      <w:proofErr w:type="spellStart"/>
      <w:r>
        <w:t>помещ</w:t>
      </w:r>
      <w:proofErr w:type="spellEnd"/>
      <w:r>
        <w:t>. 412);</w:t>
      </w:r>
      <w:proofErr w:type="gramEnd"/>
    </w:p>
    <w:p w:rsidR="006712AD" w:rsidRDefault="00011EA7">
      <w:pPr>
        <w:tabs>
          <w:tab w:val="left" w:pos="567"/>
        </w:tabs>
        <w:jc w:val="both"/>
      </w:pPr>
      <w:r>
        <w:tab/>
      </w:r>
      <w:proofErr w:type="gramStart"/>
      <w:r>
        <w:t xml:space="preserve">- по нежилому зданию (назначение и наименование - </w:t>
      </w:r>
      <w:r>
        <w:rPr>
          <w:color w:val="000000"/>
        </w:rPr>
        <w:t xml:space="preserve">«Нежилое </w:t>
      </w:r>
      <w:r>
        <w:t>здание») и земельному участку (вид разрешенного использования -</w:t>
      </w:r>
      <w:r>
        <w:rPr>
          <w:color w:val="000000"/>
        </w:rPr>
        <w:t xml:space="preserve"> «Для эксплуатации здания»</w:t>
      </w:r>
      <w:r>
        <w:t xml:space="preserve">) по адресу: с. </w:t>
      </w:r>
      <w:proofErr w:type="spellStart"/>
      <w:r>
        <w:t>Каргасок</w:t>
      </w:r>
      <w:proofErr w:type="spellEnd"/>
      <w:r>
        <w:t xml:space="preserve">, ул. Кирова, 103, отчет выполнен ООО «Первоцвет» (ИНН </w:t>
      </w:r>
      <w:r>
        <w:rPr>
          <w:color w:val="000000"/>
          <w:shd w:val="clear" w:color="auto" w:fill="FFFFFF"/>
        </w:rPr>
        <w:t>5609039109, юридический адрес: 460052, Оренбургская область, г. Оренбург, ул. Дружбы, д. 13, кв. 87</w:t>
      </w:r>
      <w:r>
        <w:t xml:space="preserve">).  </w:t>
      </w:r>
      <w:proofErr w:type="gramEnd"/>
    </w:p>
    <w:p w:rsidR="00DE7778" w:rsidRDefault="00011EA7">
      <w:pPr>
        <w:tabs>
          <w:tab w:val="left" w:pos="567"/>
        </w:tabs>
        <w:jc w:val="both"/>
      </w:pPr>
      <w:r>
        <w:tab/>
        <w:t>Оценка проводилась с целью отчуждения вышеуказанных объектов в соответствии с требованиями Закона № 178-ФЗ.</w:t>
      </w:r>
    </w:p>
    <w:p w:rsidR="00C37232" w:rsidRDefault="00C37232" w:rsidP="00C37232">
      <w:pPr>
        <w:tabs>
          <w:tab w:val="left" w:pos="567"/>
        </w:tabs>
        <w:jc w:val="both"/>
      </w:pPr>
      <w:r>
        <w:t xml:space="preserve">          Следует отметить, что </w:t>
      </w:r>
      <w:r w:rsidRPr="00512ADF">
        <w:t>нежилое здание, расположенное по адресу:</w:t>
      </w:r>
      <w:r w:rsidRPr="00512ADF">
        <w:rPr>
          <w:color w:val="000000"/>
        </w:rPr>
        <w:t xml:space="preserve"> с. </w:t>
      </w:r>
      <w:proofErr w:type="spellStart"/>
      <w:r w:rsidRPr="00512ADF">
        <w:rPr>
          <w:color w:val="000000"/>
        </w:rPr>
        <w:t>Каргасок</w:t>
      </w:r>
      <w:proofErr w:type="spellEnd"/>
      <w:r w:rsidRPr="00512ADF">
        <w:rPr>
          <w:color w:val="000000"/>
        </w:rPr>
        <w:t>, ул. Кирова, 103</w:t>
      </w:r>
      <w:r w:rsidRPr="00512ADF">
        <w:t xml:space="preserve"> с земельным участком реализовано по цене на 50% ниже их общей рыночной стоимости, равной 692,5 </w:t>
      </w:r>
      <w:proofErr w:type="spellStart"/>
      <w:r w:rsidRPr="00512ADF">
        <w:t>тыс</w:t>
      </w:r>
      <w:proofErr w:type="gramStart"/>
      <w:r w:rsidRPr="00512ADF">
        <w:t>.р</w:t>
      </w:r>
      <w:proofErr w:type="gramEnd"/>
      <w:r w:rsidRPr="00512ADF">
        <w:t>уб</w:t>
      </w:r>
      <w:proofErr w:type="spellEnd"/>
      <w:r w:rsidRPr="00512ADF">
        <w:t xml:space="preserve">. (за 346,2 тыс. руб.) и более, чем в 7 раз ниже кадастровой стоимости (в целом кадастровая стоимость 2 447,7 </w:t>
      </w:r>
      <w:proofErr w:type="spellStart"/>
      <w:r w:rsidRPr="00512ADF">
        <w:t>тыс.руб</w:t>
      </w:r>
      <w:proofErr w:type="spellEnd"/>
      <w:r w:rsidRPr="00512ADF">
        <w:t xml:space="preserve">. / цена продажи 346,2 </w:t>
      </w:r>
      <w:proofErr w:type="spellStart"/>
      <w:r w:rsidRPr="00512ADF">
        <w:t>тыс.руб</w:t>
      </w:r>
      <w:proofErr w:type="spellEnd"/>
      <w:r w:rsidRPr="00512ADF">
        <w:t>.).</w:t>
      </w:r>
    </w:p>
    <w:p w:rsidR="006712AD" w:rsidRDefault="00DE7778" w:rsidP="00E62958">
      <w:pPr>
        <w:tabs>
          <w:tab w:val="left" w:pos="567"/>
        </w:tabs>
        <w:jc w:val="both"/>
      </w:pPr>
      <w:r w:rsidRPr="00DE7778">
        <w:rPr>
          <w:highlight w:val="white"/>
        </w:rPr>
        <w:t xml:space="preserve"> </w:t>
      </w:r>
      <w:r w:rsidR="007961DF">
        <w:rPr>
          <w:highlight w:val="white"/>
        </w:rPr>
        <w:t xml:space="preserve">         </w:t>
      </w:r>
      <w:proofErr w:type="gramStart"/>
      <w:r w:rsidR="00011EA7">
        <w:t>В соответствии со статьей 14 Федерального закона от 03.07.2016 №237-ФЗ «О государственной кадастровой оценке</w:t>
      </w:r>
      <w:r w:rsidR="00011EA7">
        <w:rPr>
          <w:color w:val="000000"/>
        </w:rPr>
        <w:t xml:space="preserve">» и методическими указаниями утвержденными Приказом </w:t>
      </w:r>
      <w:proofErr w:type="spellStart"/>
      <w:r w:rsidR="00011EA7">
        <w:rPr>
          <w:color w:val="000000"/>
        </w:rPr>
        <w:t>Росреестра</w:t>
      </w:r>
      <w:proofErr w:type="spellEnd"/>
      <w:r w:rsidR="00011EA7">
        <w:rPr>
          <w:color w:val="000000"/>
        </w:rPr>
        <w:t xml:space="preserve"> от 04.08.2021 №1П/0336 «Об утверждении Методических указаний о государственной кадастровой оценке» (далее - Методические указания №1П/0336) определение кадастровой стоимости осуществляется бюджетным учреждением в отношении всех объектов недвижимости, включенных в перечень оценки.</w:t>
      </w:r>
      <w:proofErr w:type="gramEnd"/>
    </w:p>
    <w:p w:rsidR="006712AD" w:rsidRDefault="00011EA7">
      <w:pPr>
        <w:pStyle w:val="aff1"/>
        <w:spacing w:before="0" w:beforeAutospacing="0" w:after="0" w:afterAutospacing="0"/>
        <w:ind w:firstLine="567"/>
        <w:jc w:val="both"/>
      </w:pPr>
      <w:proofErr w:type="gramStart"/>
      <w:r>
        <w:t xml:space="preserve">При определении кадастровой стоимости земельных участков и зданий, помещений, сооружений, объектов незавершенного строительства, </w:t>
      </w:r>
      <w:proofErr w:type="spellStart"/>
      <w:r>
        <w:t>машино</w:t>
      </w:r>
      <w:proofErr w:type="spellEnd"/>
      <w:r>
        <w:t xml:space="preserve">-мест учитываются </w:t>
      </w:r>
      <w:proofErr w:type="spellStart"/>
      <w:r>
        <w:t>ценообразующие</w:t>
      </w:r>
      <w:proofErr w:type="spellEnd"/>
      <w:r>
        <w:t xml:space="preserve"> факторы такие как: сведения о местоположении, вид использования, категория земель, год постройки здания, материал стен здания, нахождении здания в ветхом  или аварийном состоянии, нахождении объекта недвижимости в границах зоны с особыми условиями использования территории, а также иные предусмотренные Методическими указаниями №1П/0336.</w:t>
      </w:r>
      <w:proofErr w:type="gramEnd"/>
    </w:p>
    <w:p w:rsidR="006712AD" w:rsidRDefault="00E62958" w:rsidP="00E629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highlight w:val="white"/>
        </w:rPr>
        <w:t xml:space="preserve">         </w:t>
      </w:r>
      <w:r w:rsidR="00C37232">
        <w:rPr>
          <w:highlight w:val="white"/>
        </w:rPr>
        <w:t xml:space="preserve"> </w:t>
      </w:r>
      <w:r w:rsidR="00011EA7">
        <w:rPr>
          <w:highlight w:val="white"/>
        </w:rPr>
        <w:t>В отношении вышеуказанных объектов кадастровая стоимость (установленная в результате оценки государственными органами для целей налогообложения и учета) значительно превышает их рыночную стоимость:</w:t>
      </w:r>
    </w:p>
    <w:p w:rsidR="006712AD" w:rsidRDefault="00011EA7">
      <w:pPr>
        <w:pStyle w:val="a6"/>
        <w:ind w:left="0" w:firstLine="567"/>
        <w:jc w:val="both"/>
        <w:rPr>
          <w:color w:val="000000" w:themeColor="text1"/>
        </w:rPr>
      </w:pPr>
      <w:r>
        <w:t xml:space="preserve">- по нежилому зданию, расположенному по адресу: </w:t>
      </w:r>
      <w:proofErr w:type="spellStart"/>
      <w:r>
        <w:t>Асиновский</w:t>
      </w:r>
      <w:proofErr w:type="spellEnd"/>
      <w:r>
        <w:t xml:space="preserve"> р-н, д. </w:t>
      </w:r>
      <w:proofErr w:type="gramStart"/>
      <w:r>
        <w:t>Мало-Жирово</w:t>
      </w:r>
      <w:proofErr w:type="gramEnd"/>
      <w:r>
        <w:t xml:space="preserve">, ул. Рабочая, д. 4 </w:t>
      </w:r>
      <w:r>
        <w:rPr>
          <w:i/>
          <w:u w:val="single"/>
        </w:rPr>
        <w:t>кадастровая стоимост</w:t>
      </w:r>
      <w:r>
        <w:rPr>
          <w:i/>
          <w:iCs/>
          <w:u w:val="single"/>
        </w:rPr>
        <w:t>ь здания</w:t>
      </w:r>
      <w:r>
        <w:t xml:space="preserve"> составляет </w:t>
      </w:r>
      <w:r>
        <w:rPr>
          <w:color w:val="000000"/>
        </w:rPr>
        <w:t xml:space="preserve">512,7 тыс. руб., что </w:t>
      </w:r>
      <w:r>
        <w:t xml:space="preserve">в 2,9 раза </w:t>
      </w:r>
      <w:r>
        <w:rPr>
          <w:i/>
          <w:iCs/>
          <w:u w:val="single"/>
        </w:rPr>
        <w:t>превышает рыночную стоимость здания</w:t>
      </w:r>
      <w:r>
        <w:t xml:space="preserve"> - 175,7 тыс. руб.</w:t>
      </w:r>
      <w:r>
        <w:rPr>
          <w:color w:val="000000" w:themeColor="text1"/>
        </w:rPr>
        <w:t xml:space="preserve">;   </w:t>
      </w:r>
    </w:p>
    <w:p w:rsidR="006712AD" w:rsidRDefault="00011EA7">
      <w:pPr>
        <w:pStyle w:val="a6"/>
        <w:ind w:left="0" w:firstLine="567"/>
        <w:jc w:val="both"/>
      </w:pPr>
      <w:proofErr w:type="gramStart"/>
      <w:r>
        <w:t xml:space="preserve">- по нежилому зданию и земельному участку, расположенному по адресу: с. </w:t>
      </w:r>
      <w:proofErr w:type="spellStart"/>
      <w:r>
        <w:t>Каргасок</w:t>
      </w:r>
      <w:proofErr w:type="spellEnd"/>
      <w:r>
        <w:t xml:space="preserve">, ул. Кирова, 103, </w:t>
      </w:r>
      <w:r>
        <w:rPr>
          <w:i/>
          <w:iCs/>
          <w:u w:val="single"/>
        </w:rPr>
        <w:t>кадастровая стоимость здания</w:t>
      </w:r>
      <w:r>
        <w:t xml:space="preserve"> составляет </w:t>
      </w:r>
      <w:r>
        <w:rPr>
          <w:color w:val="000000"/>
        </w:rPr>
        <w:t>1 619,1 тыс. руб., что</w:t>
      </w:r>
      <w:r>
        <w:t xml:space="preserve"> в 5,4 раза превышает </w:t>
      </w:r>
      <w:r>
        <w:rPr>
          <w:i/>
          <w:iCs/>
          <w:u w:val="single"/>
        </w:rPr>
        <w:t>рыночную стоимость здания</w:t>
      </w:r>
      <w:r>
        <w:t xml:space="preserve"> - 302,2 тыс. руб., </w:t>
      </w:r>
      <w:r>
        <w:rPr>
          <w:i/>
          <w:iCs/>
          <w:u w:val="single"/>
        </w:rPr>
        <w:t xml:space="preserve">кадастровая стоимость земельного участка </w:t>
      </w:r>
      <w:r>
        <w:t xml:space="preserve"> составляет 828,6 тыс. руб., что в 2,1 раза </w:t>
      </w:r>
      <w:r>
        <w:rPr>
          <w:i/>
          <w:iCs/>
          <w:u w:val="single"/>
        </w:rPr>
        <w:t>превышает рыночную стоимость земельного участка</w:t>
      </w:r>
      <w:r>
        <w:t xml:space="preserve"> - 390,3 тыс. руб.</w:t>
      </w:r>
      <w:proofErr w:type="gramEnd"/>
    </w:p>
    <w:p w:rsidR="00430597" w:rsidRDefault="00E53E79">
      <w:pPr>
        <w:pStyle w:val="a6"/>
        <w:ind w:left="0" w:firstLine="567"/>
        <w:jc w:val="both"/>
      </w:pPr>
      <w:proofErr w:type="spellStart"/>
      <w:r>
        <w:t>Справочно</w:t>
      </w:r>
      <w:proofErr w:type="spellEnd"/>
      <w:r>
        <w:t>: с</w:t>
      </w:r>
      <w:r w:rsidR="00396191">
        <w:t>равнительные данные по кадастровой стоимости объектов:</w:t>
      </w:r>
    </w:p>
    <w:p w:rsidR="00910CB9" w:rsidRDefault="00910CB9">
      <w:pPr>
        <w:pStyle w:val="a6"/>
        <w:ind w:left="0" w:firstLine="567"/>
        <w:jc w:val="both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93"/>
        <w:gridCol w:w="1993"/>
        <w:gridCol w:w="1993"/>
        <w:gridCol w:w="1994"/>
        <w:gridCol w:w="1994"/>
      </w:tblGrid>
      <w:tr w:rsidR="00430597" w:rsidRPr="00430597" w:rsidTr="00910CB9">
        <w:trPr>
          <w:trHeight w:val="699"/>
        </w:trPr>
        <w:tc>
          <w:tcPr>
            <w:tcW w:w="1993" w:type="dxa"/>
          </w:tcPr>
          <w:p w:rsidR="006E22A7" w:rsidRDefault="00396191" w:rsidP="00396191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о</w:t>
            </w:r>
            <w:r w:rsidR="00430597" w:rsidRPr="00430597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а</w:t>
            </w:r>
          </w:p>
          <w:p w:rsidR="00430597" w:rsidRPr="00430597" w:rsidRDefault="00430597" w:rsidP="00396191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целом)</w:t>
            </w:r>
          </w:p>
        </w:tc>
        <w:tc>
          <w:tcPr>
            <w:tcW w:w="1993" w:type="dxa"/>
          </w:tcPr>
          <w:p w:rsidR="00430597" w:rsidRPr="00430597" w:rsidRDefault="00430597" w:rsidP="00910CB9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430597">
              <w:rPr>
                <w:sz w:val="20"/>
                <w:szCs w:val="20"/>
              </w:rPr>
              <w:t>Наименование/вид</w:t>
            </w:r>
            <w:r>
              <w:rPr>
                <w:sz w:val="20"/>
                <w:szCs w:val="20"/>
              </w:rPr>
              <w:t xml:space="preserve"> разрешенного использования</w:t>
            </w:r>
          </w:p>
        </w:tc>
        <w:tc>
          <w:tcPr>
            <w:tcW w:w="1993" w:type="dxa"/>
          </w:tcPr>
          <w:p w:rsidR="00430597" w:rsidRPr="00430597" w:rsidRDefault="00430597" w:rsidP="00430597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Кадастровая стоимость, 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94" w:type="dxa"/>
          </w:tcPr>
          <w:p w:rsidR="00430597" w:rsidRPr="00430597" w:rsidRDefault="00430597" w:rsidP="00430597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объекта,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994" w:type="dxa"/>
          </w:tcPr>
          <w:p w:rsidR="00430597" w:rsidRPr="00430597" w:rsidRDefault="00430597" w:rsidP="00430597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Кадастровая стоимость за 1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430597" w:rsidRPr="008A7D79" w:rsidTr="00430597">
        <w:tc>
          <w:tcPr>
            <w:tcW w:w="1993" w:type="dxa"/>
          </w:tcPr>
          <w:p w:rsidR="00430597" w:rsidRPr="008A7D79" w:rsidRDefault="00430597" w:rsidP="008A7D79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8A7D79">
              <w:rPr>
                <w:sz w:val="20"/>
                <w:szCs w:val="20"/>
              </w:rPr>
              <w:t>Земельный участок,</w:t>
            </w:r>
          </w:p>
          <w:p w:rsidR="00430597" w:rsidRPr="008A7D79" w:rsidRDefault="00430597" w:rsidP="008A7D79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8A7D79">
              <w:rPr>
                <w:sz w:val="20"/>
                <w:szCs w:val="20"/>
              </w:rPr>
              <w:t xml:space="preserve">с. </w:t>
            </w:r>
            <w:proofErr w:type="spellStart"/>
            <w:r w:rsidRPr="008A7D79">
              <w:rPr>
                <w:sz w:val="20"/>
                <w:szCs w:val="20"/>
              </w:rPr>
              <w:t>Каргасок</w:t>
            </w:r>
            <w:proofErr w:type="spellEnd"/>
            <w:r w:rsidRPr="008A7D79">
              <w:rPr>
                <w:sz w:val="20"/>
                <w:szCs w:val="20"/>
              </w:rPr>
              <w:t>, ул. Кирова, 101/1</w:t>
            </w:r>
          </w:p>
        </w:tc>
        <w:tc>
          <w:tcPr>
            <w:tcW w:w="1993" w:type="dxa"/>
          </w:tcPr>
          <w:p w:rsidR="00430597" w:rsidRPr="008A7D79" w:rsidRDefault="00430597" w:rsidP="008A7D79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8A7D79">
              <w:rPr>
                <w:sz w:val="20"/>
                <w:szCs w:val="20"/>
              </w:rPr>
              <w:t>Для эксплуатации нежилых зданий</w:t>
            </w:r>
          </w:p>
        </w:tc>
        <w:tc>
          <w:tcPr>
            <w:tcW w:w="1993" w:type="dxa"/>
          </w:tcPr>
          <w:p w:rsidR="00430597" w:rsidRPr="008A7D79" w:rsidRDefault="00430597" w:rsidP="008A7D79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8A7D79">
              <w:rPr>
                <w:sz w:val="20"/>
                <w:szCs w:val="20"/>
              </w:rPr>
              <w:t>1183,6</w:t>
            </w:r>
          </w:p>
        </w:tc>
        <w:tc>
          <w:tcPr>
            <w:tcW w:w="1994" w:type="dxa"/>
          </w:tcPr>
          <w:p w:rsidR="00430597" w:rsidRPr="008A7D79" w:rsidRDefault="00430597" w:rsidP="008A7D79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8A7D79">
              <w:rPr>
                <w:sz w:val="20"/>
                <w:szCs w:val="20"/>
              </w:rPr>
              <w:t>6304</w:t>
            </w:r>
          </w:p>
        </w:tc>
        <w:tc>
          <w:tcPr>
            <w:tcW w:w="1994" w:type="dxa"/>
          </w:tcPr>
          <w:p w:rsidR="00430597" w:rsidRPr="008A7D79" w:rsidRDefault="00430597" w:rsidP="00076FAC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8A7D79">
              <w:rPr>
                <w:sz w:val="20"/>
                <w:szCs w:val="20"/>
              </w:rPr>
              <w:t>0,</w:t>
            </w:r>
            <w:r w:rsidR="00076FAC">
              <w:rPr>
                <w:sz w:val="20"/>
                <w:szCs w:val="20"/>
              </w:rPr>
              <w:t>2</w:t>
            </w:r>
          </w:p>
        </w:tc>
      </w:tr>
      <w:tr w:rsidR="00430597" w:rsidRPr="008A7D79" w:rsidTr="00430597">
        <w:tc>
          <w:tcPr>
            <w:tcW w:w="1993" w:type="dxa"/>
          </w:tcPr>
          <w:p w:rsidR="00430597" w:rsidRPr="008A7D79" w:rsidRDefault="00430597" w:rsidP="008A7D79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8A7D79">
              <w:rPr>
                <w:sz w:val="20"/>
                <w:szCs w:val="20"/>
              </w:rPr>
              <w:t>Нежилое здание,</w:t>
            </w:r>
          </w:p>
          <w:p w:rsidR="00430597" w:rsidRPr="008A7D79" w:rsidRDefault="00430597" w:rsidP="008A7D79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8A7D79">
              <w:rPr>
                <w:sz w:val="20"/>
                <w:szCs w:val="20"/>
              </w:rPr>
              <w:t xml:space="preserve">с. </w:t>
            </w:r>
            <w:proofErr w:type="spellStart"/>
            <w:r w:rsidRPr="008A7D79">
              <w:rPr>
                <w:sz w:val="20"/>
                <w:szCs w:val="20"/>
              </w:rPr>
              <w:t>Каргасок</w:t>
            </w:r>
            <w:proofErr w:type="spellEnd"/>
            <w:r w:rsidRPr="008A7D79">
              <w:rPr>
                <w:sz w:val="20"/>
                <w:szCs w:val="20"/>
              </w:rPr>
              <w:t>, ул. Кирова, 101/5</w:t>
            </w:r>
          </w:p>
        </w:tc>
        <w:tc>
          <w:tcPr>
            <w:tcW w:w="1993" w:type="dxa"/>
          </w:tcPr>
          <w:p w:rsidR="00430597" w:rsidRPr="008A7D79" w:rsidRDefault="008A7D79" w:rsidP="008A7D79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30597" w:rsidRPr="008A7D79">
              <w:rPr>
                <w:sz w:val="20"/>
                <w:szCs w:val="20"/>
              </w:rPr>
              <w:t>ежилое</w:t>
            </w:r>
          </w:p>
        </w:tc>
        <w:tc>
          <w:tcPr>
            <w:tcW w:w="1993" w:type="dxa"/>
          </w:tcPr>
          <w:p w:rsidR="00430597" w:rsidRPr="008A7D79" w:rsidRDefault="00430597" w:rsidP="008A7D79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8A7D79">
              <w:rPr>
                <w:sz w:val="20"/>
                <w:szCs w:val="20"/>
              </w:rPr>
              <w:t>7</w:t>
            </w:r>
            <w:r w:rsidR="00750A26">
              <w:rPr>
                <w:sz w:val="20"/>
                <w:szCs w:val="20"/>
              </w:rPr>
              <w:t xml:space="preserve"> </w:t>
            </w:r>
            <w:r w:rsidRPr="008A7D79">
              <w:rPr>
                <w:sz w:val="20"/>
                <w:szCs w:val="20"/>
              </w:rPr>
              <w:t>352,5</w:t>
            </w:r>
          </w:p>
        </w:tc>
        <w:tc>
          <w:tcPr>
            <w:tcW w:w="1994" w:type="dxa"/>
          </w:tcPr>
          <w:p w:rsidR="00430597" w:rsidRPr="008A7D79" w:rsidRDefault="00430597" w:rsidP="008A7D79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8A7D79">
              <w:rPr>
                <w:sz w:val="20"/>
                <w:szCs w:val="20"/>
              </w:rPr>
              <w:t>625,8</w:t>
            </w:r>
          </w:p>
        </w:tc>
        <w:tc>
          <w:tcPr>
            <w:tcW w:w="1994" w:type="dxa"/>
          </w:tcPr>
          <w:p w:rsidR="00430597" w:rsidRPr="008A7D79" w:rsidRDefault="00430597" w:rsidP="008A7D79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8A7D79">
              <w:rPr>
                <w:sz w:val="20"/>
                <w:szCs w:val="20"/>
              </w:rPr>
              <w:t>11,7</w:t>
            </w:r>
          </w:p>
        </w:tc>
      </w:tr>
      <w:tr w:rsidR="00151151" w:rsidRPr="008A7D79" w:rsidTr="00430597">
        <w:tc>
          <w:tcPr>
            <w:tcW w:w="1993" w:type="dxa"/>
          </w:tcPr>
          <w:p w:rsidR="00151151" w:rsidRPr="008A7D79" w:rsidRDefault="00151151" w:rsidP="00151151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Нежилое здание -  с. </w:t>
            </w:r>
            <w:proofErr w:type="spellStart"/>
            <w:r>
              <w:rPr>
                <w:color w:val="000000"/>
                <w:sz w:val="20"/>
                <w:szCs w:val="20"/>
              </w:rPr>
              <w:t>Каргасок</w:t>
            </w:r>
            <w:proofErr w:type="spellEnd"/>
            <w:r>
              <w:rPr>
                <w:color w:val="000000"/>
                <w:sz w:val="20"/>
                <w:szCs w:val="20"/>
              </w:rPr>
              <w:t>, ул. Кирова, 103</w:t>
            </w:r>
          </w:p>
        </w:tc>
        <w:tc>
          <w:tcPr>
            <w:tcW w:w="1993" w:type="dxa"/>
          </w:tcPr>
          <w:p w:rsidR="00151151" w:rsidRDefault="00151151" w:rsidP="008A7D79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A7D79">
              <w:rPr>
                <w:sz w:val="20"/>
                <w:szCs w:val="20"/>
              </w:rPr>
              <w:t>ежилое</w:t>
            </w:r>
          </w:p>
        </w:tc>
        <w:tc>
          <w:tcPr>
            <w:tcW w:w="1993" w:type="dxa"/>
          </w:tcPr>
          <w:p w:rsidR="00151151" w:rsidRPr="008A7D79" w:rsidRDefault="00151151" w:rsidP="008A7D79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1619</w:t>
            </w:r>
          </w:p>
        </w:tc>
        <w:tc>
          <w:tcPr>
            <w:tcW w:w="1994" w:type="dxa"/>
          </w:tcPr>
          <w:p w:rsidR="00151151" w:rsidRPr="008A7D79" w:rsidRDefault="00151151" w:rsidP="008A7D79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994" w:type="dxa"/>
          </w:tcPr>
          <w:p w:rsidR="00151151" w:rsidRPr="008A7D79" w:rsidRDefault="00151151" w:rsidP="008A7D79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20,18</w:t>
            </w:r>
          </w:p>
        </w:tc>
      </w:tr>
      <w:tr w:rsidR="00151151" w:rsidRPr="008A7D79" w:rsidTr="00430597">
        <w:tc>
          <w:tcPr>
            <w:tcW w:w="1993" w:type="dxa"/>
          </w:tcPr>
          <w:p w:rsidR="00151151" w:rsidRPr="008A7D79" w:rsidRDefault="00151151" w:rsidP="00151151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 w:rsidRPr="008A7D79">
              <w:rPr>
                <w:sz w:val="20"/>
                <w:szCs w:val="20"/>
              </w:rPr>
              <w:t>Земельный участок,</w:t>
            </w:r>
          </w:p>
          <w:p w:rsidR="00151151" w:rsidRDefault="00151151" w:rsidP="00151151">
            <w:pPr>
              <w:pStyle w:val="a6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Каргасок</w:t>
            </w:r>
            <w:proofErr w:type="spellEnd"/>
            <w:r>
              <w:rPr>
                <w:sz w:val="20"/>
                <w:szCs w:val="20"/>
              </w:rPr>
              <w:t>, ул. Кирова, 103</w:t>
            </w:r>
          </w:p>
        </w:tc>
        <w:tc>
          <w:tcPr>
            <w:tcW w:w="1993" w:type="dxa"/>
          </w:tcPr>
          <w:p w:rsidR="00151151" w:rsidRDefault="00151151" w:rsidP="008A7D79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</w:tc>
        <w:tc>
          <w:tcPr>
            <w:tcW w:w="1993" w:type="dxa"/>
          </w:tcPr>
          <w:p w:rsidR="00151151" w:rsidRPr="008A7D79" w:rsidRDefault="00151151" w:rsidP="008A7D79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828,6</w:t>
            </w:r>
          </w:p>
        </w:tc>
        <w:tc>
          <w:tcPr>
            <w:tcW w:w="1994" w:type="dxa"/>
          </w:tcPr>
          <w:p w:rsidR="00151151" w:rsidRPr="008A7D79" w:rsidRDefault="00151151" w:rsidP="008A7D79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1 373</w:t>
            </w:r>
          </w:p>
        </w:tc>
        <w:tc>
          <w:tcPr>
            <w:tcW w:w="1994" w:type="dxa"/>
          </w:tcPr>
          <w:p w:rsidR="00151151" w:rsidRPr="008A7D79" w:rsidRDefault="00750A26" w:rsidP="008A7D79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</w:tbl>
    <w:p w:rsidR="00396191" w:rsidRDefault="00396191" w:rsidP="00396191">
      <w:pPr>
        <w:pStyle w:val="a6"/>
        <w:ind w:left="0" w:firstLine="567"/>
        <w:jc w:val="both"/>
      </w:pPr>
    </w:p>
    <w:p w:rsidR="00EC5D98" w:rsidRDefault="009F0DE6" w:rsidP="009F0DE6">
      <w:pPr>
        <w:ind w:firstLine="540"/>
        <w:jc w:val="both"/>
      </w:pPr>
      <w:proofErr w:type="gramStart"/>
      <w:r w:rsidRPr="009F0DE6">
        <w:t xml:space="preserve">Исходя из проведенного мониторинга </w:t>
      </w:r>
      <w:r w:rsidR="00B1159C" w:rsidRPr="009F0DE6">
        <w:t>информации, размещенной на сайте Национальной системы пространственных данных (единая цифровая платформа</w:t>
      </w:r>
      <w:r w:rsidR="00850B6F" w:rsidRPr="009F0DE6">
        <w:t xml:space="preserve"> </w:t>
      </w:r>
      <w:proofErr w:type="spellStart"/>
      <w:r w:rsidR="00B1159C" w:rsidRPr="009F0DE6">
        <w:t>Росреестр</w:t>
      </w:r>
      <w:r w:rsidR="00850B6F" w:rsidRPr="009F0DE6">
        <w:t>а</w:t>
      </w:r>
      <w:proofErr w:type="spellEnd"/>
      <w:r w:rsidR="00B1159C" w:rsidRPr="009F0DE6">
        <w:t xml:space="preserve">) </w:t>
      </w:r>
      <w:r w:rsidRPr="009F0DE6">
        <w:lastRenderedPageBreak/>
        <w:t xml:space="preserve">при использовании </w:t>
      </w:r>
      <w:r w:rsidRPr="009F0DE6">
        <w:rPr>
          <w:rStyle w:val="hgkelc"/>
        </w:rPr>
        <w:t>геоинформационной программы,</w:t>
      </w:r>
      <w:r w:rsidR="00EC5D98">
        <w:rPr>
          <w:rStyle w:val="hgkelc"/>
        </w:rPr>
        <w:t xml:space="preserve"> </w:t>
      </w:r>
      <w:r w:rsidR="00B1159C" w:rsidRPr="009F0DE6">
        <w:t xml:space="preserve">установлено, что </w:t>
      </w:r>
      <w:r w:rsidR="00577AE9" w:rsidRPr="009F0DE6">
        <w:t xml:space="preserve">кадастровая стоимость </w:t>
      </w:r>
      <w:r w:rsidRPr="009F0DE6">
        <w:t>объектов</w:t>
      </w:r>
      <w:r w:rsidR="00EC5D98">
        <w:t>,</w:t>
      </w:r>
      <w:r w:rsidRPr="009F0DE6">
        <w:t xml:space="preserve"> расположенных в с. </w:t>
      </w:r>
      <w:proofErr w:type="spellStart"/>
      <w:r w:rsidRPr="009F0DE6">
        <w:t>Каргасок</w:t>
      </w:r>
      <w:proofErr w:type="spellEnd"/>
      <w:r w:rsidR="00EC5D98">
        <w:t>,</w:t>
      </w:r>
      <w:r w:rsidRPr="009F0DE6">
        <w:t xml:space="preserve">  с одинаковым видом разрешенного использования</w:t>
      </w:r>
      <w:r w:rsidR="00EC5D98">
        <w:t xml:space="preserve"> и </w:t>
      </w:r>
      <w:r w:rsidRPr="009F0DE6">
        <w:t>характеристиками, такими как обеспеченность (наличие либо отсутствие) инженерной, транспортной</w:t>
      </w:r>
      <w:r w:rsidR="00EC5D98">
        <w:t>,</w:t>
      </w:r>
      <w:r w:rsidRPr="009F0DE6">
        <w:t xml:space="preserve"> социальной инфраструктурой;</w:t>
      </w:r>
      <w:proofErr w:type="gramEnd"/>
      <w:r w:rsidRPr="009F0DE6">
        <w:t xml:space="preserve"> характеристикой окружающей территории и существующего рельефа земельного участка</w:t>
      </w:r>
      <w:r w:rsidR="00EC5D98">
        <w:t xml:space="preserve"> различается в 3 раза (так кадастровая стоимость земельного участка по адресу: </w:t>
      </w:r>
      <w:r w:rsidR="00EC5D98" w:rsidRPr="00B1159C">
        <w:t xml:space="preserve">с. </w:t>
      </w:r>
      <w:proofErr w:type="spellStart"/>
      <w:r w:rsidR="00EC5D98" w:rsidRPr="00B1159C">
        <w:t>Каргасок</w:t>
      </w:r>
      <w:proofErr w:type="spellEnd"/>
      <w:r w:rsidR="00EC5D98" w:rsidRPr="00B1159C">
        <w:t>, ул. Кирова, 103</w:t>
      </w:r>
      <w:r w:rsidR="00EC5D98">
        <w:t xml:space="preserve"> – 0,6 </w:t>
      </w:r>
      <w:proofErr w:type="spellStart"/>
      <w:r w:rsidR="00EC5D98">
        <w:t>тыс</w:t>
      </w:r>
      <w:proofErr w:type="gramStart"/>
      <w:r w:rsidR="00EC5D98">
        <w:t>.р</w:t>
      </w:r>
      <w:proofErr w:type="gramEnd"/>
      <w:r w:rsidR="00EC5D98">
        <w:t>уб</w:t>
      </w:r>
      <w:proofErr w:type="spellEnd"/>
      <w:r w:rsidR="00EC5D98">
        <w:t>.</w:t>
      </w:r>
      <w:r w:rsidR="00EC5D98" w:rsidRPr="00EC5D98">
        <w:t xml:space="preserve"> </w:t>
      </w:r>
      <w:r w:rsidR="00EC5D98">
        <w:t xml:space="preserve">за 1 </w:t>
      </w:r>
      <w:proofErr w:type="spellStart"/>
      <w:r w:rsidR="00EC5D98">
        <w:t>кв.м</w:t>
      </w:r>
      <w:proofErr w:type="spellEnd"/>
      <w:r w:rsidR="00EC5D98">
        <w:t xml:space="preserve">, при этом земельный участок по адресу </w:t>
      </w:r>
      <w:r w:rsidR="00EC5D98" w:rsidRPr="00B1159C">
        <w:t xml:space="preserve">с. </w:t>
      </w:r>
      <w:proofErr w:type="spellStart"/>
      <w:r w:rsidR="00EC5D98" w:rsidRPr="00B1159C">
        <w:t>Каргасок</w:t>
      </w:r>
      <w:proofErr w:type="spellEnd"/>
      <w:r w:rsidR="00EC5D98" w:rsidRPr="00B1159C">
        <w:t>, ул. Кирова, 10</w:t>
      </w:r>
      <w:r w:rsidR="00EC5D98">
        <w:t xml:space="preserve">1/1 – 0,2 </w:t>
      </w:r>
      <w:proofErr w:type="spellStart"/>
      <w:r w:rsidR="00EC5D98">
        <w:t>тыс.руб</w:t>
      </w:r>
      <w:proofErr w:type="spellEnd"/>
      <w:r w:rsidR="00EC5D98">
        <w:t>.</w:t>
      </w:r>
      <w:r w:rsidR="00EC5D98" w:rsidRPr="00EC5D98">
        <w:t xml:space="preserve"> </w:t>
      </w:r>
      <w:r w:rsidR="00EC5D98">
        <w:t xml:space="preserve">за 1 </w:t>
      </w:r>
      <w:proofErr w:type="spellStart"/>
      <w:r w:rsidR="00EC5D98">
        <w:t>кв.м</w:t>
      </w:r>
      <w:proofErr w:type="spellEnd"/>
      <w:r w:rsidR="00EC5D98">
        <w:t>, что меньше на 70</w:t>
      </w:r>
      <w:r w:rsidR="00EC5D98" w:rsidRPr="002E7DE7">
        <w:t>%)</w:t>
      </w:r>
      <w:r w:rsidR="00910CB9" w:rsidRPr="002E7DE7">
        <w:t>.</w:t>
      </w:r>
      <w:r w:rsidR="00EC5D98" w:rsidRPr="002E7DE7">
        <w:t xml:space="preserve"> </w:t>
      </w:r>
      <w:r w:rsidR="003445C2" w:rsidRPr="002E7DE7">
        <w:t xml:space="preserve">Аналогично кадастровая стоимость нежилого здания по адресу: с. </w:t>
      </w:r>
      <w:proofErr w:type="spellStart"/>
      <w:r w:rsidR="003445C2" w:rsidRPr="002E7DE7">
        <w:t>Каргасок</w:t>
      </w:r>
      <w:proofErr w:type="spellEnd"/>
      <w:r w:rsidR="003445C2" w:rsidRPr="002E7DE7">
        <w:t xml:space="preserve">, ул. Кирова, 103 – 20,18 </w:t>
      </w:r>
      <w:proofErr w:type="spellStart"/>
      <w:r w:rsidR="003445C2" w:rsidRPr="002E7DE7">
        <w:t>тыс</w:t>
      </w:r>
      <w:proofErr w:type="gramStart"/>
      <w:r w:rsidR="003445C2" w:rsidRPr="002E7DE7">
        <w:t>.р</w:t>
      </w:r>
      <w:proofErr w:type="gramEnd"/>
      <w:r w:rsidR="003445C2" w:rsidRPr="002E7DE7">
        <w:t>уб</w:t>
      </w:r>
      <w:proofErr w:type="spellEnd"/>
      <w:r w:rsidR="003445C2" w:rsidRPr="002E7DE7">
        <w:t xml:space="preserve">. за 1 </w:t>
      </w:r>
      <w:proofErr w:type="spellStart"/>
      <w:r w:rsidR="003445C2" w:rsidRPr="002E7DE7">
        <w:t>кв.м</w:t>
      </w:r>
      <w:proofErr w:type="spellEnd"/>
      <w:r w:rsidR="003445C2" w:rsidRPr="002E7DE7">
        <w:t xml:space="preserve">, </w:t>
      </w:r>
      <w:r w:rsidR="002E7DE7" w:rsidRPr="002E7DE7">
        <w:t xml:space="preserve">что в 2 раза больше </w:t>
      </w:r>
      <w:r w:rsidR="003445C2" w:rsidRPr="002E7DE7">
        <w:t>кадастров</w:t>
      </w:r>
      <w:r w:rsidR="002E7DE7" w:rsidRPr="002E7DE7">
        <w:t>ой</w:t>
      </w:r>
      <w:r w:rsidR="003445C2" w:rsidRPr="002E7DE7">
        <w:t xml:space="preserve"> стоимост</w:t>
      </w:r>
      <w:r w:rsidR="002E7DE7" w:rsidRPr="002E7DE7">
        <w:t>и</w:t>
      </w:r>
      <w:r w:rsidR="003445C2" w:rsidRPr="002E7DE7">
        <w:t xml:space="preserve"> нежилого здания по адресу с. </w:t>
      </w:r>
      <w:proofErr w:type="spellStart"/>
      <w:r w:rsidR="003445C2" w:rsidRPr="002E7DE7">
        <w:t>Каргасок</w:t>
      </w:r>
      <w:proofErr w:type="spellEnd"/>
      <w:r w:rsidR="003445C2" w:rsidRPr="002E7DE7">
        <w:t xml:space="preserve">, ул. Кирова, 101/5 – 11,7 </w:t>
      </w:r>
      <w:proofErr w:type="spellStart"/>
      <w:r w:rsidR="003445C2" w:rsidRPr="002E7DE7">
        <w:t>тыс.руб</w:t>
      </w:r>
      <w:proofErr w:type="spellEnd"/>
      <w:r w:rsidR="003445C2" w:rsidRPr="002E7DE7">
        <w:t>.</w:t>
      </w:r>
      <w:r w:rsidR="003445C2">
        <w:t xml:space="preserve"> </w:t>
      </w:r>
    </w:p>
    <w:p w:rsidR="006712AD" w:rsidRPr="000820F3" w:rsidRDefault="00396191" w:rsidP="00910CB9">
      <w:pPr>
        <w:pStyle w:val="a6"/>
        <w:ind w:left="0"/>
        <w:jc w:val="both"/>
      </w:pPr>
      <w:r>
        <w:t xml:space="preserve">         </w:t>
      </w:r>
      <w:r w:rsidR="00910CB9">
        <w:t xml:space="preserve"> </w:t>
      </w:r>
      <w:r w:rsidR="00776764">
        <w:t>Ранее</w:t>
      </w:r>
      <w:r w:rsidR="00776764" w:rsidRPr="008F00A7">
        <w:t xml:space="preserve"> в рамках проведения экспертно-аналитического мероприятия «Анализ влияния результатов проведенной кадастровой оценки земельных участков, расположенных на территории Томской области,  на доходы консолидированного бюджета Томской области» (отчет от 02.10.2023)</w:t>
      </w:r>
      <w:r w:rsidR="00776764">
        <w:t xml:space="preserve"> а</w:t>
      </w:r>
      <w:r w:rsidR="00872E6E" w:rsidRPr="008F00A7">
        <w:t>налогичн</w:t>
      </w:r>
      <w:r w:rsidR="008F00A7">
        <w:t>ые замечания</w:t>
      </w:r>
      <w:r w:rsidR="00AE3C4E">
        <w:t xml:space="preserve"> в части </w:t>
      </w:r>
      <w:r w:rsidR="008F00A7" w:rsidRPr="008F00A7">
        <w:t>неполнот</w:t>
      </w:r>
      <w:r w:rsidR="00AE3C4E">
        <w:t>ы</w:t>
      </w:r>
      <w:r w:rsidR="008F00A7" w:rsidRPr="008F00A7">
        <w:t>, некорректност</w:t>
      </w:r>
      <w:r w:rsidR="00AE3C4E">
        <w:t>и</w:t>
      </w:r>
      <w:r w:rsidR="008F00A7" w:rsidRPr="008F00A7">
        <w:t>, а зачастую</w:t>
      </w:r>
      <w:r w:rsidR="0013713E">
        <w:t xml:space="preserve"> </w:t>
      </w:r>
      <w:r w:rsidR="00AE3C4E">
        <w:rPr>
          <w:w w:val="85"/>
        </w:rPr>
        <w:t xml:space="preserve">- </w:t>
      </w:r>
      <w:r w:rsidR="008F00A7" w:rsidRPr="008F00A7">
        <w:t>и недостоверност</w:t>
      </w:r>
      <w:r w:rsidR="00AE3C4E">
        <w:t>и</w:t>
      </w:r>
      <w:r w:rsidR="008F00A7" w:rsidRPr="008F00A7">
        <w:t xml:space="preserve"> </w:t>
      </w:r>
      <w:r w:rsidR="00872E6E" w:rsidRPr="008F00A7">
        <w:t>кадастровой стоимости</w:t>
      </w:r>
      <w:r w:rsidR="0013713E">
        <w:t xml:space="preserve">, </w:t>
      </w:r>
      <w:r w:rsidR="008F00A7" w:rsidRPr="008F00A7">
        <w:t>установлен</w:t>
      </w:r>
      <w:r w:rsidR="0013713E">
        <w:t>ы</w:t>
      </w:r>
      <w:r w:rsidR="008F00A7" w:rsidRPr="008F00A7">
        <w:t xml:space="preserve"> </w:t>
      </w:r>
      <w:r w:rsidR="00C31E09" w:rsidRPr="008F00A7">
        <w:t>Контрольно-счетной палатой Томской области</w:t>
      </w:r>
      <w:r w:rsidR="008F00A7">
        <w:t xml:space="preserve">. </w:t>
      </w:r>
      <w:r w:rsidR="00011EA7" w:rsidRPr="000820F3">
        <w:t xml:space="preserve">На основании выявленных замечаний, ошибок </w:t>
      </w:r>
      <w:r w:rsidR="009F710F" w:rsidRPr="000820F3">
        <w:t>сформирован</w:t>
      </w:r>
      <w:r w:rsidR="00011EA7" w:rsidRPr="000820F3">
        <w:t xml:space="preserve"> вывод о спорности качественности величин кадастровой стоимости земельных участков, определенных Отчетом</w:t>
      </w:r>
      <w:r w:rsidR="00011EA7" w:rsidRPr="000820F3">
        <w:rPr>
          <w:caps/>
        </w:rPr>
        <w:t xml:space="preserve"> ОГБУ «ТОЦИК» </w:t>
      </w:r>
      <w:r w:rsidR="00011EA7" w:rsidRPr="000820F3">
        <w:t>№03ГКООН-70-2022.</w:t>
      </w:r>
    </w:p>
    <w:p w:rsidR="00910CB9" w:rsidRDefault="00910CB9">
      <w:pPr>
        <w:tabs>
          <w:tab w:val="left" w:pos="567"/>
        </w:tabs>
        <w:ind w:firstLine="567"/>
        <w:jc w:val="both"/>
      </w:pPr>
    </w:p>
    <w:p w:rsidR="006712AD" w:rsidRDefault="00011EA7">
      <w:pPr>
        <w:tabs>
          <w:tab w:val="left" w:pos="567"/>
        </w:tabs>
        <w:ind w:firstLine="567"/>
        <w:jc w:val="both"/>
      </w:pPr>
      <w:r>
        <w:t xml:space="preserve">2.2. </w:t>
      </w:r>
      <w:proofErr w:type="gramStart"/>
      <w:r>
        <w:t xml:space="preserve">В рамках </w:t>
      </w:r>
      <w:r>
        <w:rPr>
          <w:highlight w:val="white"/>
        </w:rPr>
        <w:t>анализа выявлен факт значительного (</w:t>
      </w:r>
      <w:r>
        <w:rPr>
          <w:bCs/>
          <w:highlight w:val="white"/>
        </w:rPr>
        <w:t>в 17 раз)</w:t>
      </w:r>
      <w:r>
        <w:rPr>
          <w:b/>
          <w:bCs/>
          <w:highlight w:val="white"/>
        </w:rPr>
        <w:t xml:space="preserve"> </w:t>
      </w:r>
      <w:r>
        <w:rPr>
          <w:highlight w:val="white"/>
        </w:rPr>
        <w:t>превышения площа</w:t>
      </w:r>
      <w:r>
        <w:t xml:space="preserve">ди приватизированного земельного участка (площадь - </w:t>
      </w:r>
      <w:r>
        <w:rPr>
          <w:color w:val="000000"/>
        </w:rPr>
        <w:t xml:space="preserve">1 373 </w:t>
      </w:r>
      <w:proofErr w:type="spellStart"/>
      <w:r>
        <w:rPr>
          <w:color w:val="000000"/>
        </w:rPr>
        <w:t>кв.м</w:t>
      </w:r>
      <w:proofErr w:type="spellEnd"/>
      <w:r>
        <w:rPr>
          <w:color w:val="000000"/>
        </w:rPr>
        <w:t>.</w:t>
      </w:r>
      <w:r>
        <w:t xml:space="preserve">) над площадью нежилого здания (площадь - </w:t>
      </w:r>
      <w:r>
        <w:rPr>
          <w:color w:val="000000"/>
        </w:rPr>
        <w:t>80,2 кв. м</w:t>
      </w:r>
      <w:r>
        <w:t>.), расположенных по адресу:</w:t>
      </w:r>
      <w:r w:rsidR="00882A8A">
        <w:t xml:space="preserve">  с. </w:t>
      </w:r>
      <w:proofErr w:type="spellStart"/>
      <w:r w:rsidR="00882A8A">
        <w:t>Каргасок</w:t>
      </w:r>
      <w:proofErr w:type="spellEnd"/>
      <w:r w:rsidR="00882A8A">
        <w:t>, ул. Кирова, 103.</w:t>
      </w:r>
      <w:proofErr w:type="gramEnd"/>
    </w:p>
    <w:p w:rsidR="006712AD" w:rsidRDefault="00011EA7">
      <w:pPr>
        <w:tabs>
          <w:tab w:val="left" w:pos="567"/>
        </w:tabs>
        <w:ind w:firstLine="567"/>
        <w:jc w:val="both"/>
      </w:pPr>
      <w:r>
        <w:t xml:space="preserve">  </w:t>
      </w:r>
    </w:p>
    <w:p w:rsidR="006712AD" w:rsidRDefault="00011EA7">
      <w:pPr>
        <w:tabs>
          <w:tab w:val="left" w:pos="567"/>
        </w:tabs>
        <w:jc w:val="both"/>
        <w:rPr>
          <w:highlight w:val="white"/>
        </w:rPr>
      </w:pPr>
      <w:r>
        <w:t xml:space="preserve">          В целях получения дополнительных доходов</w:t>
      </w:r>
      <w:r>
        <w:rPr>
          <w:highlight w:val="white"/>
        </w:rPr>
        <w:t xml:space="preserve"> консолидированного бюджета Томской области Контрольно-счетная палата рекомендует на стадии обследования объекта и земельного участка рассматривать техническую возможность и экономическую целесообразность применения земельного участка, существенно превышающего площадь приватизируемого объекта, для дальнейшего использования образуемого земельного участка в хозяйственном обороте. </w:t>
      </w:r>
    </w:p>
    <w:p w:rsidR="006712AD" w:rsidRDefault="00011E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  <w:tab w:val="left" w:pos="567"/>
        </w:tabs>
        <w:spacing w:after="1" w:line="240" w:lineRule="atLeast"/>
        <w:jc w:val="both"/>
        <w:rPr>
          <w:highlight w:val="yellow"/>
        </w:rPr>
      </w:pPr>
      <w:r>
        <w:t xml:space="preserve">         </w:t>
      </w:r>
      <w:proofErr w:type="spellStart"/>
      <w:proofErr w:type="gramStart"/>
      <w:r>
        <w:rPr>
          <w:highlight w:val="white"/>
        </w:rPr>
        <w:t>Справочно</w:t>
      </w:r>
      <w:proofErr w:type="spellEnd"/>
      <w:r>
        <w:rPr>
          <w:highlight w:val="white"/>
        </w:rPr>
        <w:t>: в 2023 году объекты областной государственной собственности реализованы ниже их общей рыночной оценки на 45%, в 2022 году реализованы с превышением их общей рыночной  оценки - на 16%, в 2021 году - на 1%, в 2019 году - на 5%, в 2018 году - на 9%, в 2020 году объекты областного имущества проданы по рыночной стоимости.</w:t>
      </w:r>
      <w:proofErr w:type="gramEnd"/>
    </w:p>
    <w:p w:rsidR="006712AD" w:rsidRPr="00882A8A" w:rsidRDefault="00011EA7" w:rsidP="00882A8A">
      <w:pPr>
        <w:tabs>
          <w:tab w:val="left" w:pos="0"/>
          <w:tab w:val="left" w:pos="567"/>
        </w:tabs>
        <w:spacing w:after="1" w:line="240" w:lineRule="atLeast"/>
        <w:jc w:val="both"/>
      </w:pPr>
      <w:r>
        <w:t xml:space="preserve">       </w:t>
      </w:r>
      <w:r>
        <w:tab/>
        <w:t xml:space="preserve"> 3. Согласно данным Отчета, фактическое поступление в областной </w:t>
      </w:r>
      <w:r>
        <w:rPr>
          <w:highlight w:val="white"/>
        </w:rPr>
        <w:t xml:space="preserve"> бюджет в 2024 году (от реализации объектов, включенных в прогнозный план (программу) приватизации государственного имущества Томской области на 2023, 2024 гг.) составило  5 228 </w:t>
      </w:r>
      <w:proofErr w:type="spellStart"/>
      <w:r>
        <w:rPr>
          <w:highlight w:val="white"/>
        </w:rPr>
        <w:t>тыс</w:t>
      </w:r>
      <w:proofErr w:type="gramStart"/>
      <w:r>
        <w:rPr>
          <w:highlight w:val="white"/>
        </w:rPr>
        <w:t>.р</w:t>
      </w:r>
      <w:proofErr w:type="gramEnd"/>
      <w:r>
        <w:rPr>
          <w:highlight w:val="white"/>
        </w:rPr>
        <w:t>уб</w:t>
      </w:r>
      <w:proofErr w:type="spellEnd"/>
      <w:r>
        <w:rPr>
          <w:highlight w:val="white"/>
        </w:rPr>
        <w:t xml:space="preserve">., в том числе НДС - 584,6 </w:t>
      </w:r>
      <w:proofErr w:type="spellStart"/>
      <w:r>
        <w:rPr>
          <w:highlight w:val="white"/>
        </w:rPr>
        <w:t>тыс.руб</w:t>
      </w:r>
      <w:proofErr w:type="spellEnd"/>
      <w:r>
        <w:rPr>
          <w:highlight w:val="white"/>
        </w:rPr>
        <w:t>. Однако</w:t>
      </w:r>
      <w:r>
        <w:rPr>
          <w:color w:val="000000"/>
          <w:highlight w:val="white"/>
        </w:rPr>
        <w:t xml:space="preserve"> </w:t>
      </w:r>
      <w:r>
        <w:t xml:space="preserve">НДС подлежит перечислению в федеральный бюджет, соответственно, </w:t>
      </w:r>
      <w:r>
        <w:rPr>
          <w:u w:val="single"/>
        </w:rPr>
        <w:t>фактическое</w:t>
      </w:r>
      <w:r>
        <w:t xml:space="preserve"> пополнение областного бюджета составило 4 643,4 тыс. руб. (за вычетом НДС). </w:t>
      </w:r>
      <w:r>
        <w:rPr>
          <w:color w:val="000000" w:themeColor="text1"/>
        </w:rPr>
        <w:t>В целях отражения фактического поступления денежных средств в областной бюджет,</w:t>
      </w:r>
      <w:r>
        <w:t xml:space="preserve"> в дальнейшем в пояснительной записке к Отчету </w:t>
      </w:r>
      <w:r w:rsidR="002E7DE7" w:rsidRPr="00910CB9">
        <w:rPr>
          <w:color w:val="000000"/>
        </w:rPr>
        <w:t>Департамент</w:t>
      </w:r>
      <w:r w:rsidR="002E7DE7">
        <w:rPr>
          <w:color w:val="000000"/>
        </w:rPr>
        <w:t>а</w:t>
      </w:r>
      <w:r w:rsidR="002E7DE7" w:rsidRPr="00910CB9">
        <w:rPr>
          <w:color w:val="000000"/>
        </w:rPr>
        <w:t xml:space="preserve"> по управлению государственной собственностью Томской области</w:t>
      </w:r>
      <w:r w:rsidR="00A136F8">
        <w:rPr>
          <w:color w:val="000000"/>
        </w:rPr>
        <w:t>,</w:t>
      </w:r>
      <w:r w:rsidR="002E7DE7" w:rsidRPr="00910CB9">
        <w:t xml:space="preserve"> </w:t>
      </w:r>
      <w:r w:rsidR="002E7DE7">
        <w:t>полагаем корректным отражать суммы  поступлений</w:t>
      </w:r>
      <w:r>
        <w:t xml:space="preserve"> без НДС.</w:t>
      </w:r>
    </w:p>
    <w:p w:rsidR="00882A8A" w:rsidRDefault="00011EA7" w:rsidP="00882A8A">
      <w:pPr>
        <w:tabs>
          <w:tab w:val="left" w:pos="567"/>
        </w:tabs>
        <w:ind w:firstLine="567"/>
        <w:jc w:val="both"/>
      </w:pPr>
      <w:r w:rsidRPr="00910CB9">
        <w:rPr>
          <w:highlight w:val="white"/>
        </w:rPr>
        <w:t xml:space="preserve">Таким образом, </w:t>
      </w:r>
      <w:r w:rsidR="00326CA9" w:rsidRPr="00910CB9">
        <w:t>в целях обеспечения определения достоверной кадастровой стоимости объектов</w:t>
      </w:r>
      <w:r w:rsidR="00910CB9" w:rsidRPr="00910CB9">
        <w:t>,</w:t>
      </w:r>
      <w:r w:rsidR="00326CA9" w:rsidRPr="00910CB9">
        <w:t xml:space="preserve"> </w:t>
      </w:r>
      <w:r w:rsidR="00326CA9" w:rsidRPr="00910CB9">
        <w:rPr>
          <w:color w:val="000000"/>
        </w:rPr>
        <w:t>Департаменту по управлению государственной собственностью Томской области</w:t>
      </w:r>
      <w:r w:rsidR="00326CA9" w:rsidRPr="00910CB9">
        <w:t xml:space="preserve"> необходимо установить особый </w:t>
      </w:r>
      <w:proofErr w:type="gramStart"/>
      <w:r w:rsidR="00326CA9" w:rsidRPr="00910CB9">
        <w:t>контроль за</w:t>
      </w:r>
      <w:proofErr w:type="gramEnd"/>
      <w:r w:rsidR="00326CA9" w:rsidRPr="00910CB9">
        <w:t xml:space="preserve"> определением государственной кадастровой оценки по объектам государственного имущества, включенн</w:t>
      </w:r>
      <w:r w:rsidR="00910CB9" w:rsidRPr="00910CB9">
        <w:t>ым</w:t>
      </w:r>
      <w:r w:rsidR="00326CA9" w:rsidRPr="00910CB9">
        <w:t xml:space="preserve"> (рассматриваем</w:t>
      </w:r>
      <w:r w:rsidR="00910CB9" w:rsidRPr="00910CB9">
        <w:t>ым</w:t>
      </w:r>
      <w:r w:rsidR="00326CA9" w:rsidRPr="00910CB9">
        <w:t xml:space="preserve"> для включения) в прогнозный план (программы) приватизации государственного имущества Томской области</w:t>
      </w:r>
      <w:r w:rsidR="00910CB9" w:rsidRPr="00910CB9">
        <w:t>.</w:t>
      </w:r>
    </w:p>
    <w:p w:rsidR="006712AD" w:rsidRDefault="00011E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  <w:tab w:val="left" w:pos="567"/>
        </w:tabs>
        <w:spacing w:after="1" w:line="240" w:lineRule="atLeast"/>
        <w:jc w:val="both"/>
        <w:rPr>
          <w:color w:val="000000"/>
          <w:highlight w:val="white"/>
        </w:rPr>
      </w:pPr>
      <w:r>
        <w:rPr>
          <w:color w:val="000000"/>
        </w:rPr>
        <w:tab/>
      </w:r>
      <w:r>
        <w:rPr>
          <w:highlight w:val="white"/>
        </w:rPr>
        <w:t xml:space="preserve">Отчет о выполнении прогнозного плана (программы) приватизации государственного имущества Томской области за 2024 год может быть рассмотрен и принят в предлагаемой редакции.  </w:t>
      </w:r>
      <w:r>
        <w:rPr>
          <w:color w:val="000000"/>
          <w:highlight w:val="white"/>
        </w:rPr>
        <w:t xml:space="preserve"> </w:t>
      </w:r>
    </w:p>
    <w:p w:rsidR="00882A8A" w:rsidRDefault="00882A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  <w:tab w:val="left" w:pos="567"/>
        </w:tabs>
        <w:spacing w:after="1" w:line="240" w:lineRule="atLeast"/>
        <w:jc w:val="both"/>
        <w:rPr>
          <w:highlight w:val="white"/>
        </w:rPr>
      </w:pPr>
    </w:p>
    <w:p w:rsidR="00396191" w:rsidRDefault="00882A8A">
      <w:pPr>
        <w:tabs>
          <w:tab w:val="left" w:pos="360"/>
        </w:tabs>
      </w:pPr>
      <w:r>
        <w:t>Аудитор                                                                                                                           Гальцова О.С.</w:t>
      </w:r>
    </w:p>
    <w:p w:rsidR="00C21BAD" w:rsidRDefault="00C21BAD">
      <w:pPr>
        <w:tabs>
          <w:tab w:val="left" w:pos="360"/>
        </w:tabs>
        <w:rPr>
          <w:sz w:val="18"/>
          <w:szCs w:val="18"/>
        </w:rPr>
      </w:pPr>
      <w:bookmarkStart w:id="0" w:name="_GoBack"/>
      <w:bookmarkEnd w:id="0"/>
    </w:p>
    <w:sectPr w:rsidR="00C21BAD">
      <w:headerReference w:type="even" r:id="rId9"/>
      <w:headerReference w:type="default" r:id="rId10"/>
      <w:pgSz w:w="11906" w:h="16838"/>
      <w:pgMar w:top="1021" w:right="851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2AD" w:rsidRDefault="00011EA7">
      <w:r>
        <w:separator/>
      </w:r>
    </w:p>
  </w:endnote>
  <w:endnote w:type="continuationSeparator" w:id="0">
    <w:p w:rsidR="006712AD" w:rsidRDefault="0001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oto Sans"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2AD" w:rsidRDefault="00011EA7">
      <w:r>
        <w:separator/>
      </w:r>
    </w:p>
  </w:footnote>
  <w:footnote w:type="continuationSeparator" w:id="0">
    <w:p w:rsidR="006712AD" w:rsidRDefault="00011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AD" w:rsidRDefault="00011EA7">
    <w:pPr>
      <w:pStyle w:val="24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 w:rsidR="006712AD" w:rsidRDefault="006712AD">
    <w:pPr>
      <w:pStyle w:val="2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AD" w:rsidRDefault="00011EA7">
    <w:pPr>
      <w:pStyle w:val="24"/>
      <w:framePr w:wrap="around" w:vAnchor="text" w:hAnchor="margin" w:xAlign="center" w:y="1"/>
      <w:rPr>
        <w:rStyle w:val="18"/>
        <w:sz w:val="18"/>
        <w:szCs w:val="18"/>
      </w:rPr>
    </w:pPr>
    <w:r>
      <w:rPr>
        <w:rStyle w:val="18"/>
        <w:sz w:val="18"/>
        <w:szCs w:val="18"/>
      </w:rPr>
      <w:fldChar w:fldCharType="begin"/>
    </w:r>
    <w:r>
      <w:rPr>
        <w:rStyle w:val="18"/>
        <w:sz w:val="18"/>
        <w:szCs w:val="18"/>
      </w:rPr>
      <w:instrText xml:space="preserve">PAGE  </w:instrText>
    </w:r>
    <w:r>
      <w:rPr>
        <w:rStyle w:val="18"/>
        <w:sz w:val="18"/>
        <w:szCs w:val="18"/>
      </w:rPr>
      <w:fldChar w:fldCharType="separate"/>
    </w:r>
    <w:r w:rsidR="00882A8A">
      <w:rPr>
        <w:rStyle w:val="18"/>
        <w:noProof/>
        <w:sz w:val="18"/>
        <w:szCs w:val="18"/>
      </w:rPr>
      <w:t>2</w:t>
    </w:r>
    <w:r>
      <w:rPr>
        <w:rStyle w:val="18"/>
        <w:sz w:val="18"/>
        <w:szCs w:val="18"/>
      </w:rPr>
      <w:fldChar w:fldCharType="end"/>
    </w:r>
  </w:p>
  <w:p w:rsidR="006712AD" w:rsidRDefault="006712AD">
    <w:pPr>
      <w:pStyle w:val="2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87401"/>
    <w:multiLevelType w:val="hybridMultilevel"/>
    <w:tmpl w:val="4C04CE74"/>
    <w:lvl w:ilvl="0" w:tplc="CAA484A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53C730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C46FC6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D5C8D7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8DACE6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0C289D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8A6274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2BCD0D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DE8FE2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0A587D0B"/>
    <w:multiLevelType w:val="hybridMultilevel"/>
    <w:tmpl w:val="DD12A49C"/>
    <w:lvl w:ilvl="0" w:tplc="6652DCA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D12E26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C322DF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C243DE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40091B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0D0F4B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FC8515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5D2CE0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AEC368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0D325A6C"/>
    <w:multiLevelType w:val="hybridMultilevel"/>
    <w:tmpl w:val="5BA2A7CE"/>
    <w:lvl w:ilvl="0" w:tplc="37144DD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BCC7B5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DF2794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C76882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D7668B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2DE63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4B4694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D66879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9E08EB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0DC44095"/>
    <w:multiLevelType w:val="hybridMultilevel"/>
    <w:tmpl w:val="B51694DC"/>
    <w:lvl w:ilvl="0" w:tplc="21EE055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0CC25B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03271D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462580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1D61C0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5DC029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8E8A0F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790157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9D8852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122C4D8C"/>
    <w:multiLevelType w:val="hybridMultilevel"/>
    <w:tmpl w:val="6D609502"/>
    <w:lvl w:ilvl="0" w:tplc="130C07B6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1D50FA72">
      <w:start w:val="1"/>
      <w:numFmt w:val="lowerLetter"/>
      <w:lvlText w:val="%2."/>
      <w:lvlJc w:val="left"/>
      <w:pPr>
        <w:ind w:left="1647" w:hanging="360"/>
      </w:pPr>
    </w:lvl>
    <w:lvl w:ilvl="2" w:tplc="8E70DCBC">
      <w:start w:val="1"/>
      <w:numFmt w:val="lowerRoman"/>
      <w:lvlText w:val="%3."/>
      <w:lvlJc w:val="right"/>
      <w:pPr>
        <w:ind w:left="2367" w:hanging="180"/>
      </w:pPr>
    </w:lvl>
    <w:lvl w:ilvl="3" w:tplc="C7E2BA6C">
      <w:start w:val="1"/>
      <w:numFmt w:val="decimal"/>
      <w:lvlText w:val="%4."/>
      <w:lvlJc w:val="left"/>
      <w:pPr>
        <w:ind w:left="3087" w:hanging="360"/>
      </w:pPr>
    </w:lvl>
    <w:lvl w:ilvl="4" w:tplc="40EC0C50">
      <w:start w:val="1"/>
      <w:numFmt w:val="lowerLetter"/>
      <w:lvlText w:val="%5."/>
      <w:lvlJc w:val="left"/>
      <w:pPr>
        <w:ind w:left="3807" w:hanging="360"/>
      </w:pPr>
    </w:lvl>
    <w:lvl w:ilvl="5" w:tplc="A784FD0A">
      <w:start w:val="1"/>
      <w:numFmt w:val="lowerRoman"/>
      <w:lvlText w:val="%6."/>
      <w:lvlJc w:val="right"/>
      <w:pPr>
        <w:ind w:left="4527" w:hanging="180"/>
      </w:pPr>
    </w:lvl>
    <w:lvl w:ilvl="6" w:tplc="1EF028B6">
      <w:start w:val="1"/>
      <w:numFmt w:val="decimal"/>
      <w:lvlText w:val="%7."/>
      <w:lvlJc w:val="left"/>
      <w:pPr>
        <w:ind w:left="5247" w:hanging="360"/>
      </w:pPr>
    </w:lvl>
    <w:lvl w:ilvl="7" w:tplc="11868216">
      <w:start w:val="1"/>
      <w:numFmt w:val="lowerLetter"/>
      <w:lvlText w:val="%8."/>
      <w:lvlJc w:val="left"/>
      <w:pPr>
        <w:ind w:left="5967" w:hanging="360"/>
      </w:pPr>
    </w:lvl>
    <w:lvl w:ilvl="8" w:tplc="133E7FC0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B9068C"/>
    <w:multiLevelType w:val="hybridMultilevel"/>
    <w:tmpl w:val="AE94EE7C"/>
    <w:lvl w:ilvl="0" w:tplc="916EB952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01FA3FFE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6C8EDF1E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3348B9C8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BB9AB5B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5776D1AE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ABCAFD1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0988F14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53BA61EA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6">
    <w:nsid w:val="1FAB132B"/>
    <w:multiLevelType w:val="hybridMultilevel"/>
    <w:tmpl w:val="3E4AF420"/>
    <w:lvl w:ilvl="0" w:tplc="36C0BAB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C1091B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E7A4E0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0CE862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B4E8F6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93CBDD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498E9B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18C02F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A86A49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>
    <w:nsid w:val="2A985617"/>
    <w:multiLevelType w:val="hybridMultilevel"/>
    <w:tmpl w:val="D84ECB64"/>
    <w:lvl w:ilvl="0" w:tplc="35F2F1E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27E1B5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6925CF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BA8F9B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D08249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F4200B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980734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85E159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620B20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2C9C1A4B"/>
    <w:multiLevelType w:val="hybridMultilevel"/>
    <w:tmpl w:val="A8ECEFFC"/>
    <w:lvl w:ilvl="0" w:tplc="30C4252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A1E182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B3C6B7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5BE288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084BED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84A78F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B30FE4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44EF44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B2895E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>
    <w:nsid w:val="2E5121DF"/>
    <w:multiLevelType w:val="hybridMultilevel"/>
    <w:tmpl w:val="2C365A2C"/>
    <w:lvl w:ilvl="0" w:tplc="C46609D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7BCB8C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3E6130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E7EC75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63C35D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77E2B7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802183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C44426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B5EF6C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>
    <w:nsid w:val="30683F65"/>
    <w:multiLevelType w:val="hybridMultilevel"/>
    <w:tmpl w:val="89CCFA6E"/>
    <w:lvl w:ilvl="0" w:tplc="D7EC303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CE29D8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6D4A44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91E31E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110D39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4B617B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53E81D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7284E5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412A41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>
    <w:nsid w:val="31AF4BDD"/>
    <w:multiLevelType w:val="hybridMultilevel"/>
    <w:tmpl w:val="1EDE6B34"/>
    <w:lvl w:ilvl="0" w:tplc="2848DD0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458AE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6B6646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E2A507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566AF5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F6CE7C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BCEE0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29820A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DBCB4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>
    <w:nsid w:val="33A0415D"/>
    <w:multiLevelType w:val="hybridMultilevel"/>
    <w:tmpl w:val="A1E20732"/>
    <w:lvl w:ilvl="0" w:tplc="4D72718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4CA947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46AA55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C923F1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B6A1F9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A9AB87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09C235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F5053A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F34DB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>
    <w:nsid w:val="39BE77F2"/>
    <w:multiLevelType w:val="hybridMultilevel"/>
    <w:tmpl w:val="9B6E3FB8"/>
    <w:lvl w:ilvl="0" w:tplc="D962361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F5E853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C620CD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AB055A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F6A8BE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276E3D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B8077A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706A65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75AF57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>
    <w:nsid w:val="42474E6A"/>
    <w:multiLevelType w:val="hybridMultilevel"/>
    <w:tmpl w:val="EDA8E226"/>
    <w:lvl w:ilvl="0" w:tplc="5C86DF4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3E0C45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7DC9AE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2AA88A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E7280D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044BBB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36670B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BCC2FE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B8C10A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>
    <w:nsid w:val="429A5CC7"/>
    <w:multiLevelType w:val="hybridMultilevel"/>
    <w:tmpl w:val="1E04DE2C"/>
    <w:lvl w:ilvl="0" w:tplc="D2185FA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BE6497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70CD39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E90A29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88CD5C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8EC68A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19C26C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D4E2C2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D8C690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>
    <w:nsid w:val="442E5FD5"/>
    <w:multiLevelType w:val="hybridMultilevel"/>
    <w:tmpl w:val="8C2846B8"/>
    <w:lvl w:ilvl="0" w:tplc="6E04F06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DDA1CC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BBCA0B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91ECA5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14CFA6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60659D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F665D4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45E0E1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676564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>
    <w:nsid w:val="46766152"/>
    <w:multiLevelType w:val="hybridMultilevel"/>
    <w:tmpl w:val="9CC0EDA4"/>
    <w:lvl w:ilvl="0" w:tplc="404ADEC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6BA072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3224BA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C341EC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18A978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52A551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946E50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85AC41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46E188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>
    <w:nsid w:val="47B5341B"/>
    <w:multiLevelType w:val="hybridMultilevel"/>
    <w:tmpl w:val="63865FB4"/>
    <w:lvl w:ilvl="0" w:tplc="08FAC35A">
      <w:start w:val="1"/>
      <w:numFmt w:val="decimal"/>
      <w:lvlText w:val="%1."/>
      <w:lvlJc w:val="right"/>
      <w:pPr>
        <w:ind w:left="709" w:hanging="360"/>
      </w:pPr>
      <w:rPr>
        <w:rFonts w:ascii="Noto Sans" w:eastAsia="Noto Sans" w:hAnsi="Noto Sans" w:cs="Noto Sans"/>
        <w:color w:val="24292F"/>
        <w:sz w:val="21"/>
      </w:rPr>
    </w:lvl>
    <w:lvl w:ilvl="1" w:tplc="D0C4A5E4">
      <w:start w:val="1"/>
      <w:numFmt w:val="decimal"/>
      <w:lvlText w:val="%2."/>
      <w:lvlJc w:val="right"/>
      <w:pPr>
        <w:ind w:left="1429" w:hanging="360"/>
      </w:pPr>
    </w:lvl>
    <w:lvl w:ilvl="2" w:tplc="84148F3A">
      <w:start w:val="1"/>
      <w:numFmt w:val="decimal"/>
      <w:lvlText w:val="%3."/>
      <w:lvlJc w:val="right"/>
      <w:pPr>
        <w:ind w:left="2149" w:hanging="180"/>
      </w:pPr>
    </w:lvl>
    <w:lvl w:ilvl="3" w:tplc="1634243C">
      <w:start w:val="1"/>
      <w:numFmt w:val="decimal"/>
      <w:lvlText w:val="%4."/>
      <w:lvlJc w:val="right"/>
      <w:pPr>
        <w:ind w:left="2869" w:hanging="360"/>
      </w:pPr>
    </w:lvl>
    <w:lvl w:ilvl="4" w:tplc="76147396">
      <w:start w:val="1"/>
      <w:numFmt w:val="decimal"/>
      <w:lvlText w:val="%5."/>
      <w:lvlJc w:val="right"/>
      <w:pPr>
        <w:ind w:left="3589" w:hanging="360"/>
      </w:pPr>
    </w:lvl>
    <w:lvl w:ilvl="5" w:tplc="D4CC3836">
      <w:start w:val="1"/>
      <w:numFmt w:val="decimal"/>
      <w:lvlText w:val="%6."/>
      <w:lvlJc w:val="right"/>
      <w:pPr>
        <w:ind w:left="4309" w:hanging="180"/>
      </w:pPr>
    </w:lvl>
    <w:lvl w:ilvl="6" w:tplc="ED603F40">
      <w:start w:val="1"/>
      <w:numFmt w:val="decimal"/>
      <w:lvlText w:val="%7."/>
      <w:lvlJc w:val="right"/>
      <w:pPr>
        <w:ind w:left="5029" w:hanging="360"/>
      </w:pPr>
    </w:lvl>
    <w:lvl w:ilvl="7" w:tplc="0EC6FD12">
      <w:start w:val="1"/>
      <w:numFmt w:val="decimal"/>
      <w:lvlText w:val="%8."/>
      <w:lvlJc w:val="right"/>
      <w:pPr>
        <w:ind w:left="5749" w:hanging="360"/>
      </w:pPr>
    </w:lvl>
    <w:lvl w:ilvl="8" w:tplc="3ABE02D6">
      <w:start w:val="1"/>
      <w:numFmt w:val="decimal"/>
      <w:lvlText w:val="%9."/>
      <w:lvlJc w:val="right"/>
      <w:pPr>
        <w:ind w:left="6469" w:hanging="180"/>
      </w:pPr>
    </w:lvl>
  </w:abstractNum>
  <w:abstractNum w:abstractNumId="19">
    <w:nsid w:val="59CE01DD"/>
    <w:multiLevelType w:val="hybridMultilevel"/>
    <w:tmpl w:val="488A3BF4"/>
    <w:lvl w:ilvl="0" w:tplc="7BDC463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60B477C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F3ED62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AE20DC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A72CB1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B283D5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E62A9F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5488B1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520F19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0">
    <w:nsid w:val="5A390602"/>
    <w:multiLevelType w:val="hybridMultilevel"/>
    <w:tmpl w:val="72708DE6"/>
    <w:lvl w:ilvl="0" w:tplc="1C2AF4CE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1BCCDD26">
      <w:start w:val="1"/>
      <w:numFmt w:val="lowerLetter"/>
      <w:lvlText w:val="%2."/>
      <w:lvlJc w:val="left"/>
      <w:pPr>
        <w:ind w:left="1647" w:hanging="360"/>
      </w:pPr>
    </w:lvl>
    <w:lvl w:ilvl="2" w:tplc="B100D91C">
      <w:start w:val="1"/>
      <w:numFmt w:val="lowerRoman"/>
      <w:lvlText w:val="%3."/>
      <w:lvlJc w:val="right"/>
      <w:pPr>
        <w:ind w:left="2367" w:hanging="180"/>
      </w:pPr>
    </w:lvl>
    <w:lvl w:ilvl="3" w:tplc="A77A624A">
      <w:start w:val="1"/>
      <w:numFmt w:val="decimal"/>
      <w:lvlText w:val="%4."/>
      <w:lvlJc w:val="left"/>
      <w:pPr>
        <w:ind w:left="3087" w:hanging="360"/>
      </w:pPr>
    </w:lvl>
    <w:lvl w:ilvl="4" w:tplc="22BCCF7C">
      <w:start w:val="1"/>
      <w:numFmt w:val="lowerLetter"/>
      <w:lvlText w:val="%5."/>
      <w:lvlJc w:val="left"/>
      <w:pPr>
        <w:ind w:left="3807" w:hanging="360"/>
      </w:pPr>
    </w:lvl>
    <w:lvl w:ilvl="5" w:tplc="42E82AD0">
      <w:start w:val="1"/>
      <w:numFmt w:val="lowerRoman"/>
      <w:lvlText w:val="%6."/>
      <w:lvlJc w:val="right"/>
      <w:pPr>
        <w:ind w:left="4527" w:hanging="180"/>
      </w:pPr>
    </w:lvl>
    <w:lvl w:ilvl="6" w:tplc="DF649614">
      <w:start w:val="1"/>
      <w:numFmt w:val="decimal"/>
      <w:lvlText w:val="%7."/>
      <w:lvlJc w:val="left"/>
      <w:pPr>
        <w:ind w:left="5247" w:hanging="360"/>
      </w:pPr>
    </w:lvl>
    <w:lvl w:ilvl="7" w:tplc="F2FEAE78">
      <w:start w:val="1"/>
      <w:numFmt w:val="lowerLetter"/>
      <w:lvlText w:val="%8."/>
      <w:lvlJc w:val="left"/>
      <w:pPr>
        <w:ind w:left="5967" w:hanging="360"/>
      </w:pPr>
    </w:lvl>
    <w:lvl w:ilvl="8" w:tplc="DC541C52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E5F7928"/>
    <w:multiLevelType w:val="hybridMultilevel"/>
    <w:tmpl w:val="90EA02A0"/>
    <w:lvl w:ilvl="0" w:tplc="2B46790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972AB1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E1E76A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9DC1E6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C14A5B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6A6F72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1626B0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AB6C6A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346904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2">
    <w:nsid w:val="750643B6"/>
    <w:multiLevelType w:val="hybridMultilevel"/>
    <w:tmpl w:val="BA70DA8A"/>
    <w:lvl w:ilvl="0" w:tplc="5A5E62B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256392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7D026B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6947F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1FE11B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1A0A3B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BF852A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9BC744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D74EC6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3">
    <w:nsid w:val="76114C83"/>
    <w:multiLevelType w:val="hybridMultilevel"/>
    <w:tmpl w:val="0C1E1B10"/>
    <w:lvl w:ilvl="0" w:tplc="B6C65C0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1F4624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2085C7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43E7E1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A3AF64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9A4E9D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BC894E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932A59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3322B4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4">
    <w:nsid w:val="7BC211A6"/>
    <w:multiLevelType w:val="hybridMultilevel"/>
    <w:tmpl w:val="A4304C1C"/>
    <w:lvl w:ilvl="0" w:tplc="2DBAC44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5946F6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AAC960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082451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77CF33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A48D72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126F32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2F4DBF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054DD2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5">
    <w:nsid w:val="7BFA67CB"/>
    <w:multiLevelType w:val="hybridMultilevel"/>
    <w:tmpl w:val="23B2EE70"/>
    <w:lvl w:ilvl="0" w:tplc="CE46E0C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C92642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6FAA14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BF8AC6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DC865A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4EE151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242167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E2C4C8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DBE7F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6">
    <w:nsid w:val="7DFF009A"/>
    <w:multiLevelType w:val="hybridMultilevel"/>
    <w:tmpl w:val="7E841BB6"/>
    <w:lvl w:ilvl="0" w:tplc="63F40EF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6F3E3AE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16ECDCBE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EF7AA78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A77E1D6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D094376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CC9289DA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FD9022D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AD7849C6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num w:numId="1">
    <w:abstractNumId w:val="25"/>
  </w:num>
  <w:num w:numId="2">
    <w:abstractNumId w:val="18"/>
  </w:num>
  <w:num w:numId="3">
    <w:abstractNumId w:val="26"/>
  </w:num>
  <w:num w:numId="4">
    <w:abstractNumId w:val="10"/>
  </w:num>
  <w:num w:numId="5">
    <w:abstractNumId w:val="12"/>
  </w:num>
  <w:num w:numId="6">
    <w:abstractNumId w:val="1"/>
  </w:num>
  <w:num w:numId="7">
    <w:abstractNumId w:val="11"/>
  </w:num>
  <w:num w:numId="8">
    <w:abstractNumId w:val="2"/>
  </w:num>
  <w:num w:numId="9">
    <w:abstractNumId w:val="24"/>
  </w:num>
  <w:num w:numId="10">
    <w:abstractNumId w:val="13"/>
  </w:num>
  <w:num w:numId="11">
    <w:abstractNumId w:val="6"/>
  </w:num>
  <w:num w:numId="12">
    <w:abstractNumId w:val="9"/>
  </w:num>
  <w:num w:numId="13">
    <w:abstractNumId w:val="15"/>
  </w:num>
  <w:num w:numId="14">
    <w:abstractNumId w:val="16"/>
  </w:num>
  <w:num w:numId="15">
    <w:abstractNumId w:val="21"/>
  </w:num>
  <w:num w:numId="16">
    <w:abstractNumId w:val="19"/>
  </w:num>
  <w:num w:numId="17">
    <w:abstractNumId w:val="8"/>
  </w:num>
  <w:num w:numId="18">
    <w:abstractNumId w:val="7"/>
  </w:num>
  <w:num w:numId="19">
    <w:abstractNumId w:val="14"/>
  </w:num>
  <w:num w:numId="20">
    <w:abstractNumId w:val="17"/>
  </w:num>
  <w:num w:numId="21">
    <w:abstractNumId w:val="23"/>
  </w:num>
  <w:num w:numId="22">
    <w:abstractNumId w:val="5"/>
  </w:num>
  <w:num w:numId="23">
    <w:abstractNumId w:val="3"/>
  </w:num>
  <w:num w:numId="24">
    <w:abstractNumId w:val="22"/>
  </w:num>
  <w:num w:numId="25">
    <w:abstractNumId w:val="0"/>
  </w:num>
  <w:num w:numId="26">
    <w:abstractNumId w:val="2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2AD"/>
    <w:rsid w:val="00011EA7"/>
    <w:rsid w:val="00076FAC"/>
    <w:rsid w:val="000820F3"/>
    <w:rsid w:val="000A4C94"/>
    <w:rsid w:val="00123E58"/>
    <w:rsid w:val="0013713E"/>
    <w:rsid w:val="00151151"/>
    <w:rsid w:val="001568C3"/>
    <w:rsid w:val="002C56F2"/>
    <w:rsid w:val="002E7DE7"/>
    <w:rsid w:val="00326CA9"/>
    <w:rsid w:val="003445C2"/>
    <w:rsid w:val="00396191"/>
    <w:rsid w:val="00430597"/>
    <w:rsid w:val="00490C05"/>
    <w:rsid w:val="004B2F80"/>
    <w:rsid w:val="00512ADF"/>
    <w:rsid w:val="005300A4"/>
    <w:rsid w:val="00577AE9"/>
    <w:rsid w:val="005E71BF"/>
    <w:rsid w:val="006712AD"/>
    <w:rsid w:val="006E22A7"/>
    <w:rsid w:val="00750A26"/>
    <w:rsid w:val="00776764"/>
    <w:rsid w:val="007961DF"/>
    <w:rsid w:val="00850B6F"/>
    <w:rsid w:val="00852DBE"/>
    <w:rsid w:val="00872E6E"/>
    <w:rsid w:val="00882A8A"/>
    <w:rsid w:val="00895FD2"/>
    <w:rsid w:val="008A7D79"/>
    <w:rsid w:val="008F00A7"/>
    <w:rsid w:val="00910CB9"/>
    <w:rsid w:val="009F0DE6"/>
    <w:rsid w:val="009F710F"/>
    <w:rsid w:val="00A136F8"/>
    <w:rsid w:val="00AE3C4E"/>
    <w:rsid w:val="00AF201F"/>
    <w:rsid w:val="00B1159C"/>
    <w:rsid w:val="00C21BAD"/>
    <w:rsid w:val="00C31E09"/>
    <w:rsid w:val="00C37232"/>
    <w:rsid w:val="00C53B06"/>
    <w:rsid w:val="00CE239C"/>
    <w:rsid w:val="00D52607"/>
    <w:rsid w:val="00DB61CE"/>
    <w:rsid w:val="00DC540E"/>
    <w:rsid w:val="00DE7778"/>
    <w:rsid w:val="00E53E79"/>
    <w:rsid w:val="00E57360"/>
    <w:rsid w:val="00E62958"/>
    <w:rsid w:val="00EC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paragraph" w:styleId="a8">
    <w:name w:val="No Spacing"/>
    <w:uiPriority w:val="1"/>
    <w:qFormat/>
  </w:style>
  <w:style w:type="paragraph" w:styleId="a9">
    <w:name w:val="Title"/>
    <w:basedOn w:val="a"/>
    <w:next w:val="a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link w:val="a9"/>
    <w:uiPriority w:val="10"/>
    <w:rPr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pPr>
      <w:spacing w:before="200" w:after="200"/>
    </w:pPr>
  </w:style>
  <w:style w:type="character" w:customStyle="1" w:styleId="ac">
    <w:name w:val="Подзаголовок Знак"/>
    <w:link w:val="ab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paragraph" w:customStyle="1" w:styleId="10">
    <w:name w:val="Верхний колонтитул1"/>
    <w:basedOn w:val="a"/>
    <w:link w:val="HeaderChar"/>
    <w:uiPriority w:val="99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0"/>
    <w:uiPriority w:val="99"/>
  </w:style>
  <w:style w:type="paragraph" w:customStyle="1" w:styleId="12">
    <w:name w:val="Нижний колонтитул1"/>
    <w:basedOn w:val="a"/>
    <w:link w:val="CaptionChar"/>
    <w:uiPriority w:val="99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customStyle="1" w:styleId="13">
    <w:name w:val="Название объекта1"/>
    <w:basedOn w:val="a"/>
    <w:next w:val="a"/>
    <w:uiPriority w:val="35"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2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5D8DC2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1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D99694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9BBA59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DC5E0"/>
      </w:tcPr>
    </w:tblStylePr>
    <w:tblStylePr w:type="band1Horz">
      <w:tblPr/>
      <w:tcPr>
        <w:shd w:val="clear" w:color="FFFFFF" w:fill="ADC5E0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F2DCDB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1ADAC"/>
      </w:tcPr>
    </w:tblStylePr>
    <w:tblStylePr w:type="band1Horz">
      <w:tblPr/>
      <w:tcPr>
        <w:shd w:val="clear" w:color="FFFFFF" w:fill="E1ADAC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EAF0D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1DFB2"/>
      </w:tcPr>
    </w:tblStylePr>
    <w:tblStylePr w:type="band1Horz">
      <w:tblPr/>
      <w:tcPr>
        <w:shd w:val="clear" w:color="FFFFFF" w:fill="D1DFB2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BD9E4"/>
      </w:tcPr>
    </w:tblStylePr>
    <w:tblStylePr w:type="band1Horz">
      <w:tblPr/>
      <w:tcPr>
        <w:shd w:val="clear" w:color="FFFFFF" w:fill="ABD9E4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DA8"/>
      </w:tcPr>
    </w:tblStylePr>
    <w:tblStylePr w:type="band1Horz">
      <w:tblPr/>
      <w:tcPr>
        <w:shd w:val="clear" w:color="FFFFFF" w:fill="FBCDA8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A4A4A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A4A4A"/>
      </w:rPr>
    </w:tblStylePr>
    <w:tblStylePr w:type="firstCol">
      <w:rPr>
        <w:b/>
        <w:color w:val="4A4A4A"/>
      </w:rPr>
    </w:tblStylePr>
    <w:tblStylePr w:type="lastCol">
      <w:rPr>
        <w:b/>
        <w:color w:val="4A4A4A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E70A3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3E70A3"/>
      </w:rPr>
    </w:tblStylePr>
    <w:tblStylePr w:type="firstCol">
      <w:rPr>
        <w:b/>
        <w:color w:val="3E70A3"/>
      </w:rPr>
    </w:tblStylePr>
    <w:tblStylePr w:type="lastCol">
      <w:rPr>
        <w:b/>
        <w:color w:val="3E70A3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C3A37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9C3A37"/>
      </w:rPr>
    </w:tblStylePr>
    <w:tblStylePr w:type="firstCol">
      <w:rPr>
        <w:b/>
        <w:color w:val="9C3A37"/>
      </w:rPr>
    </w:tblStylePr>
    <w:tblStylePr w:type="lastCol">
      <w:rPr>
        <w:b/>
        <w:color w:val="9C3A37"/>
      </w:rPr>
    </w:tblStylePr>
    <w:tblStylePr w:type="band1Vert"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5C702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5C702F"/>
      </w:rPr>
    </w:tblStylePr>
    <w:tblStylePr w:type="firstCol">
      <w:rPr>
        <w:b/>
        <w:color w:val="5C702F"/>
      </w:rPr>
    </w:tblStylePr>
    <w:tblStylePr w:type="lastCol">
      <w:rPr>
        <w:b/>
        <w:color w:val="5C702F"/>
      </w:rPr>
    </w:tblStylePr>
    <w:tblStylePr w:type="band1Vert"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664F82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664F82"/>
      </w:rPr>
    </w:tblStylePr>
    <w:tblStylePr w:type="firstCol">
      <w:rPr>
        <w:b/>
        <w:color w:val="664F82"/>
      </w:rPr>
    </w:tblStylePr>
    <w:tblStylePr w:type="lastCol">
      <w:rPr>
        <w:b/>
        <w:color w:val="664F82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7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266777"/>
      </w:rPr>
    </w:tblStylePr>
    <w:tblStylePr w:type="firstCol">
      <w:rPr>
        <w:b/>
        <w:color w:val="266777"/>
      </w:rPr>
    </w:tblStylePr>
    <w:tblStylePr w:type="lastCol">
      <w:rPr>
        <w:b/>
        <w:color w:val="266777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7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266777"/>
      </w:rPr>
    </w:tblStylePr>
    <w:tblStylePr w:type="firstCol">
      <w:rPr>
        <w:b/>
        <w:color w:val="266777"/>
      </w:rPr>
    </w:tblStylePr>
    <w:tblStylePr w:type="lastCol">
      <w:rPr>
        <w:b/>
        <w:color w:val="266777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A4A4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A4A4A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A4A4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4A4A4A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4A4A4A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4A4A4A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3E70A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3E70A3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3E70A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3E70A3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3E70A3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3E70A3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C3A3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C3A37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C3A3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9C3A37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B"/>
      </w:tcPr>
    </w:tblStylePr>
    <w:tblStylePr w:type="band1Horz">
      <w:rPr>
        <w:rFonts w:ascii="Arial" w:hAnsi="Arial"/>
        <w:color w:val="9C3A37"/>
        <w:sz w:val="22"/>
      </w:rPr>
      <w:tblPr/>
      <w:tcPr>
        <w:shd w:val="clear" w:color="FFFFFF" w:fill="F2DCDB"/>
      </w:tcPr>
    </w:tblStylePr>
    <w:tblStylePr w:type="band2Horz">
      <w:rPr>
        <w:rFonts w:ascii="Arial" w:hAnsi="Arial"/>
        <w:color w:val="9C3A37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5C702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5C702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5C702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5C702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0DD"/>
      </w:tcPr>
    </w:tblStylePr>
    <w:tblStylePr w:type="band1Horz">
      <w:rPr>
        <w:rFonts w:ascii="Arial" w:hAnsi="Arial"/>
        <w:color w:val="5C702F"/>
        <w:sz w:val="22"/>
      </w:rPr>
      <w:tblPr/>
      <w:tcPr>
        <w:shd w:val="clear" w:color="FFFFFF" w:fill="EAF0DD"/>
      </w:tcPr>
    </w:tblStylePr>
    <w:tblStylePr w:type="band2Horz">
      <w:rPr>
        <w:rFonts w:ascii="Arial" w:hAnsi="Arial"/>
        <w:color w:val="5C702F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664F82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664F82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664F82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664F82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664F82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664F82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7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266777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7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7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3E0EE"/>
      </w:tcPr>
    </w:tblStylePr>
    <w:tblStylePr w:type="band1Horz">
      <w:tblPr/>
      <w:tcPr>
        <w:shd w:val="clear" w:color="FFFFFF" w:fill="D3E0EE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3D2"/>
      </w:tcPr>
    </w:tblStylePr>
    <w:tblStylePr w:type="band1Horz">
      <w:tblPr/>
      <w:tcPr>
        <w:shd w:val="clear" w:color="FFFFFF" w:fill="EFD3D2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6EED5"/>
      </w:tcPr>
    </w:tblStylePr>
    <w:tblStylePr w:type="band1Horz">
      <w:tblPr/>
      <w:tcPr>
        <w:shd w:val="clear" w:color="FFFFFF" w:fill="E6EED5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CE4D1"/>
      </w:tcPr>
    </w:tblStylePr>
    <w:tblStylePr w:type="band1Horz">
      <w:tblPr/>
      <w:tcPr>
        <w:shd w:val="clear" w:color="FFFFFF" w:fill="FCE4D1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E0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3E0EE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3D2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6EED5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CE4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CE4D1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1CD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9BF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E0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3E0EE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3D2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6EED5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CE4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CE4D1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7F7F7F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4F81BD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D9969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D9969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D99694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D99694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D99694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C3D69B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B2A1C6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91CD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91CD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91CDDC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91CDDC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91CDDC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F9BF9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F9BF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F9BF90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F9BF90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F9BF90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2A4B71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2A4B71"/>
      </w:rPr>
    </w:tblStylePr>
    <w:tblStylePr w:type="lastCol">
      <w:rPr>
        <w:b/>
        <w:color w:val="2A4B71"/>
      </w:rPr>
    </w:tblStylePr>
    <w:tblStylePr w:type="band1Vert">
      <w:tblPr/>
      <w:tcPr>
        <w:shd w:val="clear" w:color="FFFFFF" w:fill="D3E0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3E0EE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C3A37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9C3A37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9C3A37"/>
      </w:rPr>
    </w:tblStylePr>
    <w:tblStylePr w:type="lastCol">
      <w:rPr>
        <w:b/>
        <w:color w:val="9C3A37"/>
      </w:rPr>
    </w:tblStylePr>
    <w:tblStylePr w:type="band1Vert">
      <w:tblPr/>
      <w:tcPr>
        <w:shd w:val="clear" w:color="FFFFFF" w:fill="EFD3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3D2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C983F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7C983F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7C983F"/>
      </w:rPr>
    </w:tblStylePr>
    <w:tblStylePr w:type="lastCol">
      <w:rPr>
        <w:b/>
        <w:color w:val="7C983F"/>
      </w:rPr>
    </w:tblStylePr>
    <w:tblStylePr w:type="band1Vert">
      <w:tblPr/>
      <w:tcPr>
        <w:shd w:val="clear" w:color="FFFFFF" w:fill="E6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6EED5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664F82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664F82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664F82"/>
      </w:rPr>
    </w:tblStylePr>
    <w:tblStylePr w:type="lastCol">
      <w:rPr>
        <w:b/>
        <w:color w:val="664F82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38AA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338AA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338AA0"/>
      </w:rPr>
    </w:tblStylePr>
    <w:tblStylePr w:type="lastCol">
      <w:rPr>
        <w:b/>
        <w:color w:val="338AA0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680C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D9680C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D9680C"/>
      </w:rPr>
    </w:tblStylePr>
    <w:tblStylePr w:type="lastCol">
      <w:rPr>
        <w:b/>
        <w:color w:val="D9680C"/>
      </w:rPr>
    </w:tblStylePr>
    <w:tblStylePr w:type="band1Vert">
      <w:tblPr/>
      <w:tcPr>
        <w:shd w:val="clear" w:color="FFFFFF" w:fill="FCE4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CE4D1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4A4A4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4A4A4A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A4A4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4A4A4A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4A4A4A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4A4A4A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B71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B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2A4B71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3E0EE"/>
      </w:tcPr>
    </w:tblStylePr>
    <w:tblStylePr w:type="band1Horz">
      <w:rPr>
        <w:rFonts w:ascii="Arial" w:hAnsi="Arial"/>
        <w:color w:val="2A4B71"/>
        <w:sz w:val="22"/>
      </w:rPr>
      <w:tblPr/>
      <w:tcPr>
        <w:shd w:val="clear" w:color="FFFFFF" w:fill="D3E0EE"/>
      </w:tcPr>
    </w:tblStylePr>
    <w:tblStylePr w:type="band2Horz">
      <w:rPr>
        <w:rFonts w:ascii="Arial" w:hAnsi="Arial"/>
        <w:color w:val="2A4B71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C3A3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C3A37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C3A3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9C3A37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3D2"/>
      </w:tcPr>
    </w:tblStylePr>
    <w:tblStylePr w:type="band1Horz">
      <w:rPr>
        <w:rFonts w:ascii="Arial" w:hAnsi="Arial"/>
        <w:color w:val="9C3A37"/>
        <w:sz w:val="22"/>
      </w:rPr>
      <w:tblPr/>
      <w:tcPr>
        <w:shd w:val="clear" w:color="FFFFFF" w:fill="EFD3D2"/>
      </w:tcPr>
    </w:tblStylePr>
    <w:tblStylePr w:type="band2Horz">
      <w:rPr>
        <w:rFonts w:ascii="Arial" w:hAnsi="Arial"/>
        <w:color w:val="9C3A37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C983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C983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C983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7C983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6EED5"/>
      </w:tcPr>
    </w:tblStylePr>
    <w:tblStylePr w:type="band1Horz">
      <w:rPr>
        <w:rFonts w:ascii="Arial" w:hAnsi="Arial"/>
        <w:color w:val="7C983F"/>
        <w:sz w:val="22"/>
      </w:rPr>
      <w:tblPr/>
      <w:tcPr>
        <w:shd w:val="clear" w:color="FFFFFF" w:fill="E6EED5"/>
      </w:tcPr>
    </w:tblStylePr>
    <w:tblStylePr w:type="band2Horz">
      <w:rPr>
        <w:rFonts w:ascii="Arial" w:hAnsi="Arial"/>
        <w:color w:val="7C983F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664F82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664F82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664F82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664F82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664F82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664F82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338AA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338AA0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338AA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338AA0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338AA0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338AA0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680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680C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680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D9680C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CE4D1"/>
      </w:tcPr>
    </w:tblStylePr>
    <w:tblStylePr w:type="band1Horz">
      <w:rPr>
        <w:rFonts w:ascii="Arial" w:hAnsi="Arial"/>
        <w:color w:val="D9680C"/>
        <w:sz w:val="22"/>
      </w:rPr>
      <w:tblPr/>
      <w:tcPr>
        <w:shd w:val="clear" w:color="FFFFFF" w:fill="FCE4D1"/>
      </w:tcPr>
    </w:tblStylePr>
    <w:tblStylePr w:type="band2Horz">
      <w:rPr>
        <w:rFonts w:ascii="Arial" w:hAnsi="Arial"/>
        <w:color w:val="D9680C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character" w:styleId="af0">
    <w:name w:val="Hyperlink"/>
    <w:uiPriority w:val="99"/>
    <w:rPr>
      <w:color w:val="0000FF"/>
      <w:u w:val="single"/>
    </w:rPr>
  </w:style>
  <w:style w:type="paragraph" w:styleId="af1">
    <w:name w:val="footnote text"/>
    <w:basedOn w:val="a"/>
    <w:link w:val="af2"/>
    <w:qFormat/>
    <w:pPr>
      <w:spacing w:after="40"/>
    </w:pPr>
    <w:rPr>
      <w:sz w:val="18"/>
    </w:rPr>
  </w:style>
  <w:style w:type="character" w:customStyle="1" w:styleId="af2">
    <w:name w:val="Текст сноски Знак"/>
    <w:link w:val="af1"/>
    <w:qFormat/>
    <w:rPr>
      <w:sz w:val="18"/>
    </w:rPr>
  </w:style>
  <w:style w:type="character" w:styleId="af3">
    <w:name w:val="footnote reference"/>
    <w:qFormat/>
    <w:rPr>
      <w:vertAlign w:val="superscript"/>
    </w:rPr>
  </w:style>
  <w:style w:type="paragraph" w:styleId="af4">
    <w:name w:val="endnote text"/>
    <w:basedOn w:val="a"/>
    <w:link w:val="af5"/>
    <w:uiPriority w:val="99"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rPr>
      <w:vertAlign w:val="superscript"/>
    </w:rPr>
  </w:style>
  <w:style w:type="paragraph" w:styleId="14">
    <w:name w:val="toc 1"/>
    <w:basedOn w:val="a"/>
    <w:next w:val="a"/>
    <w:uiPriority w:val="39"/>
    <w:pPr>
      <w:spacing w:after="57"/>
    </w:pPr>
  </w:style>
  <w:style w:type="paragraph" w:styleId="23">
    <w:name w:val="toc 2"/>
    <w:basedOn w:val="a"/>
    <w:next w:val="a"/>
    <w:uiPriority w:val="39"/>
    <w:pPr>
      <w:spacing w:after="57"/>
      <w:ind w:left="283"/>
    </w:pPr>
  </w:style>
  <w:style w:type="paragraph" w:styleId="30">
    <w:name w:val="toc 3"/>
    <w:basedOn w:val="a"/>
    <w:next w:val="a"/>
    <w:uiPriority w:val="39"/>
    <w:pPr>
      <w:spacing w:after="57"/>
      <w:ind w:left="567"/>
    </w:pPr>
  </w:style>
  <w:style w:type="paragraph" w:styleId="40">
    <w:name w:val="toc 4"/>
    <w:basedOn w:val="a"/>
    <w:next w:val="a"/>
    <w:uiPriority w:val="39"/>
    <w:pPr>
      <w:spacing w:after="57"/>
      <w:ind w:left="850"/>
    </w:pPr>
  </w:style>
  <w:style w:type="paragraph" w:styleId="50">
    <w:name w:val="toc 5"/>
    <w:basedOn w:val="a"/>
    <w:next w:val="a"/>
    <w:uiPriority w:val="39"/>
    <w:pPr>
      <w:spacing w:after="57"/>
      <w:ind w:left="1134"/>
    </w:pPr>
  </w:style>
  <w:style w:type="paragraph" w:styleId="60">
    <w:name w:val="toc 6"/>
    <w:basedOn w:val="a"/>
    <w:next w:val="a"/>
    <w:uiPriority w:val="39"/>
    <w:pPr>
      <w:spacing w:after="57"/>
      <w:ind w:left="1417"/>
    </w:pPr>
  </w:style>
  <w:style w:type="paragraph" w:styleId="70">
    <w:name w:val="toc 7"/>
    <w:basedOn w:val="a"/>
    <w:next w:val="a"/>
    <w:uiPriority w:val="39"/>
    <w:pPr>
      <w:spacing w:after="57"/>
      <w:ind w:left="1701"/>
    </w:pPr>
  </w:style>
  <w:style w:type="paragraph" w:styleId="80">
    <w:name w:val="toc 8"/>
    <w:basedOn w:val="a"/>
    <w:next w:val="a"/>
    <w:uiPriority w:val="39"/>
    <w:pPr>
      <w:spacing w:after="57"/>
      <w:ind w:left="1984"/>
    </w:pPr>
  </w:style>
  <w:style w:type="paragraph" w:styleId="90">
    <w:name w:val="toc 9"/>
    <w:basedOn w:val="a"/>
    <w:next w:val="a"/>
    <w:uiPriority w:val="39"/>
    <w:pPr>
      <w:spacing w:after="57"/>
      <w:ind w:left="2268"/>
    </w:pPr>
  </w:style>
  <w:style w:type="paragraph" w:styleId="af7">
    <w:name w:val="TOC Heading"/>
    <w:uiPriority w:val="39"/>
  </w:style>
  <w:style w:type="paragraph" w:styleId="af8">
    <w:name w:val="table of figures"/>
    <w:basedOn w:val="a"/>
    <w:next w:val="a"/>
    <w:uiPriority w:val="99"/>
  </w:style>
  <w:style w:type="paragraph" w:customStyle="1" w:styleId="42">
    <w:name w:val="Заголовок 42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customStyle="1" w:styleId="af9">
    <w:name w:val="Основной шрифт абзаца;Знак Знак Знак Знак Знак Знак"/>
  </w:style>
  <w:style w:type="table" w:customStyle="1" w:styleId="15">
    <w:name w:val="Обычная таблица1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</w:style>
  <w:style w:type="paragraph" w:customStyle="1" w:styleId="210">
    <w:name w:val="Обратный адрес 21"/>
    <w:basedOn w:val="a"/>
    <w:rPr>
      <w:rFonts w:ascii="Arial" w:hAnsi="Arial" w:cs="Arial"/>
      <w:color w:val="0000FF"/>
      <w:sz w:val="20"/>
      <w:szCs w:val="20"/>
    </w:rPr>
  </w:style>
  <w:style w:type="paragraph" w:customStyle="1" w:styleId="17">
    <w:name w:val="Адрес на конверте1"/>
    <w:basedOn w:val="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i/>
      <w:color w:val="0000FF"/>
      <w:sz w:val="36"/>
      <w:szCs w:val="36"/>
    </w:rPr>
  </w:style>
  <w:style w:type="paragraph" w:customStyle="1" w:styleId="afa">
    <w:name w:val="Обычный + по ширине"/>
    <w:basedOn w:val="a"/>
    <w:link w:val="afb"/>
    <w:pPr>
      <w:tabs>
        <w:tab w:val="left" w:pos="540"/>
      </w:tabs>
      <w:ind w:firstLine="709"/>
      <w:jc w:val="both"/>
    </w:pPr>
    <w:rPr>
      <w:b/>
      <w:color w:val="000000"/>
    </w:rPr>
  </w:style>
  <w:style w:type="character" w:customStyle="1" w:styleId="afb">
    <w:name w:val="Обычный + по ширине Знак"/>
    <w:link w:val="afa"/>
    <w:rPr>
      <w:b/>
      <w:color w:val="000000"/>
      <w:sz w:val="24"/>
      <w:szCs w:val="24"/>
      <w:lang w:val="ru-RU" w:eastAsia="ru-RU" w:bidi="ar-SA"/>
    </w:rPr>
  </w:style>
  <w:style w:type="paragraph" w:customStyle="1" w:styleId="24">
    <w:name w:val="Верхний колонтитул2"/>
    <w:basedOn w:val="a"/>
    <w:pPr>
      <w:tabs>
        <w:tab w:val="center" w:pos="4677"/>
        <w:tab w:val="right" w:pos="9355"/>
      </w:tabs>
    </w:pPr>
  </w:style>
  <w:style w:type="character" w:customStyle="1" w:styleId="18">
    <w:name w:val="Номер страницы1"/>
    <w:basedOn w:val="af9"/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19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table" w:customStyle="1" w:styleId="1a">
    <w:name w:val="Сетка таблицы1"/>
    <w:basedOn w:val="15"/>
    <w:uiPriority w:val="59"/>
    <w:tblPr/>
  </w:style>
  <w:style w:type="paragraph" w:customStyle="1" w:styleId="afc">
    <w:name w:val="Знак Знак Знак Знак"/>
    <w:basedOn w:val="a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Основной текст с отступом1"/>
    <w:basedOn w:val="a"/>
    <w:pPr>
      <w:spacing w:after="120"/>
      <w:ind w:left="283"/>
    </w:pPr>
  </w:style>
  <w:style w:type="paragraph" w:customStyle="1" w:styleId="25">
    <w:name w:val="Название объекта2"/>
    <w:basedOn w:val="a"/>
    <w:next w:val="a"/>
    <w:qFormat/>
    <w:pPr>
      <w:spacing w:after="240"/>
      <w:jc w:val="center"/>
    </w:pPr>
    <w:rPr>
      <w:b/>
      <w:sz w:val="28"/>
      <w:szCs w:val="20"/>
    </w:rPr>
  </w:style>
  <w:style w:type="character" w:customStyle="1" w:styleId="1c">
    <w:name w:val="Гиперссылка1"/>
    <w:rPr>
      <w:color w:val="0000FF"/>
      <w:u w:val="single"/>
    </w:rPr>
  </w:style>
  <w:style w:type="paragraph" w:customStyle="1" w:styleId="1d">
    <w:name w:val="Знак1"/>
    <w:basedOn w:val="a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Нижний колонтитул2"/>
    <w:basedOn w:val="a"/>
    <w:pPr>
      <w:tabs>
        <w:tab w:val="center" w:pos="4677"/>
        <w:tab w:val="right" w:pos="9355"/>
      </w:tabs>
    </w:pPr>
  </w:style>
  <w:style w:type="paragraph" w:customStyle="1" w:styleId="ListParagraph21">
    <w:name w:val="Абзац списка;Нумерованный;Список маркированный;Список точки;List Paragraph;Заголовок ур.2 (1 раздел);СПИСОК"/>
    <w:basedOn w:val="a"/>
    <w:link w:val="ListParagraph210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2">
    <w:name w:val="Основной текст 21"/>
    <w:basedOn w:val="a"/>
    <w:link w:val="27"/>
    <w:pPr>
      <w:spacing w:after="120" w:line="480" w:lineRule="auto"/>
    </w:pPr>
  </w:style>
  <w:style w:type="character" w:customStyle="1" w:styleId="27">
    <w:name w:val="Основной текст 2 Знак"/>
    <w:link w:val="212"/>
    <w:rPr>
      <w:sz w:val="24"/>
      <w:szCs w:val="24"/>
    </w:rPr>
  </w:style>
  <w:style w:type="character" w:customStyle="1" w:styleId="ListParagraph210">
    <w:name w:val="Абзац списка Знак;Нумерованный Знак;Список маркированный Знак;Список точки Знак;List Paragraph Знак;Заголовок ур.2 (1 раздел) Знак;СПИСОК Знак"/>
    <w:link w:val="ListParagraph2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Исполнитель"/>
    <w:basedOn w:val="a"/>
    <w:rPr>
      <w:b/>
      <w:sz w:val="22"/>
      <w:szCs w:val="22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1e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f1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f2">
    <w:name w:val="Body Text"/>
    <w:basedOn w:val="a"/>
    <w:link w:val="aff3"/>
    <w:pPr>
      <w:jc w:val="both"/>
    </w:pPr>
    <w:rPr>
      <w:rFonts w:ascii="Arial" w:hAnsi="Arial" w:cs="Arial"/>
      <w:sz w:val="20"/>
    </w:rPr>
  </w:style>
  <w:style w:type="character" w:customStyle="1" w:styleId="aff3">
    <w:name w:val="Основной текст Знак"/>
    <w:basedOn w:val="a0"/>
    <w:link w:val="aff2"/>
    <w:rPr>
      <w:rFonts w:ascii="Arial" w:hAnsi="Arial" w:cs="Arial"/>
      <w:szCs w:val="24"/>
      <w:lang w:eastAsia="ru-RU"/>
    </w:rPr>
  </w:style>
  <w:style w:type="character" w:customStyle="1" w:styleId="a7">
    <w:name w:val="Абзац списка Знак"/>
    <w:link w:val="a6"/>
    <w:uiPriority w:val="34"/>
    <w:qFormat/>
    <w:rPr>
      <w:sz w:val="24"/>
      <w:szCs w:val="24"/>
      <w:lang w:eastAsia="ru-RU"/>
    </w:rPr>
  </w:style>
  <w:style w:type="paragraph" w:styleId="aff4">
    <w:name w:val="Plain Text"/>
    <w:basedOn w:val="a"/>
    <w:link w:val="aff5"/>
    <w:uiPriority w:val="99"/>
    <w:unhideWhenUsed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5">
    <w:name w:val="Текст Знак"/>
    <w:basedOn w:val="a0"/>
    <w:link w:val="aff4"/>
    <w:uiPriority w:val="9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gkelc">
    <w:name w:val="hgkelc"/>
    <w:basedOn w:val="a0"/>
    <w:rsid w:val="00B115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paragraph" w:styleId="a8">
    <w:name w:val="No Spacing"/>
    <w:uiPriority w:val="1"/>
    <w:qFormat/>
  </w:style>
  <w:style w:type="paragraph" w:styleId="a9">
    <w:name w:val="Title"/>
    <w:basedOn w:val="a"/>
    <w:next w:val="a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link w:val="a9"/>
    <w:uiPriority w:val="10"/>
    <w:rPr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pPr>
      <w:spacing w:before="200" w:after="200"/>
    </w:pPr>
  </w:style>
  <w:style w:type="character" w:customStyle="1" w:styleId="ac">
    <w:name w:val="Подзаголовок Знак"/>
    <w:link w:val="ab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paragraph" w:customStyle="1" w:styleId="10">
    <w:name w:val="Верхний колонтитул1"/>
    <w:basedOn w:val="a"/>
    <w:link w:val="HeaderChar"/>
    <w:uiPriority w:val="99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0"/>
    <w:uiPriority w:val="99"/>
  </w:style>
  <w:style w:type="paragraph" w:customStyle="1" w:styleId="12">
    <w:name w:val="Нижний колонтитул1"/>
    <w:basedOn w:val="a"/>
    <w:link w:val="CaptionChar"/>
    <w:uiPriority w:val="99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customStyle="1" w:styleId="13">
    <w:name w:val="Название объекта1"/>
    <w:basedOn w:val="a"/>
    <w:next w:val="a"/>
    <w:uiPriority w:val="35"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2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5D8DC2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1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D99694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9BBA59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DC5E0"/>
      </w:tcPr>
    </w:tblStylePr>
    <w:tblStylePr w:type="band1Horz">
      <w:tblPr/>
      <w:tcPr>
        <w:shd w:val="clear" w:color="FFFFFF" w:fill="ADC5E0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F2DCDB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1ADAC"/>
      </w:tcPr>
    </w:tblStylePr>
    <w:tblStylePr w:type="band1Horz">
      <w:tblPr/>
      <w:tcPr>
        <w:shd w:val="clear" w:color="FFFFFF" w:fill="E1ADAC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EAF0D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1DFB2"/>
      </w:tcPr>
    </w:tblStylePr>
    <w:tblStylePr w:type="band1Horz">
      <w:tblPr/>
      <w:tcPr>
        <w:shd w:val="clear" w:color="FFFFFF" w:fill="D1DFB2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BD9E4"/>
      </w:tcPr>
    </w:tblStylePr>
    <w:tblStylePr w:type="band1Horz">
      <w:tblPr/>
      <w:tcPr>
        <w:shd w:val="clear" w:color="FFFFFF" w:fill="ABD9E4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DA8"/>
      </w:tcPr>
    </w:tblStylePr>
    <w:tblStylePr w:type="band1Horz">
      <w:tblPr/>
      <w:tcPr>
        <w:shd w:val="clear" w:color="FFFFFF" w:fill="FBCDA8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A4A4A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A4A4A"/>
      </w:rPr>
    </w:tblStylePr>
    <w:tblStylePr w:type="firstCol">
      <w:rPr>
        <w:b/>
        <w:color w:val="4A4A4A"/>
      </w:rPr>
    </w:tblStylePr>
    <w:tblStylePr w:type="lastCol">
      <w:rPr>
        <w:b/>
        <w:color w:val="4A4A4A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E70A3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3E70A3"/>
      </w:rPr>
    </w:tblStylePr>
    <w:tblStylePr w:type="firstCol">
      <w:rPr>
        <w:b/>
        <w:color w:val="3E70A3"/>
      </w:rPr>
    </w:tblStylePr>
    <w:tblStylePr w:type="lastCol">
      <w:rPr>
        <w:b/>
        <w:color w:val="3E70A3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C3A37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9C3A37"/>
      </w:rPr>
    </w:tblStylePr>
    <w:tblStylePr w:type="firstCol">
      <w:rPr>
        <w:b/>
        <w:color w:val="9C3A37"/>
      </w:rPr>
    </w:tblStylePr>
    <w:tblStylePr w:type="lastCol">
      <w:rPr>
        <w:b/>
        <w:color w:val="9C3A37"/>
      </w:rPr>
    </w:tblStylePr>
    <w:tblStylePr w:type="band1Vert"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5C702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5C702F"/>
      </w:rPr>
    </w:tblStylePr>
    <w:tblStylePr w:type="firstCol">
      <w:rPr>
        <w:b/>
        <w:color w:val="5C702F"/>
      </w:rPr>
    </w:tblStylePr>
    <w:tblStylePr w:type="lastCol">
      <w:rPr>
        <w:b/>
        <w:color w:val="5C702F"/>
      </w:rPr>
    </w:tblStylePr>
    <w:tblStylePr w:type="band1Vert"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664F82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664F82"/>
      </w:rPr>
    </w:tblStylePr>
    <w:tblStylePr w:type="firstCol">
      <w:rPr>
        <w:b/>
        <w:color w:val="664F82"/>
      </w:rPr>
    </w:tblStylePr>
    <w:tblStylePr w:type="lastCol">
      <w:rPr>
        <w:b/>
        <w:color w:val="664F82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7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266777"/>
      </w:rPr>
    </w:tblStylePr>
    <w:tblStylePr w:type="firstCol">
      <w:rPr>
        <w:b/>
        <w:color w:val="266777"/>
      </w:rPr>
    </w:tblStylePr>
    <w:tblStylePr w:type="lastCol">
      <w:rPr>
        <w:b/>
        <w:color w:val="266777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7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266777"/>
      </w:rPr>
    </w:tblStylePr>
    <w:tblStylePr w:type="firstCol">
      <w:rPr>
        <w:b/>
        <w:color w:val="266777"/>
      </w:rPr>
    </w:tblStylePr>
    <w:tblStylePr w:type="lastCol">
      <w:rPr>
        <w:b/>
        <w:color w:val="266777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A4A4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A4A4A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A4A4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4A4A4A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4A4A4A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4A4A4A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3E70A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3E70A3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3E70A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3E70A3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3E70A3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3E70A3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C3A3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C3A37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C3A3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9C3A37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B"/>
      </w:tcPr>
    </w:tblStylePr>
    <w:tblStylePr w:type="band1Horz">
      <w:rPr>
        <w:rFonts w:ascii="Arial" w:hAnsi="Arial"/>
        <w:color w:val="9C3A37"/>
        <w:sz w:val="22"/>
      </w:rPr>
      <w:tblPr/>
      <w:tcPr>
        <w:shd w:val="clear" w:color="FFFFFF" w:fill="F2DCDB"/>
      </w:tcPr>
    </w:tblStylePr>
    <w:tblStylePr w:type="band2Horz">
      <w:rPr>
        <w:rFonts w:ascii="Arial" w:hAnsi="Arial"/>
        <w:color w:val="9C3A37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5C702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5C702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5C702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5C702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0DD"/>
      </w:tcPr>
    </w:tblStylePr>
    <w:tblStylePr w:type="band1Horz">
      <w:rPr>
        <w:rFonts w:ascii="Arial" w:hAnsi="Arial"/>
        <w:color w:val="5C702F"/>
        <w:sz w:val="22"/>
      </w:rPr>
      <w:tblPr/>
      <w:tcPr>
        <w:shd w:val="clear" w:color="FFFFFF" w:fill="EAF0DD"/>
      </w:tcPr>
    </w:tblStylePr>
    <w:tblStylePr w:type="band2Horz">
      <w:rPr>
        <w:rFonts w:ascii="Arial" w:hAnsi="Arial"/>
        <w:color w:val="5C702F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664F82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664F82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664F82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664F82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664F82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664F82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7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266777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7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7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3E0EE"/>
      </w:tcPr>
    </w:tblStylePr>
    <w:tblStylePr w:type="band1Horz">
      <w:tblPr/>
      <w:tcPr>
        <w:shd w:val="clear" w:color="FFFFFF" w:fill="D3E0EE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3D2"/>
      </w:tcPr>
    </w:tblStylePr>
    <w:tblStylePr w:type="band1Horz">
      <w:tblPr/>
      <w:tcPr>
        <w:shd w:val="clear" w:color="FFFFFF" w:fill="EFD3D2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6EED5"/>
      </w:tcPr>
    </w:tblStylePr>
    <w:tblStylePr w:type="band1Horz">
      <w:tblPr/>
      <w:tcPr>
        <w:shd w:val="clear" w:color="FFFFFF" w:fill="E6EED5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CE4D1"/>
      </w:tcPr>
    </w:tblStylePr>
    <w:tblStylePr w:type="band1Horz">
      <w:tblPr/>
      <w:tcPr>
        <w:shd w:val="clear" w:color="FFFFFF" w:fill="FCE4D1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E0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3E0EE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3D2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6EED5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CE4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CE4D1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1CD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9BF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E0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3E0EE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3D2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6EED5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CE4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CE4D1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7F7F7F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4F81BD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D9969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D9969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D99694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D99694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D99694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C3D69B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B2A1C6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91CD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91CD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91CDDC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91CDDC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91CDDC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F9BF9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F9BF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F9BF90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F9BF90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F9BF90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2A4B71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2A4B71"/>
      </w:rPr>
    </w:tblStylePr>
    <w:tblStylePr w:type="lastCol">
      <w:rPr>
        <w:b/>
        <w:color w:val="2A4B71"/>
      </w:rPr>
    </w:tblStylePr>
    <w:tblStylePr w:type="band1Vert">
      <w:tblPr/>
      <w:tcPr>
        <w:shd w:val="clear" w:color="FFFFFF" w:fill="D3E0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3E0EE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C3A37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9C3A37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9C3A37"/>
      </w:rPr>
    </w:tblStylePr>
    <w:tblStylePr w:type="lastCol">
      <w:rPr>
        <w:b/>
        <w:color w:val="9C3A37"/>
      </w:rPr>
    </w:tblStylePr>
    <w:tblStylePr w:type="band1Vert">
      <w:tblPr/>
      <w:tcPr>
        <w:shd w:val="clear" w:color="FFFFFF" w:fill="EFD3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3D2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C983F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7C983F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7C983F"/>
      </w:rPr>
    </w:tblStylePr>
    <w:tblStylePr w:type="lastCol">
      <w:rPr>
        <w:b/>
        <w:color w:val="7C983F"/>
      </w:rPr>
    </w:tblStylePr>
    <w:tblStylePr w:type="band1Vert">
      <w:tblPr/>
      <w:tcPr>
        <w:shd w:val="clear" w:color="FFFFFF" w:fill="E6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6EED5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664F82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664F82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664F82"/>
      </w:rPr>
    </w:tblStylePr>
    <w:tblStylePr w:type="lastCol">
      <w:rPr>
        <w:b/>
        <w:color w:val="664F82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38AA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338AA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338AA0"/>
      </w:rPr>
    </w:tblStylePr>
    <w:tblStylePr w:type="lastCol">
      <w:rPr>
        <w:b/>
        <w:color w:val="338AA0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680C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D9680C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D9680C"/>
      </w:rPr>
    </w:tblStylePr>
    <w:tblStylePr w:type="lastCol">
      <w:rPr>
        <w:b/>
        <w:color w:val="D9680C"/>
      </w:rPr>
    </w:tblStylePr>
    <w:tblStylePr w:type="band1Vert">
      <w:tblPr/>
      <w:tcPr>
        <w:shd w:val="clear" w:color="FFFFFF" w:fill="FCE4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CE4D1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4A4A4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4A4A4A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A4A4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4A4A4A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4A4A4A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4A4A4A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B71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B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2A4B71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3E0EE"/>
      </w:tcPr>
    </w:tblStylePr>
    <w:tblStylePr w:type="band1Horz">
      <w:rPr>
        <w:rFonts w:ascii="Arial" w:hAnsi="Arial"/>
        <w:color w:val="2A4B71"/>
        <w:sz w:val="22"/>
      </w:rPr>
      <w:tblPr/>
      <w:tcPr>
        <w:shd w:val="clear" w:color="FFFFFF" w:fill="D3E0EE"/>
      </w:tcPr>
    </w:tblStylePr>
    <w:tblStylePr w:type="band2Horz">
      <w:rPr>
        <w:rFonts w:ascii="Arial" w:hAnsi="Arial"/>
        <w:color w:val="2A4B71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C3A3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C3A37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C3A3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9C3A37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3D2"/>
      </w:tcPr>
    </w:tblStylePr>
    <w:tblStylePr w:type="band1Horz">
      <w:rPr>
        <w:rFonts w:ascii="Arial" w:hAnsi="Arial"/>
        <w:color w:val="9C3A37"/>
        <w:sz w:val="22"/>
      </w:rPr>
      <w:tblPr/>
      <w:tcPr>
        <w:shd w:val="clear" w:color="FFFFFF" w:fill="EFD3D2"/>
      </w:tcPr>
    </w:tblStylePr>
    <w:tblStylePr w:type="band2Horz">
      <w:rPr>
        <w:rFonts w:ascii="Arial" w:hAnsi="Arial"/>
        <w:color w:val="9C3A37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C983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C983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C983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7C983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6EED5"/>
      </w:tcPr>
    </w:tblStylePr>
    <w:tblStylePr w:type="band1Horz">
      <w:rPr>
        <w:rFonts w:ascii="Arial" w:hAnsi="Arial"/>
        <w:color w:val="7C983F"/>
        <w:sz w:val="22"/>
      </w:rPr>
      <w:tblPr/>
      <w:tcPr>
        <w:shd w:val="clear" w:color="FFFFFF" w:fill="E6EED5"/>
      </w:tcPr>
    </w:tblStylePr>
    <w:tblStylePr w:type="band2Horz">
      <w:rPr>
        <w:rFonts w:ascii="Arial" w:hAnsi="Arial"/>
        <w:color w:val="7C983F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664F82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664F82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664F82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664F82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664F82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664F82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338AA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338AA0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338AA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338AA0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338AA0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338AA0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680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680C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680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ascii="Arial" w:hAnsi="Arial"/>
        <w:i/>
        <w:color w:val="D9680C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CE4D1"/>
      </w:tcPr>
    </w:tblStylePr>
    <w:tblStylePr w:type="band1Horz">
      <w:rPr>
        <w:rFonts w:ascii="Arial" w:hAnsi="Arial"/>
        <w:color w:val="D9680C"/>
        <w:sz w:val="22"/>
      </w:rPr>
      <w:tblPr/>
      <w:tcPr>
        <w:shd w:val="clear" w:color="FFFFFF" w:fill="FCE4D1"/>
      </w:tcPr>
    </w:tblStylePr>
    <w:tblStylePr w:type="band2Horz">
      <w:rPr>
        <w:rFonts w:ascii="Arial" w:hAnsi="Arial"/>
        <w:color w:val="D9680C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character" w:styleId="af0">
    <w:name w:val="Hyperlink"/>
    <w:uiPriority w:val="99"/>
    <w:rPr>
      <w:color w:val="0000FF"/>
      <w:u w:val="single"/>
    </w:rPr>
  </w:style>
  <w:style w:type="paragraph" w:styleId="af1">
    <w:name w:val="footnote text"/>
    <w:basedOn w:val="a"/>
    <w:link w:val="af2"/>
    <w:qFormat/>
    <w:pPr>
      <w:spacing w:after="40"/>
    </w:pPr>
    <w:rPr>
      <w:sz w:val="18"/>
    </w:rPr>
  </w:style>
  <w:style w:type="character" w:customStyle="1" w:styleId="af2">
    <w:name w:val="Текст сноски Знак"/>
    <w:link w:val="af1"/>
    <w:qFormat/>
    <w:rPr>
      <w:sz w:val="18"/>
    </w:rPr>
  </w:style>
  <w:style w:type="character" w:styleId="af3">
    <w:name w:val="footnote reference"/>
    <w:qFormat/>
    <w:rPr>
      <w:vertAlign w:val="superscript"/>
    </w:rPr>
  </w:style>
  <w:style w:type="paragraph" w:styleId="af4">
    <w:name w:val="endnote text"/>
    <w:basedOn w:val="a"/>
    <w:link w:val="af5"/>
    <w:uiPriority w:val="99"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rPr>
      <w:vertAlign w:val="superscript"/>
    </w:rPr>
  </w:style>
  <w:style w:type="paragraph" w:styleId="14">
    <w:name w:val="toc 1"/>
    <w:basedOn w:val="a"/>
    <w:next w:val="a"/>
    <w:uiPriority w:val="39"/>
    <w:pPr>
      <w:spacing w:after="57"/>
    </w:pPr>
  </w:style>
  <w:style w:type="paragraph" w:styleId="23">
    <w:name w:val="toc 2"/>
    <w:basedOn w:val="a"/>
    <w:next w:val="a"/>
    <w:uiPriority w:val="39"/>
    <w:pPr>
      <w:spacing w:after="57"/>
      <w:ind w:left="283"/>
    </w:pPr>
  </w:style>
  <w:style w:type="paragraph" w:styleId="30">
    <w:name w:val="toc 3"/>
    <w:basedOn w:val="a"/>
    <w:next w:val="a"/>
    <w:uiPriority w:val="39"/>
    <w:pPr>
      <w:spacing w:after="57"/>
      <w:ind w:left="567"/>
    </w:pPr>
  </w:style>
  <w:style w:type="paragraph" w:styleId="40">
    <w:name w:val="toc 4"/>
    <w:basedOn w:val="a"/>
    <w:next w:val="a"/>
    <w:uiPriority w:val="39"/>
    <w:pPr>
      <w:spacing w:after="57"/>
      <w:ind w:left="850"/>
    </w:pPr>
  </w:style>
  <w:style w:type="paragraph" w:styleId="50">
    <w:name w:val="toc 5"/>
    <w:basedOn w:val="a"/>
    <w:next w:val="a"/>
    <w:uiPriority w:val="39"/>
    <w:pPr>
      <w:spacing w:after="57"/>
      <w:ind w:left="1134"/>
    </w:pPr>
  </w:style>
  <w:style w:type="paragraph" w:styleId="60">
    <w:name w:val="toc 6"/>
    <w:basedOn w:val="a"/>
    <w:next w:val="a"/>
    <w:uiPriority w:val="39"/>
    <w:pPr>
      <w:spacing w:after="57"/>
      <w:ind w:left="1417"/>
    </w:pPr>
  </w:style>
  <w:style w:type="paragraph" w:styleId="70">
    <w:name w:val="toc 7"/>
    <w:basedOn w:val="a"/>
    <w:next w:val="a"/>
    <w:uiPriority w:val="39"/>
    <w:pPr>
      <w:spacing w:after="57"/>
      <w:ind w:left="1701"/>
    </w:pPr>
  </w:style>
  <w:style w:type="paragraph" w:styleId="80">
    <w:name w:val="toc 8"/>
    <w:basedOn w:val="a"/>
    <w:next w:val="a"/>
    <w:uiPriority w:val="39"/>
    <w:pPr>
      <w:spacing w:after="57"/>
      <w:ind w:left="1984"/>
    </w:pPr>
  </w:style>
  <w:style w:type="paragraph" w:styleId="90">
    <w:name w:val="toc 9"/>
    <w:basedOn w:val="a"/>
    <w:next w:val="a"/>
    <w:uiPriority w:val="39"/>
    <w:pPr>
      <w:spacing w:after="57"/>
      <w:ind w:left="2268"/>
    </w:pPr>
  </w:style>
  <w:style w:type="paragraph" w:styleId="af7">
    <w:name w:val="TOC Heading"/>
    <w:uiPriority w:val="39"/>
  </w:style>
  <w:style w:type="paragraph" w:styleId="af8">
    <w:name w:val="table of figures"/>
    <w:basedOn w:val="a"/>
    <w:next w:val="a"/>
    <w:uiPriority w:val="99"/>
  </w:style>
  <w:style w:type="paragraph" w:customStyle="1" w:styleId="42">
    <w:name w:val="Заголовок 42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customStyle="1" w:styleId="af9">
    <w:name w:val="Основной шрифт абзаца;Знак Знак Знак Знак Знак Знак"/>
  </w:style>
  <w:style w:type="table" w:customStyle="1" w:styleId="15">
    <w:name w:val="Обычная таблица1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</w:style>
  <w:style w:type="paragraph" w:customStyle="1" w:styleId="210">
    <w:name w:val="Обратный адрес 21"/>
    <w:basedOn w:val="a"/>
    <w:rPr>
      <w:rFonts w:ascii="Arial" w:hAnsi="Arial" w:cs="Arial"/>
      <w:color w:val="0000FF"/>
      <w:sz w:val="20"/>
      <w:szCs w:val="20"/>
    </w:rPr>
  </w:style>
  <w:style w:type="paragraph" w:customStyle="1" w:styleId="17">
    <w:name w:val="Адрес на конверте1"/>
    <w:basedOn w:val="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i/>
      <w:color w:val="0000FF"/>
      <w:sz w:val="36"/>
      <w:szCs w:val="36"/>
    </w:rPr>
  </w:style>
  <w:style w:type="paragraph" w:customStyle="1" w:styleId="afa">
    <w:name w:val="Обычный + по ширине"/>
    <w:basedOn w:val="a"/>
    <w:link w:val="afb"/>
    <w:pPr>
      <w:tabs>
        <w:tab w:val="left" w:pos="540"/>
      </w:tabs>
      <w:ind w:firstLine="709"/>
      <w:jc w:val="both"/>
    </w:pPr>
    <w:rPr>
      <w:b/>
      <w:color w:val="000000"/>
    </w:rPr>
  </w:style>
  <w:style w:type="character" w:customStyle="1" w:styleId="afb">
    <w:name w:val="Обычный + по ширине Знак"/>
    <w:link w:val="afa"/>
    <w:rPr>
      <w:b/>
      <w:color w:val="000000"/>
      <w:sz w:val="24"/>
      <w:szCs w:val="24"/>
      <w:lang w:val="ru-RU" w:eastAsia="ru-RU" w:bidi="ar-SA"/>
    </w:rPr>
  </w:style>
  <w:style w:type="paragraph" w:customStyle="1" w:styleId="24">
    <w:name w:val="Верхний колонтитул2"/>
    <w:basedOn w:val="a"/>
    <w:pPr>
      <w:tabs>
        <w:tab w:val="center" w:pos="4677"/>
        <w:tab w:val="right" w:pos="9355"/>
      </w:tabs>
    </w:pPr>
  </w:style>
  <w:style w:type="character" w:customStyle="1" w:styleId="18">
    <w:name w:val="Номер страницы1"/>
    <w:basedOn w:val="af9"/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19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table" w:customStyle="1" w:styleId="1a">
    <w:name w:val="Сетка таблицы1"/>
    <w:basedOn w:val="15"/>
    <w:uiPriority w:val="59"/>
    <w:tblPr/>
  </w:style>
  <w:style w:type="paragraph" w:customStyle="1" w:styleId="afc">
    <w:name w:val="Знак Знак Знак Знак"/>
    <w:basedOn w:val="a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Основной текст с отступом1"/>
    <w:basedOn w:val="a"/>
    <w:pPr>
      <w:spacing w:after="120"/>
      <w:ind w:left="283"/>
    </w:pPr>
  </w:style>
  <w:style w:type="paragraph" w:customStyle="1" w:styleId="25">
    <w:name w:val="Название объекта2"/>
    <w:basedOn w:val="a"/>
    <w:next w:val="a"/>
    <w:qFormat/>
    <w:pPr>
      <w:spacing w:after="240"/>
      <w:jc w:val="center"/>
    </w:pPr>
    <w:rPr>
      <w:b/>
      <w:sz w:val="28"/>
      <w:szCs w:val="20"/>
    </w:rPr>
  </w:style>
  <w:style w:type="character" w:customStyle="1" w:styleId="1c">
    <w:name w:val="Гиперссылка1"/>
    <w:rPr>
      <w:color w:val="0000FF"/>
      <w:u w:val="single"/>
    </w:rPr>
  </w:style>
  <w:style w:type="paragraph" w:customStyle="1" w:styleId="1d">
    <w:name w:val="Знак1"/>
    <w:basedOn w:val="a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Нижний колонтитул2"/>
    <w:basedOn w:val="a"/>
    <w:pPr>
      <w:tabs>
        <w:tab w:val="center" w:pos="4677"/>
        <w:tab w:val="right" w:pos="9355"/>
      </w:tabs>
    </w:pPr>
  </w:style>
  <w:style w:type="paragraph" w:customStyle="1" w:styleId="ListParagraph21">
    <w:name w:val="Абзац списка;Нумерованный;Список маркированный;Список точки;List Paragraph;Заголовок ур.2 (1 раздел);СПИСОК"/>
    <w:basedOn w:val="a"/>
    <w:link w:val="ListParagraph210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2">
    <w:name w:val="Основной текст 21"/>
    <w:basedOn w:val="a"/>
    <w:link w:val="27"/>
    <w:pPr>
      <w:spacing w:after="120" w:line="480" w:lineRule="auto"/>
    </w:pPr>
  </w:style>
  <w:style w:type="character" w:customStyle="1" w:styleId="27">
    <w:name w:val="Основной текст 2 Знак"/>
    <w:link w:val="212"/>
    <w:rPr>
      <w:sz w:val="24"/>
      <w:szCs w:val="24"/>
    </w:rPr>
  </w:style>
  <w:style w:type="character" w:customStyle="1" w:styleId="ListParagraph210">
    <w:name w:val="Абзац списка Знак;Нумерованный Знак;Список маркированный Знак;Список точки Знак;List Paragraph Знак;Заголовок ур.2 (1 раздел) Знак;СПИСОК Знак"/>
    <w:link w:val="ListParagraph2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Исполнитель"/>
    <w:basedOn w:val="a"/>
    <w:rPr>
      <w:b/>
      <w:sz w:val="22"/>
      <w:szCs w:val="22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1e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f1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f2">
    <w:name w:val="Body Text"/>
    <w:basedOn w:val="a"/>
    <w:link w:val="aff3"/>
    <w:pPr>
      <w:jc w:val="both"/>
    </w:pPr>
    <w:rPr>
      <w:rFonts w:ascii="Arial" w:hAnsi="Arial" w:cs="Arial"/>
      <w:sz w:val="20"/>
    </w:rPr>
  </w:style>
  <w:style w:type="character" w:customStyle="1" w:styleId="aff3">
    <w:name w:val="Основной текст Знак"/>
    <w:basedOn w:val="a0"/>
    <w:link w:val="aff2"/>
    <w:rPr>
      <w:rFonts w:ascii="Arial" w:hAnsi="Arial" w:cs="Arial"/>
      <w:szCs w:val="24"/>
      <w:lang w:eastAsia="ru-RU"/>
    </w:rPr>
  </w:style>
  <w:style w:type="character" w:customStyle="1" w:styleId="a7">
    <w:name w:val="Абзац списка Знак"/>
    <w:link w:val="a6"/>
    <w:uiPriority w:val="34"/>
    <w:qFormat/>
    <w:rPr>
      <w:sz w:val="24"/>
      <w:szCs w:val="24"/>
      <w:lang w:eastAsia="ru-RU"/>
    </w:rPr>
  </w:style>
  <w:style w:type="paragraph" w:styleId="aff4">
    <w:name w:val="Plain Text"/>
    <w:basedOn w:val="a"/>
    <w:link w:val="aff5"/>
    <w:uiPriority w:val="99"/>
    <w:unhideWhenUsed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5">
    <w:name w:val="Текст Знак"/>
    <w:basedOn w:val="a0"/>
    <w:link w:val="aff4"/>
    <w:uiPriority w:val="9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gkelc">
    <w:name w:val="hgkelc"/>
    <w:basedOn w:val="a0"/>
    <w:rsid w:val="00B11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A547A-729E-4B99-AD9E-EE436691C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2440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Щелканова Елена Сергеевна</dc:creator>
  <cp:lastModifiedBy>Долганова</cp:lastModifiedBy>
  <cp:revision>97</cp:revision>
  <cp:lastPrinted>2025-05-16T08:57:00Z</cp:lastPrinted>
  <dcterms:created xsi:type="dcterms:W3CDTF">2025-05-07T05:12:00Z</dcterms:created>
  <dcterms:modified xsi:type="dcterms:W3CDTF">2026-03-24T04:18:00Z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f2282f389db047fc919a2363ba0ae075</vt:lpwstr>
  </property>
</Properties>
</file>