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465A6A" w:rsidRDefault="00166EF7" w:rsidP="00633435">
      <w:pPr>
        <w:spacing w:line="276" w:lineRule="auto"/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665C98">
        <w:rPr>
          <w:sz w:val="24"/>
          <w:szCs w:val="24"/>
        </w:rPr>
        <w:t>2</w:t>
      </w:r>
    </w:p>
    <w:p w:rsidR="007A6ED6" w:rsidRPr="00520170" w:rsidRDefault="007A6ED6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665C98">
        <w:rPr>
          <w:sz w:val="24"/>
          <w:szCs w:val="24"/>
        </w:rPr>
        <w:t>0</w:t>
      </w:r>
      <w:r w:rsidR="0036043D">
        <w:rPr>
          <w:sz w:val="24"/>
          <w:szCs w:val="24"/>
        </w:rPr>
        <w:t>2</w:t>
      </w:r>
      <w:r w:rsidR="00665C98">
        <w:rPr>
          <w:sz w:val="24"/>
          <w:szCs w:val="24"/>
        </w:rPr>
        <w:t>.02.2024</w:t>
      </w:r>
    </w:p>
    <w:p w:rsidR="00166EF7" w:rsidRPr="00520170" w:rsidRDefault="00166EF7" w:rsidP="00633435">
      <w:pPr>
        <w:spacing w:line="276" w:lineRule="auto"/>
        <w:jc w:val="both"/>
        <w:rPr>
          <w:sz w:val="24"/>
          <w:szCs w:val="24"/>
          <w:u w:val="single"/>
        </w:rPr>
      </w:pPr>
    </w:p>
    <w:p w:rsidR="007A6ED6" w:rsidRPr="00520170" w:rsidRDefault="007A6ED6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>И.Ю. Жалонкина</w:t>
      </w:r>
    </w:p>
    <w:p w:rsidR="00F96AE6" w:rsidRPr="0019142B" w:rsidRDefault="00F96AE6" w:rsidP="006334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Коллегии – заместитель </w:t>
      </w:r>
      <w:r w:rsidRPr="00520170">
        <w:rPr>
          <w:sz w:val="24"/>
          <w:szCs w:val="24"/>
        </w:rPr>
        <w:t>председател</w:t>
      </w:r>
      <w:r w:rsidR="0019142B" w:rsidRPr="0019142B"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  <w:r w:rsidR="0019142B" w:rsidRPr="0019142B">
        <w:rPr>
          <w:sz w:val="24"/>
          <w:szCs w:val="24"/>
        </w:rPr>
        <w:t xml:space="preserve"> </w:t>
      </w:r>
    </w:p>
    <w:p w:rsidR="0019142B" w:rsidRPr="0019142B" w:rsidRDefault="0019142B" w:rsidP="006334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Василевска</w:t>
      </w:r>
      <w:r w:rsidRPr="00465A6A">
        <w:rPr>
          <w:sz w:val="24"/>
          <w:szCs w:val="24"/>
        </w:rPr>
        <w:t>я</w:t>
      </w:r>
      <w:r>
        <w:rPr>
          <w:sz w:val="24"/>
          <w:szCs w:val="24"/>
        </w:rPr>
        <w:t xml:space="preserve"> Е.Д.</w:t>
      </w:r>
    </w:p>
    <w:p w:rsidR="00FF674E" w:rsidRDefault="003D7763" w:rsidP="00633435">
      <w:pPr>
        <w:spacing w:line="276" w:lineRule="auto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</w:t>
      </w:r>
      <w:r w:rsidR="00FF674E" w:rsidRPr="00520170">
        <w:rPr>
          <w:sz w:val="24"/>
          <w:szCs w:val="24"/>
        </w:rPr>
        <w:t>аудитор Контрольно-счетной палаты –</w:t>
      </w:r>
      <w:r w:rsidR="00FF674E">
        <w:rPr>
          <w:sz w:val="24"/>
          <w:szCs w:val="24"/>
        </w:rPr>
        <w:t xml:space="preserve"> </w:t>
      </w:r>
      <w:r w:rsidR="00465A6A">
        <w:rPr>
          <w:sz w:val="24"/>
          <w:szCs w:val="24"/>
        </w:rPr>
        <w:t>А.В. Буков</w:t>
      </w:r>
    </w:p>
    <w:p w:rsidR="007A6293" w:rsidRDefault="00FF674E" w:rsidP="00633435">
      <w:pPr>
        <w:spacing w:line="276" w:lineRule="auto"/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</w:p>
    <w:p w:rsidR="00F96AE6" w:rsidRDefault="00F96AE6" w:rsidP="00633435">
      <w:pPr>
        <w:spacing w:line="276" w:lineRule="auto"/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 w:rsidR="00665C98">
        <w:rPr>
          <w:sz w:val="24"/>
          <w:szCs w:val="24"/>
        </w:rPr>
        <w:t xml:space="preserve"> Т.Н. Кузьмина</w:t>
      </w:r>
    </w:p>
    <w:p w:rsidR="00F96AE6" w:rsidRDefault="00F96AE6" w:rsidP="00633435">
      <w:pPr>
        <w:spacing w:line="276" w:lineRule="auto"/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О.С.</w:t>
      </w:r>
      <w:r w:rsidR="00465A6A">
        <w:rPr>
          <w:sz w:val="24"/>
          <w:szCs w:val="24"/>
        </w:rPr>
        <w:t xml:space="preserve"> </w:t>
      </w:r>
      <w:r w:rsidR="00665C98">
        <w:rPr>
          <w:sz w:val="24"/>
          <w:szCs w:val="24"/>
        </w:rPr>
        <w:t>Гальцова</w:t>
      </w:r>
    </w:p>
    <w:p w:rsidR="00665C98" w:rsidRDefault="00665C98" w:rsidP="00633435">
      <w:pPr>
        <w:spacing w:line="276" w:lineRule="auto"/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Антони</w:t>
      </w:r>
    </w:p>
    <w:p w:rsidR="00F96AE6" w:rsidRPr="00520170" w:rsidRDefault="00F96AE6" w:rsidP="00633435">
      <w:pPr>
        <w:spacing w:line="276" w:lineRule="auto"/>
        <w:ind w:firstLine="2694"/>
        <w:jc w:val="both"/>
        <w:rPr>
          <w:sz w:val="24"/>
          <w:szCs w:val="24"/>
        </w:rPr>
      </w:pPr>
    </w:p>
    <w:p w:rsidR="007A6ED6" w:rsidRPr="00520170" w:rsidRDefault="007A6ED6" w:rsidP="00633435">
      <w:pPr>
        <w:spacing w:line="276" w:lineRule="auto"/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665C98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633435">
      <w:pPr>
        <w:spacing w:line="276" w:lineRule="auto"/>
        <w:jc w:val="both"/>
        <w:rPr>
          <w:sz w:val="24"/>
          <w:szCs w:val="24"/>
          <w:u w:val="single"/>
        </w:rPr>
      </w:pPr>
    </w:p>
    <w:p w:rsidR="00B707AF" w:rsidRDefault="00B707AF" w:rsidP="006334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B707AF">
        <w:rPr>
          <w:sz w:val="24"/>
          <w:szCs w:val="24"/>
        </w:rPr>
        <w:t xml:space="preserve"> </w:t>
      </w:r>
    </w:p>
    <w:p w:rsidR="00465A6A" w:rsidRPr="00634195" w:rsidRDefault="00465A6A" w:rsidP="00633435">
      <w:pPr>
        <w:spacing w:line="276" w:lineRule="auto"/>
        <w:rPr>
          <w:sz w:val="24"/>
          <w:szCs w:val="24"/>
        </w:rPr>
      </w:pPr>
      <w:r w:rsidRPr="00634195">
        <w:rPr>
          <w:sz w:val="24"/>
          <w:szCs w:val="24"/>
        </w:rPr>
        <w:t>Начальник отдела экспертно-аналитической работы и общего обеспечения И.Я. Матвеева</w:t>
      </w:r>
      <w:r>
        <w:rPr>
          <w:sz w:val="24"/>
          <w:szCs w:val="24"/>
        </w:rPr>
        <w:t>.</w:t>
      </w:r>
    </w:p>
    <w:p w:rsidR="00465A6A" w:rsidRDefault="00465A6A" w:rsidP="00633435">
      <w:pPr>
        <w:spacing w:line="276" w:lineRule="auto"/>
        <w:jc w:val="both"/>
        <w:rPr>
          <w:sz w:val="24"/>
          <w:szCs w:val="24"/>
          <w:u w:val="single"/>
        </w:rPr>
      </w:pPr>
    </w:p>
    <w:p w:rsidR="007A6ED6" w:rsidRPr="00520170" w:rsidRDefault="007A6ED6" w:rsidP="00633435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65A6A" w:rsidRPr="00077DC7" w:rsidRDefault="00465A6A" w:rsidP="00633435">
      <w:pPr>
        <w:pStyle w:val="ab"/>
        <w:spacing w:line="276" w:lineRule="auto"/>
        <w:ind w:left="0"/>
        <w:jc w:val="both"/>
        <w:rPr>
          <w:b/>
          <w:sz w:val="24"/>
          <w:szCs w:val="24"/>
        </w:rPr>
      </w:pPr>
      <w:r w:rsidRPr="00077DC7">
        <w:rPr>
          <w:b/>
          <w:sz w:val="24"/>
          <w:szCs w:val="24"/>
        </w:rPr>
        <w:t>Вопрос 1</w:t>
      </w:r>
    </w:p>
    <w:p w:rsidR="0019142B" w:rsidRPr="00E35334" w:rsidRDefault="00465A6A" w:rsidP="00633435">
      <w:pPr>
        <w:pStyle w:val="ab"/>
        <w:spacing w:line="276" w:lineRule="auto"/>
        <w:ind w:left="0" w:right="-1" w:firstLine="567"/>
        <w:jc w:val="both"/>
        <w:rPr>
          <w:bCs/>
          <w:sz w:val="24"/>
          <w:szCs w:val="24"/>
        </w:rPr>
      </w:pPr>
      <w:r w:rsidRPr="00E35334">
        <w:rPr>
          <w:sz w:val="24"/>
          <w:szCs w:val="24"/>
        </w:rPr>
        <w:t xml:space="preserve">О включении в план </w:t>
      </w:r>
      <w:r w:rsidR="0036043D">
        <w:rPr>
          <w:sz w:val="24"/>
          <w:szCs w:val="24"/>
        </w:rPr>
        <w:t>работы</w:t>
      </w:r>
      <w:r w:rsidRPr="00E35334">
        <w:rPr>
          <w:sz w:val="24"/>
          <w:szCs w:val="24"/>
        </w:rPr>
        <w:t xml:space="preserve"> на 2024 год экспертно-аналитического мероприятия «</w:t>
      </w:r>
      <w:r w:rsidR="00077DC7" w:rsidRPr="00E35334">
        <w:rPr>
          <w:color w:val="000000"/>
          <w:sz w:val="24"/>
          <w:szCs w:val="24"/>
          <w:shd w:val="clear" w:color="auto" w:fill="FFFFFF"/>
        </w:rPr>
        <w:t xml:space="preserve">Внешняя проверка годовых отчетов </w:t>
      </w:r>
      <w:r w:rsidR="00077DC7" w:rsidRPr="00E35334">
        <w:rPr>
          <w:color w:val="22272F"/>
          <w:sz w:val="24"/>
          <w:szCs w:val="24"/>
          <w:shd w:val="clear" w:color="auto" w:fill="FFFFFF"/>
        </w:rPr>
        <w:t>об исполнении местных бюджетов муниципальными образованиями Томской области по основаниям, установленным статьей 136 Бюджетного кодекса РФ (выборочно)</w:t>
      </w:r>
      <w:r w:rsidR="0036043D" w:rsidRPr="0036043D">
        <w:rPr>
          <w:color w:val="22272F"/>
          <w:sz w:val="24"/>
          <w:szCs w:val="24"/>
          <w:shd w:val="clear" w:color="auto" w:fill="FFFFFF"/>
        </w:rPr>
        <w:t xml:space="preserve"> </w:t>
      </w:r>
      <w:r w:rsidR="0036043D" w:rsidRPr="00E35334">
        <w:rPr>
          <w:color w:val="22272F"/>
          <w:sz w:val="24"/>
          <w:szCs w:val="24"/>
          <w:shd w:val="clear" w:color="auto" w:fill="FFFFFF"/>
        </w:rPr>
        <w:t>за 2023 год</w:t>
      </w:r>
      <w:r w:rsidR="0036043D">
        <w:rPr>
          <w:color w:val="22272F"/>
          <w:sz w:val="24"/>
          <w:szCs w:val="24"/>
          <w:shd w:val="clear" w:color="auto" w:fill="FFFFFF"/>
        </w:rPr>
        <w:t>».</w:t>
      </w:r>
    </w:p>
    <w:p w:rsidR="00E35334" w:rsidRDefault="009D784F" w:rsidP="00E35334">
      <w:pPr>
        <w:spacing w:line="276" w:lineRule="auto"/>
        <w:ind w:firstLine="708"/>
        <w:jc w:val="both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>Докладчик –</w:t>
      </w:r>
      <w:r w:rsidR="00633435">
        <w:rPr>
          <w:sz w:val="24"/>
          <w:szCs w:val="24"/>
        </w:rPr>
        <w:t xml:space="preserve"> </w:t>
      </w:r>
      <w:r w:rsidR="00E35334">
        <w:rPr>
          <w:sz w:val="24"/>
          <w:szCs w:val="24"/>
        </w:rPr>
        <w:t>И.Ю. Жалонкина</w:t>
      </w:r>
      <w:r w:rsidR="00E35334" w:rsidRPr="00C70A88">
        <w:rPr>
          <w:b/>
          <w:sz w:val="24"/>
          <w:szCs w:val="24"/>
          <w:highlight w:val="yellow"/>
        </w:rPr>
        <w:t xml:space="preserve"> </w:t>
      </w:r>
    </w:p>
    <w:p w:rsidR="0019142B" w:rsidRDefault="0019142B" w:rsidP="00633435">
      <w:pPr>
        <w:spacing w:line="276" w:lineRule="auto"/>
        <w:ind w:right="-3"/>
        <w:jc w:val="both"/>
        <w:rPr>
          <w:sz w:val="24"/>
          <w:szCs w:val="24"/>
        </w:rPr>
      </w:pPr>
    </w:p>
    <w:p w:rsidR="001927EA" w:rsidRPr="00520170" w:rsidRDefault="001927EA" w:rsidP="00633435">
      <w:pPr>
        <w:spacing w:line="276" w:lineRule="auto"/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077DC7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(единогласно).</w:t>
      </w:r>
    </w:p>
    <w:p w:rsidR="00910474" w:rsidRPr="00520170" w:rsidRDefault="00910474" w:rsidP="00633435">
      <w:pPr>
        <w:spacing w:line="276" w:lineRule="auto"/>
        <w:jc w:val="both"/>
        <w:rPr>
          <w:sz w:val="24"/>
          <w:szCs w:val="24"/>
        </w:rPr>
      </w:pPr>
    </w:p>
    <w:p w:rsidR="004602D9" w:rsidRDefault="007D0029" w:rsidP="00633435">
      <w:pPr>
        <w:spacing w:line="276" w:lineRule="auto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E35334" w:rsidRDefault="00E35334" w:rsidP="00633435">
      <w:pPr>
        <w:spacing w:line="276" w:lineRule="auto"/>
        <w:ind w:firstLine="708"/>
        <w:jc w:val="both"/>
        <w:rPr>
          <w:color w:val="22272F"/>
          <w:sz w:val="24"/>
          <w:szCs w:val="24"/>
          <w:shd w:val="clear" w:color="auto" w:fill="FFFFFF"/>
        </w:rPr>
      </w:pPr>
      <w:proofErr w:type="gramStart"/>
      <w:r w:rsidRPr="00E35334">
        <w:rPr>
          <w:sz w:val="24"/>
          <w:szCs w:val="24"/>
        </w:rPr>
        <w:t>Жалонкина</w:t>
      </w:r>
      <w:r w:rsidRPr="00E35334">
        <w:rPr>
          <w:b/>
          <w:sz w:val="24"/>
          <w:szCs w:val="24"/>
        </w:rPr>
        <w:t xml:space="preserve"> </w:t>
      </w:r>
      <w:r w:rsidRPr="00E35334">
        <w:rPr>
          <w:sz w:val="24"/>
          <w:szCs w:val="24"/>
        </w:rPr>
        <w:t xml:space="preserve">И.Ю. </w:t>
      </w:r>
      <w:r w:rsidR="00465A6A" w:rsidRPr="00E35334">
        <w:rPr>
          <w:sz w:val="24"/>
          <w:szCs w:val="24"/>
        </w:rPr>
        <w:t xml:space="preserve">сообщила о том, что </w:t>
      </w:r>
      <w:r w:rsidR="00077DC7" w:rsidRPr="00E35334">
        <w:rPr>
          <w:sz w:val="24"/>
          <w:szCs w:val="24"/>
        </w:rPr>
        <w:t xml:space="preserve">статьёй 136 </w:t>
      </w:r>
      <w:r w:rsidR="00077DC7" w:rsidRPr="00E35334">
        <w:rPr>
          <w:color w:val="22272F"/>
          <w:sz w:val="24"/>
          <w:szCs w:val="24"/>
          <w:shd w:val="clear" w:color="auto" w:fill="FFFFFF"/>
        </w:rPr>
        <w:t xml:space="preserve">Бюджетного кодекса РФ предусмотрено проведение контрольно-счетными органами субъектов Российской Федерации не реже одного раза в два года проверки годового отчета об исполнении местного бюджета </w:t>
      </w:r>
      <w:r>
        <w:rPr>
          <w:color w:val="22272F"/>
          <w:sz w:val="24"/>
          <w:szCs w:val="24"/>
          <w:shd w:val="clear" w:color="auto" w:fill="FFFFFF"/>
        </w:rPr>
        <w:t>в</w:t>
      </w:r>
      <w:r w:rsidRPr="00E35334">
        <w:rPr>
          <w:color w:val="22272F"/>
          <w:sz w:val="24"/>
          <w:szCs w:val="24"/>
          <w:shd w:val="clear" w:color="auto" w:fill="FFFFFF"/>
        </w:rPr>
        <w:t xml:space="preserve"> муниципальных образованиях,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50 процентов</w:t>
      </w:r>
      <w:proofErr w:type="gramEnd"/>
      <w:r w:rsidRPr="00E35334">
        <w:rPr>
          <w:color w:val="22272F"/>
          <w:sz w:val="24"/>
          <w:szCs w:val="24"/>
          <w:shd w:val="clear" w:color="auto" w:fill="FFFFFF"/>
        </w:rPr>
        <w:t xml:space="preserve"> объема доходов местного бюджета, за исключением субвенций и иных межбюджетных трансфертов, предоставляемых на осуществление части </w:t>
      </w:r>
      <w:r w:rsidRPr="00E35334">
        <w:rPr>
          <w:color w:val="22272F"/>
          <w:sz w:val="24"/>
          <w:szCs w:val="24"/>
          <w:shd w:val="clear" w:color="auto" w:fill="FFFFFF"/>
        </w:rPr>
        <w:lastRenderedPageBreak/>
        <w:t>полномочий по решению вопросов местного значения в соответствии с соглашениями, заключенными муниц</w:t>
      </w:r>
      <w:r>
        <w:rPr>
          <w:color w:val="22272F"/>
          <w:sz w:val="24"/>
          <w:szCs w:val="24"/>
          <w:shd w:val="clear" w:color="auto" w:fill="FFFFFF"/>
        </w:rPr>
        <w:t>ипальным районом и поселениями.</w:t>
      </w:r>
    </w:p>
    <w:p w:rsidR="00465A6A" w:rsidRPr="00E35334" w:rsidRDefault="00E35334" w:rsidP="00077DC7">
      <w:pPr>
        <w:pStyle w:val="ab"/>
        <w:spacing w:line="276" w:lineRule="auto"/>
        <w:ind w:left="0" w:right="-1" w:firstLine="567"/>
        <w:jc w:val="both"/>
        <w:rPr>
          <w:sz w:val="24"/>
          <w:szCs w:val="24"/>
        </w:rPr>
      </w:pPr>
      <w:r w:rsidRPr="00E35334">
        <w:rPr>
          <w:sz w:val="24"/>
          <w:szCs w:val="24"/>
        </w:rPr>
        <w:t xml:space="preserve">В плане работы Контрольно-счетной палаты на 2024 год такое мероприятие не предусмотрено, в </w:t>
      </w:r>
      <w:proofErr w:type="gramStart"/>
      <w:r w:rsidRPr="00E35334">
        <w:rPr>
          <w:sz w:val="24"/>
          <w:szCs w:val="24"/>
        </w:rPr>
        <w:t>связи</w:t>
      </w:r>
      <w:proofErr w:type="gramEnd"/>
      <w:r w:rsidRPr="00E35334">
        <w:rPr>
          <w:sz w:val="24"/>
          <w:szCs w:val="24"/>
        </w:rPr>
        <w:t xml:space="preserve"> с чем необходим</w:t>
      </w:r>
      <w:r>
        <w:rPr>
          <w:sz w:val="24"/>
          <w:szCs w:val="24"/>
        </w:rPr>
        <w:t>о</w:t>
      </w:r>
      <w:r w:rsidRPr="00E35334">
        <w:rPr>
          <w:sz w:val="24"/>
          <w:szCs w:val="24"/>
        </w:rPr>
        <w:t xml:space="preserve"> внести </w:t>
      </w:r>
      <w:r w:rsidR="0036043D">
        <w:rPr>
          <w:sz w:val="24"/>
          <w:szCs w:val="24"/>
        </w:rPr>
        <w:t xml:space="preserve">соответствующие </w:t>
      </w:r>
      <w:r w:rsidRPr="00E35334">
        <w:rPr>
          <w:sz w:val="24"/>
          <w:szCs w:val="24"/>
        </w:rPr>
        <w:t>изменения</w:t>
      </w:r>
      <w:r w:rsidR="00B85EE6" w:rsidRPr="00E35334">
        <w:rPr>
          <w:sz w:val="24"/>
          <w:szCs w:val="24"/>
        </w:rPr>
        <w:t>.</w:t>
      </w:r>
    </w:p>
    <w:p w:rsidR="00633435" w:rsidRPr="00634195" w:rsidRDefault="00465A6A" w:rsidP="00633435">
      <w:pPr>
        <w:spacing w:line="276" w:lineRule="auto"/>
        <w:ind w:firstLine="567"/>
        <w:jc w:val="both"/>
        <w:rPr>
          <w:sz w:val="24"/>
          <w:szCs w:val="24"/>
        </w:rPr>
      </w:pPr>
      <w:r w:rsidRPr="00B85EE6">
        <w:rPr>
          <w:sz w:val="24"/>
          <w:szCs w:val="24"/>
        </w:rPr>
        <w:t xml:space="preserve">Члены коллегии обсудили </w:t>
      </w:r>
      <w:r w:rsidR="00B85EE6" w:rsidRPr="00B85EE6">
        <w:rPr>
          <w:sz w:val="24"/>
          <w:szCs w:val="24"/>
        </w:rPr>
        <w:t xml:space="preserve">порядок проведения </w:t>
      </w:r>
      <w:r w:rsidR="0036043D">
        <w:rPr>
          <w:sz w:val="24"/>
          <w:szCs w:val="24"/>
        </w:rPr>
        <w:t>данной проверки</w:t>
      </w:r>
      <w:r w:rsidR="00B85EE6" w:rsidRPr="00B85EE6">
        <w:rPr>
          <w:sz w:val="24"/>
          <w:szCs w:val="24"/>
        </w:rPr>
        <w:t xml:space="preserve">, </w:t>
      </w:r>
      <w:r w:rsidRPr="00B85EE6">
        <w:rPr>
          <w:sz w:val="24"/>
          <w:szCs w:val="24"/>
        </w:rPr>
        <w:t xml:space="preserve">предложили </w:t>
      </w:r>
      <w:r w:rsidR="00B85EE6" w:rsidRPr="00633435">
        <w:rPr>
          <w:sz w:val="24"/>
          <w:szCs w:val="24"/>
        </w:rPr>
        <w:t>пров</w:t>
      </w:r>
      <w:r w:rsidR="0036043D">
        <w:rPr>
          <w:sz w:val="24"/>
          <w:szCs w:val="24"/>
        </w:rPr>
        <w:t>ести</w:t>
      </w:r>
      <w:r w:rsidR="00B85EE6" w:rsidRPr="00633435">
        <w:rPr>
          <w:sz w:val="24"/>
          <w:szCs w:val="24"/>
        </w:rPr>
        <w:t xml:space="preserve"> </w:t>
      </w:r>
      <w:r w:rsidR="0036043D" w:rsidRPr="00633435">
        <w:rPr>
          <w:sz w:val="24"/>
          <w:szCs w:val="24"/>
        </w:rPr>
        <w:t>экспертно-аналитическо</w:t>
      </w:r>
      <w:r w:rsidR="0036043D">
        <w:rPr>
          <w:sz w:val="24"/>
          <w:szCs w:val="24"/>
        </w:rPr>
        <w:t>е</w:t>
      </w:r>
      <w:r w:rsidR="0036043D" w:rsidRPr="00633435">
        <w:rPr>
          <w:sz w:val="24"/>
          <w:szCs w:val="24"/>
        </w:rPr>
        <w:t xml:space="preserve"> мероприяти</w:t>
      </w:r>
      <w:r w:rsidR="0036043D">
        <w:rPr>
          <w:sz w:val="24"/>
          <w:szCs w:val="24"/>
        </w:rPr>
        <w:t>е</w:t>
      </w:r>
      <w:r w:rsidR="00B85EE6" w:rsidRPr="00633435">
        <w:rPr>
          <w:sz w:val="24"/>
          <w:szCs w:val="24"/>
        </w:rPr>
        <w:t xml:space="preserve"> в соответствии с требованиями Стандарта внешнего государственного финансового контроля СВГФК «Общие правила проведения экспертно-аналитического мероприятия» </w:t>
      </w:r>
      <w:r w:rsidRPr="00633435">
        <w:rPr>
          <w:sz w:val="24"/>
          <w:szCs w:val="24"/>
        </w:rPr>
        <w:t xml:space="preserve">и приняли решение </w:t>
      </w:r>
      <w:r w:rsidR="00633435" w:rsidRPr="00633435">
        <w:rPr>
          <w:sz w:val="24"/>
          <w:szCs w:val="24"/>
        </w:rPr>
        <w:t>дополнить</w:t>
      </w:r>
      <w:r w:rsidR="00B85EE6" w:rsidRPr="00633435">
        <w:rPr>
          <w:sz w:val="24"/>
          <w:szCs w:val="24"/>
        </w:rPr>
        <w:t xml:space="preserve"> </w:t>
      </w:r>
      <w:r w:rsidR="00633435" w:rsidRPr="00633435">
        <w:rPr>
          <w:sz w:val="24"/>
          <w:szCs w:val="24"/>
        </w:rPr>
        <w:t>план работы на</w:t>
      </w:r>
      <w:r w:rsidRPr="00633435">
        <w:rPr>
          <w:sz w:val="24"/>
          <w:szCs w:val="24"/>
        </w:rPr>
        <w:t xml:space="preserve"> 2024 год</w:t>
      </w:r>
      <w:r w:rsidR="00633435">
        <w:rPr>
          <w:sz w:val="24"/>
          <w:szCs w:val="24"/>
        </w:rPr>
        <w:t xml:space="preserve">. </w:t>
      </w:r>
    </w:p>
    <w:p w:rsidR="00465A6A" w:rsidRPr="00520170" w:rsidRDefault="00465A6A" w:rsidP="00633435">
      <w:pPr>
        <w:spacing w:line="276" w:lineRule="auto"/>
        <w:jc w:val="both"/>
        <w:rPr>
          <w:sz w:val="24"/>
          <w:szCs w:val="24"/>
        </w:rPr>
      </w:pP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5A6A" w:rsidRDefault="00633435" w:rsidP="00633435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изменение в план работы </w:t>
      </w:r>
      <w:r w:rsidRPr="00520170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 xml:space="preserve">на 2024 </w:t>
      </w:r>
      <w:r w:rsidR="00465A6A">
        <w:rPr>
          <w:sz w:val="24"/>
          <w:szCs w:val="24"/>
        </w:rPr>
        <w:t>год</w:t>
      </w:r>
      <w:r w:rsidR="009365C1">
        <w:rPr>
          <w:sz w:val="24"/>
          <w:szCs w:val="24"/>
        </w:rPr>
        <w:t>,</w:t>
      </w:r>
      <w:r>
        <w:rPr>
          <w:sz w:val="24"/>
          <w:szCs w:val="24"/>
        </w:rPr>
        <w:t xml:space="preserve"> дополнив его </w:t>
      </w:r>
      <w:r w:rsidRPr="00633435">
        <w:rPr>
          <w:sz w:val="24"/>
          <w:szCs w:val="24"/>
        </w:rPr>
        <w:t>экспертно-аналитическ</w:t>
      </w:r>
      <w:r>
        <w:rPr>
          <w:sz w:val="24"/>
          <w:szCs w:val="24"/>
        </w:rPr>
        <w:t>им</w:t>
      </w:r>
      <w:r w:rsidRPr="00633435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ем «</w:t>
      </w:r>
      <w:r w:rsidR="00E35334" w:rsidRPr="00E35334">
        <w:rPr>
          <w:color w:val="000000"/>
          <w:sz w:val="24"/>
          <w:szCs w:val="24"/>
          <w:shd w:val="clear" w:color="auto" w:fill="FFFFFF"/>
        </w:rPr>
        <w:t xml:space="preserve">Внешняя проверка годовых отчетов </w:t>
      </w:r>
      <w:r w:rsidR="00E35334" w:rsidRPr="00E35334">
        <w:rPr>
          <w:color w:val="22272F"/>
          <w:sz w:val="24"/>
          <w:szCs w:val="24"/>
          <w:shd w:val="clear" w:color="auto" w:fill="FFFFFF"/>
        </w:rPr>
        <w:t>об исполнении местных бюджетов муниципальными образованиями Томской области по основаниям, установленным статьей 136 Бюджетного кодекса РФ</w:t>
      </w:r>
      <w:r w:rsidR="00E35334" w:rsidRPr="00E35334">
        <w:rPr>
          <w:sz w:val="24"/>
          <w:szCs w:val="24"/>
        </w:rPr>
        <w:t xml:space="preserve"> </w:t>
      </w:r>
      <w:r w:rsidR="00E35334">
        <w:rPr>
          <w:sz w:val="24"/>
          <w:szCs w:val="24"/>
        </w:rPr>
        <w:t>(выборочно)</w:t>
      </w:r>
      <w:r w:rsidR="0036043D" w:rsidRPr="0036043D">
        <w:rPr>
          <w:color w:val="22272F"/>
          <w:sz w:val="24"/>
          <w:szCs w:val="24"/>
          <w:shd w:val="clear" w:color="auto" w:fill="FFFFFF"/>
        </w:rPr>
        <w:t xml:space="preserve"> </w:t>
      </w:r>
      <w:r w:rsidR="0036043D" w:rsidRPr="00E35334">
        <w:rPr>
          <w:color w:val="22272F"/>
          <w:sz w:val="24"/>
          <w:szCs w:val="24"/>
          <w:shd w:val="clear" w:color="auto" w:fill="FFFFFF"/>
        </w:rPr>
        <w:t>за 2023 год</w:t>
      </w:r>
      <w:bookmarkStart w:id="0" w:name="_GoBack"/>
      <w:bookmarkEnd w:id="0"/>
      <w:r>
        <w:rPr>
          <w:sz w:val="24"/>
          <w:szCs w:val="24"/>
        </w:rPr>
        <w:t>».</w:t>
      </w:r>
    </w:p>
    <w:p w:rsidR="00633435" w:rsidRPr="00634195" w:rsidRDefault="00633435" w:rsidP="00633435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Проведение мероприятия поручить н</w:t>
      </w:r>
      <w:r w:rsidRPr="00634195">
        <w:rPr>
          <w:sz w:val="24"/>
          <w:szCs w:val="24"/>
        </w:rPr>
        <w:t>ачальник</w:t>
      </w:r>
      <w:r>
        <w:rPr>
          <w:sz w:val="24"/>
          <w:szCs w:val="24"/>
        </w:rPr>
        <w:t>у</w:t>
      </w:r>
      <w:r w:rsidRPr="00634195">
        <w:rPr>
          <w:sz w:val="24"/>
          <w:szCs w:val="24"/>
        </w:rPr>
        <w:t xml:space="preserve"> отдела экспертно-аналитической работы </w:t>
      </w:r>
      <w:r>
        <w:rPr>
          <w:sz w:val="24"/>
          <w:szCs w:val="24"/>
        </w:rPr>
        <w:t xml:space="preserve">и общего обеспечения </w:t>
      </w:r>
      <w:r w:rsidRPr="00634195">
        <w:rPr>
          <w:sz w:val="24"/>
          <w:szCs w:val="24"/>
        </w:rPr>
        <w:t>Матвеев</w:t>
      </w:r>
      <w:r>
        <w:rPr>
          <w:sz w:val="24"/>
          <w:szCs w:val="24"/>
        </w:rPr>
        <w:t>ой</w:t>
      </w:r>
      <w:r w:rsidR="006E6B9C" w:rsidRPr="006E6B9C">
        <w:rPr>
          <w:sz w:val="24"/>
          <w:szCs w:val="24"/>
        </w:rPr>
        <w:t xml:space="preserve"> </w:t>
      </w:r>
      <w:r w:rsidR="006E6B9C" w:rsidRPr="00634195">
        <w:rPr>
          <w:sz w:val="24"/>
          <w:szCs w:val="24"/>
        </w:rPr>
        <w:t>И.Я.</w:t>
      </w:r>
    </w:p>
    <w:p w:rsidR="00633435" w:rsidRPr="006B7015" w:rsidRDefault="00633435" w:rsidP="00633435">
      <w:pPr>
        <w:spacing w:line="276" w:lineRule="auto"/>
        <w:ind w:firstLine="567"/>
        <w:jc w:val="both"/>
        <w:rPr>
          <w:sz w:val="24"/>
          <w:szCs w:val="24"/>
        </w:rPr>
      </w:pP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E6B9C">
        <w:rPr>
          <w:rFonts w:ascii="Times New Roman" w:hAnsi="Times New Roman" w:cs="Times New Roman"/>
          <w:sz w:val="24"/>
          <w:szCs w:val="24"/>
        </w:rPr>
        <w:t>7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5A6A" w:rsidRPr="00520170" w:rsidRDefault="00465A6A" w:rsidP="0063343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CC0443" w:rsidRDefault="00CC0443" w:rsidP="009F57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4AB8" w:rsidRDefault="00C34AB8" w:rsidP="009F57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4AB8" w:rsidRDefault="00C34AB8" w:rsidP="009F57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0473" w:rsidRDefault="007441B7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  <w:t>_______________</w:t>
      </w:r>
      <w:r w:rsidR="003F1B75" w:rsidRPr="003F1B75">
        <w:rPr>
          <w:sz w:val="24"/>
          <w:szCs w:val="24"/>
        </w:rPr>
        <w:t xml:space="preserve"> </w:t>
      </w:r>
      <w:r>
        <w:rPr>
          <w:sz w:val="24"/>
          <w:szCs w:val="24"/>
        </w:rPr>
        <w:t>И.Ю. Жалонкина</w:t>
      </w:r>
    </w:p>
    <w:p w:rsidR="00910474" w:rsidRDefault="00910474" w:rsidP="004923BA">
      <w:pPr>
        <w:jc w:val="both"/>
        <w:rPr>
          <w:sz w:val="24"/>
          <w:szCs w:val="24"/>
        </w:rPr>
      </w:pPr>
    </w:p>
    <w:p w:rsid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 Коллегии –</w:t>
      </w:r>
    </w:p>
    <w:p w:rsid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</w:t>
      </w:r>
    </w:p>
    <w:p w:rsidR="003F1B75" w:rsidRPr="003F1B75" w:rsidRDefault="003F1B75" w:rsidP="003F1B75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 w:rsidRPr="003F1B75">
        <w:rPr>
          <w:sz w:val="24"/>
          <w:szCs w:val="24"/>
        </w:rPr>
        <w:tab/>
      </w:r>
      <w:r w:rsidRPr="003F1B75">
        <w:rPr>
          <w:sz w:val="24"/>
          <w:szCs w:val="24"/>
        </w:rPr>
        <w:tab/>
        <w:t xml:space="preserve">_______________ Е.Д. Василевская </w:t>
      </w:r>
    </w:p>
    <w:p w:rsidR="003F1B75" w:rsidRDefault="003F1B75" w:rsidP="004923BA">
      <w:pPr>
        <w:jc w:val="both"/>
        <w:rPr>
          <w:sz w:val="24"/>
          <w:szCs w:val="24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3F1B75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</w:t>
      </w:r>
      <w:r w:rsidR="003F1B75" w:rsidRPr="003F1B75">
        <w:rPr>
          <w:sz w:val="24"/>
          <w:szCs w:val="24"/>
        </w:rPr>
        <w:t>О.С. Гальцова</w:t>
      </w:r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7A6293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 w:rsidR="003F1B75">
        <w:rPr>
          <w:sz w:val="24"/>
          <w:szCs w:val="24"/>
        </w:rPr>
        <w:tab/>
      </w:r>
      <w:r w:rsidR="003F1B75">
        <w:rPr>
          <w:sz w:val="24"/>
          <w:szCs w:val="24"/>
        </w:rPr>
        <w:tab/>
        <w:t xml:space="preserve"> _______________ Т.Н. Кузьмина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</w:t>
      </w:r>
      <w:r w:rsidR="00C70A88">
        <w:rPr>
          <w:sz w:val="24"/>
          <w:szCs w:val="24"/>
        </w:rPr>
        <w:t>А.В. Буков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Pr="00520170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Зорина</w:t>
      </w:r>
    </w:p>
    <w:p w:rsidR="006E6B9C" w:rsidRDefault="006E6B9C" w:rsidP="006E6B9C">
      <w:pPr>
        <w:jc w:val="both"/>
        <w:rPr>
          <w:sz w:val="24"/>
          <w:szCs w:val="24"/>
        </w:rPr>
      </w:pPr>
    </w:p>
    <w:p w:rsidR="006E6B9C" w:rsidRPr="00520170" w:rsidRDefault="006E6B9C" w:rsidP="006E6B9C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Антони</w:t>
      </w:r>
    </w:p>
    <w:p w:rsidR="00D26CF1" w:rsidRPr="00520170" w:rsidRDefault="00D26CF1" w:rsidP="004923BA">
      <w:pPr>
        <w:jc w:val="both"/>
        <w:rPr>
          <w:b/>
          <w:sz w:val="24"/>
          <w:szCs w:val="24"/>
        </w:rPr>
      </w:pPr>
    </w:p>
    <w:sectPr w:rsidR="00D26CF1" w:rsidRPr="00520170" w:rsidSect="00A421A2">
      <w:headerReference w:type="default" r:id="rId10"/>
      <w:headerReference w:type="first" r:id="rId11"/>
      <w:pgSz w:w="11906" w:h="16838"/>
      <w:pgMar w:top="567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3D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36043D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156A7"/>
    <w:rsid w:val="000226B2"/>
    <w:rsid w:val="00027277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77DC7"/>
    <w:rsid w:val="00081378"/>
    <w:rsid w:val="000A53CC"/>
    <w:rsid w:val="000B0888"/>
    <w:rsid w:val="000E0533"/>
    <w:rsid w:val="00166EF7"/>
    <w:rsid w:val="0019142B"/>
    <w:rsid w:val="001927EA"/>
    <w:rsid w:val="001A14D7"/>
    <w:rsid w:val="001B32E4"/>
    <w:rsid w:val="001B5254"/>
    <w:rsid w:val="001D58C7"/>
    <w:rsid w:val="001F5383"/>
    <w:rsid w:val="002357B1"/>
    <w:rsid w:val="00237E78"/>
    <w:rsid w:val="00240C1B"/>
    <w:rsid w:val="002423DD"/>
    <w:rsid w:val="00255ED7"/>
    <w:rsid w:val="00257F96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40473"/>
    <w:rsid w:val="0035298E"/>
    <w:rsid w:val="0036043D"/>
    <w:rsid w:val="00362525"/>
    <w:rsid w:val="0036462F"/>
    <w:rsid w:val="003860F2"/>
    <w:rsid w:val="0039777E"/>
    <w:rsid w:val="003C3E34"/>
    <w:rsid w:val="003C6ED9"/>
    <w:rsid w:val="003D4AA9"/>
    <w:rsid w:val="003D63C9"/>
    <w:rsid w:val="003D7763"/>
    <w:rsid w:val="003E1E19"/>
    <w:rsid w:val="003E3D95"/>
    <w:rsid w:val="003F1B75"/>
    <w:rsid w:val="00403F52"/>
    <w:rsid w:val="0043052E"/>
    <w:rsid w:val="00433662"/>
    <w:rsid w:val="004602D9"/>
    <w:rsid w:val="00465A6A"/>
    <w:rsid w:val="004673E5"/>
    <w:rsid w:val="00467CD2"/>
    <w:rsid w:val="00467E40"/>
    <w:rsid w:val="00475EFE"/>
    <w:rsid w:val="004923BA"/>
    <w:rsid w:val="00492D20"/>
    <w:rsid w:val="004C289E"/>
    <w:rsid w:val="004C57F5"/>
    <w:rsid w:val="004E5A38"/>
    <w:rsid w:val="004F30DC"/>
    <w:rsid w:val="00520170"/>
    <w:rsid w:val="00525135"/>
    <w:rsid w:val="00525BF5"/>
    <w:rsid w:val="00525EBA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33435"/>
    <w:rsid w:val="00656061"/>
    <w:rsid w:val="00661108"/>
    <w:rsid w:val="00661EEC"/>
    <w:rsid w:val="00665C98"/>
    <w:rsid w:val="006B7015"/>
    <w:rsid w:val="006D692B"/>
    <w:rsid w:val="006E3D65"/>
    <w:rsid w:val="006E6B9C"/>
    <w:rsid w:val="006F1C22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E27E9"/>
    <w:rsid w:val="008E434E"/>
    <w:rsid w:val="0090120B"/>
    <w:rsid w:val="00902142"/>
    <w:rsid w:val="00910474"/>
    <w:rsid w:val="009331B3"/>
    <w:rsid w:val="009365C1"/>
    <w:rsid w:val="00950A02"/>
    <w:rsid w:val="0095107D"/>
    <w:rsid w:val="00964878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421A2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46F7E"/>
    <w:rsid w:val="00B46F96"/>
    <w:rsid w:val="00B471D2"/>
    <w:rsid w:val="00B5492E"/>
    <w:rsid w:val="00B55196"/>
    <w:rsid w:val="00B60017"/>
    <w:rsid w:val="00B6750A"/>
    <w:rsid w:val="00B707AF"/>
    <w:rsid w:val="00B85EE6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E6749"/>
    <w:rsid w:val="00BF2B05"/>
    <w:rsid w:val="00C005AE"/>
    <w:rsid w:val="00C114D7"/>
    <w:rsid w:val="00C1444D"/>
    <w:rsid w:val="00C34AB8"/>
    <w:rsid w:val="00C422F5"/>
    <w:rsid w:val="00C54C7D"/>
    <w:rsid w:val="00C54DA8"/>
    <w:rsid w:val="00C67513"/>
    <w:rsid w:val="00C70A88"/>
    <w:rsid w:val="00CC044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35334"/>
    <w:rsid w:val="00E45DF0"/>
    <w:rsid w:val="00E66EA5"/>
    <w:rsid w:val="00E74FAD"/>
    <w:rsid w:val="00E8707F"/>
    <w:rsid w:val="00ED4BFC"/>
    <w:rsid w:val="00EE2019"/>
    <w:rsid w:val="00F24329"/>
    <w:rsid w:val="00F8700F"/>
    <w:rsid w:val="00F96AE6"/>
    <w:rsid w:val="00FD1663"/>
    <w:rsid w:val="00FE1CE4"/>
    <w:rsid w:val="00FE33D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F2E3-E7BD-4638-8480-592AEC7E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Щелканова</cp:lastModifiedBy>
  <cp:revision>6</cp:revision>
  <cp:lastPrinted>2023-10-05T03:30:00Z</cp:lastPrinted>
  <dcterms:created xsi:type="dcterms:W3CDTF">2024-02-12T10:04:00Z</dcterms:created>
  <dcterms:modified xsi:type="dcterms:W3CDTF">2024-02-12T10:34:00Z</dcterms:modified>
</cp:coreProperties>
</file>