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73A" w:rsidRPr="008B6B75" w:rsidRDefault="0010373A" w:rsidP="00220B3F">
      <w:pPr>
        <w:widowControl/>
        <w:autoSpaceDE/>
        <w:autoSpaceDN/>
        <w:adjustRightInd/>
        <w:spacing w:line="25" w:lineRule="atLeast"/>
        <w:ind w:firstLine="708"/>
        <w:jc w:val="center"/>
        <w:rPr>
          <w:b/>
          <w:lang w:eastAsia="ru-RU"/>
        </w:rPr>
      </w:pPr>
      <w:r w:rsidRPr="008B6B75">
        <w:rPr>
          <w:b/>
          <w:lang w:eastAsia="ru-RU"/>
        </w:rPr>
        <w:t>Заключение</w:t>
      </w:r>
    </w:p>
    <w:p w:rsidR="0010373A" w:rsidRPr="008B6B75" w:rsidRDefault="0010373A" w:rsidP="00220B3F">
      <w:pPr>
        <w:widowControl/>
        <w:autoSpaceDE/>
        <w:autoSpaceDN/>
        <w:adjustRightInd/>
        <w:spacing w:line="25" w:lineRule="atLeast"/>
        <w:ind w:firstLine="708"/>
        <w:jc w:val="center"/>
        <w:rPr>
          <w:b/>
          <w:lang w:eastAsia="ru-RU"/>
        </w:rPr>
      </w:pPr>
      <w:r w:rsidRPr="008B6B75">
        <w:rPr>
          <w:b/>
          <w:lang w:eastAsia="ru-RU"/>
        </w:rPr>
        <w:t>Контрольно-счетной палаты Томской области</w:t>
      </w:r>
    </w:p>
    <w:p w:rsidR="0010373A" w:rsidRPr="008B6B75" w:rsidRDefault="0010373A" w:rsidP="00220B3F">
      <w:pPr>
        <w:widowControl/>
        <w:autoSpaceDE/>
        <w:autoSpaceDN/>
        <w:adjustRightInd/>
        <w:spacing w:line="25" w:lineRule="atLeast"/>
        <w:ind w:firstLine="708"/>
        <w:jc w:val="center"/>
        <w:rPr>
          <w:b/>
          <w:lang w:eastAsia="ru-RU"/>
        </w:rPr>
      </w:pPr>
      <w:r w:rsidRPr="008B6B75">
        <w:rPr>
          <w:b/>
          <w:lang w:eastAsia="ru-RU"/>
        </w:rPr>
        <w:t>на проект закона Томской облас</w:t>
      </w:r>
      <w:r>
        <w:rPr>
          <w:b/>
          <w:lang w:eastAsia="ru-RU"/>
        </w:rPr>
        <w:t>ти «Об областном бюджете на 201</w:t>
      </w:r>
      <w:r w:rsidRPr="00EF3859">
        <w:rPr>
          <w:b/>
          <w:lang w:eastAsia="ru-RU"/>
        </w:rPr>
        <w:t>9</w:t>
      </w:r>
      <w:r w:rsidRPr="008B6B75">
        <w:rPr>
          <w:b/>
          <w:lang w:eastAsia="ru-RU"/>
        </w:rPr>
        <w:t xml:space="preserve"> год </w:t>
      </w:r>
    </w:p>
    <w:p w:rsidR="0010373A" w:rsidRPr="008B6B75" w:rsidRDefault="0010373A" w:rsidP="00220B3F">
      <w:pPr>
        <w:widowControl/>
        <w:autoSpaceDE/>
        <w:autoSpaceDN/>
        <w:adjustRightInd/>
        <w:spacing w:line="25" w:lineRule="atLeast"/>
        <w:ind w:firstLine="708"/>
        <w:jc w:val="center"/>
        <w:rPr>
          <w:b/>
          <w:lang w:eastAsia="ru-RU"/>
        </w:rPr>
      </w:pPr>
      <w:r>
        <w:rPr>
          <w:b/>
          <w:lang w:eastAsia="ru-RU"/>
        </w:rPr>
        <w:t>и на плановый период 20</w:t>
      </w:r>
      <w:r w:rsidRPr="00EF3859">
        <w:rPr>
          <w:b/>
          <w:lang w:eastAsia="ru-RU"/>
        </w:rPr>
        <w:t>20</w:t>
      </w:r>
      <w:r>
        <w:rPr>
          <w:b/>
          <w:lang w:eastAsia="ru-RU"/>
        </w:rPr>
        <w:t xml:space="preserve"> и 202</w:t>
      </w:r>
      <w:r w:rsidRPr="00EF3859">
        <w:rPr>
          <w:b/>
          <w:lang w:eastAsia="ru-RU"/>
        </w:rPr>
        <w:t>1</w:t>
      </w:r>
      <w:r w:rsidRPr="008B6B75">
        <w:rPr>
          <w:b/>
          <w:lang w:eastAsia="ru-RU"/>
        </w:rPr>
        <w:t xml:space="preserve"> годов»</w:t>
      </w:r>
    </w:p>
    <w:p w:rsidR="0010373A" w:rsidRPr="00486A81" w:rsidRDefault="0010373A" w:rsidP="00220B3F">
      <w:pPr>
        <w:jc w:val="center"/>
        <w:rPr>
          <w:b/>
          <w:sz w:val="24"/>
          <w:szCs w:val="24"/>
        </w:rPr>
      </w:pPr>
    </w:p>
    <w:p w:rsidR="0010373A" w:rsidRPr="00182651" w:rsidRDefault="0010373A" w:rsidP="00995FC4">
      <w:pPr>
        <w:widowControl/>
        <w:autoSpaceDE/>
        <w:autoSpaceDN/>
        <w:adjustRightInd/>
        <w:spacing w:line="25" w:lineRule="atLeast"/>
        <w:ind w:firstLine="0"/>
        <w:rPr>
          <w:b/>
          <w:sz w:val="24"/>
          <w:szCs w:val="24"/>
          <w:lang w:eastAsia="ru-RU"/>
        </w:rPr>
      </w:pPr>
      <w:r>
        <w:rPr>
          <w:b/>
          <w:sz w:val="24"/>
          <w:szCs w:val="24"/>
          <w:lang w:eastAsia="ru-RU"/>
        </w:rPr>
        <w:t>1. Общие положения</w:t>
      </w:r>
    </w:p>
    <w:p w:rsidR="0010373A" w:rsidRPr="00182651" w:rsidRDefault="0010373A" w:rsidP="00220B3F">
      <w:pPr>
        <w:widowControl/>
        <w:autoSpaceDE/>
        <w:autoSpaceDN/>
        <w:adjustRightInd/>
        <w:spacing w:before="120"/>
        <w:ind w:firstLine="709"/>
        <w:rPr>
          <w:sz w:val="24"/>
          <w:szCs w:val="24"/>
          <w:lang w:eastAsia="ru-RU"/>
        </w:rPr>
      </w:pPr>
      <w:r>
        <w:rPr>
          <w:sz w:val="24"/>
          <w:szCs w:val="24"/>
          <w:lang w:eastAsia="ru-RU"/>
        </w:rPr>
        <w:t xml:space="preserve">Заключение Контрольно-счетной </w:t>
      </w:r>
      <w:r w:rsidRPr="00182651">
        <w:rPr>
          <w:sz w:val="24"/>
          <w:szCs w:val="24"/>
          <w:lang w:eastAsia="ru-RU"/>
        </w:rPr>
        <w:t>палаты Томской области (далее – Заключение) на проект закона Томской области «Об областном  бюджете на 201</w:t>
      </w:r>
      <w:r w:rsidRPr="00EF3859">
        <w:rPr>
          <w:sz w:val="24"/>
          <w:szCs w:val="24"/>
          <w:lang w:eastAsia="ru-RU"/>
        </w:rPr>
        <w:t>9</w:t>
      </w:r>
      <w:r w:rsidRPr="00182651">
        <w:rPr>
          <w:sz w:val="24"/>
          <w:szCs w:val="24"/>
          <w:lang w:eastAsia="ru-RU"/>
        </w:rPr>
        <w:t xml:space="preserve"> год и на плановый период 20</w:t>
      </w:r>
      <w:r w:rsidRPr="00EF3859">
        <w:rPr>
          <w:sz w:val="24"/>
          <w:szCs w:val="24"/>
          <w:lang w:eastAsia="ru-RU"/>
        </w:rPr>
        <w:t>20</w:t>
      </w:r>
      <w:r>
        <w:rPr>
          <w:sz w:val="24"/>
          <w:szCs w:val="24"/>
          <w:lang w:eastAsia="ru-RU"/>
        </w:rPr>
        <w:t xml:space="preserve"> и 202</w:t>
      </w:r>
      <w:r w:rsidRPr="00EF3859">
        <w:rPr>
          <w:sz w:val="24"/>
          <w:szCs w:val="24"/>
          <w:lang w:eastAsia="ru-RU"/>
        </w:rPr>
        <w:t>1</w:t>
      </w:r>
      <w:r w:rsidRPr="00182651">
        <w:rPr>
          <w:sz w:val="24"/>
          <w:szCs w:val="24"/>
          <w:lang w:eastAsia="ru-RU"/>
        </w:rPr>
        <w:t xml:space="preserve"> годов» (далее – законопроект, проект закона) подготовлено в соответствии с Бюджетным кодексом РФ, законами Томской области «О Контрольно-счетной палате Томской области», «О бюджетном процессе в Томской области» и иными нормативными правовыми актами Российской Федерации и Томской области.</w:t>
      </w:r>
    </w:p>
    <w:p w:rsidR="0010373A" w:rsidRDefault="0010373A" w:rsidP="00220B3F">
      <w:pPr>
        <w:widowControl/>
        <w:autoSpaceDE/>
        <w:autoSpaceDN/>
        <w:adjustRightInd/>
        <w:ind w:firstLine="709"/>
        <w:rPr>
          <w:sz w:val="24"/>
          <w:szCs w:val="24"/>
          <w:lang w:eastAsia="ru-RU"/>
        </w:rPr>
      </w:pPr>
      <w:r w:rsidRPr="00182651">
        <w:rPr>
          <w:sz w:val="24"/>
          <w:szCs w:val="24"/>
          <w:lang w:eastAsia="ru-RU"/>
        </w:rPr>
        <w:t>Контрольно-счетной палатой проанализированы представленный Администрацией Томской области (далее – Администрация) прогноз социально-экономического развития  Томской области на 201</w:t>
      </w:r>
      <w:r w:rsidRPr="00EF3859">
        <w:rPr>
          <w:sz w:val="24"/>
          <w:szCs w:val="24"/>
          <w:lang w:eastAsia="ru-RU"/>
        </w:rPr>
        <w:t>9</w:t>
      </w:r>
      <w:r>
        <w:rPr>
          <w:sz w:val="24"/>
          <w:szCs w:val="24"/>
          <w:lang w:eastAsia="ru-RU"/>
        </w:rPr>
        <w:t xml:space="preserve"> год и на плановый период 20</w:t>
      </w:r>
      <w:r w:rsidRPr="00EF3859">
        <w:rPr>
          <w:sz w:val="24"/>
          <w:szCs w:val="24"/>
          <w:lang w:eastAsia="ru-RU"/>
        </w:rPr>
        <w:t>20</w:t>
      </w:r>
      <w:r>
        <w:rPr>
          <w:sz w:val="24"/>
          <w:szCs w:val="24"/>
          <w:lang w:eastAsia="ru-RU"/>
        </w:rPr>
        <w:t>-202</w:t>
      </w:r>
      <w:r w:rsidRPr="00EF3859">
        <w:rPr>
          <w:sz w:val="24"/>
          <w:szCs w:val="24"/>
          <w:lang w:eastAsia="ru-RU"/>
        </w:rPr>
        <w:t xml:space="preserve">1 </w:t>
      </w:r>
      <w:r>
        <w:rPr>
          <w:sz w:val="24"/>
          <w:szCs w:val="24"/>
          <w:lang w:eastAsia="ru-RU"/>
        </w:rPr>
        <w:t>годов,</w:t>
      </w:r>
      <w:r w:rsidRPr="00182651">
        <w:rPr>
          <w:sz w:val="24"/>
          <w:szCs w:val="24"/>
          <w:lang w:eastAsia="ru-RU"/>
        </w:rPr>
        <w:t xml:space="preserve"> структура и содержание законопрое</w:t>
      </w:r>
      <w:r>
        <w:rPr>
          <w:sz w:val="24"/>
          <w:szCs w:val="24"/>
          <w:lang w:eastAsia="ru-RU"/>
        </w:rPr>
        <w:t>кта, приложени</w:t>
      </w:r>
      <w:r w:rsidRPr="00611E7B">
        <w:rPr>
          <w:sz w:val="24"/>
          <w:szCs w:val="24"/>
          <w:lang w:eastAsia="ru-RU"/>
        </w:rPr>
        <w:t>я</w:t>
      </w:r>
      <w:r>
        <w:rPr>
          <w:sz w:val="24"/>
          <w:szCs w:val="24"/>
          <w:lang w:eastAsia="ru-RU"/>
        </w:rPr>
        <w:t xml:space="preserve"> к законопроекту,</w:t>
      </w:r>
      <w:r w:rsidRPr="00182651">
        <w:rPr>
          <w:sz w:val="24"/>
          <w:szCs w:val="24"/>
          <w:lang w:eastAsia="ru-RU"/>
        </w:rPr>
        <w:t xml:space="preserve"> документ</w:t>
      </w:r>
      <w:r>
        <w:rPr>
          <w:sz w:val="24"/>
          <w:szCs w:val="24"/>
          <w:lang w:eastAsia="ru-RU"/>
        </w:rPr>
        <w:t>ы</w:t>
      </w:r>
      <w:r w:rsidRPr="00182651">
        <w:rPr>
          <w:sz w:val="24"/>
          <w:szCs w:val="24"/>
          <w:lang w:eastAsia="ru-RU"/>
        </w:rPr>
        <w:t xml:space="preserve"> и материал</w:t>
      </w:r>
      <w:r>
        <w:rPr>
          <w:sz w:val="24"/>
          <w:szCs w:val="24"/>
          <w:lang w:eastAsia="ru-RU"/>
        </w:rPr>
        <w:t>ы</w:t>
      </w:r>
      <w:r w:rsidRPr="00182651">
        <w:rPr>
          <w:sz w:val="24"/>
          <w:szCs w:val="24"/>
          <w:lang w:eastAsia="ru-RU"/>
        </w:rPr>
        <w:t>, представленны</w:t>
      </w:r>
      <w:r>
        <w:rPr>
          <w:sz w:val="24"/>
          <w:szCs w:val="24"/>
          <w:lang w:eastAsia="ru-RU"/>
        </w:rPr>
        <w:t>е</w:t>
      </w:r>
      <w:r w:rsidRPr="00182651">
        <w:rPr>
          <w:sz w:val="24"/>
          <w:szCs w:val="24"/>
          <w:lang w:eastAsia="ru-RU"/>
        </w:rPr>
        <w:t xml:space="preserve"> </w:t>
      </w:r>
      <w:r>
        <w:rPr>
          <w:sz w:val="24"/>
          <w:szCs w:val="24"/>
          <w:lang w:eastAsia="ru-RU"/>
        </w:rPr>
        <w:t>одновременно с ним</w:t>
      </w:r>
      <w:r w:rsidRPr="00182651">
        <w:rPr>
          <w:sz w:val="24"/>
          <w:szCs w:val="24"/>
          <w:lang w:eastAsia="ru-RU"/>
        </w:rPr>
        <w:t>, а также проверено наличие и оценено состояние нормативной и методической базы, регулирующей порядок их формирования.</w:t>
      </w:r>
    </w:p>
    <w:p w:rsidR="0010373A" w:rsidRDefault="0010373A" w:rsidP="00E93312">
      <w:pPr>
        <w:ind w:firstLine="709"/>
        <w:rPr>
          <w:sz w:val="24"/>
          <w:szCs w:val="24"/>
        </w:rPr>
      </w:pPr>
      <w:r w:rsidRPr="00E93312">
        <w:rPr>
          <w:sz w:val="24"/>
          <w:szCs w:val="24"/>
        </w:rPr>
        <w:t>Документы и материалы, представленные вместе с проектом бюджета, в целом соответствуют перечню, установленному статьей 184.2 Бюджетного кодекса РФ. При этом в ходе проверки наличия документов, представляемых одновременно с проектом бюджета,</w:t>
      </w:r>
      <w:r w:rsidRPr="00EA48FB">
        <w:rPr>
          <w:sz w:val="24"/>
          <w:szCs w:val="24"/>
        </w:rPr>
        <w:t xml:space="preserve"> установлено, что в наруше</w:t>
      </w:r>
      <w:r>
        <w:rPr>
          <w:sz w:val="24"/>
          <w:szCs w:val="24"/>
        </w:rPr>
        <w:t xml:space="preserve">ние ст. 184.2 Бюджетного кодекса </w:t>
      </w:r>
      <w:r w:rsidRPr="00EA48FB">
        <w:rPr>
          <w:sz w:val="24"/>
          <w:szCs w:val="24"/>
        </w:rPr>
        <w:t>РФ</w:t>
      </w:r>
      <w:r>
        <w:rPr>
          <w:sz w:val="24"/>
          <w:szCs w:val="24"/>
        </w:rPr>
        <w:t xml:space="preserve">, ст. 18 Закона </w:t>
      </w:r>
      <w:r w:rsidRPr="00D83384">
        <w:rPr>
          <w:sz w:val="24"/>
          <w:szCs w:val="24"/>
        </w:rPr>
        <w:t>Томской области «О бюджетном процессе в Томской области»</w:t>
      </w:r>
      <w:r>
        <w:rPr>
          <w:sz w:val="24"/>
          <w:szCs w:val="24"/>
        </w:rPr>
        <w:t xml:space="preserve"> </w:t>
      </w:r>
      <w:r w:rsidRPr="00D33BFE">
        <w:rPr>
          <w:sz w:val="24"/>
          <w:szCs w:val="24"/>
          <w:u w:val="single"/>
        </w:rPr>
        <w:t>не представлены</w:t>
      </w:r>
      <w:r>
        <w:rPr>
          <w:sz w:val="24"/>
          <w:szCs w:val="24"/>
        </w:rPr>
        <w:t>:</w:t>
      </w:r>
    </w:p>
    <w:p w:rsidR="0010373A" w:rsidRPr="001D45E1" w:rsidRDefault="0010373A" w:rsidP="00E93312">
      <w:pPr>
        <w:tabs>
          <w:tab w:val="left" w:pos="993"/>
          <w:tab w:val="left" w:pos="1276"/>
          <w:tab w:val="left" w:pos="1560"/>
          <w:tab w:val="left" w:pos="1843"/>
        </w:tabs>
        <w:ind w:firstLine="709"/>
        <w:rPr>
          <w:sz w:val="24"/>
          <w:szCs w:val="24"/>
        </w:rPr>
      </w:pPr>
      <w:r>
        <w:rPr>
          <w:sz w:val="24"/>
          <w:szCs w:val="24"/>
        </w:rPr>
        <w:t xml:space="preserve">1) </w:t>
      </w:r>
      <w:r w:rsidRPr="00F67542">
        <w:rPr>
          <w:sz w:val="24"/>
          <w:szCs w:val="24"/>
        </w:rPr>
        <w:t>методики (проекты методик) и расчеты распределения следующих межбюджетных трансфертов:</w:t>
      </w:r>
    </w:p>
    <w:p w:rsidR="0010373A" w:rsidRPr="00F114F4" w:rsidRDefault="0010373A" w:rsidP="00E93312">
      <w:pPr>
        <w:ind w:firstLine="709"/>
        <w:rPr>
          <w:sz w:val="24"/>
          <w:szCs w:val="24"/>
        </w:rPr>
      </w:pPr>
      <w:r w:rsidRPr="00F114F4">
        <w:rPr>
          <w:sz w:val="24"/>
          <w:szCs w:val="24"/>
        </w:rPr>
        <w:t xml:space="preserve">- субсидий местным бюджетам на софинансирование капитальных вложений в объекты муниципальной собственности в рамках </w:t>
      </w:r>
      <w:r>
        <w:rPr>
          <w:sz w:val="24"/>
          <w:szCs w:val="24"/>
        </w:rPr>
        <w:t>ГП</w:t>
      </w:r>
      <w:r w:rsidRPr="00F114F4">
        <w:rPr>
          <w:sz w:val="24"/>
          <w:szCs w:val="24"/>
        </w:rPr>
        <w:t xml:space="preserve"> «Развитие молодежной политики, физической культуры и спорта в Томской области» (Таблица 5 Приложения 16);</w:t>
      </w:r>
    </w:p>
    <w:p w:rsidR="0010373A" w:rsidRPr="00F114F4" w:rsidRDefault="0010373A" w:rsidP="00E93312">
      <w:pPr>
        <w:ind w:firstLine="709"/>
        <w:rPr>
          <w:sz w:val="24"/>
          <w:szCs w:val="24"/>
        </w:rPr>
      </w:pPr>
      <w:r w:rsidRPr="00F114F4">
        <w:rPr>
          <w:sz w:val="24"/>
          <w:szCs w:val="24"/>
        </w:rPr>
        <w:t xml:space="preserve">- субсидий местным бюджетам на создание дополнительных мест во вновь построенных образовательных организациях с использованием механизма государственно-частного партнерства в рамках </w:t>
      </w:r>
      <w:r>
        <w:rPr>
          <w:sz w:val="24"/>
          <w:szCs w:val="24"/>
        </w:rPr>
        <w:t>ГП</w:t>
      </w:r>
      <w:r w:rsidRPr="00F114F4">
        <w:rPr>
          <w:sz w:val="24"/>
          <w:szCs w:val="24"/>
        </w:rPr>
        <w:t xml:space="preserve"> «Развитие образования в Томской области» (Таблица 8 Приложения 16);</w:t>
      </w:r>
    </w:p>
    <w:p w:rsidR="0010373A" w:rsidRPr="00F114F4" w:rsidRDefault="0010373A" w:rsidP="00E93312">
      <w:pPr>
        <w:ind w:firstLine="709"/>
        <w:rPr>
          <w:sz w:val="24"/>
          <w:szCs w:val="24"/>
        </w:rPr>
      </w:pPr>
      <w:r w:rsidRPr="00F114F4">
        <w:rPr>
          <w:sz w:val="24"/>
          <w:szCs w:val="24"/>
        </w:rPr>
        <w:t xml:space="preserve">- субсидий местным бюджетам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w:t>
      </w:r>
      <w:r>
        <w:rPr>
          <w:sz w:val="24"/>
          <w:szCs w:val="24"/>
        </w:rPr>
        <w:t>ГП</w:t>
      </w:r>
      <w:r w:rsidRPr="00F114F4">
        <w:rPr>
          <w:sz w:val="24"/>
          <w:szCs w:val="24"/>
        </w:rPr>
        <w:t xml:space="preserve"> «Развитие образования в Томской области» (Таблица 9 Приложения 16);</w:t>
      </w:r>
    </w:p>
    <w:p w:rsidR="0010373A" w:rsidRDefault="0010373A" w:rsidP="00E93312">
      <w:pPr>
        <w:ind w:firstLine="709"/>
        <w:rPr>
          <w:sz w:val="24"/>
          <w:szCs w:val="24"/>
        </w:rPr>
      </w:pPr>
      <w:r>
        <w:rPr>
          <w:sz w:val="24"/>
          <w:szCs w:val="24"/>
        </w:rPr>
        <w:t xml:space="preserve">- </w:t>
      </w:r>
      <w:r w:rsidRPr="00C32BF3">
        <w:rPr>
          <w:sz w:val="24"/>
          <w:szCs w:val="24"/>
        </w:rPr>
        <w:t xml:space="preserve">субсидий местным бюджетам на софинансирование капитальных вложений в объекты муниципальной собственности в рамках </w:t>
      </w:r>
      <w:r>
        <w:rPr>
          <w:sz w:val="24"/>
          <w:szCs w:val="24"/>
        </w:rPr>
        <w:t>ГП</w:t>
      </w:r>
      <w:r w:rsidRPr="00C32BF3">
        <w:rPr>
          <w:sz w:val="24"/>
          <w:szCs w:val="24"/>
        </w:rPr>
        <w:t xml:space="preserve"> </w:t>
      </w:r>
      <w:r>
        <w:rPr>
          <w:sz w:val="24"/>
          <w:szCs w:val="24"/>
        </w:rPr>
        <w:t>«</w:t>
      </w:r>
      <w:r w:rsidRPr="00C32BF3">
        <w:rPr>
          <w:sz w:val="24"/>
          <w:szCs w:val="24"/>
        </w:rPr>
        <w:t>Содействие созданию в Томской области новых мест в общеобразовательных организациях</w:t>
      </w:r>
      <w:r>
        <w:rPr>
          <w:sz w:val="24"/>
          <w:szCs w:val="24"/>
        </w:rPr>
        <w:t>» (Таблица 14 Приложения 16);</w:t>
      </w:r>
    </w:p>
    <w:p w:rsidR="0010373A" w:rsidRPr="004D7BE5" w:rsidRDefault="0010373A" w:rsidP="00E93312">
      <w:pPr>
        <w:spacing w:after="1" w:line="240" w:lineRule="atLeast"/>
        <w:ind w:firstLine="709"/>
        <w:rPr>
          <w:color w:val="000000"/>
          <w:sz w:val="24"/>
          <w:szCs w:val="24"/>
          <w:lang w:eastAsia="ru-RU"/>
        </w:rPr>
      </w:pPr>
      <w:r>
        <w:rPr>
          <w:sz w:val="24"/>
          <w:szCs w:val="24"/>
        </w:rPr>
        <w:t xml:space="preserve">2) расчет распределения </w:t>
      </w:r>
      <w:r w:rsidRPr="004D7BE5">
        <w:rPr>
          <w:color w:val="000000"/>
          <w:sz w:val="24"/>
          <w:szCs w:val="24"/>
          <w:lang w:eastAsia="ru-RU"/>
        </w:rPr>
        <w:t>иных межбюджетных трансфертов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w:t>
      </w:r>
      <w:r>
        <w:rPr>
          <w:color w:val="000000"/>
          <w:sz w:val="24"/>
          <w:szCs w:val="24"/>
          <w:lang w:eastAsia="ru-RU"/>
        </w:rPr>
        <w:t>овторный брак (Таблица 39 Приложения 16).</w:t>
      </w:r>
    </w:p>
    <w:p w:rsidR="0010373A" w:rsidRDefault="0010373A" w:rsidP="00E93312">
      <w:pPr>
        <w:spacing w:after="1" w:line="240" w:lineRule="atLeast"/>
        <w:ind w:firstLine="709"/>
        <w:rPr>
          <w:sz w:val="24"/>
        </w:rPr>
      </w:pPr>
      <w:r>
        <w:rPr>
          <w:sz w:val="24"/>
        </w:rPr>
        <w:t xml:space="preserve">С законопроектом также представлены методики (проекты методик) расчета следующих межбюджетных трансфертов, распределение которых ч. 2 ст. </w:t>
      </w:r>
      <w:r w:rsidR="002F0D59">
        <w:rPr>
          <w:sz w:val="24"/>
        </w:rPr>
        <w:t>8</w:t>
      </w:r>
      <w:r>
        <w:rPr>
          <w:sz w:val="24"/>
        </w:rPr>
        <w:t xml:space="preserve"> законопроекта и </w:t>
      </w:r>
      <w:r w:rsidRPr="00B857D8">
        <w:rPr>
          <w:sz w:val="24"/>
        </w:rPr>
        <w:t>Приложением 16</w:t>
      </w:r>
      <w:r>
        <w:rPr>
          <w:sz w:val="24"/>
        </w:rPr>
        <w:t xml:space="preserve"> к нему </w:t>
      </w:r>
      <w:r w:rsidRPr="00D33BFE">
        <w:rPr>
          <w:sz w:val="24"/>
          <w:u w:val="single"/>
        </w:rPr>
        <w:t>не предусмотрено</w:t>
      </w:r>
      <w:r w:rsidRPr="00B27434">
        <w:rPr>
          <w:sz w:val="24"/>
        </w:rPr>
        <w:t>:</w:t>
      </w:r>
    </w:p>
    <w:p w:rsidR="0010373A" w:rsidRPr="004D7BE5" w:rsidRDefault="0010373A" w:rsidP="00E93312">
      <w:pPr>
        <w:tabs>
          <w:tab w:val="left" w:pos="993"/>
          <w:tab w:val="left" w:pos="1276"/>
          <w:tab w:val="left" w:pos="1560"/>
          <w:tab w:val="left" w:pos="1843"/>
        </w:tabs>
        <w:ind w:firstLine="709"/>
        <w:rPr>
          <w:sz w:val="24"/>
          <w:szCs w:val="24"/>
        </w:rPr>
      </w:pPr>
      <w:r w:rsidRPr="004D7BE5">
        <w:rPr>
          <w:sz w:val="24"/>
          <w:szCs w:val="24"/>
        </w:rPr>
        <w:t>- субсидий на достижение целевых показателей по планам мероприятий («дорожным картам») (утв. постановлени</w:t>
      </w:r>
      <w:r>
        <w:rPr>
          <w:sz w:val="24"/>
          <w:szCs w:val="24"/>
        </w:rPr>
        <w:t>ями</w:t>
      </w:r>
      <w:r w:rsidRPr="004D7BE5">
        <w:rPr>
          <w:sz w:val="24"/>
          <w:szCs w:val="24"/>
        </w:rPr>
        <w:t xml:space="preserve"> Администрации Томской области от 13.05.2010 № 94а</w:t>
      </w:r>
      <w:r>
        <w:rPr>
          <w:sz w:val="24"/>
          <w:szCs w:val="24"/>
        </w:rPr>
        <w:t xml:space="preserve">, от </w:t>
      </w:r>
      <w:r>
        <w:rPr>
          <w:sz w:val="24"/>
          <w:szCs w:val="24"/>
        </w:rPr>
        <w:lastRenderedPageBreak/>
        <w:t>12.12.2014 № 489а</w:t>
      </w:r>
      <w:r w:rsidRPr="004D7BE5">
        <w:rPr>
          <w:sz w:val="24"/>
          <w:szCs w:val="24"/>
        </w:rPr>
        <w:t>);</w:t>
      </w:r>
    </w:p>
    <w:p w:rsidR="0010373A" w:rsidRPr="004D7BE5" w:rsidRDefault="0010373A" w:rsidP="00E93312">
      <w:pPr>
        <w:tabs>
          <w:tab w:val="left" w:pos="993"/>
          <w:tab w:val="left" w:pos="1276"/>
          <w:tab w:val="left" w:pos="1560"/>
          <w:tab w:val="left" w:pos="1843"/>
        </w:tabs>
        <w:ind w:firstLine="709"/>
        <w:rPr>
          <w:sz w:val="24"/>
          <w:szCs w:val="24"/>
        </w:rPr>
      </w:pPr>
      <w:r w:rsidRPr="004D7BE5">
        <w:rPr>
          <w:sz w:val="24"/>
          <w:szCs w:val="24"/>
        </w:rPr>
        <w:t xml:space="preserve">- субсидий </w:t>
      </w:r>
      <w:r w:rsidRPr="004D7BE5">
        <w:rPr>
          <w:bCs/>
          <w:sz w:val="24"/>
          <w:szCs w:val="24"/>
        </w:rPr>
        <w:t>бюджетам муниципальных образований Томской области на компенсацию расходов по организации электроснабжения от дизельных электростанций;</w:t>
      </w:r>
    </w:p>
    <w:p w:rsidR="0010373A" w:rsidRPr="004D7BE5" w:rsidRDefault="0010373A" w:rsidP="00E93312">
      <w:pPr>
        <w:tabs>
          <w:tab w:val="left" w:pos="993"/>
          <w:tab w:val="left" w:pos="1276"/>
          <w:tab w:val="left" w:pos="1560"/>
          <w:tab w:val="left" w:pos="1843"/>
        </w:tabs>
        <w:ind w:firstLine="709"/>
        <w:rPr>
          <w:sz w:val="24"/>
          <w:szCs w:val="24"/>
        </w:rPr>
      </w:pPr>
      <w:r w:rsidRPr="004D7BE5">
        <w:rPr>
          <w:sz w:val="24"/>
          <w:szCs w:val="24"/>
        </w:rPr>
        <w:t>- субсидии муниципальным образованиям Томской области на компенсацию расходов по организации теплоснабжения теплоснабжающими организациями, использующими в качестве топлива нефть или мазут;</w:t>
      </w:r>
    </w:p>
    <w:p w:rsidR="0010373A" w:rsidRPr="004D7BE5" w:rsidRDefault="0010373A" w:rsidP="00E93312">
      <w:pPr>
        <w:tabs>
          <w:tab w:val="left" w:pos="993"/>
          <w:tab w:val="left" w:pos="1276"/>
          <w:tab w:val="left" w:pos="1560"/>
          <w:tab w:val="left" w:pos="1843"/>
        </w:tabs>
        <w:ind w:firstLine="709"/>
        <w:rPr>
          <w:bCs/>
          <w:sz w:val="24"/>
          <w:szCs w:val="24"/>
        </w:rPr>
      </w:pPr>
      <w:r w:rsidRPr="004D7BE5">
        <w:rPr>
          <w:bCs/>
          <w:sz w:val="24"/>
          <w:szCs w:val="24"/>
        </w:rPr>
        <w:t>- субсидий, предоставление которых предусмотрено подпрограммой «Развитие малого и среднего предпринимательства в Томской области» ГП «Развитие предпринимательства и повышение эффективности государственного управления социально-экономическим развитием Томской области» бюджетам муниципальных образований Томской области на реализацию муниципальных программ (подпрограмм), содержащих мероприятия, направленные на развитие малого и среднего предпринимательства в муниципальных образованиях Томской области;</w:t>
      </w:r>
    </w:p>
    <w:p w:rsidR="0010373A" w:rsidRPr="004D7BE5" w:rsidRDefault="0010373A" w:rsidP="00E93312">
      <w:pPr>
        <w:spacing w:after="1" w:line="260" w:lineRule="atLeast"/>
        <w:ind w:firstLine="709"/>
        <w:rPr>
          <w:sz w:val="24"/>
          <w:szCs w:val="24"/>
        </w:rPr>
      </w:pPr>
      <w:r w:rsidRPr="004D7BE5">
        <w:rPr>
          <w:sz w:val="24"/>
          <w:szCs w:val="24"/>
        </w:rPr>
        <w:t>- субсидий бюджетам муниципальных районов (городских округов) Томской области, установленных законом Томской области об областном бюджете на очередной финансовый год и плановый период, на улучшение жилищных условий граждан, проживающих в сельской местности;</w:t>
      </w:r>
    </w:p>
    <w:p w:rsidR="0010373A" w:rsidRPr="004D7BE5" w:rsidRDefault="0010373A" w:rsidP="00E93312">
      <w:pPr>
        <w:spacing w:after="1" w:line="260" w:lineRule="atLeast"/>
        <w:ind w:firstLine="709"/>
        <w:rPr>
          <w:sz w:val="24"/>
          <w:szCs w:val="24"/>
        </w:rPr>
      </w:pPr>
      <w:r w:rsidRPr="004D7BE5">
        <w:rPr>
          <w:sz w:val="24"/>
          <w:szCs w:val="24"/>
        </w:rPr>
        <w:t>- субсидий на организацию предоставления общедоступного бесплатного дошкольного образования путем предоставления денежной выплаты родителям (законным представителям) детей, осваивающих образовательную программу дошкольного образования и получающих услуги по присмотру и уходу в организациях, осуществляющих обучение, частных образовательных организациях, у индивидуальных предпринимателей, в целях возмещения затрат за присмотр и уход;</w:t>
      </w:r>
    </w:p>
    <w:p w:rsidR="0010373A" w:rsidRPr="004D7BE5" w:rsidRDefault="0010373A" w:rsidP="00E93312">
      <w:pPr>
        <w:spacing w:after="1" w:line="260" w:lineRule="atLeast"/>
        <w:ind w:firstLine="709"/>
        <w:rPr>
          <w:sz w:val="24"/>
          <w:szCs w:val="24"/>
        </w:rPr>
      </w:pPr>
      <w:r w:rsidRPr="004D7BE5">
        <w:rPr>
          <w:sz w:val="24"/>
          <w:szCs w:val="24"/>
        </w:rPr>
        <w:t>- субсидий бюджетам муниципальных образований Томской области на приобретение автотранспортных средств в муниципальные общеобразовательные организации;</w:t>
      </w:r>
    </w:p>
    <w:p w:rsidR="0010373A" w:rsidRPr="004D7BE5" w:rsidRDefault="0010373A" w:rsidP="00E93312">
      <w:pPr>
        <w:spacing w:after="1" w:line="260" w:lineRule="atLeast"/>
        <w:ind w:firstLine="709"/>
        <w:rPr>
          <w:sz w:val="24"/>
          <w:szCs w:val="24"/>
        </w:rPr>
      </w:pPr>
      <w:r w:rsidRPr="004D7BE5">
        <w:rPr>
          <w:sz w:val="24"/>
          <w:szCs w:val="24"/>
        </w:rPr>
        <w:t>- субсидий бюджетам муниципальных образований Томской области на создание в общеобразовательных организациях Томской области, расположенных в сельской местности, условий для занятий физической культурой и спортом;</w:t>
      </w:r>
    </w:p>
    <w:p w:rsidR="0010373A" w:rsidRPr="004D7BE5" w:rsidRDefault="0010373A" w:rsidP="00E93312">
      <w:pPr>
        <w:spacing w:after="1" w:line="260" w:lineRule="atLeast"/>
        <w:ind w:firstLine="709"/>
        <w:rPr>
          <w:sz w:val="24"/>
          <w:szCs w:val="24"/>
        </w:rPr>
      </w:pPr>
      <w:r w:rsidRPr="004D7BE5">
        <w:rPr>
          <w:color w:val="000000"/>
          <w:sz w:val="24"/>
          <w:szCs w:val="24"/>
          <w:lang w:eastAsia="ru-RU"/>
        </w:rPr>
        <w:t xml:space="preserve">- субсидий бюджетам муниципальных образований Томской области на софинансирование реализации проектов, отобранных по итогам проведения конкурсов проектов в рамках реализации </w:t>
      </w:r>
      <w:hyperlink r:id="rId8" w:history="1">
        <w:r w:rsidRPr="004D7BE5">
          <w:rPr>
            <w:color w:val="000000"/>
            <w:sz w:val="24"/>
            <w:szCs w:val="24"/>
            <w:lang w:eastAsia="ru-RU"/>
          </w:rPr>
          <w:t>подпрограмм</w:t>
        </w:r>
      </w:hyperlink>
      <w:r w:rsidRPr="004D7BE5">
        <w:rPr>
          <w:color w:val="000000"/>
          <w:sz w:val="24"/>
          <w:szCs w:val="24"/>
          <w:lang w:eastAsia="ru-RU"/>
        </w:rPr>
        <w:t xml:space="preserve"> </w:t>
      </w:r>
      <w:r>
        <w:rPr>
          <w:color w:val="000000"/>
          <w:sz w:val="24"/>
          <w:szCs w:val="24"/>
          <w:lang w:eastAsia="ru-RU"/>
        </w:rPr>
        <w:t>ГП</w:t>
      </w:r>
      <w:r w:rsidRPr="004D7BE5">
        <w:rPr>
          <w:color w:val="000000"/>
          <w:sz w:val="24"/>
          <w:szCs w:val="24"/>
          <w:lang w:eastAsia="ru-RU"/>
        </w:rPr>
        <w:t xml:space="preserve"> «Развитие культуры и туризма в Томской области»;</w:t>
      </w:r>
    </w:p>
    <w:p w:rsidR="0010373A" w:rsidRPr="004D7BE5" w:rsidRDefault="0010373A" w:rsidP="00E93312">
      <w:pPr>
        <w:spacing w:after="1" w:line="260" w:lineRule="atLeast"/>
        <w:ind w:firstLine="709"/>
        <w:rPr>
          <w:sz w:val="24"/>
          <w:szCs w:val="24"/>
        </w:rPr>
      </w:pPr>
      <w:r w:rsidRPr="004D7BE5">
        <w:rPr>
          <w:sz w:val="24"/>
          <w:szCs w:val="24"/>
        </w:rPr>
        <w:t xml:space="preserve">- субсидий бюджетам муниципальных образований Томской области на </w:t>
      </w:r>
      <w:r>
        <w:rPr>
          <w:sz w:val="24"/>
          <w:szCs w:val="24"/>
        </w:rPr>
        <w:t>обеспечение жильем молодых семей</w:t>
      </w:r>
      <w:r w:rsidRPr="004D7BE5">
        <w:rPr>
          <w:sz w:val="24"/>
          <w:szCs w:val="24"/>
        </w:rPr>
        <w:t>;</w:t>
      </w:r>
    </w:p>
    <w:p w:rsidR="0010373A" w:rsidRPr="004D7BE5" w:rsidRDefault="0010373A" w:rsidP="00E93312">
      <w:pPr>
        <w:spacing w:after="1" w:line="240" w:lineRule="atLeast"/>
        <w:ind w:firstLine="709"/>
        <w:rPr>
          <w:color w:val="000000"/>
          <w:sz w:val="24"/>
          <w:szCs w:val="24"/>
          <w:lang w:eastAsia="ru-RU"/>
        </w:rPr>
      </w:pPr>
      <w:r w:rsidRPr="004D7BE5">
        <w:rPr>
          <w:color w:val="000000"/>
          <w:sz w:val="24"/>
          <w:szCs w:val="24"/>
          <w:lang w:eastAsia="ru-RU"/>
        </w:rPr>
        <w:t>- субсидий местным бюджетам Томской области на капитальный ремонт и (или) ремонт автомобильных дорог общего пользования местного значения в границах муниципальных районов;</w:t>
      </w:r>
    </w:p>
    <w:p w:rsidR="0010373A" w:rsidRPr="004D7BE5" w:rsidRDefault="0010373A" w:rsidP="00E93312">
      <w:pPr>
        <w:spacing w:after="1" w:line="240" w:lineRule="atLeast"/>
        <w:ind w:firstLine="709"/>
        <w:rPr>
          <w:color w:val="000000"/>
          <w:sz w:val="24"/>
          <w:szCs w:val="24"/>
          <w:lang w:eastAsia="ru-RU"/>
        </w:rPr>
      </w:pPr>
      <w:r w:rsidRPr="004D7BE5">
        <w:rPr>
          <w:color w:val="000000"/>
          <w:sz w:val="24"/>
          <w:szCs w:val="24"/>
          <w:lang w:eastAsia="ru-RU"/>
        </w:rPr>
        <w:t>- субсидий местным бюджетам Томской области на капитальный ремонт и (или) ремонт автомобильных дорог общего пользования местного значения в границах городских округов;</w:t>
      </w:r>
    </w:p>
    <w:p w:rsidR="0010373A" w:rsidRPr="004D7BE5" w:rsidRDefault="0010373A" w:rsidP="00E93312">
      <w:pPr>
        <w:spacing w:after="1" w:line="240" w:lineRule="atLeast"/>
        <w:ind w:firstLine="709"/>
        <w:rPr>
          <w:color w:val="000000"/>
          <w:sz w:val="24"/>
          <w:szCs w:val="24"/>
          <w:lang w:eastAsia="ru-RU"/>
        </w:rPr>
      </w:pPr>
      <w:r w:rsidRPr="004D7BE5">
        <w:rPr>
          <w:color w:val="000000"/>
          <w:sz w:val="24"/>
          <w:szCs w:val="24"/>
          <w:lang w:eastAsia="ru-RU"/>
        </w:rPr>
        <w:t>- субсидий из областного бюджета бюджетам муниципальных образований Томской области на реализацию мероприятий подпрограммы «Развитие и модернизация коммунальной инфраструктуры Томской области» ГП «Развитие коммунальной и коммуникационной инфраструктуры в Томской области» по проведению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p w:rsidR="0010373A" w:rsidRPr="004D7BE5" w:rsidRDefault="0010373A" w:rsidP="00E93312">
      <w:pPr>
        <w:spacing w:after="1" w:line="240" w:lineRule="atLeast"/>
        <w:ind w:firstLine="709"/>
        <w:rPr>
          <w:color w:val="000000"/>
          <w:sz w:val="24"/>
          <w:szCs w:val="24"/>
          <w:lang w:eastAsia="ru-RU"/>
        </w:rPr>
      </w:pPr>
      <w:r w:rsidRPr="004D7BE5">
        <w:rPr>
          <w:color w:val="000000"/>
          <w:sz w:val="24"/>
          <w:szCs w:val="24"/>
          <w:lang w:eastAsia="ru-RU"/>
        </w:rPr>
        <w:t>- субсидий, предоставляемых из областного бюджета бюджетам муниципальных образований Томской области на поддержку муниципальных программ формирования современной городской среды;</w:t>
      </w:r>
    </w:p>
    <w:p w:rsidR="0010373A" w:rsidRPr="004D7BE5" w:rsidRDefault="0010373A" w:rsidP="00E93312">
      <w:pPr>
        <w:spacing w:after="1" w:line="240" w:lineRule="atLeast"/>
        <w:ind w:firstLine="709"/>
        <w:rPr>
          <w:color w:val="000000"/>
          <w:sz w:val="24"/>
          <w:szCs w:val="24"/>
          <w:lang w:eastAsia="ru-RU"/>
        </w:rPr>
      </w:pPr>
      <w:r w:rsidRPr="004D7BE5">
        <w:rPr>
          <w:color w:val="000000"/>
          <w:sz w:val="24"/>
          <w:szCs w:val="24"/>
          <w:lang w:eastAsia="ru-RU"/>
        </w:rPr>
        <w:t>- субсидий бюджетам муниципальных образований Томской области для софинансирования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p w:rsidR="0010373A" w:rsidRDefault="0010373A" w:rsidP="00E93312">
      <w:pPr>
        <w:spacing w:after="1" w:line="240" w:lineRule="atLeast"/>
        <w:ind w:firstLine="709"/>
        <w:rPr>
          <w:color w:val="000000"/>
          <w:sz w:val="24"/>
          <w:szCs w:val="24"/>
          <w:lang w:eastAsia="ru-RU"/>
        </w:rPr>
      </w:pPr>
      <w:r w:rsidRPr="004D7BE5">
        <w:rPr>
          <w:color w:val="000000"/>
          <w:sz w:val="24"/>
          <w:szCs w:val="24"/>
          <w:lang w:eastAsia="ru-RU"/>
        </w:rPr>
        <w:t xml:space="preserve">- субсидий, предоставляемых из областного бюджета бюджетам муниципальных образований Томской области на поддержку обустройства мест массового отдыха населения </w:t>
      </w:r>
      <w:r w:rsidRPr="004D7BE5">
        <w:rPr>
          <w:color w:val="000000"/>
          <w:sz w:val="24"/>
          <w:szCs w:val="24"/>
          <w:lang w:eastAsia="ru-RU"/>
        </w:rPr>
        <w:lastRenderedPageBreak/>
        <w:t>(городских парков);</w:t>
      </w:r>
    </w:p>
    <w:p w:rsidR="0010373A" w:rsidRPr="004D7BE5" w:rsidRDefault="0010373A" w:rsidP="00E93312">
      <w:pPr>
        <w:spacing w:after="1" w:line="240" w:lineRule="atLeast"/>
        <w:ind w:firstLine="709"/>
        <w:rPr>
          <w:color w:val="000000"/>
          <w:sz w:val="24"/>
          <w:szCs w:val="24"/>
          <w:lang w:eastAsia="ru-RU"/>
        </w:rPr>
      </w:pPr>
      <w:r>
        <w:rPr>
          <w:color w:val="000000"/>
          <w:sz w:val="24"/>
          <w:szCs w:val="24"/>
          <w:lang w:eastAsia="ru-RU"/>
        </w:rPr>
        <w:t xml:space="preserve">- субсидий бюджетам муниципальных образований Томской области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на 2018 год </w:t>
      </w:r>
      <w:r>
        <w:rPr>
          <w:sz w:val="24"/>
          <w:szCs w:val="24"/>
        </w:rPr>
        <w:t>(утв. Приложением № 7 к ГП «Развитие культуры и туризма в Томской области»);</w:t>
      </w:r>
    </w:p>
    <w:p w:rsidR="0010373A" w:rsidRPr="004D7BE5" w:rsidRDefault="0010373A" w:rsidP="00E93312">
      <w:pPr>
        <w:spacing w:after="1" w:line="240" w:lineRule="atLeast"/>
        <w:ind w:firstLine="709"/>
        <w:rPr>
          <w:color w:val="000000"/>
          <w:sz w:val="24"/>
          <w:szCs w:val="24"/>
          <w:lang w:eastAsia="ru-RU"/>
        </w:rPr>
      </w:pPr>
      <w:r w:rsidRPr="004D7BE5">
        <w:rPr>
          <w:color w:val="000000"/>
          <w:sz w:val="24"/>
          <w:szCs w:val="24"/>
          <w:lang w:eastAsia="ru-RU"/>
        </w:rPr>
        <w:t>- иных межбюджетных трансфертов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p w:rsidR="0010373A" w:rsidRPr="004D7BE5" w:rsidRDefault="0010373A" w:rsidP="00E93312">
      <w:pPr>
        <w:spacing w:after="1" w:line="240" w:lineRule="atLeast"/>
        <w:ind w:firstLine="709"/>
        <w:rPr>
          <w:color w:val="000000"/>
          <w:sz w:val="24"/>
          <w:szCs w:val="24"/>
          <w:lang w:eastAsia="ru-RU"/>
        </w:rPr>
      </w:pPr>
      <w:r w:rsidRPr="004D7BE5">
        <w:rPr>
          <w:color w:val="000000"/>
          <w:sz w:val="24"/>
          <w:szCs w:val="24"/>
          <w:lang w:eastAsia="ru-RU"/>
        </w:rPr>
        <w:t>- иных межбюджетных трансфертов на организацию системы выявления, сопровождения одаренных детей;</w:t>
      </w:r>
    </w:p>
    <w:p w:rsidR="0010373A" w:rsidRPr="004D7BE5" w:rsidRDefault="0010373A" w:rsidP="00E93312">
      <w:pPr>
        <w:spacing w:after="1" w:line="240" w:lineRule="atLeast"/>
        <w:ind w:firstLine="709"/>
        <w:rPr>
          <w:color w:val="000000"/>
          <w:sz w:val="24"/>
          <w:szCs w:val="24"/>
          <w:lang w:eastAsia="ru-RU"/>
        </w:rPr>
      </w:pPr>
      <w:r w:rsidRPr="004D7BE5">
        <w:rPr>
          <w:color w:val="000000"/>
          <w:sz w:val="24"/>
          <w:szCs w:val="24"/>
          <w:lang w:eastAsia="ru-RU"/>
        </w:rPr>
        <w:t>- иных межбюджетных трансфертов на выплату стипендии Губернатора Томской области лучшим учителям муниципальных образовательных организаций Томской области;</w:t>
      </w:r>
    </w:p>
    <w:p w:rsidR="0010373A" w:rsidRDefault="0010373A" w:rsidP="00E93312">
      <w:pPr>
        <w:spacing w:after="1" w:line="240" w:lineRule="atLeast"/>
        <w:ind w:firstLine="709"/>
        <w:rPr>
          <w:color w:val="000000"/>
          <w:sz w:val="24"/>
          <w:szCs w:val="24"/>
          <w:lang w:eastAsia="ru-RU"/>
        </w:rPr>
      </w:pPr>
      <w:r w:rsidRPr="004D7BE5">
        <w:rPr>
          <w:color w:val="000000"/>
          <w:sz w:val="24"/>
          <w:szCs w:val="24"/>
          <w:lang w:eastAsia="ru-RU"/>
        </w:rPr>
        <w:t>- иных межбюджетных трансфертов на достижение целевых показателей по планам мероприятий («дорожным картам») (утв. постановлениями Администрации Томской области от 24.06.2014 № 244а, от 24.06.2014 № 243а).</w:t>
      </w:r>
    </w:p>
    <w:p w:rsidR="0010373A" w:rsidRPr="001C2645" w:rsidRDefault="0010373A" w:rsidP="00E93312">
      <w:pPr>
        <w:spacing w:after="1" w:line="240" w:lineRule="atLeast"/>
        <w:ind w:firstLine="709"/>
        <w:rPr>
          <w:color w:val="000000"/>
          <w:sz w:val="24"/>
          <w:szCs w:val="24"/>
          <w:lang w:eastAsia="ru-RU"/>
        </w:rPr>
      </w:pPr>
      <w:r>
        <w:rPr>
          <w:color w:val="000000"/>
          <w:sz w:val="24"/>
          <w:szCs w:val="24"/>
          <w:lang w:eastAsia="ru-RU"/>
        </w:rPr>
        <w:t xml:space="preserve">Кроме того, расчеты распределения вышеназванных межбюджетных трансфертов в составе материалов к законопроекту не представлены. </w:t>
      </w:r>
      <w:r>
        <w:rPr>
          <w:sz w:val="24"/>
          <w:szCs w:val="24"/>
        </w:rPr>
        <w:t>Информация о предоставлении указанных трансфертов в 2019 году и плановом периоде в пояснительной записке к законопроекту также отсутствует.</w:t>
      </w:r>
    </w:p>
    <w:p w:rsidR="0010373A" w:rsidRPr="00E14D04" w:rsidRDefault="0010373A" w:rsidP="004931F7">
      <w:pPr>
        <w:ind w:firstLine="709"/>
      </w:pPr>
    </w:p>
    <w:p w:rsidR="0010373A" w:rsidRDefault="0010373A" w:rsidP="00995FC4">
      <w:pPr>
        <w:spacing w:after="240"/>
        <w:ind w:firstLine="0"/>
        <w:rPr>
          <w:b/>
          <w:sz w:val="24"/>
          <w:szCs w:val="24"/>
          <w:lang w:eastAsia="ru-RU"/>
        </w:rPr>
      </w:pPr>
      <w:r w:rsidRPr="00F929DF">
        <w:rPr>
          <w:b/>
          <w:sz w:val="24"/>
          <w:szCs w:val="24"/>
        </w:rPr>
        <w:t>1.1</w:t>
      </w:r>
      <w:r>
        <w:rPr>
          <w:b/>
          <w:sz w:val="24"/>
          <w:szCs w:val="24"/>
        </w:rPr>
        <w:t>.</w:t>
      </w:r>
      <w:r>
        <w:rPr>
          <w:sz w:val="24"/>
          <w:szCs w:val="24"/>
        </w:rPr>
        <w:t xml:space="preserve"> </w:t>
      </w:r>
      <w:r>
        <w:rPr>
          <w:b/>
          <w:sz w:val="24"/>
          <w:szCs w:val="24"/>
          <w:lang w:eastAsia="ru-RU"/>
        </w:rPr>
        <w:t>Текстовая часть законопроекта</w:t>
      </w:r>
    </w:p>
    <w:p w:rsidR="0010373A" w:rsidRDefault="0010373A" w:rsidP="00995FC4">
      <w:pPr>
        <w:tabs>
          <w:tab w:val="left" w:pos="709"/>
        </w:tabs>
        <w:ind w:firstLine="709"/>
        <w:rPr>
          <w:sz w:val="24"/>
          <w:szCs w:val="24"/>
        </w:rPr>
      </w:pPr>
      <w:r>
        <w:rPr>
          <w:sz w:val="24"/>
          <w:szCs w:val="24"/>
        </w:rPr>
        <w:t>Законопроект содержит 2</w:t>
      </w:r>
      <w:r w:rsidRPr="00755B53">
        <w:rPr>
          <w:sz w:val="24"/>
          <w:szCs w:val="24"/>
        </w:rPr>
        <w:t>3</w:t>
      </w:r>
      <w:r>
        <w:rPr>
          <w:sz w:val="24"/>
          <w:szCs w:val="24"/>
        </w:rPr>
        <w:t xml:space="preserve"> статьи</w:t>
      </w:r>
      <w:r w:rsidRPr="00440046">
        <w:rPr>
          <w:sz w:val="24"/>
          <w:szCs w:val="24"/>
        </w:rPr>
        <w:t xml:space="preserve">, </w:t>
      </w:r>
      <w:r>
        <w:rPr>
          <w:sz w:val="24"/>
          <w:szCs w:val="24"/>
        </w:rPr>
        <w:t>положения которых в целом повторяют</w:t>
      </w:r>
      <w:r w:rsidRPr="00440046">
        <w:rPr>
          <w:sz w:val="24"/>
          <w:szCs w:val="24"/>
        </w:rPr>
        <w:t xml:space="preserve"> положения аналогичных статей Закона Томской облас</w:t>
      </w:r>
      <w:r>
        <w:rPr>
          <w:sz w:val="24"/>
          <w:szCs w:val="24"/>
        </w:rPr>
        <w:t>ти «Об областном бюджете на 2018</w:t>
      </w:r>
      <w:r w:rsidRPr="00440046">
        <w:rPr>
          <w:sz w:val="24"/>
          <w:szCs w:val="24"/>
        </w:rPr>
        <w:t xml:space="preserve"> год и плановый период</w:t>
      </w:r>
      <w:r>
        <w:rPr>
          <w:sz w:val="24"/>
          <w:szCs w:val="24"/>
        </w:rPr>
        <w:t xml:space="preserve"> </w:t>
      </w:r>
      <w:r w:rsidRPr="00440046">
        <w:rPr>
          <w:sz w:val="24"/>
          <w:szCs w:val="24"/>
        </w:rPr>
        <w:t>2</w:t>
      </w:r>
      <w:r>
        <w:rPr>
          <w:sz w:val="24"/>
          <w:szCs w:val="24"/>
        </w:rPr>
        <w:t>019 и 2020</w:t>
      </w:r>
      <w:r w:rsidRPr="00440046">
        <w:rPr>
          <w:sz w:val="24"/>
          <w:szCs w:val="24"/>
        </w:rPr>
        <w:t xml:space="preserve"> годов»</w:t>
      </w:r>
      <w:r>
        <w:rPr>
          <w:sz w:val="24"/>
          <w:szCs w:val="24"/>
        </w:rPr>
        <w:t>.</w:t>
      </w:r>
    </w:p>
    <w:p w:rsidR="0010373A" w:rsidRPr="00440046" w:rsidRDefault="0010373A" w:rsidP="00995FC4">
      <w:pPr>
        <w:ind w:firstLine="709"/>
        <w:rPr>
          <w:sz w:val="24"/>
          <w:szCs w:val="24"/>
        </w:rPr>
      </w:pPr>
      <w:r w:rsidRPr="00440046">
        <w:rPr>
          <w:sz w:val="24"/>
          <w:szCs w:val="24"/>
        </w:rPr>
        <w:t xml:space="preserve">К представленному законопроекту имеются следующие </w:t>
      </w:r>
      <w:r>
        <w:rPr>
          <w:sz w:val="24"/>
          <w:szCs w:val="24"/>
        </w:rPr>
        <w:t xml:space="preserve">предложения и </w:t>
      </w:r>
      <w:r w:rsidRPr="00440046">
        <w:rPr>
          <w:sz w:val="24"/>
          <w:szCs w:val="24"/>
        </w:rPr>
        <w:t>замечания.</w:t>
      </w:r>
    </w:p>
    <w:p w:rsidR="0010373A" w:rsidRPr="00A8767E" w:rsidRDefault="0010373A" w:rsidP="00735EE4">
      <w:pPr>
        <w:tabs>
          <w:tab w:val="left" w:pos="426"/>
          <w:tab w:val="left" w:pos="709"/>
          <w:tab w:val="left" w:pos="851"/>
        </w:tabs>
        <w:ind w:firstLine="709"/>
        <w:rPr>
          <w:sz w:val="24"/>
          <w:szCs w:val="24"/>
        </w:rPr>
      </w:pPr>
      <w:r w:rsidRPr="00A8767E">
        <w:rPr>
          <w:b/>
          <w:sz w:val="24"/>
          <w:szCs w:val="24"/>
        </w:rPr>
        <w:t>Статьей 18</w:t>
      </w:r>
      <w:r w:rsidRPr="00A8767E">
        <w:rPr>
          <w:sz w:val="24"/>
          <w:szCs w:val="24"/>
        </w:rPr>
        <w:t xml:space="preserve"> законопроекта предлагается установить, что Департамент финансов Томской области принимает решения о признании безнадежной к взысканию задолженности по бюджетным кредитам, предоставленным из областного бюджета, в части основного долга и о ее списании в установленном им случаях и порядке.</w:t>
      </w:r>
    </w:p>
    <w:p w:rsidR="0010373A" w:rsidRPr="00A8767E" w:rsidRDefault="0010373A" w:rsidP="00735EE4">
      <w:pPr>
        <w:ind w:firstLine="709"/>
        <w:rPr>
          <w:sz w:val="24"/>
          <w:szCs w:val="24"/>
        </w:rPr>
      </w:pPr>
      <w:r w:rsidRPr="00A8767E">
        <w:rPr>
          <w:sz w:val="24"/>
          <w:szCs w:val="24"/>
        </w:rPr>
        <w:t>Положения указанной статьи аналогичны положениям ст</w:t>
      </w:r>
      <w:r>
        <w:rPr>
          <w:sz w:val="24"/>
          <w:szCs w:val="24"/>
        </w:rPr>
        <w:t>.</w:t>
      </w:r>
      <w:r w:rsidRPr="00A8767E">
        <w:rPr>
          <w:sz w:val="24"/>
          <w:szCs w:val="24"/>
        </w:rPr>
        <w:t xml:space="preserve"> 1</w:t>
      </w:r>
      <w:r>
        <w:rPr>
          <w:sz w:val="24"/>
          <w:szCs w:val="24"/>
        </w:rPr>
        <w:t>8</w:t>
      </w:r>
      <w:r w:rsidRPr="00A8767E">
        <w:rPr>
          <w:sz w:val="24"/>
          <w:szCs w:val="24"/>
        </w:rPr>
        <w:t xml:space="preserve"> Закона Томской области</w:t>
      </w:r>
      <w:r>
        <w:rPr>
          <w:sz w:val="24"/>
          <w:szCs w:val="24"/>
        </w:rPr>
        <w:t xml:space="preserve"> от 28.12.2017 № 156-ОЗ «Об областном бюджете на 2018 год и плановый период 2019 и 2020 годов» (далее – Закон № 156-ОЗ), к тексту которой в заключении Контрольно-счетной палаты на проект з</w:t>
      </w:r>
      <w:r w:rsidRPr="00B27434">
        <w:rPr>
          <w:sz w:val="24"/>
          <w:szCs w:val="24"/>
        </w:rPr>
        <w:t>акона Томской области «</w:t>
      </w:r>
      <w:r>
        <w:rPr>
          <w:sz w:val="24"/>
          <w:szCs w:val="24"/>
        </w:rPr>
        <w:t>Об областном бюджете на 2018 год и плановый период 2019 и 2020 годов</w:t>
      </w:r>
      <w:r w:rsidRPr="00B27434">
        <w:rPr>
          <w:sz w:val="24"/>
          <w:szCs w:val="24"/>
        </w:rPr>
        <w:t>»</w:t>
      </w:r>
      <w:r w:rsidRPr="00BB6010">
        <w:rPr>
          <w:sz w:val="24"/>
          <w:szCs w:val="24"/>
        </w:rPr>
        <w:t xml:space="preserve"> </w:t>
      </w:r>
      <w:r>
        <w:rPr>
          <w:sz w:val="24"/>
          <w:szCs w:val="24"/>
        </w:rPr>
        <w:t>было отражено</w:t>
      </w:r>
      <w:r w:rsidRPr="00BB6010">
        <w:rPr>
          <w:sz w:val="24"/>
          <w:szCs w:val="24"/>
        </w:rPr>
        <w:t xml:space="preserve"> </w:t>
      </w:r>
      <w:r>
        <w:rPr>
          <w:sz w:val="24"/>
          <w:szCs w:val="24"/>
        </w:rPr>
        <w:t xml:space="preserve">следующее замечание. </w:t>
      </w:r>
    </w:p>
    <w:p w:rsidR="0010373A" w:rsidRPr="00B27434" w:rsidRDefault="0010373A" w:rsidP="00735EE4">
      <w:pPr>
        <w:tabs>
          <w:tab w:val="left" w:pos="426"/>
          <w:tab w:val="left" w:pos="709"/>
        </w:tabs>
        <w:ind w:firstLine="709"/>
        <w:rPr>
          <w:sz w:val="24"/>
          <w:szCs w:val="24"/>
        </w:rPr>
      </w:pPr>
      <w:r w:rsidRPr="00A8767E">
        <w:rPr>
          <w:sz w:val="24"/>
          <w:szCs w:val="24"/>
        </w:rPr>
        <w:t>Исходя из бюджетных полномочий субъектов РФ, определенных ст. 8 Бюджетного кодекса РФ, и структуры бюджетного законодательства (ст. 2 Бюджетного кодекса РФ) вопросы признания безнадежной к взысканию и списания задолженности по источникам финансирования</w:t>
      </w:r>
      <w:r w:rsidRPr="00B27434">
        <w:rPr>
          <w:sz w:val="24"/>
          <w:szCs w:val="24"/>
        </w:rPr>
        <w:t xml:space="preserve"> дефицита бюджета субъекта РФ могут быть урегулированы законами субъекта РФ. При этом необходимость урегулирования данных правоотношений законом о бюджете субъекта РФ ст. 184.1 Бюджетного кодекса РФ, ст. 17 Закона Томской области от 11.10.2007 № 231-ОЗ «О бюджетном процессе в Томской области» не установлены. </w:t>
      </w:r>
    </w:p>
    <w:p w:rsidR="0010373A" w:rsidRPr="00B27434" w:rsidRDefault="0010373A" w:rsidP="00735EE4">
      <w:pPr>
        <w:tabs>
          <w:tab w:val="left" w:pos="426"/>
          <w:tab w:val="left" w:pos="709"/>
        </w:tabs>
        <w:ind w:firstLine="709"/>
        <w:rPr>
          <w:sz w:val="24"/>
          <w:szCs w:val="24"/>
        </w:rPr>
      </w:pPr>
      <w:r w:rsidRPr="00B27434">
        <w:rPr>
          <w:sz w:val="24"/>
          <w:szCs w:val="24"/>
        </w:rPr>
        <w:t>В связи с этим считаем целесообразным урегулировать данный вопрос в отдельном законодательном акте Томской области, действие которого не будет ограничено во времени (периодом, на который принимается закон об областном бюджете). В целях открытости операций с бюджетными средствами предлагаем предусмотреть участие в этом процессе Законодательной Думы Томской области</w:t>
      </w:r>
      <w:r w:rsidRPr="00B27434">
        <w:rPr>
          <w:i/>
          <w:sz w:val="24"/>
          <w:szCs w:val="24"/>
        </w:rPr>
        <w:t>.</w:t>
      </w:r>
    </w:p>
    <w:p w:rsidR="0010373A" w:rsidRDefault="0010373A" w:rsidP="00735EE4">
      <w:pPr>
        <w:tabs>
          <w:tab w:val="left" w:pos="426"/>
        </w:tabs>
        <w:ind w:firstLine="709"/>
        <w:rPr>
          <w:sz w:val="24"/>
          <w:szCs w:val="24"/>
        </w:rPr>
      </w:pPr>
      <w:r w:rsidRPr="006B6958">
        <w:rPr>
          <w:b/>
          <w:sz w:val="24"/>
          <w:szCs w:val="24"/>
        </w:rPr>
        <w:t>Статьей 19</w:t>
      </w:r>
      <w:r>
        <w:rPr>
          <w:sz w:val="24"/>
          <w:szCs w:val="24"/>
        </w:rPr>
        <w:t xml:space="preserve"> законопроекта устанавливается, что областные государственные бюджетные и автономные учреждения при заключении гражданско-правового договора (государственного контракта), предметом которого являются поставка товара, выполнение работы, оказание услуги, могут предусматривать авансовые платежи в случаях и размере, определенных указанной статьей. </w:t>
      </w:r>
    </w:p>
    <w:p w:rsidR="0010373A" w:rsidRDefault="0010373A" w:rsidP="00735EE4">
      <w:pPr>
        <w:tabs>
          <w:tab w:val="left" w:pos="426"/>
        </w:tabs>
        <w:ind w:firstLine="709"/>
        <w:rPr>
          <w:sz w:val="24"/>
          <w:szCs w:val="24"/>
        </w:rPr>
      </w:pPr>
      <w:r>
        <w:rPr>
          <w:sz w:val="24"/>
          <w:szCs w:val="24"/>
        </w:rPr>
        <w:lastRenderedPageBreak/>
        <w:t>Аналогичное положение было установлено ст. 19 Закона № 156-ОЗ, в отношении которого Контрольно-счетной палатой уже высказывались следующие замечания.</w:t>
      </w:r>
    </w:p>
    <w:p w:rsidR="0010373A" w:rsidRDefault="0010373A" w:rsidP="00735EE4">
      <w:pPr>
        <w:tabs>
          <w:tab w:val="left" w:pos="426"/>
        </w:tabs>
        <w:ind w:firstLine="709"/>
        <w:rPr>
          <w:sz w:val="24"/>
          <w:szCs w:val="24"/>
        </w:rPr>
      </w:pPr>
      <w:r>
        <w:rPr>
          <w:sz w:val="24"/>
          <w:szCs w:val="24"/>
        </w:rPr>
        <w:t>Источник финансирования указанных расходов (средства областного бюджета или внебюджетные источники от приносящей доход деятельности) законопроектом не установлен.</w:t>
      </w:r>
    </w:p>
    <w:p w:rsidR="0010373A" w:rsidRDefault="0010373A" w:rsidP="00735EE4">
      <w:pPr>
        <w:tabs>
          <w:tab w:val="left" w:pos="426"/>
        </w:tabs>
        <w:ind w:firstLine="709"/>
        <w:rPr>
          <w:sz w:val="24"/>
          <w:szCs w:val="24"/>
        </w:rPr>
      </w:pPr>
      <w:r>
        <w:rPr>
          <w:sz w:val="24"/>
          <w:szCs w:val="24"/>
        </w:rPr>
        <w:t xml:space="preserve">Исходя из положения ст.ст. 1-3 Бюджетного кодекса РФ, закон субъекта РФ о бюджете является одним из актов бюджетного законодательства, регулирующих бюджетные правоотношения. Статьей 184.1 Бюджетного кодекса РФ установлены требования к содержанию закона о бюджете, которые не предполагают регулирования таким законом правоотношений, не связанных с государственными доходами и расходами. </w:t>
      </w:r>
    </w:p>
    <w:p w:rsidR="0010373A" w:rsidRDefault="0010373A" w:rsidP="00735EE4">
      <w:pPr>
        <w:tabs>
          <w:tab w:val="left" w:pos="426"/>
        </w:tabs>
        <w:ind w:firstLine="709"/>
        <w:rPr>
          <w:sz w:val="24"/>
          <w:szCs w:val="24"/>
        </w:rPr>
      </w:pPr>
      <w:r>
        <w:rPr>
          <w:sz w:val="24"/>
          <w:szCs w:val="24"/>
        </w:rPr>
        <w:t>Следовательно, вопросы заключения гражданско-правовых договоров (государственных контрактов) областными государственными бюджетными и автономными учреждениями, подлежащих оплате не только за счет средств областного бюджета, регулированию законом о бюджете не подлежат</w:t>
      </w:r>
      <w:r w:rsidRPr="000639CA">
        <w:rPr>
          <w:sz w:val="24"/>
          <w:szCs w:val="24"/>
        </w:rPr>
        <w:t>.</w:t>
      </w:r>
    </w:p>
    <w:p w:rsidR="0010373A" w:rsidRDefault="0010373A" w:rsidP="00735EE4">
      <w:pPr>
        <w:spacing w:after="1" w:line="240" w:lineRule="atLeast"/>
        <w:ind w:firstLine="709"/>
        <w:rPr>
          <w:sz w:val="24"/>
          <w:szCs w:val="24"/>
        </w:rPr>
      </w:pPr>
      <w:r w:rsidRPr="00925D14">
        <w:rPr>
          <w:b/>
          <w:sz w:val="24"/>
          <w:szCs w:val="24"/>
        </w:rPr>
        <w:t>В приложении 14</w:t>
      </w:r>
      <w:r w:rsidRPr="00440046">
        <w:rPr>
          <w:sz w:val="24"/>
          <w:szCs w:val="24"/>
        </w:rPr>
        <w:t xml:space="preserve"> </w:t>
      </w:r>
      <w:r>
        <w:rPr>
          <w:sz w:val="24"/>
          <w:szCs w:val="24"/>
        </w:rPr>
        <w:t xml:space="preserve">к законопроекту </w:t>
      </w:r>
      <w:r>
        <w:rPr>
          <w:sz w:val="24"/>
        </w:rPr>
        <w:t xml:space="preserve">при отнесении </w:t>
      </w:r>
      <w:r>
        <w:rPr>
          <w:sz w:val="24"/>
          <w:szCs w:val="24"/>
        </w:rPr>
        <w:t xml:space="preserve">областного государственного учреждения «Управление по делам гражданской обороны, чрезвычайным ситуациям и пожарной безопасности Томской области» к перечню главных распорядителей средств областного бюджета не учтен его правовой статус. </w:t>
      </w:r>
    </w:p>
    <w:p w:rsidR="0010373A" w:rsidRDefault="0010373A" w:rsidP="00735EE4">
      <w:pPr>
        <w:spacing w:after="1" w:line="240" w:lineRule="atLeast"/>
        <w:ind w:firstLine="709"/>
        <w:rPr>
          <w:sz w:val="24"/>
          <w:szCs w:val="24"/>
        </w:rPr>
      </w:pPr>
      <w:r>
        <w:rPr>
          <w:sz w:val="24"/>
          <w:szCs w:val="24"/>
        </w:rPr>
        <w:t xml:space="preserve">Так, согласно информации, размещенной на официальном сайте учреждения в сети «Интернет» </w:t>
      </w:r>
      <w:r w:rsidRPr="009552DB">
        <w:rPr>
          <w:sz w:val="24"/>
          <w:szCs w:val="24"/>
          <w:u w:val="single"/>
        </w:rPr>
        <w:t>http://gochs.tomsk.gov.ru</w:t>
      </w:r>
      <w:r>
        <w:rPr>
          <w:sz w:val="24"/>
          <w:szCs w:val="24"/>
        </w:rPr>
        <w:t xml:space="preserve">, основными видами его деятельности являются участие </w:t>
      </w:r>
      <w:r w:rsidRPr="00925D14">
        <w:rPr>
          <w:sz w:val="24"/>
          <w:szCs w:val="24"/>
        </w:rPr>
        <w:t>в мероприятиях в области гражданской обороны</w:t>
      </w:r>
      <w:r>
        <w:rPr>
          <w:sz w:val="24"/>
          <w:szCs w:val="24"/>
        </w:rPr>
        <w:t>, защиты населения и территорий от чрезвычайных ситуаций природного и техногенного характера, а также обеспечение мероприятий пожарной безопасности.</w:t>
      </w:r>
    </w:p>
    <w:p w:rsidR="0010373A" w:rsidRDefault="0010373A" w:rsidP="00735EE4">
      <w:pPr>
        <w:spacing w:after="1" w:line="240" w:lineRule="atLeast"/>
        <w:ind w:firstLine="709"/>
        <w:rPr>
          <w:sz w:val="24"/>
        </w:rPr>
      </w:pPr>
      <w:r>
        <w:rPr>
          <w:sz w:val="24"/>
          <w:szCs w:val="24"/>
        </w:rPr>
        <w:t xml:space="preserve">Вместе с тем нормой абз. 36 ст. 6 Бюджетного кодекса РФ установлено, что государственные учреждения могут быть </w:t>
      </w:r>
      <w:r>
        <w:rPr>
          <w:sz w:val="24"/>
        </w:rPr>
        <w:t xml:space="preserve">главными распорядителями бюджетных средств если они являются </w:t>
      </w:r>
      <w:r w:rsidRPr="00925D14">
        <w:rPr>
          <w:sz w:val="24"/>
        </w:rPr>
        <w:t>наиболее значимыми учреждениями науки, образования, культуры и здравоохранения,</w:t>
      </w:r>
      <w:r>
        <w:rPr>
          <w:sz w:val="24"/>
        </w:rPr>
        <w:t xml:space="preserve"> если иное не установлено Бюджетным кодексом РФ. Иного регулирования для учреждений в указанной сфере Бюджетный кодекс РФ не содержит.</w:t>
      </w:r>
    </w:p>
    <w:p w:rsidR="0010373A" w:rsidRDefault="0010373A" w:rsidP="00735EE4">
      <w:pPr>
        <w:spacing w:after="1" w:line="240" w:lineRule="atLeast"/>
        <w:ind w:firstLine="709"/>
        <w:rPr>
          <w:sz w:val="24"/>
        </w:rPr>
      </w:pPr>
      <w:r>
        <w:rPr>
          <w:sz w:val="24"/>
        </w:rPr>
        <w:t xml:space="preserve">Указанное замечание также уже было отмечено в </w:t>
      </w:r>
      <w:r>
        <w:rPr>
          <w:sz w:val="24"/>
          <w:szCs w:val="24"/>
        </w:rPr>
        <w:t>заключении Контрольно-счетной палаты на проект закона об областном бюджете на 2018-2020 годы.</w:t>
      </w:r>
    </w:p>
    <w:p w:rsidR="0010373A" w:rsidRDefault="0010373A" w:rsidP="00735EE4">
      <w:pPr>
        <w:tabs>
          <w:tab w:val="left" w:pos="709"/>
        </w:tabs>
        <w:spacing w:after="1" w:line="260" w:lineRule="atLeast"/>
        <w:ind w:firstLine="709"/>
        <w:rPr>
          <w:sz w:val="24"/>
          <w:szCs w:val="24"/>
        </w:rPr>
      </w:pPr>
      <w:r>
        <w:rPr>
          <w:sz w:val="24"/>
          <w:szCs w:val="24"/>
        </w:rPr>
        <w:t xml:space="preserve">В </w:t>
      </w:r>
      <w:r w:rsidRPr="00906780">
        <w:rPr>
          <w:b/>
          <w:sz w:val="24"/>
          <w:szCs w:val="24"/>
        </w:rPr>
        <w:t>Приложении 17</w:t>
      </w:r>
      <w:r>
        <w:rPr>
          <w:sz w:val="24"/>
          <w:szCs w:val="24"/>
        </w:rPr>
        <w:t xml:space="preserve"> к законопроекту:</w:t>
      </w:r>
    </w:p>
    <w:p w:rsidR="0010373A" w:rsidRDefault="0010373A" w:rsidP="00735EE4">
      <w:pPr>
        <w:spacing w:after="1" w:line="260" w:lineRule="atLeast"/>
        <w:ind w:firstLine="709"/>
        <w:rPr>
          <w:sz w:val="24"/>
          <w:szCs w:val="24"/>
        </w:rPr>
      </w:pPr>
      <w:r>
        <w:rPr>
          <w:sz w:val="24"/>
          <w:szCs w:val="24"/>
        </w:rPr>
        <w:t>1</w:t>
      </w:r>
      <w:r w:rsidRPr="008044D2">
        <w:rPr>
          <w:sz w:val="24"/>
          <w:szCs w:val="24"/>
        </w:rPr>
        <w:t xml:space="preserve">) </w:t>
      </w:r>
      <w:r>
        <w:rPr>
          <w:sz w:val="24"/>
          <w:szCs w:val="24"/>
        </w:rPr>
        <w:t>предусмотрены выплаты единовременных денежных компенсаций только добровольным пожарным, работникам добровольной пожарной охраны, установленные ч.ч. 1, 2 ст. 15 Закона</w:t>
      </w:r>
      <w:r w:rsidRPr="008044D2">
        <w:rPr>
          <w:sz w:val="24"/>
          <w:szCs w:val="24"/>
        </w:rPr>
        <w:t xml:space="preserve"> Томской области от 04.08.2011 № 150-ОЗ «О добровольной пожарной охране в Томской области»</w:t>
      </w:r>
      <w:r>
        <w:rPr>
          <w:sz w:val="24"/>
          <w:szCs w:val="24"/>
        </w:rPr>
        <w:t xml:space="preserve"> (далее – Закон № 150-ОЗ) и народным дружинникам, определенные положениями абз. 1, 2 ст. 5 </w:t>
      </w:r>
      <w:r w:rsidRPr="008044D2">
        <w:rPr>
          <w:sz w:val="24"/>
          <w:szCs w:val="24"/>
        </w:rPr>
        <w:t>Закон</w:t>
      </w:r>
      <w:r>
        <w:rPr>
          <w:sz w:val="24"/>
          <w:szCs w:val="24"/>
        </w:rPr>
        <w:t>а</w:t>
      </w:r>
      <w:r w:rsidRPr="008044D2">
        <w:rPr>
          <w:sz w:val="24"/>
          <w:szCs w:val="24"/>
        </w:rPr>
        <w:t xml:space="preserve"> Томской области от 18.08.2014 № 120-ОЗ «Об участии граждан в охране общественного порядка на территории Томской области»</w:t>
      </w:r>
      <w:r>
        <w:rPr>
          <w:sz w:val="24"/>
          <w:szCs w:val="24"/>
        </w:rPr>
        <w:t xml:space="preserve"> (далее – Закон № 120-ОЗ), и не предусмотрены выплаты членам их семей и иным лицам, установленные соответственно ч. 3 ст. 15, ст. 15.1 Закона № 150-ОЗ, абз. 6 ч. 2, ч. 3 ст. 5 Закона № 120-ОЗ;</w:t>
      </w:r>
    </w:p>
    <w:p w:rsidR="0010373A" w:rsidRDefault="0010373A" w:rsidP="00735EE4">
      <w:pPr>
        <w:ind w:firstLine="709"/>
        <w:rPr>
          <w:sz w:val="24"/>
          <w:szCs w:val="24"/>
        </w:rPr>
      </w:pPr>
      <w:r>
        <w:rPr>
          <w:sz w:val="24"/>
          <w:szCs w:val="24"/>
        </w:rPr>
        <w:t xml:space="preserve">2) неверно указана дата принятия закона Томской области, устанавливающего правовое основание возникновения публичного нормативного обязательства «Ежемесячная денежная выплата отдельным категориям граждан по оплате проезда на транспорте общего пользования», – 31.12.2014 вместо 30.12.2014 (Закон Томской области № 199-ОЗ). </w:t>
      </w:r>
    </w:p>
    <w:p w:rsidR="0010373A" w:rsidRDefault="0010373A" w:rsidP="00735EE4">
      <w:pPr>
        <w:ind w:firstLine="709"/>
        <w:rPr>
          <w:sz w:val="24"/>
          <w:szCs w:val="24"/>
        </w:rPr>
      </w:pPr>
      <w:r>
        <w:rPr>
          <w:sz w:val="24"/>
          <w:szCs w:val="24"/>
        </w:rPr>
        <w:t>Кроме того, согласно действующей редакции указанного Закона срок его действия ограничен 31.12.2018 г., информация о продлении указанного срока в пояснительной записке к законопроекту отсутствует.</w:t>
      </w:r>
    </w:p>
    <w:p w:rsidR="0010373A" w:rsidRDefault="0010373A" w:rsidP="00735EE4">
      <w:pPr>
        <w:ind w:firstLine="709"/>
        <w:rPr>
          <w:sz w:val="24"/>
          <w:szCs w:val="24"/>
        </w:rPr>
      </w:pPr>
      <w:r w:rsidRPr="007547EC">
        <w:rPr>
          <w:b/>
          <w:sz w:val="24"/>
          <w:szCs w:val="24"/>
        </w:rPr>
        <w:t>Предложение.</w:t>
      </w:r>
      <w:r>
        <w:rPr>
          <w:sz w:val="24"/>
          <w:szCs w:val="24"/>
        </w:rPr>
        <w:t xml:space="preserve"> </w:t>
      </w:r>
      <w:r w:rsidRPr="008044D2">
        <w:rPr>
          <w:sz w:val="24"/>
          <w:szCs w:val="24"/>
        </w:rPr>
        <w:t xml:space="preserve">С целью правового урегулирования </w:t>
      </w:r>
      <w:r w:rsidRPr="00995FC4">
        <w:rPr>
          <w:sz w:val="24"/>
          <w:szCs w:val="24"/>
          <w:u w:val="single"/>
        </w:rPr>
        <w:t>фактически сложившихся</w:t>
      </w:r>
      <w:r w:rsidRPr="008044D2">
        <w:rPr>
          <w:sz w:val="24"/>
          <w:szCs w:val="24"/>
        </w:rPr>
        <w:t xml:space="preserve"> отношений предлагаем ч. 3 ст. 18 Закона Томской области от 11.10.2007 № 231-ОЗ «О бюджетном процессе в Томской области» дополнить положением, предусматривающим, что </w:t>
      </w:r>
      <w:r>
        <w:rPr>
          <w:sz w:val="24"/>
          <w:szCs w:val="24"/>
        </w:rPr>
        <w:t>объем бюджетных ассигнований, направляемых на исполнение публичных нормативных обязательств</w:t>
      </w:r>
      <w:r w:rsidRPr="008044D2">
        <w:rPr>
          <w:sz w:val="24"/>
          <w:szCs w:val="24"/>
        </w:rPr>
        <w:t xml:space="preserve"> </w:t>
      </w:r>
      <w:r>
        <w:rPr>
          <w:sz w:val="24"/>
          <w:szCs w:val="24"/>
        </w:rPr>
        <w:t xml:space="preserve">в очередном финансовом году и плановом периоде, </w:t>
      </w:r>
      <w:r w:rsidRPr="008044D2">
        <w:rPr>
          <w:sz w:val="24"/>
          <w:szCs w:val="24"/>
        </w:rPr>
        <w:t>представля</w:t>
      </w:r>
      <w:r>
        <w:rPr>
          <w:sz w:val="24"/>
          <w:szCs w:val="24"/>
        </w:rPr>
        <w:t>ется</w:t>
      </w:r>
      <w:r w:rsidRPr="008044D2">
        <w:rPr>
          <w:sz w:val="24"/>
          <w:szCs w:val="24"/>
        </w:rPr>
        <w:t xml:space="preserve"> в качестве приложени</w:t>
      </w:r>
      <w:r>
        <w:rPr>
          <w:sz w:val="24"/>
          <w:szCs w:val="24"/>
        </w:rPr>
        <w:t>я</w:t>
      </w:r>
      <w:r w:rsidRPr="008044D2">
        <w:rPr>
          <w:sz w:val="24"/>
          <w:szCs w:val="24"/>
        </w:rPr>
        <w:t xml:space="preserve"> к проекту закона об областном бюджете. </w:t>
      </w:r>
    </w:p>
    <w:p w:rsidR="0010373A" w:rsidRDefault="0010373A" w:rsidP="00096B32">
      <w:pPr>
        <w:spacing w:after="1" w:line="240" w:lineRule="atLeast"/>
        <w:ind w:firstLine="709"/>
        <w:rPr>
          <w:sz w:val="24"/>
        </w:rPr>
      </w:pPr>
      <w:r>
        <w:rPr>
          <w:sz w:val="24"/>
          <w:szCs w:val="24"/>
        </w:rPr>
        <w:t>У</w:t>
      </w:r>
      <w:r w:rsidRPr="00B27434">
        <w:rPr>
          <w:sz w:val="24"/>
          <w:szCs w:val="24"/>
        </w:rPr>
        <w:t>казанн</w:t>
      </w:r>
      <w:r>
        <w:rPr>
          <w:sz w:val="24"/>
          <w:szCs w:val="24"/>
        </w:rPr>
        <w:t>ое</w:t>
      </w:r>
      <w:r w:rsidRPr="00B27434">
        <w:rPr>
          <w:sz w:val="24"/>
          <w:szCs w:val="24"/>
        </w:rPr>
        <w:t xml:space="preserve"> </w:t>
      </w:r>
      <w:r>
        <w:rPr>
          <w:sz w:val="24"/>
          <w:szCs w:val="24"/>
        </w:rPr>
        <w:t>предложение</w:t>
      </w:r>
      <w:r w:rsidRPr="00B27434">
        <w:rPr>
          <w:sz w:val="24"/>
          <w:szCs w:val="24"/>
        </w:rPr>
        <w:t xml:space="preserve"> </w:t>
      </w:r>
      <w:r>
        <w:rPr>
          <w:sz w:val="24"/>
          <w:szCs w:val="24"/>
        </w:rPr>
        <w:t xml:space="preserve">также </w:t>
      </w:r>
      <w:r w:rsidRPr="00B27434">
        <w:rPr>
          <w:sz w:val="24"/>
          <w:szCs w:val="24"/>
        </w:rPr>
        <w:t>отражен</w:t>
      </w:r>
      <w:r>
        <w:rPr>
          <w:sz w:val="24"/>
          <w:szCs w:val="24"/>
        </w:rPr>
        <w:t>о</w:t>
      </w:r>
      <w:r w:rsidRPr="00B27434">
        <w:rPr>
          <w:sz w:val="24"/>
          <w:szCs w:val="24"/>
        </w:rPr>
        <w:t xml:space="preserve"> в заключении Контрольно-счетной палаты </w:t>
      </w:r>
      <w:r>
        <w:rPr>
          <w:sz w:val="24"/>
          <w:szCs w:val="24"/>
        </w:rPr>
        <w:t xml:space="preserve">на </w:t>
      </w:r>
      <w:r>
        <w:rPr>
          <w:sz w:val="24"/>
          <w:szCs w:val="24"/>
        </w:rPr>
        <w:lastRenderedPageBreak/>
        <w:t>проект закона об областном бюджете на 2018-2020 годы.</w:t>
      </w:r>
    </w:p>
    <w:p w:rsidR="0010373A" w:rsidRDefault="0010373A" w:rsidP="00E00248">
      <w:pPr>
        <w:ind w:firstLine="709"/>
        <w:rPr>
          <w:sz w:val="24"/>
          <w:szCs w:val="24"/>
        </w:rPr>
      </w:pPr>
    </w:p>
    <w:p w:rsidR="0010373A" w:rsidRPr="00D93E8F" w:rsidRDefault="0010373A" w:rsidP="00BF1408">
      <w:pPr>
        <w:ind w:firstLine="0"/>
        <w:rPr>
          <w:b/>
          <w:sz w:val="24"/>
          <w:szCs w:val="24"/>
        </w:rPr>
      </w:pPr>
      <w:r w:rsidRPr="00D93E8F">
        <w:rPr>
          <w:b/>
          <w:sz w:val="24"/>
          <w:szCs w:val="24"/>
          <w:lang w:eastAsia="ru-RU"/>
        </w:rPr>
        <w:t xml:space="preserve">2. </w:t>
      </w:r>
      <w:r w:rsidRPr="00D93E8F">
        <w:rPr>
          <w:b/>
          <w:sz w:val="24"/>
          <w:szCs w:val="24"/>
        </w:rPr>
        <w:t>Анализ увязки основных параметров документов стратегического планирования Томской области и основных направлений бюджетной и налоговой политики на 201</w:t>
      </w:r>
      <w:r>
        <w:rPr>
          <w:b/>
          <w:sz w:val="24"/>
          <w:szCs w:val="24"/>
        </w:rPr>
        <w:t>9</w:t>
      </w:r>
      <w:r w:rsidRPr="00D93E8F">
        <w:rPr>
          <w:b/>
          <w:sz w:val="24"/>
          <w:szCs w:val="24"/>
        </w:rPr>
        <w:t>-202</w:t>
      </w:r>
      <w:r>
        <w:rPr>
          <w:b/>
          <w:sz w:val="24"/>
          <w:szCs w:val="24"/>
        </w:rPr>
        <w:t>1</w:t>
      </w:r>
      <w:r w:rsidRPr="00D93E8F">
        <w:rPr>
          <w:b/>
          <w:sz w:val="24"/>
          <w:szCs w:val="24"/>
        </w:rPr>
        <w:t xml:space="preserve"> годы, составляющих основу формирования законопроекта о бюджете</w:t>
      </w:r>
    </w:p>
    <w:p w:rsidR="0010373A" w:rsidRPr="00D93E8F" w:rsidRDefault="0010373A" w:rsidP="00821FD3">
      <w:pPr>
        <w:ind w:firstLine="709"/>
        <w:rPr>
          <w:b/>
          <w:sz w:val="24"/>
          <w:szCs w:val="24"/>
        </w:rPr>
      </w:pPr>
    </w:p>
    <w:p w:rsidR="0010373A" w:rsidRPr="00D93E8F" w:rsidRDefault="0010373A" w:rsidP="00821FD3">
      <w:pPr>
        <w:ind w:firstLine="709"/>
        <w:rPr>
          <w:sz w:val="24"/>
          <w:szCs w:val="24"/>
        </w:rPr>
      </w:pPr>
      <w:r w:rsidRPr="00D93E8F">
        <w:rPr>
          <w:sz w:val="24"/>
          <w:szCs w:val="24"/>
        </w:rPr>
        <w:t>Прогноз социально-экономического развития Томской области на 201</w:t>
      </w:r>
      <w:r w:rsidRPr="00323E2C">
        <w:rPr>
          <w:sz w:val="24"/>
          <w:szCs w:val="24"/>
        </w:rPr>
        <w:t>9</w:t>
      </w:r>
      <w:r w:rsidRPr="00D93E8F">
        <w:rPr>
          <w:sz w:val="24"/>
          <w:szCs w:val="24"/>
        </w:rPr>
        <w:t>-202</w:t>
      </w:r>
      <w:r w:rsidRPr="00323E2C">
        <w:rPr>
          <w:sz w:val="24"/>
          <w:szCs w:val="24"/>
        </w:rPr>
        <w:t>1</w:t>
      </w:r>
      <w:r w:rsidRPr="00D93E8F">
        <w:rPr>
          <w:sz w:val="24"/>
          <w:szCs w:val="24"/>
        </w:rPr>
        <w:t xml:space="preserve"> годы (далее - Прогноз) сформирован по основным макроэкономическим показателям социально-экономического развития Томской области на основе трех сценариев: консервативного (вариант 1), базового (вариант 2) и целевого (вариант 3). </w:t>
      </w:r>
    </w:p>
    <w:p w:rsidR="0010373A" w:rsidRDefault="0010373A" w:rsidP="00821FD3">
      <w:pPr>
        <w:ind w:firstLine="709"/>
        <w:rPr>
          <w:sz w:val="24"/>
          <w:szCs w:val="24"/>
          <w:highlight w:val="yellow"/>
        </w:rPr>
      </w:pPr>
      <w:r w:rsidRPr="00D93E8F">
        <w:rPr>
          <w:sz w:val="24"/>
          <w:szCs w:val="24"/>
        </w:rPr>
        <w:t>Для разработки параметров областного бюджета на 201</w:t>
      </w:r>
      <w:r w:rsidRPr="00323E2C">
        <w:rPr>
          <w:sz w:val="24"/>
          <w:szCs w:val="24"/>
        </w:rPr>
        <w:t>9</w:t>
      </w:r>
      <w:r w:rsidRPr="00D93E8F">
        <w:rPr>
          <w:sz w:val="24"/>
          <w:szCs w:val="24"/>
        </w:rPr>
        <w:t>-202</w:t>
      </w:r>
      <w:r w:rsidRPr="00323E2C">
        <w:rPr>
          <w:sz w:val="24"/>
          <w:szCs w:val="24"/>
        </w:rPr>
        <w:t>1</w:t>
      </w:r>
      <w:r w:rsidRPr="00D93E8F">
        <w:rPr>
          <w:sz w:val="24"/>
          <w:szCs w:val="24"/>
        </w:rPr>
        <w:t xml:space="preserve"> годы использован базовый вариант Прогноза</w:t>
      </w:r>
      <w:r w:rsidRPr="00D93E8F">
        <w:rPr>
          <w:i/>
          <w:sz w:val="24"/>
          <w:szCs w:val="24"/>
        </w:rPr>
        <w:t xml:space="preserve">. </w:t>
      </w:r>
      <w:r w:rsidRPr="00D93E8F">
        <w:rPr>
          <w:sz w:val="24"/>
          <w:szCs w:val="24"/>
        </w:rPr>
        <w:t>При подготовке показателей Прогноза принята во внимание макроэкономическая ситуация российской экономики</w:t>
      </w:r>
      <w:r>
        <w:rPr>
          <w:sz w:val="24"/>
          <w:szCs w:val="24"/>
        </w:rPr>
        <w:t>,</w:t>
      </w:r>
      <w:r w:rsidRPr="00D93E8F">
        <w:rPr>
          <w:sz w:val="24"/>
          <w:szCs w:val="24"/>
        </w:rPr>
        <w:t xml:space="preserve"> </w:t>
      </w:r>
      <w:r>
        <w:rPr>
          <w:sz w:val="24"/>
          <w:szCs w:val="24"/>
        </w:rPr>
        <w:t xml:space="preserve">на которую по-прежнему значительное влияние оказывает </w:t>
      </w:r>
      <w:r w:rsidRPr="00D93E8F">
        <w:rPr>
          <w:sz w:val="24"/>
          <w:szCs w:val="24"/>
        </w:rPr>
        <w:t>геополитическ</w:t>
      </w:r>
      <w:r w:rsidRPr="002539B6">
        <w:rPr>
          <w:sz w:val="24"/>
          <w:szCs w:val="24"/>
        </w:rPr>
        <w:t>ая</w:t>
      </w:r>
      <w:r w:rsidRPr="00D93E8F">
        <w:rPr>
          <w:sz w:val="24"/>
          <w:szCs w:val="24"/>
        </w:rPr>
        <w:t xml:space="preserve"> </w:t>
      </w:r>
      <w:r w:rsidRPr="002539B6">
        <w:rPr>
          <w:sz w:val="24"/>
          <w:szCs w:val="24"/>
        </w:rPr>
        <w:t>обстановка и возможные риски</w:t>
      </w:r>
      <w:r w:rsidRPr="00087B87">
        <w:rPr>
          <w:sz w:val="24"/>
          <w:szCs w:val="24"/>
        </w:rPr>
        <w:t>, связанные с началом процессов ужесточения денежно-кредитной политики и, соответственно, финансовых условий на мировых рынках капитала.</w:t>
      </w:r>
      <w:r w:rsidRPr="00D93E8F">
        <w:rPr>
          <w:sz w:val="24"/>
          <w:szCs w:val="24"/>
          <w:highlight w:val="yellow"/>
        </w:rPr>
        <w:t xml:space="preserve"> </w:t>
      </w:r>
    </w:p>
    <w:p w:rsidR="0010373A" w:rsidRPr="00D93E8F" w:rsidRDefault="0010373A" w:rsidP="00821FD3">
      <w:pPr>
        <w:ind w:firstLine="709"/>
        <w:rPr>
          <w:sz w:val="24"/>
          <w:szCs w:val="24"/>
          <w:highlight w:val="yellow"/>
        </w:rPr>
      </w:pPr>
      <w:r>
        <w:rPr>
          <w:sz w:val="24"/>
          <w:szCs w:val="24"/>
        </w:rPr>
        <w:t>Согласно материалам к проекту бюджета б</w:t>
      </w:r>
      <w:r w:rsidRPr="00D93E8F">
        <w:rPr>
          <w:sz w:val="24"/>
          <w:szCs w:val="24"/>
        </w:rPr>
        <w:t xml:space="preserve">азовый вариант </w:t>
      </w:r>
      <w:r w:rsidRPr="006A66F1">
        <w:rPr>
          <w:sz w:val="24"/>
          <w:szCs w:val="24"/>
        </w:rPr>
        <w:t>характеризует</w:t>
      </w:r>
      <w:r w:rsidRPr="00D93E8F">
        <w:rPr>
          <w:sz w:val="24"/>
          <w:szCs w:val="24"/>
        </w:rPr>
        <w:t xml:space="preserve"> развитие томской экономики </w:t>
      </w:r>
      <w:r>
        <w:rPr>
          <w:sz w:val="24"/>
          <w:szCs w:val="24"/>
        </w:rPr>
        <w:t xml:space="preserve">в условиях </w:t>
      </w:r>
      <w:r w:rsidRPr="00480E03">
        <w:rPr>
          <w:sz w:val="24"/>
          <w:szCs w:val="24"/>
        </w:rPr>
        <w:t>консервативных траекторий изменения внешних и внутренних факторов</w:t>
      </w:r>
      <w:r w:rsidRPr="006A66F1">
        <w:rPr>
          <w:sz w:val="24"/>
          <w:szCs w:val="24"/>
        </w:rPr>
        <w:t xml:space="preserve"> </w:t>
      </w:r>
      <w:r w:rsidRPr="00D93E8F">
        <w:rPr>
          <w:sz w:val="24"/>
          <w:szCs w:val="24"/>
        </w:rPr>
        <w:t xml:space="preserve"> </w:t>
      </w:r>
      <w:r w:rsidRPr="006A66F1">
        <w:rPr>
          <w:sz w:val="24"/>
          <w:szCs w:val="24"/>
        </w:rPr>
        <w:t>при сохранении преемственности консервативной бюджетной политики прошлого года</w:t>
      </w:r>
      <w:r w:rsidRPr="00D93E8F">
        <w:rPr>
          <w:sz w:val="24"/>
          <w:szCs w:val="24"/>
        </w:rPr>
        <w:t xml:space="preserve">, которая </w:t>
      </w:r>
      <w:r w:rsidRPr="006A66F1">
        <w:rPr>
          <w:sz w:val="24"/>
          <w:szCs w:val="24"/>
        </w:rPr>
        <w:t xml:space="preserve">предусматривает </w:t>
      </w:r>
      <w:r w:rsidRPr="00D93E8F">
        <w:rPr>
          <w:sz w:val="24"/>
          <w:szCs w:val="24"/>
        </w:rPr>
        <w:t>усиление развития сектора высокотехнологичных производств и экономики знаний</w:t>
      </w:r>
      <w:r>
        <w:rPr>
          <w:sz w:val="24"/>
          <w:szCs w:val="24"/>
        </w:rPr>
        <w:t>,</w:t>
      </w:r>
      <w:r w:rsidRPr="006A66F1">
        <w:rPr>
          <w:sz w:val="24"/>
          <w:szCs w:val="24"/>
        </w:rPr>
        <w:t xml:space="preserve"> технологической направленности  экономического роста</w:t>
      </w:r>
      <w:r w:rsidRPr="00D93E8F">
        <w:rPr>
          <w:sz w:val="24"/>
          <w:szCs w:val="24"/>
        </w:rPr>
        <w:t xml:space="preserve"> и должна оказать положительное влияние </w:t>
      </w:r>
      <w:r w:rsidRPr="006A66F1">
        <w:rPr>
          <w:sz w:val="24"/>
          <w:szCs w:val="24"/>
        </w:rPr>
        <w:t xml:space="preserve">как </w:t>
      </w:r>
      <w:r w:rsidRPr="00D93E8F">
        <w:rPr>
          <w:sz w:val="24"/>
          <w:szCs w:val="24"/>
        </w:rPr>
        <w:t xml:space="preserve">на </w:t>
      </w:r>
      <w:r w:rsidRPr="006A66F1">
        <w:rPr>
          <w:sz w:val="24"/>
          <w:szCs w:val="24"/>
        </w:rPr>
        <w:t>создание благоприятных условий для инвестиций, развити</w:t>
      </w:r>
      <w:r>
        <w:rPr>
          <w:sz w:val="24"/>
          <w:szCs w:val="24"/>
        </w:rPr>
        <w:t>я</w:t>
      </w:r>
      <w:r w:rsidRPr="006A66F1">
        <w:rPr>
          <w:sz w:val="24"/>
          <w:szCs w:val="24"/>
        </w:rPr>
        <w:t xml:space="preserve"> </w:t>
      </w:r>
      <w:r w:rsidRPr="00D93E8F">
        <w:rPr>
          <w:sz w:val="24"/>
          <w:szCs w:val="24"/>
        </w:rPr>
        <w:t>предпринимательс</w:t>
      </w:r>
      <w:r w:rsidRPr="006A66F1">
        <w:rPr>
          <w:sz w:val="24"/>
          <w:szCs w:val="24"/>
        </w:rPr>
        <w:t>тва</w:t>
      </w:r>
      <w:r w:rsidRPr="00D93E8F">
        <w:rPr>
          <w:sz w:val="24"/>
          <w:szCs w:val="24"/>
        </w:rPr>
        <w:t>,</w:t>
      </w:r>
      <w:r w:rsidRPr="006A66F1">
        <w:rPr>
          <w:sz w:val="24"/>
          <w:szCs w:val="24"/>
        </w:rPr>
        <w:t xml:space="preserve"> так и на повышение уровня и качества жизни населения области в целом.</w:t>
      </w:r>
      <w:r w:rsidRPr="00D93E8F">
        <w:rPr>
          <w:sz w:val="24"/>
          <w:szCs w:val="24"/>
        </w:rPr>
        <w:t xml:space="preserve"> </w:t>
      </w:r>
    </w:p>
    <w:p w:rsidR="0010373A" w:rsidRPr="001A25CA" w:rsidRDefault="0010373A" w:rsidP="00821FD3">
      <w:pPr>
        <w:ind w:firstLine="709"/>
        <w:rPr>
          <w:sz w:val="24"/>
          <w:szCs w:val="24"/>
        </w:rPr>
      </w:pPr>
      <w:r w:rsidRPr="001A25CA">
        <w:rPr>
          <w:sz w:val="24"/>
          <w:szCs w:val="24"/>
        </w:rPr>
        <w:t xml:space="preserve">Прогноз на 2019-2021 годы сформирован в соответствии с требованиями к его содержанию, установленными пунктом 8 Порядка разработки прогноза социально-экономического развития Томской области на среднесрочный период, утвержденного постановлением Администрации Томской области </w:t>
      </w:r>
      <w:r>
        <w:rPr>
          <w:sz w:val="24"/>
          <w:szCs w:val="24"/>
        </w:rPr>
        <w:t xml:space="preserve">05.05.2016 № 155а </w:t>
      </w:r>
      <w:r w:rsidRPr="001A25CA">
        <w:rPr>
          <w:sz w:val="24"/>
          <w:szCs w:val="24"/>
        </w:rPr>
        <w:t xml:space="preserve">(далее - Порядок </w:t>
      </w:r>
      <w:r>
        <w:rPr>
          <w:sz w:val="24"/>
          <w:szCs w:val="24"/>
        </w:rPr>
        <w:t>№ 155а</w:t>
      </w:r>
      <w:r w:rsidRPr="001A25CA">
        <w:rPr>
          <w:sz w:val="24"/>
          <w:szCs w:val="24"/>
        </w:rPr>
        <w:t>)</w:t>
      </w:r>
      <w:r>
        <w:rPr>
          <w:sz w:val="24"/>
          <w:szCs w:val="24"/>
        </w:rPr>
        <w:t xml:space="preserve"> </w:t>
      </w:r>
      <w:r w:rsidRPr="001A25CA">
        <w:rPr>
          <w:sz w:val="24"/>
          <w:szCs w:val="24"/>
        </w:rPr>
        <w:t xml:space="preserve">и пунктом 4 статьи 173 Бюджетного кодекса РФ. </w:t>
      </w:r>
    </w:p>
    <w:p w:rsidR="0010373A" w:rsidRPr="000A7367" w:rsidRDefault="0010373A" w:rsidP="00821FD3">
      <w:pPr>
        <w:ind w:firstLine="709"/>
        <w:rPr>
          <w:sz w:val="24"/>
          <w:szCs w:val="24"/>
        </w:rPr>
      </w:pPr>
      <w:r w:rsidRPr="000A7367">
        <w:rPr>
          <w:sz w:val="24"/>
          <w:szCs w:val="24"/>
        </w:rPr>
        <w:t>В пояснительной записке к Прогнозу представлено описание комплекса необходимых мер для обеспечения позитивного развития и достижения прогнозируемых значений показателей в разрезе видов эк</w:t>
      </w:r>
      <w:r>
        <w:rPr>
          <w:sz w:val="24"/>
          <w:szCs w:val="24"/>
        </w:rPr>
        <w:t>ономической деятельности и про</w:t>
      </w:r>
      <w:r w:rsidRPr="000A7367">
        <w:rPr>
          <w:sz w:val="24"/>
          <w:szCs w:val="24"/>
        </w:rPr>
        <w:t xml:space="preserve">ведено сравнение прогнозных значений базового варианта Стратегии </w:t>
      </w:r>
      <w:r>
        <w:rPr>
          <w:sz w:val="24"/>
          <w:szCs w:val="24"/>
        </w:rPr>
        <w:t xml:space="preserve">социально-экономического развития Томской области до 2030 года </w:t>
      </w:r>
      <w:r w:rsidRPr="000A7367">
        <w:rPr>
          <w:sz w:val="24"/>
          <w:szCs w:val="24"/>
        </w:rPr>
        <w:t>с прогнозными значениями 2017 и 2018 годов и на основании полученных результатов произведена корректировка прогнозных показателей на среднесрочный период (том I прил. 5).</w:t>
      </w:r>
    </w:p>
    <w:p w:rsidR="0010373A" w:rsidRPr="009E429E" w:rsidRDefault="00E02D20" w:rsidP="00821FD3">
      <w:pPr>
        <w:ind w:firstLine="709"/>
        <w:rPr>
          <w:sz w:val="24"/>
          <w:szCs w:val="24"/>
        </w:rPr>
      </w:pPr>
      <w:r>
        <w:rPr>
          <w:sz w:val="24"/>
          <w:szCs w:val="24"/>
        </w:rPr>
        <w:t>П</w:t>
      </w:r>
      <w:r w:rsidR="0010373A" w:rsidRPr="009E429E">
        <w:rPr>
          <w:sz w:val="24"/>
          <w:szCs w:val="24"/>
        </w:rPr>
        <w:t>ри подготовке заключения осуществлена оценка основных параметров, исп</w:t>
      </w:r>
      <w:r w:rsidR="0010373A">
        <w:rPr>
          <w:sz w:val="24"/>
          <w:szCs w:val="24"/>
        </w:rPr>
        <w:t xml:space="preserve">ользуемых при составлении </w:t>
      </w:r>
      <w:r w:rsidR="0010373A" w:rsidRPr="009E429E">
        <w:rPr>
          <w:sz w:val="24"/>
          <w:szCs w:val="24"/>
        </w:rPr>
        <w:t>проекта</w:t>
      </w:r>
      <w:r w:rsidR="0010373A">
        <w:rPr>
          <w:sz w:val="24"/>
          <w:szCs w:val="24"/>
        </w:rPr>
        <w:t xml:space="preserve"> бюджета</w:t>
      </w:r>
      <w:r w:rsidR="0010373A" w:rsidRPr="009E429E">
        <w:rPr>
          <w:sz w:val="24"/>
          <w:szCs w:val="24"/>
        </w:rPr>
        <w:t>, с показателями Стратегии.</w:t>
      </w:r>
    </w:p>
    <w:p w:rsidR="0010373A" w:rsidRPr="009E429E" w:rsidRDefault="0010373A" w:rsidP="00821FD3">
      <w:pPr>
        <w:ind w:firstLine="709"/>
        <w:rPr>
          <w:sz w:val="24"/>
          <w:szCs w:val="24"/>
        </w:rPr>
      </w:pPr>
      <w:r w:rsidRPr="009E429E">
        <w:rPr>
          <w:sz w:val="24"/>
          <w:szCs w:val="24"/>
        </w:rPr>
        <w:t>Необходимо отметить, что</w:t>
      </w:r>
      <w:r>
        <w:rPr>
          <w:sz w:val="24"/>
          <w:szCs w:val="24"/>
        </w:rPr>
        <w:t xml:space="preserve"> с 2016</w:t>
      </w:r>
      <w:r w:rsidRPr="009E429E">
        <w:rPr>
          <w:sz w:val="24"/>
          <w:szCs w:val="24"/>
        </w:rPr>
        <w:t xml:space="preserve"> </w:t>
      </w:r>
      <w:r>
        <w:rPr>
          <w:sz w:val="24"/>
          <w:szCs w:val="24"/>
        </w:rPr>
        <w:t xml:space="preserve">года ежегодно </w:t>
      </w:r>
      <w:r w:rsidRPr="009E429E">
        <w:rPr>
          <w:sz w:val="24"/>
          <w:szCs w:val="24"/>
        </w:rPr>
        <w:t xml:space="preserve">в заключениях Контрольно-счетной палаты на проекты законов Томской области «Об областном бюджете…» было акцентировано внимание на необходимость корректировки Стратегии, которая </w:t>
      </w:r>
      <w:r w:rsidRPr="009E429E">
        <w:rPr>
          <w:sz w:val="24"/>
          <w:szCs w:val="24"/>
          <w:u w:val="single"/>
        </w:rPr>
        <w:t>содержит внутренни</w:t>
      </w:r>
      <w:r>
        <w:rPr>
          <w:sz w:val="24"/>
          <w:szCs w:val="24"/>
          <w:u w:val="single"/>
        </w:rPr>
        <w:t>е</w:t>
      </w:r>
      <w:r w:rsidRPr="009E429E">
        <w:rPr>
          <w:sz w:val="24"/>
          <w:szCs w:val="24"/>
          <w:u w:val="single"/>
        </w:rPr>
        <w:t xml:space="preserve"> разночтени</w:t>
      </w:r>
      <w:r>
        <w:rPr>
          <w:sz w:val="24"/>
          <w:szCs w:val="24"/>
          <w:u w:val="single"/>
        </w:rPr>
        <w:t>я</w:t>
      </w:r>
      <w:r w:rsidRPr="009E429E">
        <w:rPr>
          <w:sz w:val="24"/>
          <w:szCs w:val="24"/>
          <w:u w:val="single"/>
        </w:rPr>
        <w:t xml:space="preserve"> и противоречи</w:t>
      </w:r>
      <w:r>
        <w:rPr>
          <w:sz w:val="24"/>
          <w:szCs w:val="24"/>
          <w:u w:val="single"/>
        </w:rPr>
        <w:t>я</w:t>
      </w:r>
      <w:r w:rsidRPr="009E429E">
        <w:rPr>
          <w:sz w:val="24"/>
          <w:szCs w:val="24"/>
          <w:u w:val="single"/>
        </w:rPr>
        <w:t xml:space="preserve"> в показателях</w:t>
      </w:r>
      <w:r w:rsidRPr="009E429E">
        <w:rPr>
          <w:sz w:val="24"/>
          <w:szCs w:val="24"/>
        </w:rPr>
        <w:t xml:space="preserve">, </w:t>
      </w:r>
      <w:r>
        <w:rPr>
          <w:sz w:val="24"/>
          <w:szCs w:val="24"/>
        </w:rPr>
        <w:t>например</w:t>
      </w:r>
      <w:r w:rsidRPr="009E429E">
        <w:rPr>
          <w:sz w:val="24"/>
          <w:szCs w:val="24"/>
        </w:rPr>
        <w:t>:</w:t>
      </w:r>
    </w:p>
    <w:p w:rsidR="0010373A" w:rsidRPr="00C62EC6" w:rsidRDefault="0010373A" w:rsidP="00821FD3">
      <w:pPr>
        <w:ind w:firstLine="709"/>
        <w:rPr>
          <w:sz w:val="24"/>
          <w:szCs w:val="24"/>
        </w:rPr>
      </w:pPr>
      <w:r w:rsidRPr="00C62EC6">
        <w:rPr>
          <w:sz w:val="24"/>
          <w:szCs w:val="24"/>
        </w:rPr>
        <w:t>- прогнозные значения десяти социально-экономических показателей развития Томской области по трем сценариям (консервативный, базовый, оптимистическ</w:t>
      </w:r>
      <w:r>
        <w:rPr>
          <w:sz w:val="24"/>
          <w:szCs w:val="24"/>
        </w:rPr>
        <w:t>ий) за 2015-2020 годы, а также н</w:t>
      </w:r>
      <w:r w:rsidRPr="00C62EC6">
        <w:rPr>
          <w:sz w:val="24"/>
          <w:szCs w:val="24"/>
        </w:rPr>
        <w:t>а 2020, 2025 и 2030 годы к уровню 2013 года (раздел VI Стратегии) отражены без указания значений этих показателей по 2013 году;</w:t>
      </w:r>
    </w:p>
    <w:p w:rsidR="0010373A" w:rsidRPr="00805CD2" w:rsidRDefault="0010373A" w:rsidP="00821FD3">
      <w:pPr>
        <w:ind w:firstLine="709"/>
        <w:rPr>
          <w:sz w:val="24"/>
          <w:szCs w:val="24"/>
        </w:rPr>
      </w:pPr>
      <w:r w:rsidRPr="00805CD2">
        <w:rPr>
          <w:sz w:val="24"/>
          <w:szCs w:val="24"/>
        </w:rPr>
        <w:t>- показатели социально-экономического развития в разрезе пяти стратегических целей и задач социально-экономического развития Томской области (раздел IV Стратегии) отражены применительно только к 2020 и 2030 годам в сравнении с 2013 годом;</w:t>
      </w:r>
    </w:p>
    <w:p w:rsidR="0010373A" w:rsidRPr="00A6234B" w:rsidRDefault="0010373A" w:rsidP="00821FD3">
      <w:pPr>
        <w:ind w:firstLine="709"/>
        <w:rPr>
          <w:sz w:val="24"/>
          <w:szCs w:val="24"/>
        </w:rPr>
      </w:pPr>
      <w:r w:rsidRPr="00A6234B">
        <w:rPr>
          <w:sz w:val="24"/>
          <w:szCs w:val="24"/>
        </w:rPr>
        <w:t>- значения двенадцати целевых показателей социально-экономического развития муниципальных образований Томской области (таблицы 3-9 приложения 1 к Стратегии) приведены в привязке к пяти истекшим годам, 2020, 2025 и 2030 годам, зафиксировав сложившуюся ситуацию и обозначив только лишь долгосрочные ориентиры без увязки их со среднесрочным прогнозированием.</w:t>
      </w:r>
    </w:p>
    <w:p w:rsidR="0010373A" w:rsidRPr="00DB1A77" w:rsidRDefault="0010373A" w:rsidP="00821FD3">
      <w:pPr>
        <w:ind w:firstLine="709"/>
        <w:rPr>
          <w:i/>
          <w:sz w:val="24"/>
          <w:szCs w:val="24"/>
        </w:rPr>
      </w:pPr>
      <w:r w:rsidRPr="00DB1A77">
        <w:rPr>
          <w:sz w:val="24"/>
          <w:szCs w:val="24"/>
        </w:rPr>
        <w:lastRenderedPageBreak/>
        <w:t>Данные замечания не были приняты во внимание</w:t>
      </w:r>
      <w:r w:rsidRPr="00DB1A77">
        <w:rPr>
          <w:i/>
          <w:sz w:val="24"/>
          <w:szCs w:val="24"/>
        </w:rPr>
        <w:t xml:space="preserve">. </w:t>
      </w:r>
    </w:p>
    <w:p w:rsidR="0010373A" w:rsidRPr="00DB1A77" w:rsidRDefault="0010373A" w:rsidP="00821FD3">
      <w:pPr>
        <w:ind w:firstLine="709"/>
        <w:rPr>
          <w:sz w:val="24"/>
          <w:szCs w:val="24"/>
        </w:rPr>
      </w:pPr>
      <w:r w:rsidRPr="00DB1A77">
        <w:rPr>
          <w:sz w:val="24"/>
          <w:szCs w:val="24"/>
        </w:rPr>
        <w:t>Сравнительный анализ показателей Прогноза показал основные отклонения их от значений показателей Стратегии как в 2019 году, так и в плановом периоде 2020-2021 годов:</w:t>
      </w:r>
    </w:p>
    <w:p w:rsidR="0010373A" w:rsidRPr="00A50807" w:rsidRDefault="0010373A" w:rsidP="00A50807">
      <w:pPr>
        <w:ind w:firstLine="709"/>
        <w:jc w:val="right"/>
        <w:rPr>
          <w:sz w:val="22"/>
          <w:szCs w:val="22"/>
        </w:rPr>
      </w:pPr>
      <w:r>
        <w:rPr>
          <w:sz w:val="22"/>
          <w:szCs w:val="22"/>
        </w:rPr>
        <w:t>т</w:t>
      </w:r>
      <w:r w:rsidRPr="00A50807">
        <w:rPr>
          <w:sz w:val="22"/>
          <w:szCs w:val="22"/>
        </w:rPr>
        <w:t>аблица 1</w:t>
      </w:r>
    </w:p>
    <w:tbl>
      <w:tblPr>
        <w:tblW w:w="9320" w:type="dxa"/>
        <w:jc w:val="center"/>
        <w:tblLook w:val="00A0" w:firstRow="1" w:lastRow="0" w:firstColumn="1" w:lastColumn="0" w:noHBand="0" w:noVBand="0"/>
      </w:tblPr>
      <w:tblGrid>
        <w:gridCol w:w="1899"/>
        <w:gridCol w:w="1233"/>
        <w:gridCol w:w="1234"/>
        <w:gridCol w:w="1234"/>
        <w:gridCol w:w="1240"/>
        <w:gridCol w:w="1240"/>
        <w:gridCol w:w="1240"/>
      </w:tblGrid>
      <w:tr w:rsidR="0010373A" w:rsidRPr="00317FE4" w:rsidTr="00965E7F">
        <w:trPr>
          <w:trHeight w:val="300"/>
          <w:jc w:val="center"/>
        </w:trPr>
        <w:tc>
          <w:tcPr>
            <w:tcW w:w="9320" w:type="dxa"/>
            <w:gridSpan w:val="7"/>
            <w:tcBorders>
              <w:top w:val="single" w:sz="4" w:space="0" w:color="auto"/>
              <w:left w:val="single" w:sz="4" w:space="0" w:color="auto"/>
              <w:bottom w:val="single" w:sz="4" w:space="0" w:color="auto"/>
              <w:right w:val="single" w:sz="4" w:space="0" w:color="auto"/>
            </w:tcBorders>
            <w:vAlign w:val="center"/>
          </w:tcPr>
          <w:p w:rsidR="0010373A" w:rsidRPr="00317FE4" w:rsidRDefault="0010373A" w:rsidP="00965E7F">
            <w:pPr>
              <w:jc w:val="center"/>
              <w:rPr>
                <w:b/>
                <w:bCs/>
                <w:sz w:val="20"/>
                <w:szCs w:val="20"/>
              </w:rPr>
            </w:pPr>
            <w:r w:rsidRPr="00317FE4">
              <w:rPr>
                <w:b/>
                <w:bCs/>
                <w:sz w:val="20"/>
                <w:szCs w:val="20"/>
              </w:rPr>
              <w:t>Показатели</w:t>
            </w:r>
          </w:p>
        </w:tc>
      </w:tr>
      <w:tr w:rsidR="0010373A" w:rsidRPr="00317FE4" w:rsidTr="00965E7F">
        <w:trPr>
          <w:trHeight w:val="499"/>
          <w:jc w:val="center"/>
        </w:trPr>
        <w:tc>
          <w:tcPr>
            <w:tcW w:w="1899" w:type="dxa"/>
            <w:vMerge w:val="restart"/>
            <w:tcBorders>
              <w:top w:val="nil"/>
              <w:left w:val="single" w:sz="4" w:space="0" w:color="auto"/>
              <w:bottom w:val="single" w:sz="4" w:space="0" w:color="auto"/>
              <w:right w:val="single" w:sz="4" w:space="0" w:color="auto"/>
            </w:tcBorders>
          </w:tcPr>
          <w:p w:rsidR="0010373A" w:rsidRPr="00317FE4" w:rsidRDefault="0010373A" w:rsidP="00965E7F">
            <w:pPr>
              <w:ind w:firstLine="17"/>
              <w:jc w:val="center"/>
              <w:rPr>
                <w:sz w:val="20"/>
                <w:szCs w:val="20"/>
              </w:rPr>
            </w:pPr>
            <w:r w:rsidRPr="00317FE4">
              <w:rPr>
                <w:sz w:val="20"/>
                <w:szCs w:val="20"/>
              </w:rPr>
              <w:t>наименование сценария развития Томской области</w:t>
            </w:r>
          </w:p>
        </w:tc>
        <w:tc>
          <w:tcPr>
            <w:tcW w:w="3701" w:type="dxa"/>
            <w:gridSpan w:val="3"/>
            <w:tcBorders>
              <w:top w:val="single" w:sz="4" w:space="0" w:color="auto"/>
              <w:left w:val="nil"/>
              <w:bottom w:val="single" w:sz="4" w:space="0" w:color="auto"/>
              <w:right w:val="single" w:sz="4" w:space="0" w:color="auto"/>
            </w:tcBorders>
            <w:vAlign w:val="center"/>
          </w:tcPr>
          <w:p w:rsidR="0010373A" w:rsidRPr="00317FE4" w:rsidRDefault="0010373A" w:rsidP="00965E7F">
            <w:pPr>
              <w:jc w:val="center"/>
              <w:rPr>
                <w:b/>
                <w:bCs/>
                <w:sz w:val="20"/>
                <w:szCs w:val="20"/>
              </w:rPr>
            </w:pPr>
            <w:r w:rsidRPr="00317FE4">
              <w:rPr>
                <w:b/>
                <w:bCs/>
                <w:sz w:val="20"/>
                <w:szCs w:val="20"/>
              </w:rPr>
              <w:t>Стратегии развития Томской области до 2030 года</w:t>
            </w:r>
          </w:p>
        </w:tc>
        <w:tc>
          <w:tcPr>
            <w:tcW w:w="3720" w:type="dxa"/>
            <w:gridSpan w:val="3"/>
            <w:tcBorders>
              <w:top w:val="single" w:sz="4" w:space="0" w:color="auto"/>
              <w:left w:val="nil"/>
              <w:bottom w:val="single" w:sz="4" w:space="0" w:color="auto"/>
              <w:right w:val="single" w:sz="4" w:space="0" w:color="auto"/>
            </w:tcBorders>
            <w:vAlign w:val="center"/>
          </w:tcPr>
          <w:p w:rsidR="0010373A" w:rsidRPr="00317FE4" w:rsidRDefault="0010373A" w:rsidP="00965E7F">
            <w:pPr>
              <w:jc w:val="center"/>
              <w:rPr>
                <w:b/>
                <w:bCs/>
                <w:sz w:val="20"/>
                <w:szCs w:val="20"/>
              </w:rPr>
            </w:pPr>
            <w:r w:rsidRPr="00317FE4">
              <w:rPr>
                <w:b/>
                <w:bCs/>
                <w:sz w:val="20"/>
                <w:szCs w:val="20"/>
              </w:rPr>
              <w:t>Прогноза социально-экономического развития ТО</w:t>
            </w:r>
          </w:p>
        </w:tc>
      </w:tr>
      <w:tr w:rsidR="0010373A" w:rsidRPr="00317FE4" w:rsidTr="00965E7F">
        <w:trPr>
          <w:trHeight w:val="405"/>
          <w:jc w:val="center"/>
        </w:trPr>
        <w:tc>
          <w:tcPr>
            <w:tcW w:w="1899" w:type="dxa"/>
            <w:vMerge/>
            <w:tcBorders>
              <w:top w:val="nil"/>
              <w:left w:val="single" w:sz="4" w:space="0" w:color="auto"/>
              <w:bottom w:val="single" w:sz="4" w:space="0" w:color="auto"/>
              <w:right w:val="single" w:sz="4" w:space="0" w:color="auto"/>
            </w:tcBorders>
            <w:vAlign w:val="center"/>
          </w:tcPr>
          <w:p w:rsidR="0010373A" w:rsidRPr="00317FE4" w:rsidRDefault="0010373A" w:rsidP="00965E7F">
            <w:pPr>
              <w:rPr>
                <w:sz w:val="20"/>
                <w:szCs w:val="20"/>
              </w:rPr>
            </w:pPr>
          </w:p>
        </w:tc>
        <w:tc>
          <w:tcPr>
            <w:tcW w:w="1233" w:type="dxa"/>
            <w:tcBorders>
              <w:top w:val="nil"/>
              <w:left w:val="nil"/>
              <w:bottom w:val="single" w:sz="4" w:space="0" w:color="auto"/>
              <w:right w:val="single" w:sz="4" w:space="0" w:color="auto"/>
            </w:tcBorders>
            <w:vAlign w:val="center"/>
          </w:tcPr>
          <w:p w:rsidR="0010373A" w:rsidRPr="00317FE4" w:rsidRDefault="0010373A" w:rsidP="00965E7F">
            <w:pPr>
              <w:jc w:val="center"/>
              <w:rPr>
                <w:sz w:val="20"/>
                <w:szCs w:val="20"/>
              </w:rPr>
            </w:pPr>
            <w:r w:rsidRPr="00317FE4">
              <w:rPr>
                <w:sz w:val="20"/>
                <w:szCs w:val="20"/>
              </w:rPr>
              <w:t>201</w:t>
            </w:r>
            <w:r>
              <w:rPr>
                <w:sz w:val="20"/>
                <w:szCs w:val="20"/>
              </w:rPr>
              <w:t>9</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rPr>
                <w:sz w:val="20"/>
                <w:szCs w:val="20"/>
              </w:rPr>
            </w:pPr>
            <w:r w:rsidRPr="00317FE4">
              <w:rPr>
                <w:sz w:val="20"/>
                <w:szCs w:val="20"/>
              </w:rPr>
              <w:t>2</w:t>
            </w:r>
            <w:r>
              <w:rPr>
                <w:sz w:val="20"/>
                <w:szCs w:val="20"/>
              </w:rPr>
              <w:t>020</w:t>
            </w:r>
            <w:r w:rsidRPr="00317FE4">
              <w:rPr>
                <w:sz w:val="20"/>
                <w:szCs w:val="20"/>
              </w:rPr>
              <w:t xml:space="preserve"> </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rPr>
                <w:sz w:val="20"/>
                <w:szCs w:val="20"/>
              </w:rPr>
            </w:pPr>
            <w:r w:rsidRPr="00317FE4">
              <w:rPr>
                <w:sz w:val="20"/>
                <w:szCs w:val="20"/>
              </w:rPr>
              <w:t>202</w:t>
            </w:r>
            <w:r>
              <w:rPr>
                <w:sz w:val="20"/>
                <w:szCs w:val="20"/>
              </w:rPr>
              <w:t>1</w:t>
            </w:r>
            <w:r w:rsidRPr="00317FE4">
              <w:rPr>
                <w:sz w:val="20"/>
                <w:szCs w:val="20"/>
              </w:rPr>
              <w:t xml:space="preserve"> </w:t>
            </w:r>
          </w:p>
        </w:tc>
        <w:tc>
          <w:tcPr>
            <w:tcW w:w="1240" w:type="dxa"/>
            <w:tcBorders>
              <w:top w:val="nil"/>
              <w:left w:val="nil"/>
              <w:bottom w:val="single" w:sz="4" w:space="0" w:color="auto"/>
              <w:right w:val="single" w:sz="4" w:space="0" w:color="auto"/>
            </w:tcBorders>
            <w:noWrap/>
            <w:vAlign w:val="center"/>
          </w:tcPr>
          <w:p w:rsidR="0010373A" w:rsidRPr="00317FE4" w:rsidRDefault="0010373A" w:rsidP="00965E7F">
            <w:pPr>
              <w:rPr>
                <w:sz w:val="20"/>
                <w:szCs w:val="20"/>
              </w:rPr>
            </w:pPr>
            <w:r w:rsidRPr="00317FE4">
              <w:rPr>
                <w:sz w:val="20"/>
                <w:szCs w:val="20"/>
              </w:rPr>
              <w:t>201</w:t>
            </w:r>
            <w:r>
              <w:rPr>
                <w:sz w:val="20"/>
                <w:szCs w:val="20"/>
                <w:lang w:val="en-US"/>
              </w:rPr>
              <w:t>9</w:t>
            </w:r>
            <w:r w:rsidRPr="00317FE4">
              <w:rPr>
                <w:sz w:val="20"/>
                <w:szCs w:val="20"/>
              </w:rPr>
              <w:t xml:space="preserve">  </w:t>
            </w:r>
          </w:p>
        </w:tc>
        <w:tc>
          <w:tcPr>
            <w:tcW w:w="1240" w:type="dxa"/>
            <w:tcBorders>
              <w:top w:val="nil"/>
              <w:left w:val="nil"/>
              <w:bottom w:val="single" w:sz="4" w:space="0" w:color="auto"/>
              <w:right w:val="single" w:sz="4" w:space="0" w:color="auto"/>
            </w:tcBorders>
            <w:noWrap/>
            <w:vAlign w:val="center"/>
          </w:tcPr>
          <w:p w:rsidR="0010373A" w:rsidRPr="00317FE4" w:rsidRDefault="0010373A" w:rsidP="00965E7F">
            <w:pPr>
              <w:rPr>
                <w:sz w:val="20"/>
                <w:szCs w:val="20"/>
              </w:rPr>
            </w:pPr>
            <w:r w:rsidRPr="00317FE4">
              <w:rPr>
                <w:sz w:val="20"/>
                <w:szCs w:val="20"/>
              </w:rPr>
              <w:t>2</w:t>
            </w:r>
            <w:r>
              <w:rPr>
                <w:sz w:val="20"/>
                <w:szCs w:val="20"/>
              </w:rPr>
              <w:t>0</w:t>
            </w:r>
            <w:r>
              <w:rPr>
                <w:sz w:val="20"/>
                <w:szCs w:val="20"/>
                <w:lang w:val="en-US"/>
              </w:rPr>
              <w:t>20</w:t>
            </w:r>
            <w:r w:rsidRPr="00317FE4">
              <w:rPr>
                <w:sz w:val="20"/>
                <w:szCs w:val="20"/>
              </w:rPr>
              <w:t xml:space="preserve"> </w:t>
            </w:r>
          </w:p>
        </w:tc>
        <w:tc>
          <w:tcPr>
            <w:tcW w:w="1240" w:type="dxa"/>
            <w:tcBorders>
              <w:top w:val="nil"/>
              <w:left w:val="nil"/>
              <w:bottom w:val="single" w:sz="4" w:space="0" w:color="auto"/>
              <w:right w:val="single" w:sz="4" w:space="0" w:color="auto"/>
            </w:tcBorders>
            <w:noWrap/>
            <w:vAlign w:val="center"/>
          </w:tcPr>
          <w:p w:rsidR="0010373A" w:rsidRPr="00317FE4" w:rsidRDefault="0010373A" w:rsidP="00965E7F">
            <w:pPr>
              <w:rPr>
                <w:sz w:val="20"/>
                <w:szCs w:val="20"/>
              </w:rPr>
            </w:pPr>
            <w:r w:rsidRPr="00317FE4">
              <w:rPr>
                <w:sz w:val="20"/>
                <w:szCs w:val="20"/>
              </w:rPr>
              <w:t>202</w:t>
            </w:r>
            <w:r>
              <w:rPr>
                <w:sz w:val="20"/>
                <w:szCs w:val="20"/>
                <w:lang w:val="en-US"/>
              </w:rPr>
              <w:t>1</w:t>
            </w:r>
            <w:r w:rsidRPr="00317FE4">
              <w:rPr>
                <w:sz w:val="20"/>
                <w:szCs w:val="20"/>
              </w:rPr>
              <w:t xml:space="preserve"> </w:t>
            </w:r>
          </w:p>
        </w:tc>
      </w:tr>
      <w:tr w:rsidR="0010373A" w:rsidRPr="00317FE4" w:rsidTr="00965E7F">
        <w:trPr>
          <w:trHeight w:val="143"/>
          <w:jc w:val="center"/>
        </w:trPr>
        <w:tc>
          <w:tcPr>
            <w:tcW w:w="9320" w:type="dxa"/>
            <w:gridSpan w:val="7"/>
            <w:tcBorders>
              <w:top w:val="single" w:sz="4" w:space="0" w:color="auto"/>
              <w:left w:val="single" w:sz="4" w:space="0" w:color="auto"/>
              <w:bottom w:val="single" w:sz="4" w:space="0" w:color="auto"/>
              <w:right w:val="single" w:sz="4" w:space="0" w:color="auto"/>
            </w:tcBorders>
          </w:tcPr>
          <w:p w:rsidR="0010373A" w:rsidRPr="00317FE4" w:rsidRDefault="0010373A" w:rsidP="00965E7F">
            <w:pPr>
              <w:jc w:val="center"/>
              <w:rPr>
                <w:b/>
                <w:bCs/>
                <w:sz w:val="20"/>
                <w:szCs w:val="20"/>
              </w:rPr>
            </w:pPr>
            <w:r w:rsidRPr="00317FE4">
              <w:rPr>
                <w:b/>
                <w:bCs/>
                <w:sz w:val="20"/>
                <w:szCs w:val="20"/>
              </w:rPr>
              <w:t>Прирост численности населения Томской области, %*</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консервативный</w:t>
            </w:r>
          </w:p>
        </w:tc>
        <w:tc>
          <w:tcPr>
            <w:tcW w:w="1233"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sidRPr="00317FE4">
              <w:rPr>
                <w:color w:val="000000"/>
                <w:sz w:val="20"/>
                <w:szCs w:val="20"/>
              </w:rPr>
              <w:t>0,3</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sidRPr="00317FE4">
              <w:rPr>
                <w:color w:val="000000"/>
                <w:sz w:val="20"/>
                <w:szCs w:val="20"/>
              </w:rPr>
              <w:t>0,3</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Pr>
                <w:color w:val="000000"/>
                <w:sz w:val="20"/>
                <w:szCs w:val="20"/>
              </w:rPr>
              <w:t>-</w:t>
            </w:r>
          </w:p>
        </w:tc>
        <w:tc>
          <w:tcPr>
            <w:tcW w:w="1240" w:type="dxa"/>
            <w:tcBorders>
              <w:top w:val="nil"/>
              <w:left w:val="nil"/>
              <w:bottom w:val="single" w:sz="4" w:space="0" w:color="auto"/>
              <w:right w:val="single" w:sz="4" w:space="0" w:color="auto"/>
            </w:tcBorders>
            <w:vAlign w:val="center"/>
          </w:tcPr>
          <w:p w:rsidR="0010373A" w:rsidRPr="00317FE4" w:rsidRDefault="0010373A" w:rsidP="00965E7F">
            <w:pPr>
              <w:jc w:val="right"/>
              <w:rPr>
                <w:sz w:val="20"/>
                <w:szCs w:val="20"/>
              </w:rPr>
            </w:pPr>
            <w:r w:rsidRPr="00317FE4">
              <w:rPr>
                <w:sz w:val="20"/>
                <w:szCs w:val="20"/>
              </w:rPr>
              <w:t>0,1 </w:t>
            </w:r>
          </w:p>
        </w:tc>
        <w:tc>
          <w:tcPr>
            <w:tcW w:w="1240" w:type="dxa"/>
            <w:tcBorders>
              <w:top w:val="nil"/>
              <w:left w:val="nil"/>
              <w:bottom w:val="single" w:sz="4" w:space="0" w:color="auto"/>
              <w:right w:val="single" w:sz="4" w:space="0" w:color="auto"/>
            </w:tcBorders>
            <w:vAlign w:val="center"/>
          </w:tcPr>
          <w:p w:rsidR="0010373A" w:rsidRPr="00317FE4" w:rsidRDefault="0010373A" w:rsidP="00965E7F">
            <w:pPr>
              <w:jc w:val="right"/>
              <w:rPr>
                <w:sz w:val="20"/>
                <w:szCs w:val="20"/>
              </w:rPr>
            </w:pPr>
            <w:r w:rsidRPr="00317FE4">
              <w:rPr>
                <w:sz w:val="20"/>
                <w:szCs w:val="20"/>
              </w:rPr>
              <w:t>0,</w:t>
            </w:r>
            <w:r>
              <w:rPr>
                <w:sz w:val="20"/>
                <w:szCs w:val="20"/>
              </w:rPr>
              <w:t>1</w:t>
            </w:r>
            <w:r w:rsidRPr="00317FE4">
              <w:rPr>
                <w:sz w:val="20"/>
                <w:szCs w:val="20"/>
              </w:rPr>
              <w:t> </w:t>
            </w:r>
          </w:p>
        </w:tc>
        <w:tc>
          <w:tcPr>
            <w:tcW w:w="1240" w:type="dxa"/>
            <w:tcBorders>
              <w:top w:val="nil"/>
              <w:left w:val="nil"/>
              <w:bottom w:val="single" w:sz="4" w:space="0" w:color="auto"/>
              <w:right w:val="single" w:sz="4" w:space="0" w:color="auto"/>
            </w:tcBorders>
            <w:vAlign w:val="center"/>
          </w:tcPr>
          <w:p w:rsidR="0010373A" w:rsidRPr="00317FE4" w:rsidRDefault="0010373A" w:rsidP="00965E7F">
            <w:pPr>
              <w:jc w:val="right"/>
              <w:rPr>
                <w:sz w:val="20"/>
                <w:szCs w:val="20"/>
              </w:rPr>
            </w:pPr>
            <w:r>
              <w:rPr>
                <w:sz w:val="20"/>
                <w:szCs w:val="20"/>
              </w:rPr>
              <w:t>0,2</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базовый</w:t>
            </w:r>
          </w:p>
        </w:tc>
        <w:tc>
          <w:tcPr>
            <w:tcW w:w="1233"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color w:val="000000"/>
                <w:sz w:val="20"/>
                <w:szCs w:val="20"/>
              </w:rPr>
            </w:pPr>
            <w:r w:rsidRPr="00317FE4">
              <w:rPr>
                <w:b/>
                <w:color w:val="000000"/>
                <w:sz w:val="20"/>
                <w:szCs w:val="20"/>
              </w:rPr>
              <w:t>0,5</w:t>
            </w:r>
          </w:p>
        </w:tc>
        <w:tc>
          <w:tcPr>
            <w:tcW w:w="1234"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color w:val="000000"/>
                <w:sz w:val="20"/>
                <w:szCs w:val="20"/>
              </w:rPr>
            </w:pPr>
            <w:r w:rsidRPr="00317FE4">
              <w:rPr>
                <w:b/>
                <w:color w:val="000000"/>
                <w:sz w:val="20"/>
                <w:szCs w:val="20"/>
              </w:rPr>
              <w:t>0,5</w:t>
            </w:r>
          </w:p>
        </w:tc>
        <w:tc>
          <w:tcPr>
            <w:tcW w:w="1234"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color w:val="000000"/>
                <w:sz w:val="20"/>
                <w:szCs w:val="20"/>
              </w:rPr>
            </w:pPr>
            <w:r>
              <w:rPr>
                <w:b/>
                <w:color w:val="000000"/>
                <w:sz w:val="20"/>
                <w:szCs w:val="20"/>
              </w:rPr>
              <w:t>-</w:t>
            </w:r>
          </w:p>
        </w:tc>
        <w:tc>
          <w:tcPr>
            <w:tcW w:w="1240"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sz w:val="20"/>
                <w:szCs w:val="20"/>
              </w:rPr>
            </w:pPr>
            <w:r w:rsidRPr="00317FE4">
              <w:rPr>
                <w:b/>
                <w:sz w:val="20"/>
                <w:szCs w:val="20"/>
              </w:rPr>
              <w:t>0,1</w:t>
            </w:r>
          </w:p>
        </w:tc>
        <w:tc>
          <w:tcPr>
            <w:tcW w:w="1240"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sz w:val="20"/>
                <w:szCs w:val="20"/>
              </w:rPr>
            </w:pPr>
            <w:r w:rsidRPr="00317FE4">
              <w:rPr>
                <w:b/>
                <w:sz w:val="20"/>
                <w:szCs w:val="20"/>
              </w:rPr>
              <w:t>0,</w:t>
            </w:r>
            <w:r>
              <w:rPr>
                <w:b/>
                <w:sz w:val="20"/>
                <w:szCs w:val="20"/>
              </w:rPr>
              <w:t>3</w:t>
            </w:r>
          </w:p>
        </w:tc>
        <w:tc>
          <w:tcPr>
            <w:tcW w:w="1240"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sz w:val="20"/>
                <w:szCs w:val="20"/>
              </w:rPr>
            </w:pPr>
            <w:r>
              <w:rPr>
                <w:b/>
                <w:sz w:val="20"/>
                <w:szCs w:val="20"/>
              </w:rPr>
              <w:t>0,3</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оптимистичный (целевой)</w:t>
            </w:r>
          </w:p>
        </w:tc>
        <w:tc>
          <w:tcPr>
            <w:tcW w:w="1233"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sidRPr="00317FE4">
              <w:rPr>
                <w:color w:val="000000"/>
                <w:sz w:val="20"/>
                <w:szCs w:val="20"/>
              </w:rPr>
              <w:t>0,7</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sidRPr="00317FE4">
              <w:rPr>
                <w:color w:val="000000"/>
                <w:sz w:val="20"/>
                <w:szCs w:val="20"/>
              </w:rPr>
              <w:t>0,7</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Pr>
                <w:color w:val="000000"/>
                <w:sz w:val="20"/>
                <w:szCs w:val="20"/>
              </w:rPr>
              <w:t>-</w:t>
            </w:r>
          </w:p>
        </w:tc>
        <w:tc>
          <w:tcPr>
            <w:tcW w:w="1240" w:type="dxa"/>
            <w:tcBorders>
              <w:top w:val="nil"/>
              <w:left w:val="nil"/>
              <w:bottom w:val="single" w:sz="4" w:space="0" w:color="auto"/>
              <w:right w:val="single" w:sz="4" w:space="0" w:color="auto"/>
            </w:tcBorders>
            <w:vAlign w:val="center"/>
          </w:tcPr>
          <w:p w:rsidR="0010373A" w:rsidRPr="00317FE4" w:rsidRDefault="0010373A" w:rsidP="00965E7F">
            <w:pPr>
              <w:jc w:val="right"/>
              <w:rPr>
                <w:sz w:val="20"/>
                <w:szCs w:val="20"/>
              </w:rPr>
            </w:pPr>
            <w:r>
              <w:rPr>
                <w:sz w:val="20"/>
                <w:szCs w:val="20"/>
              </w:rPr>
              <w:t>0,4</w:t>
            </w:r>
          </w:p>
        </w:tc>
        <w:tc>
          <w:tcPr>
            <w:tcW w:w="1240" w:type="dxa"/>
            <w:tcBorders>
              <w:top w:val="nil"/>
              <w:left w:val="nil"/>
              <w:bottom w:val="single" w:sz="4" w:space="0" w:color="auto"/>
              <w:right w:val="single" w:sz="4" w:space="0" w:color="auto"/>
            </w:tcBorders>
            <w:vAlign w:val="center"/>
          </w:tcPr>
          <w:p w:rsidR="0010373A" w:rsidRPr="00317FE4" w:rsidRDefault="0010373A" w:rsidP="00965E7F">
            <w:pPr>
              <w:jc w:val="right"/>
              <w:rPr>
                <w:sz w:val="20"/>
                <w:szCs w:val="20"/>
              </w:rPr>
            </w:pPr>
            <w:r>
              <w:rPr>
                <w:sz w:val="20"/>
                <w:szCs w:val="20"/>
              </w:rPr>
              <w:t>0,3</w:t>
            </w:r>
          </w:p>
        </w:tc>
        <w:tc>
          <w:tcPr>
            <w:tcW w:w="1240" w:type="dxa"/>
            <w:tcBorders>
              <w:top w:val="nil"/>
              <w:left w:val="nil"/>
              <w:bottom w:val="single" w:sz="4" w:space="0" w:color="auto"/>
              <w:right w:val="single" w:sz="4" w:space="0" w:color="auto"/>
            </w:tcBorders>
            <w:vAlign w:val="center"/>
          </w:tcPr>
          <w:p w:rsidR="0010373A" w:rsidRPr="00317FE4" w:rsidRDefault="0010373A" w:rsidP="00965E7F">
            <w:pPr>
              <w:jc w:val="right"/>
              <w:rPr>
                <w:sz w:val="20"/>
                <w:szCs w:val="20"/>
              </w:rPr>
            </w:pPr>
            <w:r>
              <w:rPr>
                <w:sz w:val="20"/>
                <w:szCs w:val="20"/>
              </w:rPr>
              <w:t>0,5</w:t>
            </w:r>
          </w:p>
        </w:tc>
      </w:tr>
      <w:tr w:rsidR="0010373A" w:rsidRPr="00317FE4" w:rsidTr="00965E7F">
        <w:trPr>
          <w:trHeight w:val="203"/>
          <w:jc w:val="center"/>
        </w:trPr>
        <w:tc>
          <w:tcPr>
            <w:tcW w:w="9320" w:type="dxa"/>
            <w:gridSpan w:val="7"/>
            <w:tcBorders>
              <w:top w:val="single" w:sz="4" w:space="0" w:color="auto"/>
              <w:left w:val="single" w:sz="4" w:space="0" w:color="auto"/>
              <w:bottom w:val="single" w:sz="4" w:space="0" w:color="auto"/>
              <w:right w:val="single" w:sz="4" w:space="0" w:color="auto"/>
            </w:tcBorders>
          </w:tcPr>
          <w:p w:rsidR="0010373A" w:rsidRPr="00317FE4" w:rsidRDefault="0010373A" w:rsidP="00965E7F">
            <w:pPr>
              <w:jc w:val="center"/>
              <w:rPr>
                <w:b/>
                <w:bCs/>
                <w:sz w:val="20"/>
                <w:szCs w:val="20"/>
              </w:rPr>
            </w:pPr>
            <w:r w:rsidRPr="00317FE4">
              <w:rPr>
                <w:b/>
                <w:bCs/>
                <w:sz w:val="20"/>
                <w:szCs w:val="20"/>
              </w:rPr>
              <w:t>Темп прироста ВРП в сопоставимых ценах, % к предыдущему году*</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консервативный</w:t>
            </w:r>
          </w:p>
        </w:tc>
        <w:tc>
          <w:tcPr>
            <w:tcW w:w="1233"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lang w:val="en-US"/>
              </w:rPr>
            </w:pPr>
            <w:r w:rsidRPr="00317FE4">
              <w:rPr>
                <w:color w:val="000000"/>
                <w:sz w:val="20"/>
                <w:szCs w:val="20"/>
              </w:rPr>
              <w:t>1,</w:t>
            </w:r>
            <w:r w:rsidRPr="00317FE4">
              <w:rPr>
                <w:color w:val="000000"/>
                <w:sz w:val="20"/>
                <w:szCs w:val="20"/>
                <w:lang w:val="en-US"/>
              </w:rPr>
              <w:t>2</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sidRPr="00317FE4">
              <w:rPr>
                <w:color w:val="000000"/>
                <w:sz w:val="20"/>
                <w:szCs w:val="20"/>
              </w:rPr>
              <w:t>1,1</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Pr>
                <w:color w:val="000000"/>
                <w:sz w:val="20"/>
                <w:szCs w:val="20"/>
              </w:rPr>
              <w:t>-</w:t>
            </w:r>
          </w:p>
        </w:tc>
        <w:tc>
          <w:tcPr>
            <w:tcW w:w="1240" w:type="dxa"/>
            <w:tcBorders>
              <w:top w:val="nil"/>
              <w:left w:val="nil"/>
              <w:bottom w:val="single" w:sz="4" w:space="0" w:color="auto"/>
              <w:right w:val="single" w:sz="4" w:space="0" w:color="auto"/>
            </w:tcBorders>
            <w:vAlign w:val="center"/>
          </w:tcPr>
          <w:p w:rsidR="0010373A" w:rsidRPr="00A24E35" w:rsidRDefault="0010373A" w:rsidP="00965E7F">
            <w:pPr>
              <w:jc w:val="right"/>
              <w:rPr>
                <w:sz w:val="20"/>
                <w:szCs w:val="20"/>
              </w:rPr>
            </w:pPr>
            <w:r>
              <w:rPr>
                <w:sz w:val="20"/>
                <w:szCs w:val="20"/>
                <w:lang w:val="en-US"/>
              </w:rPr>
              <w:t>0</w:t>
            </w:r>
            <w:r>
              <w:rPr>
                <w:sz w:val="20"/>
                <w:szCs w:val="20"/>
              </w:rPr>
              <w:t>,2</w:t>
            </w:r>
          </w:p>
        </w:tc>
        <w:tc>
          <w:tcPr>
            <w:tcW w:w="1240" w:type="dxa"/>
            <w:tcBorders>
              <w:top w:val="nil"/>
              <w:left w:val="nil"/>
              <w:bottom w:val="single" w:sz="4" w:space="0" w:color="auto"/>
              <w:right w:val="single" w:sz="4" w:space="0" w:color="auto"/>
            </w:tcBorders>
            <w:noWrap/>
            <w:vAlign w:val="center"/>
          </w:tcPr>
          <w:p w:rsidR="0010373A" w:rsidRPr="00317FE4" w:rsidRDefault="0010373A" w:rsidP="00965E7F">
            <w:pPr>
              <w:jc w:val="right"/>
              <w:rPr>
                <w:sz w:val="20"/>
                <w:szCs w:val="20"/>
              </w:rPr>
            </w:pPr>
            <w:r>
              <w:rPr>
                <w:sz w:val="20"/>
                <w:szCs w:val="20"/>
              </w:rPr>
              <w:t>0,7</w:t>
            </w:r>
          </w:p>
        </w:tc>
        <w:tc>
          <w:tcPr>
            <w:tcW w:w="1240" w:type="dxa"/>
            <w:tcBorders>
              <w:top w:val="nil"/>
              <w:left w:val="nil"/>
              <w:bottom w:val="single" w:sz="4" w:space="0" w:color="auto"/>
              <w:right w:val="single" w:sz="4" w:space="0" w:color="auto"/>
            </w:tcBorders>
            <w:noWrap/>
            <w:vAlign w:val="center"/>
          </w:tcPr>
          <w:p w:rsidR="0010373A" w:rsidRPr="00A24E35" w:rsidRDefault="0010373A" w:rsidP="00965E7F">
            <w:pPr>
              <w:jc w:val="right"/>
              <w:rPr>
                <w:sz w:val="20"/>
                <w:szCs w:val="20"/>
              </w:rPr>
            </w:pPr>
            <w:r>
              <w:rPr>
                <w:sz w:val="20"/>
                <w:szCs w:val="20"/>
              </w:rPr>
              <w:t>1,0</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базовый</w:t>
            </w:r>
          </w:p>
        </w:tc>
        <w:tc>
          <w:tcPr>
            <w:tcW w:w="1233"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color w:val="000000"/>
                <w:sz w:val="20"/>
                <w:szCs w:val="20"/>
                <w:lang w:val="en-US"/>
              </w:rPr>
            </w:pPr>
            <w:r w:rsidRPr="00317FE4">
              <w:rPr>
                <w:b/>
                <w:color w:val="000000"/>
                <w:sz w:val="20"/>
                <w:szCs w:val="20"/>
              </w:rPr>
              <w:t>3,</w:t>
            </w:r>
            <w:r w:rsidRPr="00317FE4">
              <w:rPr>
                <w:b/>
                <w:color w:val="000000"/>
                <w:sz w:val="20"/>
                <w:szCs w:val="20"/>
                <w:lang w:val="en-US"/>
              </w:rPr>
              <w:t>1</w:t>
            </w:r>
          </w:p>
        </w:tc>
        <w:tc>
          <w:tcPr>
            <w:tcW w:w="1234"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color w:val="000000"/>
                <w:sz w:val="20"/>
                <w:szCs w:val="20"/>
              </w:rPr>
            </w:pPr>
            <w:r w:rsidRPr="00317FE4">
              <w:rPr>
                <w:b/>
                <w:color w:val="000000"/>
                <w:sz w:val="20"/>
                <w:szCs w:val="20"/>
              </w:rPr>
              <w:t>2,9</w:t>
            </w:r>
          </w:p>
        </w:tc>
        <w:tc>
          <w:tcPr>
            <w:tcW w:w="1234"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color w:val="000000"/>
                <w:sz w:val="20"/>
                <w:szCs w:val="20"/>
              </w:rPr>
            </w:pPr>
            <w:r>
              <w:rPr>
                <w:b/>
                <w:color w:val="000000"/>
                <w:sz w:val="20"/>
                <w:szCs w:val="20"/>
              </w:rPr>
              <w:t>-</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10373A" w:rsidRPr="00317FE4" w:rsidRDefault="0010373A" w:rsidP="00965E7F">
            <w:pPr>
              <w:jc w:val="right"/>
              <w:rPr>
                <w:b/>
                <w:sz w:val="20"/>
                <w:szCs w:val="20"/>
              </w:rPr>
            </w:pPr>
            <w:r>
              <w:rPr>
                <w:b/>
                <w:sz w:val="20"/>
                <w:szCs w:val="20"/>
              </w:rPr>
              <w:t>1,3</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10373A" w:rsidRPr="00317FE4" w:rsidRDefault="0010373A" w:rsidP="00965E7F">
            <w:pPr>
              <w:jc w:val="right"/>
              <w:rPr>
                <w:b/>
                <w:sz w:val="20"/>
                <w:szCs w:val="20"/>
              </w:rPr>
            </w:pPr>
            <w:r>
              <w:rPr>
                <w:b/>
                <w:sz w:val="20"/>
                <w:szCs w:val="20"/>
              </w:rPr>
              <w:t>2,0</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10373A" w:rsidRPr="00317FE4" w:rsidRDefault="0010373A" w:rsidP="00965E7F">
            <w:pPr>
              <w:jc w:val="right"/>
              <w:rPr>
                <w:b/>
                <w:sz w:val="20"/>
                <w:szCs w:val="20"/>
              </w:rPr>
            </w:pPr>
            <w:r>
              <w:rPr>
                <w:b/>
                <w:sz w:val="20"/>
                <w:szCs w:val="20"/>
              </w:rPr>
              <w:t>2,3</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оптимистичный (целевой)</w:t>
            </w:r>
          </w:p>
        </w:tc>
        <w:tc>
          <w:tcPr>
            <w:tcW w:w="1233"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lang w:val="en-US"/>
              </w:rPr>
            </w:pPr>
            <w:r w:rsidRPr="00317FE4">
              <w:rPr>
                <w:color w:val="000000"/>
                <w:sz w:val="20"/>
                <w:szCs w:val="20"/>
              </w:rPr>
              <w:t>4,</w:t>
            </w:r>
            <w:r w:rsidRPr="00317FE4">
              <w:rPr>
                <w:color w:val="000000"/>
                <w:sz w:val="20"/>
                <w:szCs w:val="20"/>
                <w:lang w:val="en-US"/>
              </w:rPr>
              <w:t>4</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sidRPr="00317FE4">
              <w:rPr>
                <w:color w:val="000000"/>
                <w:sz w:val="20"/>
                <w:szCs w:val="20"/>
              </w:rPr>
              <w:t>4,3</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Pr>
                <w:color w:val="000000"/>
                <w:sz w:val="20"/>
                <w:szCs w:val="20"/>
              </w:rPr>
              <w:t>-</w:t>
            </w:r>
          </w:p>
        </w:tc>
        <w:tc>
          <w:tcPr>
            <w:tcW w:w="1240" w:type="dxa"/>
            <w:tcBorders>
              <w:top w:val="nil"/>
              <w:left w:val="nil"/>
              <w:bottom w:val="single" w:sz="4" w:space="0" w:color="auto"/>
              <w:right w:val="single" w:sz="4" w:space="0" w:color="auto"/>
            </w:tcBorders>
            <w:noWrap/>
            <w:vAlign w:val="bottom"/>
          </w:tcPr>
          <w:p w:rsidR="0010373A" w:rsidRPr="00317FE4" w:rsidRDefault="0010373A" w:rsidP="00965E7F">
            <w:pPr>
              <w:jc w:val="right"/>
              <w:rPr>
                <w:sz w:val="20"/>
                <w:szCs w:val="20"/>
              </w:rPr>
            </w:pPr>
            <w:r>
              <w:rPr>
                <w:sz w:val="20"/>
                <w:szCs w:val="20"/>
              </w:rPr>
              <w:t>2,4</w:t>
            </w:r>
          </w:p>
        </w:tc>
        <w:tc>
          <w:tcPr>
            <w:tcW w:w="1240" w:type="dxa"/>
            <w:tcBorders>
              <w:top w:val="nil"/>
              <w:left w:val="nil"/>
              <w:bottom w:val="single" w:sz="4" w:space="0" w:color="auto"/>
              <w:right w:val="single" w:sz="4" w:space="0" w:color="auto"/>
            </w:tcBorders>
            <w:noWrap/>
            <w:vAlign w:val="bottom"/>
          </w:tcPr>
          <w:p w:rsidR="0010373A" w:rsidRPr="00317FE4" w:rsidRDefault="0010373A" w:rsidP="00965E7F">
            <w:pPr>
              <w:jc w:val="right"/>
              <w:rPr>
                <w:sz w:val="20"/>
                <w:szCs w:val="20"/>
              </w:rPr>
            </w:pPr>
            <w:r>
              <w:rPr>
                <w:sz w:val="20"/>
                <w:szCs w:val="20"/>
              </w:rPr>
              <w:t>2,7</w:t>
            </w:r>
          </w:p>
        </w:tc>
        <w:tc>
          <w:tcPr>
            <w:tcW w:w="1240" w:type="dxa"/>
            <w:tcBorders>
              <w:top w:val="nil"/>
              <w:left w:val="nil"/>
              <w:bottom w:val="single" w:sz="4" w:space="0" w:color="auto"/>
              <w:right w:val="single" w:sz="4" w:space="0" w:color="auto"/>
            </w:tcBorders>
            <w:noWrap/>
            <w:vAlign w:val="bottom"/>
          </w:tcPr>
          <w:p w:rsidR="0010373A" w:rsidRPr="00317FE4" w:rsidRDefault="0010373A" w:rsidP="00965E7F">
            <w:pPr>
              <w:jc w:val="right"/>
              <w:rPr>
                <w:sz w:val="20"/>
                <w:szCs w:val="20"/>
              </w:rPr>
            </w:pPr>
            <w:r>
              <w:rPr>
                <w:sz w:val="20"/>
                <w:szCs w:val="20"/>
              </w:rPr>
              <w:t>3,4</w:t>
            </w:r>
          </w:p>
        </w:tc>
      </w:tr>
      <w:tr w:rsidR="0010373A" w:rsidRPr="00317FE4" w:rsidTr="00965E7F">
        <w:trPr>
          <w:trHeight w:val="315"/>
          <w:jc w:val="center"/>
        </w:trPr>
        <w:tc>
          <w:tcPr>
            <w:tcW w:w="9320" w:type="dxa"/>
            <w:gridSpan w:val="7"/>
            <w:tcBorders>
              <w:top w:val="nil"/>
              <w:left w:val="single" w:sz="4" w:space="0" w:color="auto"/>
              <w:bottom w:val="single" w:sz="4" w:space="0" w:color="auto"/>
              <w:right w:val="single" w:sz="4" w:space="0" w:color="auto"/>
            </w:tcBorders>
            <w:vAlign w:val="center"/>
          </w:tcPr>
          <w:p w:rsidR="0010373A" w:rsidRPr="00760203" w:rsidRDefault="0010373A" w:rsidP="00965E7F">
            <w:pPr>
              <w:jc w:val="center"/>
              <w:rPr>
                <w:b/>
                <w:bCs/>
                <w:sz w:val="20"/>
                <w:szCs w:val="20"/>
              </w:rPr>
            </w:pPr>
            <w:r>
              <w:rPr>
                <w:b/>
                <w:bCs/>
                <w:sz w:val="20"/>
                <w:szCs w:val="20"/>
              </w:rPr>
              <w:t>Темп снижения энергоемкости валового регионального продукта, %</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консервативный</w:t>
            </w:r>
          </w:p>
        </w:tc>
        <w:tc>
          <w:tcPr>
            <w:tcW w:w="1233" w:type="dxa"/>
            <w:tcBorders>
              <w:top w:val="nil"/>
              <w:left w:val="nil"/>
              <w:bottom w:val="single" w:sz="4" w:space="0" w:color="auto"/>
              <w:right w:val="single" w:sz="4" w:space="0" w:color="auto"/>
            </w:tcBorders>
            <w:vAlign w:val="center"/>
          </w:tcPr>
          <w:p w:rsidR="0010373A" w:rsidRPr="004D1734" w:rsidRDefault="0010373A" w:rsidP="00965E7F">
            <w:pPr>
              <w:jc w:val="right"/>
              <w:rPr>
                <w:color w:val="000000"/>
                <w:sz w:val="20"/>
                <w:szCs w:val="20"/>
              </w:rPr>
            </w:pPr>
            <w:r>
              <w:rPr>
                <w:color w:val="000000"/>
                <w:sz w:val="20"/>
                <w:szCs w:val="20"/>
              </w:rPr>
              <w:t>-0,6</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Pr>
                <w:color w:val="000000"/>
                <w:sz w:val="20"/>
                <w:szCs w:val="20"/>
              </w:rPr>
              <w:t>-0,5</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Pr>
                <w:color w:val="000000"/>
                <w:sz w:val="20"/>
                <w:szCs w:val="20"/>
              </w:rPr>
              <w:t>-</w:t>
            </w:r>
          </w:p>
        </w:tc>
        <w:tc>
          <w:tcPr>
            <w:tcW w:w="1240" w:type="dxa"/>
            <w:tcBorders>
              <w:top w:val="nil"/>
              <w:left w:val="nil"/>
              <w:bottom w:val="single" w:sz="4" w:space="0" w:color="auto"/>
              <w:right w:val="single" w:sz="4" w:space="0" w:color="auto"/>
            </w:tcBorders>
            <w:noWrap/>
            <w:vAlign w:val="center"/>
          </w:tcPr>
          <w:p w:rsidR="0010373A" w:rsidRPr="00A24E35" w:rsidRDefault="0010373A" w:rsidP="00965E7F">
            <w:pPr>
              <w:jc w:val="right"/>
              <w:rPr>
                <w:sz w:val="20"/>
                <w:szCs w:val="20"/>
              </w:rPr>
            </w:pPr>
            <w:r>
              <w:rPr>
                <w:sz w:val="20"/>
                <w:szCs w:val="20"/>
              </w:rPr>
              <w:t>-0,4</w:t>
            </w:r>
          </w:p>
        </w:tc>
        <w:tc>
          <w:tcPr>
            <w:tcW w:w="1240" w:type="dxa"/>
            <w:tcBorders>
              <w:top w:val="nil"/>
              <w:left w:val="nil"/>
              <w:bottom w:val="single" w:sz="4" w:space="0" w:color="auto"/>
              <w:right w:val="single" w:sz="4" w:space="0" w:color="auto"/>
            </w:tcBorders>
            <w:noWrap/>
            <w:vAlign w:val="center"/>
          </w:tcPr>
          <w:p w:rsidR="0010373A" w:rsidRPr="00317FE4" w:rsidRDefault="0010373A" w:rsidP="00965E7F">
            <w:pPr>
              <w:jc w:val="right"/>
              <w:rPr>
                <w:sz w:val="20"/>
                <w:szCs w:val="20"/>
              </w:rPr>
            </w:pPr>
            <w:r>
              <w:rPr>
                <w:sz w:val="20"/>
                <w:szCs w:val="20"/>
              </w:rPr>
              <w:t>0,0</w:t>
            </w:r>
          </w:p>
        </w:tc>
        <w:tc>
          <w:tcPr>
            <w:tcW w:w="1240" w:type="dxa"/>
            <w:tcBorders>
              <w:top w:val="nil"/>
              <w:left w:val="nil"/>
              <w:bottom w:val="single" w:sz="4" w:space="0" w:color="auto"/>
              <w:right w:val="single" w:sz="4" w:space="0" w:color="auto"/>
            </w:tcBorders>
            <w:noWrap/>
            <w:vAlign w:val="center"/>
          </w:tcPr>
          <w:p w:rsidR="0010373A" w:rsidRPr="00A24E35" w:rsidRDefault="0010373A" w:rsidP="00965E7F">
            <w:pPr>
              <w:jc w:val="right"/>
              <w:rPr>
                <w:sz w:val="20"/>
                <w:szCs w:val="20"/>
              </w:rPr>
            </w:pPr>
            <w:r>
              <w:rPr>
                <w:sz w:val="20"/>
                <w:szCs w:val="20"/>
              </w:rPr>
              <w:t>-0,6</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базовый</w:t>
            </w:r>
          </w:p>
        </w:tc>
        <w:tc>
          <w:tcPr>
            <w:tcW w:w="1233" w:type="dxa"/>
            <w:tcBorders>
              <w:top w:val="single" w:sz="4" w:space="0" w:color="auto"/>
              <w:left w:val="nil"/>
              <w:bottom w:val="single" w:sz="4" w:space="0" w:color="auto"/>
              <w:right w:val="single" w:sz="4" w:space="0" w:color="auto"/>
            </w:tcBorders>
            <w:shd w:val="clear" w:color="auto" w:fill="FDE9D9"/>
            <w:vAlign w:val="center"/>
          </w:tcPr>
          <w:p w:rsidR="0010373A" w:rsidRPr="004D1734" w:rsidRDefault="0010373A" w:rsidP="00965E7F">
            <w:pPr>
              <w:jc w:val="right"/>
              <w:rPr>
                <w:b/>
                <w:color w:val="000000"/>
                <w:sz w:val="20"/>
                <w:szCs w:val="20"/>
              </w:rPr>
            </w:pPr>
            <w:r>
              <w:rPr>
                <w:b/>
                <w:color w:val="000000"/>
                <w:sz w:val="20"/>
                <w:szCs w:val="20"/>
              </w:rPr>
              <w:t>-1,2</w:t>
            </w:r>
          </w:p>
        </w:tc>
        <w:tc>
          <w:tcPr>
            <w:tcW w:w="1234"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color w:val="000000"/>
                <w:sz w:val="20"/>
                <w:szCs w:val="20"/>
              </w:rPr>
            </w:pPr>
            <w:r>
              <w:rPr>
                <w:b/>
                <w:color w:val="000000"/>
                <w:sz w:val="20"/>
                <w:szCs w:val="20"/>
              </w:rPr>
              <w:t>-1,0</w:t>
            </w:r>
          </w:p>
        </w:tc>
        <w:tc>
          <w:tcPr>
            <w:tcW w:w="1234"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color w:val="000000"/>
                <w:sz w:val="20"/>
                <w:szCs w:val="20"/>
              </w:rPr>
            </w:pPr>
            <w:r>
              <w:rPr>
                <w:b/>
                <w:color w:val="000000"/>
                <w:sz w:val="20"/>
                <w:szCs w:val="20"/>
              </w:rPr>
              <w:t>-</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10373A" w:rsidRPr="00317FE4" w:rsidRDefault="0010373A" w:rsidP="00965E7F">
            <w:pPr>
              <w:jc w:val="right"/>
              <w:rPr>
                <w:b/>
                <w:sz w:val="20"/>
                <w:szCs w:val="20"/>
              </w:rPr>
            </w:pPr>
            <w:r>
              <w:rPr>
                <w:b/>
                <w:sz w:val="20"/>
                <w:szCs w:val="20"/>
              </w:rPr>
              <w:t>-0,4</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10373A" w:rsidRPr="00317FE4" w:rsidRDefault="0010373A" w:rsidP="00965E7F">
            <w:pPr>
              <w:jc w:val="right"/>
              <w:rPr>
                <w:b/>
                <w:sz w:val="20"/>
                <w:szCs w:val="20"/>
              </w:rPr>
            </w:pPr>
            <w:r>
              <w:rPr>
                <w:b/>
                <w:sz w:val="20"/>
                <w:szCs w:val="20"/>
              </w:rPr>
              <w:t>0,0</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10373A" w:rsidRPr="00317FE4" w:rsidRDefault="0010373A" w:rsidP="00965E7F">
            <w:pPr>
              <w:jc w:val="right"/>
              <w:rPr>
                <w:b/>
                <w:sz w:val="20"/>
                <w:szCs w:val="20"/>
              </w:rPr>
            </w:pPr>
            <w:r>
              <w:rPr>
                <w:b/>
                <w:sz w:val="20"/>
                <w:szCs w:val="20"/>
              </w:rPr>
              <w:t>-1,0</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оптимистичный (целевой)</w:t>
            </w:r>
          </w:p>
        </w:tc>
        <w:tc>
          <w:tcPr>
            <w:tcW w:w="1233" w:type="dxa"/>
            <w:tcBorders>
              <w:top w:val="nil"/>
              <w:left w:val="nil"/>
              <w:bottom w:val="single" w:sz="4" w:space="0" w:color="auto"/>
              <w:right w:val="single" w:sz="4" w:space="0" w:color="auto"/>
            </w:tcBorders>
            <w:vAlign w:val="center"/>
          </w:tcPr>
          <w:p w:rsidR="0010373A" w:rsidRPr="004D1734" w:rsidRDefault="0010373A" w:rsidP="00965E7F">
            <w:pPr>
              <w:jc w:val="right"/>
              <w:rPr>
                <w:color w:val="000000"/>
                <w:sz w:val="20"/>
                <w:szCs w:val="20"/>
              </w:rPr>
            </w:pPr>
            <w:r>
              <w:rPr>
                <w:color w:val="000000"/>
                <w:sz w:val="20"/>
                <w:szCs w:val="20"/>
              </w:rPr>
              <w:t>-1,4</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Pr>
                <w:color w:val="000000"/>
                <w:sz w:val="20"/>
                <w:szCs w:val="20"/>
              </w:rPr>
              <w:t>-1,5</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Pr>
                <w:color w:val="000000"/>
                <w:sz w:val="20"/>
                <w:szCs w:val="20"/>
              </w:rPr>
              <w:t>-</w:t>
            </w:r>
          </w:p>
        </w:tc>
        <w:tc>
          <w:tcPr>
            <w:tcW w:w="1240" w:type="dxa"/>
            <w:tcBorders>
              <w:top w:val="nil"/>
              <w:left w:val="nil"/>
              <w:bottom w:val="single" w:sz="4" w:space="0" w:color="auto"/>
              <w:right w:val="single" w:sz="4" w:space="0" w:color="auto"/>
            </w:tcBorders>
            <w:noWrap/>
            <w:vAlign w:val="bottom"/>
          </w:tcPr>
          <w:p w:rsidR="0010373A" w:rsidRPr="00317FE4" w:rsidRDefault="0010373A" w:rsidP="00965E7F">
            <w:pPr>
              <w:jc w:val="right"/>
              <w:rPr>
                <w:sz w:val="20"/>
                <w:szCs w:val="20"/>
              </w:rPr>
            </w:pPr>
            <w:r>
              <w:rPr>
                <w:sz w:val="20"/>
                <w:szCs w:val="20"/>
              </w:rPr>
              <w:t>-0,6</w:t>
            </w:r>
          </w:p>
        </w:tc>
        <w:tc>
          <w:tcPr>
            <w:tcW w:w="1240" w:type="dxa"/>
            <w:tcBorders>
              <w:top w:val="nil"/>
              <w:left w:val="nil"/>
              <w:bottom w:val="single" w:sz="4" w:space="0" w:color="auto"/>
              <w:right w:val="single" w:sz="4" w:space="0" w:color="auto"/>
            </w:tcBorders>
            <w:noWrap/>
            <w:vAlign w:val="bottom"/>
          </w:tcPr>
          <w:p w:rsidR="0010373A" w:rsidRPr="00317FE4" w:rsidRDefault="0010373A" w:rsidP="00965E7F">
            <w:pPr>
              <w:jc w:val="right"/>
              <w:rPr>
                <w:sz w:val="20"/>
                <w:szCs w:val="20"/>
              </w:rPr>
            </w:pPr>
            <w:r>
              <w:rPr>
                <w:sz w:val="20"/>
                <w:szCs w:val="20"/>
              </w:rPr>
              <w:t>-0,6</w:t>
            </w:r>
          </w:p>
        </w:tc>
        <w:tc>
          <w:tcPr>
            <w:tcW w:w="1240" w:type="dxa"/>
            <w:tcBorders>
              <w:top w:val="nil"/>
              <w:left w:val="nil"/>
              <w:bottom w:val="single" w:sz="4" w:space="0" w:color="auto"/>
              <w:right w:val="single" w:sz="4" w:space="0" w:color="auto"/>
            </w:tcBorders>
            <w:noWrap/>
            <w:vAlign w:val="bottom"/>
          </w:tcPr>
          <w:p w:rsidR="0010373A" w:rsidRPr="00317FE4" w:rsidRDefault="0010373A" w:rsidP="00965E7F">
            <w:pPr>
              <w:jc w:val="right"/>
              <w:rPr>
                <w:sz w:val="20"/>
                <w:szCs w:val="20"/>
              </w:rPr>
            </w:pPr>
            <w:r>
              <w:rPr>
                <w:sz w:val="20"/>
                <w:szCs w:val="20"/>
              </w:rPr>
              <w:t>-0,7</w:t>
            </w:r>
          </w:p>
        </w:tc>
      </w:tr>
      <w:tr w:rsidR="0010373A" w:rsidRPr="00317FE4" w:rsidTr="00965E7F">
        <w:trPr>
          <w:trHeight w:val="315"/>
          <w:jc w:val="center"/>
        </w:trPr>
        <w:tc>
          <w:tcPr>
            <w:tcW w:w="9320" w:type="dxa"/>
            <w:gridSpan w:val="7"/>
            <w:tcBorders>
              <w:top w:val="nil"/>
              <w:left w:val="single" w:sz="4" w:space="0" w:color="auto"/>
              <w:bottom w:val="single" w:sz="4" w:space="0" w:color="auto"/>
              <w:right w:val="single" w:sz="4" w:space="0" w:color="auto"/>
            </w:tcBorders>
            <w:vAlign w:val="center"/>
          </w:tcPr>
          <w:p w:rsidR="0010373A" w:rsidRPr="00317FE4" w:rsidRDefault="0010373A" w:rsidP="00965E7F">
            <w:pPr>
              <w:ind w:firstLine="17"/>
              <w:rPr>
                <w:b/>
                <w:sz w:val="20"/>
                <w:szCs w:val="20"/>
              </w:rPr>
            </w:pPr>
            <w:r w:rsidRPr="00317FE4">
              <w:rPr>
                <w:b/>
                <w:sz w:val="20"/>
                <w:szCs w:val="20"/>
              </w:rPr>
              <w:t>Индекс производства по виду экономической деятельности «Обрабатывающие производства», %</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консервативный</w:t>
            </w:r>
          </w:p>
        </w:tc>
        <w:tc>
          <w:tcPr>
            <w:tcW w:w="1233"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lang w:val="en-US"/>
              </w:rPr>
            </w:pPr>
            <w:r w:rsidRPr="00317FE4">
              <w:rPr>
                <w:color w:val="000000"/>
                <w:sz w:val="20"/>
                <w:szCs w:val="20"/>
              </w:rPr>
              <w:t>101,</w:t>
            </w:r>
            <w:r w:rsidRPr="00317FE4">
              <w:rPr>
                <w:color w:val="000000"/>
                <w:sz w:val="20"/>
                <w:szCs w:val="20"/>
                <w:lang w:val="en-US"/>
              </w:rPr>
              <w:t>8</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sidRPr="00317FE4">
              <w:rPr>
                <w:color w:val="000000"/>
                <w:sz w:val="20"/>
                <w:szCs w:val="20"/>
              </w:rPr>
              <w:t>102,0</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Pr>
                <w:color w:val="000000"/>
                <w:sz w:val="20"/>
                <w:szCs w:val="20"/>
              </w:rPr>
              <w:t>-</w:t>
            </w:r>
          </w:p>
        </w:tc>
        <w:tc>
          <w:tcPr>
            <w:tcW w:w="1240" w:type="dxa"/>
            <w:tcBorders>
              <w:top w:val="nil"/>
              <w:left w:val="nil"/>
              <w:bottom w:val="single" w:sz="4" w:space="0" w:color="auto"/>
              <w:right w:val="single" w:sz="4" w:space="0" w:color="auto"/>
            </w:tcBorders>
            <w:noWrap/>
            <w:vAlign w:val="bottom"/>
          </w:tcPr>
          <w:p w:rsidR="0010373A" w:rsidRPr="00317FE4" w:rsidRDefault="0010373A" w:rsidP="00965E7F">
            <w:pPr>
              <w:jc w:val="right"/>
              <w:rPr>
                <w:sz w:val="20"/>
                <w:szCs w:val="20"/>
              </w:rPr>
            </w:pPr>
            <w:r>
              <w:rPr>
                <w:sz w:val="20"/>
                <w:szCs w:val="20"/>
              </w:rPr>
              <w:t>99,5</w:t>
            </w:r>
          </w:p>
        </w:tc>
        <w:tc>
          <w:tcPr>
            <w:tcW w:w="1240" w:type="dxa"/>
            <w:tcBorders>
              <w:top w:val="nil"/>
              <w:left w:val="nil"/>
              <w:bottom w:val="single" w:sz="4" w:space="0" w:color="auto"/>
              <w:right w:val="single" w:sz="4" w:space="0" w:color="auto"/>
            </w:tcBorders>
            <w:noWrap/>
            <w:vAlign w:val="bottom"/>
          </w:tcPr>
          <w:p w:rsidR="0010373A" w:rsidRPr="00317FE4" w:rsidRDefault="0010373A" w:rsidP="00965E7F">
            <w:pPr>
              <w:jc w:val="right"/>
              <w:rPr>
                <w:sz w:val="20"/>
                <w:szCs w:val="20"/>
              </w:rPr>
            </w:pPr>
            <w:r w:rsidRPr="00317FE4">
              <w:rPr>
                <w:sz w:val="20"/>
                <w:szCs w:val="20"/>
              </w:rPr>
              <w:t>100,</w:t>
            </w:r>
            <w:r>
              <w:rPr>
                <w:sz w:val="20"/>
                <w:szCs w:val="20"/>
              </w:rPr>
              <w:t>5</w:t>
            </w:r>
          </w:p>
        </w:tc>
        <w:tc>
          <w:tcPr>
            <w:tcW w:w="1240" w:type="dxa"/>
            <w:tcBorders>
              <w:top w:val="nil"/>
              <w:left w:val="nil"/>
              <w:bottom w:val="single" w:sz="4" w:space="0" w:color="auto"/>
              <w:right w:val="single" w:sz="4" w:space="0" w:color="auto"/>
            </w:tcBorders>
            <w:noWrap/>
            <w:vAlign w:val="bottom"/>
          </w:tcPr>
          <w:p w:rsidR="0010373A" w:rsidRPr="00317FE4" w:rsidRDefault="0010373A" w:rsidP="00965E7F">
            <w:pPr>
              <w:jc w:val="right"/>
              <w:rPr>
                <w:sz w:val="20"/>
                <w:szCs w:val="20"/>
              </w:rPr>
            </w:pPr>
            <w:r>
              <w:rPr>
                <w:sz w:val="20"/>
                <w:szCs w:val="20"/>
              </w:rPr>
              <w:t>100,7</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базовый</w:t>
            </w:r>
          </w:p>
        </w:tc>
        <w:tc>
          <w:tcPr>
            <w:tcW w:w="1233"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color w:val="000000"/>
                <w:sz w:val="20"/>
                <w:szCs w:val="20"/>
              </w:rPr>
            </w:pPr>
            <w:r w:rsidRPr="00317FE4">
              <w:rPr>
                <w:b/>
                <w:color w:val="000000"/>
                <w:sz w:val="20"/>
                <w:szCs w:val="20"/>
              </w:rPr>
              <w:t>104,6</w:t>
            </w:r>
          </w:p>
        </w:tc>
        <w:tc>
          <w:tcPr>
            <w:tcW w:w="1234"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color w:val="000000"/>
                <w:sz w:val="20"/>
                <w:szCs w:val="20"/>
              </w:rPr>
            </w:pPr>
            <w:r w:rsidRPr="00317FE4">
              <w:rPr>
                <w:b/>
                <w:color w:val="000000"/>
                <w:sz w:val="20"/>
                <w:szCs w:val="20"/>
              </w:rPr>
              <w:t>104,8</w:t>
            </w:r>
          </w:p>
        </w:tc>
        <w:tc>
          <w:tcPr>
            <w:tcW w:w="1234"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color w:val="000000"/>
                <w:sz w:val="20"/>
                <w:szCs w:val="20"/>
              </w:rPr>
            </w:pPr>
            <w:r>
              <w:rPr>
                <w:b/>
                <w:color w:val="000000"/>
                <w:sz w:val="20"/>
                <w:szCs w:val="20"/>
              </w:rPr>
              <w:t>-</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10373A" w:rsidRPr="00317FE4" w:rsidRDefault="0010373A" w:rsidP="00965E7F">
            <w:pPr>
              <w:jc w:val="right"/>
              <w:rPr>
                <w:b/>
                <w:color w:val="000000"/>
                <w:sz w:val="20"/>
                <w:szCs w:val="20"/>
              </w:rPr>
            </w:pPr>
            <w:r>
              <w:rPr>
                <w:b/>
                <w:color w:val="000000"/>
                <w:sz w:val="20"/>
                <w:szCs w:val="20"/>
              </w:rPr>
              <w:t>101,0</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10373A" w:rsidRPr="00317FE4" w:rsidRDefault="0010373A" w:rsidP="00965E7F">
            <w:pPr>
              <w:jc w:val="right"/>
              <w:rPr>
                <w:b/>
                <w:color w:val="000000"/>
                <w:sz w:val="20"/>
                <w:szCs w:val="20"/>
              </w:rPr>
            </w:pPr>
            <w:r w:rsidRPr="00317FE4">
              <w:rPr>
                <w:b/>
                <w:color w:val="000000"/>
                <w:sz w:val="20"/>
                <w:szCs w:val="20"/>
              </w:rPr>
              <w:t>102,</w:t>
            </w:r>
            <w:r>
              <w:rPr>
                <w:b/>
                <w:color w:val="000000"/>
                <w:sz w:val="20"/>
                <w:szCs w:val="20"/>
              </w:rPr>
              <w:t>1</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10373A" w:rsidRPr="00317FE4" w:rsidRDefault="0010373A" w:rsidP="00965E7F">
            <w:pPr>
              <w:jc w:val="right"/>
              <w:rPr>
                <w:b/>
                <w:color w:val="000000"/>
                <w:sz w:val="20"/>
                <w:szCs w:val="20"/>
              </w:rPr>
            </w:pPr>
            <w:r>
              <w:rPr>
                <w:b/>
                <w:color w:val="000000"/>
                <w:sz w:val="20"/>
                <w:szCs w:val="20"/>
              </w:rPr>
              <w:t>103,5</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оптимистичный (целевой)</w:t>
            </w:r>
          </w:p>
        </w:tc>
        <w:tc>
          <w:tcPr>
            <w:tcW w:w="1233"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lang w:val="en-US"/>
              </w:rPr>
            </w:pPr>
            <w:r w:rsidRPr="00317FE4">
              <w:rPr>
                <w:color w:val="000000"/>
                <w:sz w:val="20"/>
                <w:szCs w:val="20"/>
              </w:rPr>
              <w:t>10</w:t>
            </w:r>
            <w:r w:rsidRPr="00317FE4">
              <w:rPr>
                <w:color w:val="000000"/>
                <w:sz w:val="20"/>
                <w:szCs w:val="20"/>
                <w:lang w:val="en-US"/>
              </w:rPr>
              <w:t>5</w:t>
            </w:r>
            <w:r w:rsidRPr="00317FE4">
              <w:rPr>
                <w:color w:val="000000"/>
                <w:sz w:val="20"/>
                <w:szCs w:val="20"/>
              </w:rPr>
              <w:t>,</w:t>
            </w:r>
            <w:r w:rsidRPr="00317FE4">
              <w:rPr>
                <w:color w:val="000000"/>
                <w:sz w:val="20"/>
                <w:szCs w:val="20"/>
                <w:lang w:val="en-US"/>
              </w:rPr>
              <w:t>8</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sidRPr="00317FE4">
              <w:rPr>
                <w:color w:val="000000"/>
                <w:sz w:val="20"/>
                <w:szCs w:val="20"/>
              </w:rPr>
              <w:t>105,7</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Pr>
                <w:color w:val="000000"/>
                <w:sz w:val="20"/>
                <w:szCs w:val="20"/>
              </w:rPr>
              <w:t>-</w:t>
            </w:r>
          </w:p>
        </w:tc>
        <w:tc>
          <w:tcPr>
            <w:tcW w:w="1240" w:type="dxa"/>
            <w:tcBorders>
              <w:top w:val="nil"/>
              <w:left w:val="nil"/>
              <w:bottom w:val="single" w:sz="4" w:space="0" w:color="auto"/>
              <w:right w:val="single" w:sz="4" w:space="0" w:color="auto"/>
            </w:tcBorders>
            <w:noWrap/>
            <w:vAlign w:val="bottom"/>
          </w:tcPr>
          <w:p w:rsidR="0010373A" w:rsidRPr="00317FE4" w:rsidRDefault="0010373A" w:rsidP="00965E7F">
            <w:pPr>
              <w:jc w:val="right"/>
              <w:rPr>
                <w:sz w:val="20"/>
                <w:szCs w:val="20"/>
              </w:rPr>
            </w:pPr>
            <w:r w:rsidRPr="00317FE4">
              <w:rPr>
                <w:sz w:val="20"/>
                <w:szCs w:val="20"/>
              </w:rPr>
              <w:t>102,</w:t>
            </w:r>
            <w:r>
              <w:rPr>
                <w:sz w:val="20"/>
                <w:szCs w:val="20"/>
              </w:rPr>
              <w:t>4</w:t>
            </w:r>
          </w:p>
        </w:tc>
        <w:tc>
          <w:tcPr>
            <w:tcW w:w="1240" w:type="dxa"/>
            <w:tcBorders>
              <w:top w:val="nil"/>
              <w:left w:val="nil"/>
              <w:bottom w:val="single" w:sz="4" w:space="0" w:color="auto"/>
              <w:right w:val="single" w:sz="4" w:space="0" w:color="auto"/>
            </w:tcBorders>
            <w:noWrap/>
            <w:vAlign w:val="bottom"/>
          </w:tcPr>
          <w:p w:rsidR="0010373A" w:rsidRPr="00317FE4" w:rsidRDefault="0010373A" w:rsidP="00965E7F">
            <w:pPr>
              <w:jc w:val="right"/>
              <w:rPr>
                <w:sz w:val="20"/>
                <w:szCs w:val="20"/>
              </w:rPr>
            </w:pPr>
            <w:r w:rsidRPr="00317FE4">
              <w:rPr>
                <w:sz w:val="20"/>
                <w:szCs w:val="20"/>
              </w:rPr>
              <w:t>103,</w:t>
            </w:r>
            <w:r>
              <w:rPr>
                <w:sz w:val="20"/>
                <w:szCs w:val="20"/>
              </w:rPr>
              <w:t>3</w:t>
            </w:r>
          </w:p>
        </w:tc>
        <w:tc>
          <w:tcPr>
            <w:tcW w:w="1240" w:type="dxa"/>
            <w:tcBorders>
              <w:top w:val="nil"/>
              <w:left w:val="nil"/>
              <w:bottom w:val="single" w:sz="4" w:space="0" w:color="auto"/>
              <w:right w:val="single" w:sz="4" w:space="0" w:color="auto"/>
            </w:tcBorders>
            <w:noWrap/>
            <w:vAlign w:val="bottom"/>
          </w:tcPr>
          <w:p w:rsidR="0010373A" w:rsidRPr="00317FE4" w:rsidRDefault="0010373A" w:rsidP="00965E7F">
            <w:pPr>
              <w:jc w:val="right"/>
              <w:rPr>
                <w:sz w:val="20"/>
                <w:szCs w:val="20"/>
              </w:rPr>
            </w:pPr>
            <w:r>
              <w:rPr>
                <w:sz w:val="20"/>
                <w:szCs w:val="20"/>
              </w:rPr>
              <w:t>104,4</w:t>
            </w:r>
          </w:p>
        </w:tc>
      </w:tr>
      <w:tr w:rsidR="0010373A" w:rsidRPr="00317FE4" w:rsidTr="00965E7F">
        <w:trPr>
          <w:trHeight w:val="315"/>
          <w:jc w:val="center"/>
        </w:trPr>
        <w:tc>
          <w:tcPr>
            <w:tcW w:w="9320" w:type="dxa"/>
            <w:gridSpan w:val="7"/>
            <w:tcBorders>
              <w:top w:val="nil"/>
              <w:left w:val="single" w:sz="4" w:space="0" w:color="auto"/>
              <w:bottom w:val="single" w:sz="4" w:space="0" w:color="auto"/>
              <w:right w:val="single" w:sz="4" w:space="0" w:color="auto"/>
            </w:tcBorders>
            <w:vAlign w:val="center"/>
          </w:tcPr>
          <w:p w:rsidR="0010373A" w:rsidRPr="00317FE4" w:rsidRDefault="0010373A" w:rsidP="00965E7F">
            <w:pPr>
              <w:jc w:val="center"/>
              <w:rPr>
                <w:b/>
                <w:sz w:val="20"/>
                <w:szCs w:val="20"/>
              </w:rPr>
            </w:pPr>
            <w:r w:rsidRPr="00317FE4">
              <w:rPr>
                <w:b/>
                <w:sz w:val="20"/>
                <w:szCs w:val="20"/>
              </w:rPr>
              <w:t>Индекс производства по виду экономической деятельности «Добыча полезных ископаемых», %</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консервативный</w:t>
            </w:r>
          </w:p>
        </w:tc>
        <w:tc>
          <w:tcPr>
            <w:tcW w:w="1233"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sidRPr="00317FE4">
              <w:rPr>
                <w:color w:val="000000"/>
                <w:sz w:val="20"/>
                <w:szCs w:val="20"/>
              </w:rPr>
              <w:t>100,1</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sidRPr="00317FE4">
              <w:rPr>
                <w:color w:val="000000"/>
                <w:sz w:val="20"/>
                <w:szCs w:val="20"/>
              </w:rPr>
              <w:t>100,8</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Pr>
                <w:color w:val="000000"/>
                <w:sz w:val="20"/>
                <w:szCs w:val="20"/>
              </w:rPr>
              <w:t>-</w:t>
            </w:r>
          </w:p>
        </w:tc>
        <w:tc>
          <w:tcPr>
            <w:tcW w:w="1240" w:type="dxa"/>
            <w:tcBorders>
              <w:top w:val="nil"/>
              <w:left w:val="nil"/>
              <w:bottom w:val="single" w:sz="4" w:space="0" w:color="auto"/>
              <w:right w:val="single" w:sz="4" w:space="0" w:color="auto"/>
            </w:tcBorders>
            <w:noWrap/>
            <w:vAlign w:val="bottom"/>
          </w:tcPr>
          <w:p w:rsidR="0010373A" w:rsidRPr="00317FE4" w:rsidRDefault="0010373A" w:rsidP="00965E7F">
            <w:pPr>
              <w:jc w:val="right"/>
              <w:rPr>
                <w:sz w:val="20"/>
                <w:szCs w:val="20"/>
              </w:rPr>
            </w:pPr>
            <w:r>
              <w:rPr>
                <w:sz w:val="20"/>
                <w:szCs w:val="20"/>
              </w:rPr>
              <w:t>96,7</w:t>
            </w:r>
          </w:p>
        </w:tc>
        <w:tc>
          <w:tcPr>
            <w:tcW w:w="1240" w:type="dxa"/>
            <w:tcBorders>
              <w:top w:val="nil"/>
              <w:left w:val="nil"/>
              <w:bottom w:val="single" w:sz="4" w:space="0" w:color="auto"/>
              <w:right w:val="single" w:sz="4" w:space="0" w:color="auto"/>
            </w:tcBorders>
            <w:noWrap/>
            <w:vAlign w:val="bottom"/>
          </w:tcPr>
          <w:p w:rsidR="0010373A" w:rsidRPr="00317FE4" w:rsidRDefault="0010373A" w:rsidP="00965E7F">
            <w:pPr>
              <w:jc w:val="right"/>
              <w:rPr>
                <w:sz w:val="20"/>
                <w:szCs w:val="20"/>
              </w:rPr>
            </w:pPr>
            <w:r>
              <w:rPr>
                <w:sz w:val="20"/>
                <w:szCs w:val="20"/>
              </w:rPr>
              <w:t>98,9</w:t>
            </w:r>
          </w:p>
        </w:tc>
        <w:tc>
          <w:tcPr>
            <w:tcW w:w="1240" w:type="dxa"/>
            <w:tcBorders>
              <w:top w:val="nil"/>
              <w:left w:val="nil"/>
              <w:bottom w:val="single" w:sz="4" w:space="0" w:color="auto"/>
              <w:right w:val="single" w:sz="4" w:space="0" w:color="auto"/>
            </w:tcBorders>
            <w:noWrap/>
            <w:vAlign w:val="bottom"/>
          </w:tcPr>
          <w:p w:rsidR="0010373A" w:rsidRPr="00317FE4" w:rsidRDefault="0010373A" w:rsidP="00965E7F">
            <w:pPr>
              <w:jc w:val="right"/>
              <w:rPr>
                <w:sz w:val="20"/>
                <w:szCs w:val="20"/>
              </w:rPr>
            </w:pPr>
            <w:r>
              <w:rPr>
                <w:sz w:val="20"/>
                <w:szCs w:val="20"/>
              </w:rPr>
              <w:t>98,7</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базовый</w:t>
            </w:r>
          </w:p>
        </w:tc>
        <w:tc>
          <w:tcPr>
            <w:tcW w:w="1233"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color w:val="000000"/>
                <w:sz w:val="20"/>
                <w:szCs w:val="20"/>
              </w:rPr>
            </w:pPr>
            <w:r w:rsidRPr="00317FE4">
              <w:rPr>
                <w:b/>
                <w:color w:val="000000"/>
                <w:sz w:val="20"/>
                <w:szCs w:val="20"/>
              </w:rPr>
              <w:t>101,5</w:t>
            </w:r>
          </w:p>
        </w:tc>
        <w:tc>
          <w:tcPr>
            <w:tcW w:w="1234"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color w:val="000000"/>
                <w:sz w:val="20"/>
                <w:szCs w:val="20"/>
              </w:rPr>
            </w:pPr>
            <w:r w:rsidRPr="00317FE4">
              <w:rPr>
                <w:b/>
                <w:color w:val="000000"/>
                <w:sz w:val="20"/>
                <w:szCs w:val="20"/>
              </w:rPr>
              <w:t>101,0</w:t>
            </w:r>
          </w:p>
        </w:tc>
        <w:tc>
          <w:tcPr>
            <w:tcW w:w="1234"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color w:val="000000"/>
                <w:sz w:val="20"/>
                <w:szCs w:val="20"/>
              </w:rPr>
            </w:pPr>
            <w:r>
              <w:rPr>
                <w:b/>
                <w:color w:val="000000"/>
                <w:sz w:val="20"/>
                <w:szCs w:val="20"/>
              </w:rPr>
              <w:t>-</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10373A" w:rsidRPr="00317FE4" w:rsidRDefault="0010373A" w:rsidP="00965E7F">
            <w:pPr>
              <w:jc w:val="right"/>
              <w:rPr>
                <w:b/>
                <w:sz w:val="20"/>
                <w:szCs w:val="20"/>
              </w:rPr>
            </w:pPr>
            <w:r>
              <w:rPr>
                <w:b/>
                <w:sz w:val="20"/>
                <w:szCs w:val="20"/>
              </w:rPr>
              <w:t>99,0</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10373A" w:rsidRPr="00317FE4" w:rsidRDefault="0010373A" w:rsidP="00965E7F">
            <w:pPr>
              <w:jc w:val="right"/>
              <w:rPr>
                <w:b/>
                <w:sz w:val="20"/>
                <w:szCs w:val="20"/>
              </w:rPr>
            </w:pPr>
            <w:r>
              <w:rPr>
                <w:b/>
                <w:sz w:val="20"/>
                <w:szCs w:val="20"/>
              </w:rPr>
              <w:t>99,2</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10373A" w:rsidRPr="00317FE4" w:rsidRDefault="0010373A" w:rsidP="00965E7F">
            <w:pPr>
              <w:jc w:val="right"/>
              <w:rPr>
                <w:b/>
                <w:sz w:val="20"/>
                <w:szCs w:val="20"/>
              </w:rPr>
            </w:pPr>
            <w:r>
              <w:rPr>
                <w:b/>
                <w:sz w:val="20"/>
                <w:szCs w:val="20"/>
              </w:rPr>
              <w:t>99,9</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оптимистичный (целевой)</w:t>
            </w:r>
          </w:p>
        </w:tc>
        <w:tc>
          <w:tcPr>
            <w:tcW w:w="1233"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sidRPr="00317FE4">
              <w:rPr>
                <w:color w:val="000000"/>
                <w:sz w:val="20"/>
                <w:szCs w:val="20"/>
              </w:rPr>
              <w:t>102,1</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sidRPr="00317FE4">
              <w:rPr>
                <w:color w:val="000000"/>
                <w:sz w:val="20"/>
                <w:szCs w:val="20"/>
              </w:rPr>
              <w:t>104,0</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Pr>
                <w:color w:val="000000"/>
                <w:sz w:val="20"/>
                <w:szCs w:val="20"/>
              </w:rPr>
              <w:t>-</w:t>
            </w:r>
          </w:p>
        </w:tc>
        <w:tc>
          <w:tcPr>
            <w:tcW w:w="1240" w:type="dxa"/>
            <w:tcBorders>
              <w:top w:val="nil"/>
              <w:left w:val="nil"/>
              <w:bottom w:val="single" w:sz="4" w:space="0" w:color="auto"/>
              <w:right w:val="single" w:sz="4" w:space="0" w:color="auto"/>
            </w:tcBorders>
            <w:noWrap/>
            <w:vAlign w:val="bottom"/>
          </w:tcPr>
          <w:p w:rsidR="0010373A" w:rsidRPr="00317FE4" w:rsidRDefault="0010373A" w:rsidP="00965E7F">
            <w:pPr>
              <w:jc w:val="right"/>
              <w:rPr>
                <w:sz w:val="20"/>
                <w:szCs w:val="20"/>
              </w:rPr>
            </w:pPr>
            <w:r>
              <w:rPr>
                <w:sz w:val="20"/>
                <w:szCs w:val="20"/>
              </w:rPr>
              <w:t>100,0</w:t>
            </w:r>
          </w:p>
        </w:tc>
        <w:tc>
          <w:tcPr>
            <w:tcW w:w="1240" w:type="dxa"/>
            <w:tcBorders>
              <w:top w:val="nil"/>
              <w:left w:val="nil"/>
              <w:bottom w:val="single" w:sz="4" w:space="0" w:color="auto"/>
              <w:right w:val="single" w:sz="4" w:space="0" w:color="auto"/>
            </w:tcBorders>
            <w:noWrap/>
            <w:vAlign w:val="bottom"/>
          </w:tcPr>
          <w:p w:rsidR="0010373A" w:rsidRPr="00317FE4" w:rsidRDefault="0010373A" w:rsidP="00965E7F">
            <w:pPr>
              <w:jc w:val="right"/>
              <w:rPr>
                <w:sz w:val="20"/>
                <w:szCs w:val="20"/>
              </w:rPr>
            </w:pPr>
            <w:r>
              <w:rPr>
                <w:sz w:val="20"/>
                <w:szCs w:val="20"/>
              </w:rPr>
              <w:t>100,5</w:t>
            </w:r>
          </w:p>
        </w:tc>
        <w:tc>
          <w:tcPr>
            <w:tcW w:w="1240" w:type="dxa"/>
            <w:tcBorders>
              <w:top w:val="nil"/>
              <w:left w:val="nil"/>
              <w:bottom w:val="single" w:sz="4" w:space="0" w:color="auto"/>
              <w:right w:val="single" w:sz="4" w:space="0" w:color="auto"/>
            </w:tcBorders>
            <w:noWrap/>
            <w:vAlign w:val="bottom"/>
          </w:tcPr>
          <w:p w:rsidR="0010373A" w:rsidRPr="00317FE4" w:rsidRDefault="0010373A" w:rsidP="00965E7F">
            <w:pPr>
              <w:jc w:val="right"/>
              <w:rPr>
                <w:sz w:val="20"/>
                <w:szCs w:val="20"/>
              </w:rPr>
            </w:pPr>
            <w:r>
              <w:rPr>
                <w:sz w:val="20"/>
                <w:szCs w:val="20"/>
              </w:rPr>
              <w:t>100,6</w:t>
            </w:r>
          </w:p>
        </w:tc>
      </w:tr>
      <w:tr w:rsidR="0010373A" w:rsidRPr="00317FE4" w:rsidTr="00965E7F">
        <w:trPr>
          <w:trHeight w:val="315"/>
          <w:jc w:val="center"/>
        </w:trPr>
        <w:tc>
          <w:tcPr>
            <w:tcW w:w="9320" w:type="dxa"/>
            <w:gridSpan w:val="7"/>
            <w:tcBorders>
              <w:top w:val="nil"/>
              <w:left w:val="single" w:sz="4" w:space="0" w:color="auto"/>
              <w:bottom w:val="single" w:sz="4" w:space="0" w:color="auto"/>
              <w:right w:val="single" w:sz="4" w:space="0" w:color="auto"/>
            </w:tcBorders>
            <w:vAlign w:val="center"/>
          </w:tcPr>
          <w:p w:rsidR="0010373A" w:rsidRPr="00317FE4" w:rsidRDefault="0010373A" w:rsidP="00965E7F">
            <w:pPr>
              <w:jc w:val="center"/>
              <w:rPr>
                <w:b/>
                <w:sz w:val="20"/>
                <w:szCs w:val="20"/>
              </w:rPr>
            </w:pPr>
            <w:r w:rsidRPr="00317FE4">
              <w:rPr>
                <w:b/>
                <w:sz w:val="20"/>
                <w:szCs w:val="20"/>
              </w:rPr>
              <w:t>Индекс производства продукции сельского хозяйства, %</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консервативный</w:t>
            </w:r>
          </w:p>
        </w:tc>
        <w:tc>
          <w:tcPr>
            <w:tcW w:w="1233"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sidRPr="00317FE4">
              <w:rPr>
                <w:color w:val="000000"/>
                <w:sz w:val="20"/>
                <w:szCs w:val="20"/>
              </w:rPr>
              <w:t>100,8</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sidRPr="00317FE4">
              <w:rPr>
                <w:color w:val="000000"/>
                <w:sz w:val="20"/>
                <w:szCs w:val="20"/>
              </w:rPr>
              <w:t>101,0</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Pr>
                <w:color w:val="000000"/>
                <w:sz w:val="20"/>
                <w:szCs w:val="20"/>
              </w:rPr>
              <w:t>-</w:t>
            </w:r>
          </w:p>
        </w:tc>
        <w:tc>
          <w:tcPr>
            <w:tcW w:w="1240" w:type="dxa"/>
            <w:tcBorders>
              <w:top w:val="nil"/>
              <w:left w:val="nil"/>
              <w:bottom w:val="single" w:sz="4" w:space="0" w:color="auto"/>
              <w:right w:val="single" w:sz="4" w:space="0" w:color="auto"/>
            </w:tcBorders>
            <w:noWrap/>
            <w:vAlign w:val="bottom"/>
          </w:tcPr>
          <w:p w:rsidR="0010373A" w:rsidRPr="00317FE4" w:rsidRDefault="0010373A" w:rsidP="00965E7F">
            <w:pPr>
              <w:jc w:val="right"/>
              <w:rPr>
                <w:sz w:val="20"/>
                <w:szCs w:val="20"/>
              </w:rPr>
            </w:pPr>
            <w:r>
              <w:rPr>
                <w:sz w:val="20"/>
                <w:szCs w:val="20"/>
              </w:rPr>
              <w:t>102,7</w:t>
            </w:r>
          </w:p>
        </w:tc>
        <w:tc>
          <w:tcPr>
            <w:tcW w:w="1240" w:type="dxa"/>
            <w:tcBorders>
              <w:top w:val="nil"/>
              <w:left w:val="nil"/>
              <w:bottom w:val="single" w:sz="4" w:space="0" w:color="auto"/>
              <w:right w:val="single" w:sz="4" w:space="0" w:color="auto"/>
            </w:tcBorders>
            <w:noWrap/>
            <w:vAlign w:val="bottom"/>
          </w:tcPr>
          <w:p w:rsidR="0010373A" w:rsidRPr="00317FE4" w:rsidRDefault="0010373A" w:rsidP="00965E7F">
            <w:pPr>
              <w:jc w:val="right"/>
              <w:rPr>
                <w:sz w:val="20"/>
                <w:szCs w:val="20"/>
              </w:rPr>
            </w:pPr>
            <w:r>
              <w:rPr>
                <w:sz w:val="20"/>
                <w:szCs w:val="20"/>
              </w:rPr>
              <w:t>107,2</w:t>
            </w:r>
          </w:p>
        </w:tc>
        <w:tc>
          <w:tcPr>
            <w:tcW w:w="1240" w:type="dxa"/>
            <w:tcBorders>
              <w:top w:val="nil"/>
              <w:left w:val="nil"/>
              <w:bottom w:val="single" w:sz="4" w:space="0" w:color="auto"/>
              <w:right w:val="single" w:sz="4" w:space="0" w:color="auto"/>
            </w:tcBorders>
            <w:noWrap/>
            <w:vAlign w:val="bottom"/>
          </w:tcPr>
          <w:p w:rsidR="0010373A" w:rsidRPr="00317FE4" w:rsidRDefault="0010373A" w:rsidP="00965E7F">
            <w:pPr>
              <w:jc w:val="right"/>
              <w:rPr>
                <w:sz w:val="20"/>
                <w:szCs w:val="20"/>
              </w:rPr>
            </w:pPr>
            <w:r>
              <w:rPr>
                <w:sz w:val="20"/>
                <w:szCs w:val="20"/>
              </w:rPr>
              <w:t>100,5</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базовый</w:t>
            </w:r>
          </w:p>
        </w:tc>
        <w:tc>
          <w:tcPr>
            <w:tcW w:w="1233"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color w:val="000000"/>
                <w:sz w:val="20"/>
                <w:szCs w:val="20"/>
              </w:rPr>
            </w:pPr>
            <w:r w:rsidRPr="00317FE4">
              <w:rPr>
                <w:b/>
                <w:color w:val="000000"/>
                <w:sz w:val="20"/>
                <w:szCs w:val="20"/>
              </w:rPr>
              <w:t>101,0</w:t>
            </w:r>
          </w:p>
        </w:tc>
        <w:tc>
          <w:tcPr>
            <w:tcW w:w="1234"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color w:val="000000"/>
                <w:sz w:val="20"/>
                <w:szCs w:val="20"/>
              </w:rPr>
            </w:pPr>
            <w:r w:rsidRPr="00317FE4">
              <w:rPr>
                <w:b/>
                <w:color w:val="000000"/>
                <w:sz w:val="20"/>
                <w:szCs w:val="20"/>
              </w:rPr>
              <w:t>101,3</w:t>
            </w:r>
          </w:p>
        </w:tc>
        <w:tc>
          <w:tcPr>
            <w:tcW w:w="1234"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color w:val="000000"/>
                <w:sz w:val="20"/>
                <w:szCs w:val="20"/>
              </w:rPr>
            </w:pPr>
            <w:r>
              <w:rPr>
                <w:b/>
                <w:color w:val="000000"/>
                <w:sz w:val="20"/>
                <w:szCs w:val="20"/>
              </w:rPr>
              <w:t>-</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10373A" w:rsidRPr="00317FE4" w:rsidRDefault="0010373A" w:rsidP="00965E7F">
            <w:pPr>
              <w:jc w:val="right"/>
              <w:rPr>
                <w:b/>
                <w:sz w:val="20"/>
                <w:szCs w:val="20"/>
              </w:rPr>
            </w:pPr>
            <w:r>
              <w:rPr>
                <w:b/>
                <w:sz w:val="20"/>
                <w:szCs w:val="20"/>
              </w:rPr>
              <w:t>105,9</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10373A" w:rsidRPr="00317FE4" w:rsidRDefault="0010373A" w:rsidP="00965E7F">
            <w:pPr>
              <w:jc w:val="right"/>
              <w:rPr>
                <w:b/>
                <w:sz w:val="20"/>
                <w:szCs w:val="20"/>
              </w:rPr>
            </w:pPr>
            <w:r>
              <w:rPr>
                <w:b/>
                <w:sz w:val="20"/>
                <w:szCs w:val="20"/>
              </w:rPr>
              <w:t>101,9</w:t>
            </w:r>
          </w:p>
        </w:tc>
        <w:tc>
          <w:tcPr>
            <w:tcW w:w="1240" w:type="dxa"/>
            <w:tcBorders>
              <w:top w:val="single" w:sz="4" w:space="0" w:color="auto"/>
              <w:left w:val="nil"/>
              <w:bottom w:val="single" w:sz="4" w:space="0" w:color="auto"/>
              <w:right w:val="single" w:sz="4" w:space="0" w:color="auto"/>
            </w:tcBorders>
            <w:shd w:val="clear" w:color="auto" w:fill="FDE9D9"/>
            <w:noWrap/>
            <w:vAlign w:val="bottom"/>
          </w:tcPr>
          <w:p w:rsidR="0010373A" w:rsidRPr="00317FE4" w:rsidRDefault="0010373A" w:rsidP="00965E7F">
            <w:pPr>
              <w:jc w:val="right"/>
              <w:rPr>
                <w:b/>
                <w:sz w:val="20"/>
                <w:szCs w:val="20"/>
              </w:rPr>
            </w:pPr>
            <w:r>
              <w:rPr>
                <w:b/>
                <w:sz w:val="20"/>
                <w:szCs w:val="20"/>
              </w:rPr>
              <w:t>100,8</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оптимистичный (целевой)</w:t>
            </w:r>
          </w:p>
        </w:tc>
        <w:tc>
          <w:tcPr>
            <w:tcW w:w="1233"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sidRPr="00317FE4">
              <w:rPr>
                <w:color w:val="000000"/>
                <w:sz w:val="20"/>
                <w:szCs w:val="20"/>
              </w:rPr>
              <w:t>101,4</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sidRPr="00317FE4">
              <w:rPr>
                <w:color w:val="000000"/>
                <w:sz w:val="20"/>
                <w:szCs w:val="20"/>
              </w:rPr>
              <w:t>101,4</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Pr>
                <w:color w:val="000000"/>
                <w:sz w:val="20"/>
                <w:szCs w:val="20"/>
              </w:rPr>
              <w:t>-</w:t>
            </w:r>
          </w:p>
        </w:tc>
        <w:tc>
          <w:tcPr>
            <w:tcW w:w="1240" w:type="dxa"/>
            <w:tcBorders>
              <w:top w:val="nil"/>
              <w:left w:val="nil"/>
              <w:bottom w:val="single" w:sz="4" w:space="0" w:color="auto"/>
              <w:right w:val="single" w:sz="4" w:space="0" w:color="auto"/>
            </w:tcBorders>
            <w:noWrap/>
            <w:vAlign w:val="bottom"/>
          </w:tcPr>
          <w:p w:rsidR="0010373A" w:rsidRPr="00317FE4" w:rsidRDefault="0010373A" w:rsidP="00965E7F">
            <w:pPr>
              <w:jc w:val="right"/>
              <w:rPr>
                <w:sz w:val="20"/>
                <w:szCs w:val="20"/>
              </w:rPr>
            </w:pPr>
            <w:r>
              <w:rPr>
                <w:sz w:val="20"/>
                <w:szCs w:val="20"/>
              </w:rPr>
              <w:t>108,7</w:t>
            </w:r>
          </w:p>
        </w:tc>
        <w:tc>
          <w:tcPr>
            <w:tcW w:w="1240" w:type="dxa"/>
            <w:tcBorders>
              <w:top w:val="nil"/>
              <w:left w:val="nil"/>
              <w:bottom w:val="single" w:sz="4" w:space="0" w:color="auto"/>
              <w:right w:val="single" w:sz="4" w:space="0" w:color="auto"/>
            </w:tcBorders>
            <w:noWrap/>
            <w:vAlign w:val="bottom"/>
          </w:tcPr>
          <w:p w:rsidR="0010373A" w:rsidRPr="00317FE4" w:rsidRDefault="0010373A" w:rsidP="00965E7F">
            <w:pPr>
              <w:jc w:val="right"/>
              <w:rPr>
                <w:sz w:val="20"/>
                <w:szCs w:val="20"/>
              </w:rPr>
            </w:pPr>
            <w:r>
              <w:rPr>
                <w:sz w:val="20"/>
                <w:szCs w:val="20"/>
              </w:rPr>
              <w:t>104,3</w:t>
            </w:r>
          </w:p>
        </w:tc>
        <w:tc>
          <w:tcPr>
            <w:tcW w:w="1240" w:type="dxa"/>
            <w:tcBorders>
              <w:top w:val="nil"/>
              <w:left w:val="nil"/>
              <w:bottom w:val="single" w:sz="4" w:space="0" w:color="auto"/>
              <w:right w:val="single" w:sz="4" w:space="0" w:color="auto"/>
            </w:tcBorders>
            <w:noWrap/>
            <w:vAlign w:val="bottom"/>
          </w:tcPr>
          <w:p w:rsidR="0010373A" w:rsidRPr="00317FE4" w:rsidRDefault="0010373A" w:rsidP="00965E7F">
            <w:pPr>
              <w:jc w:val="right"/>
              <w:rPr>
                <w:sz w:val="20"/>
                <w:szCs w:val="20"/>
              </w:rPr>
            </w:pPr>
            <w:r>
              <w:rPr>
                <w:sz w:val="20"/>
                <w:szCs w:val="20"/>
              </w:rPr>
              <w:t>102,0</w:t>
            </w:r>
          </w:p>
        </w:tc>
      </w:tr>
      <w:tr w:rsidR="0010373A" w:rsidRPr="00317FE4" w:rsidTr="00965E7F">
        <w:trPr>
          <w:trHeight w:val="264"/>
          <w:jc w:val="center"/>
        </w:trPr>
        <w:tc>
          <w:tcPr>
            <w:tcW w:w="9320" w:type="dxa"/>
            <w:gridSpan w:val="7"/>
            <w:tcBorders>
              <w:top w:val="single" w:sz="4" w:space="0" w:color="auto"/>
              <w:left w:val="single" w:sz="4" w:space="0" w:color="auto"/>
              <w:bottom w:val="single" w:sz="4" w:space="0" w:color="auto"/>
              <w:right w:val="single" w:sz="4" w:space="0" w:color="auto"/>
            </w:tcBorders>
          </w:tcPr>
          <w:p w:rsidR="0010373A" w:rsidRPr="00317FE4" w:rsidRDefault="0010373A" w:rsidP="00965E7F">
            <w:pPr>
              <w:jc w:val="center"/>
              <w:rPr>
                <w:b/>
                <w:bCs/>
                <w:sz w:val="20"/>
                <w:szCs w:val="20"/>
              </w:rPr>
            </w:pPr>
            <w:r w:rsidRPr="00317FE4">
              <w:rPr>
                <w:b/>
                <w:bCs/>
                <w:sz w:val="20"/>
                <w:szCs w:val="20"/>
              </w:rPr>
              <w:t>Доля инвестиций в основной капитал в валовом региональном продукте, %*</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консервативный</w:t>
            </w:r>
          </w:p>
        </w:tc>
        <w:tc>
          <w:tcPr>
            <w:tcW w:w="1233"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sidRPr="00317FE4">
              <w:rPr>
                <w:color w:val="000000"/>
                <w:sz w:val="20"/>
                <w:szCs w:val="20"/>
              </w:rPr>
              <w:t>24,8</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sidRPr="00317FE4">
              <w:rPr>
                <w:color w:val="000000"/>
                <w:sz w:val="20"/>
                <w:szCs w:val="20"/>
              </w:rPr>
              <w:t>25,3</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Pr>
                <w:color w:val="000000"/>
                <w:sz w:val="20"/>
                <w:szCs w:val="20"/>
              </w:rPr>
              <w:t>-</w:t>
            </w:r>
          </w:p>
        </w:tc>
        <w:tc>
          <w:tcPr>
            <w:tcW w:w="1240" w:type="dxa"/>
            <w:tcBorders>
              <w:top w:val="nil"/>
              <w:left w:val="nil"/>
              <w:bottom w:val="single" w:sz="4" w:space="0" w:color="auto"/>
              <w:right w:val="single" w:sz="4" w:space="0" w:color="auto"/>
            </w:tcBorders>
            <w:vAlign w:val="center"/>
          </w:tcPr>
          <w:p w:rsidR="0010373A" w:rsidRPr="00EA3577" w:rsidRDefault="0010373A" w:rsidP="00965E7F">
            <w:pPr>
              <w:jc w:val="right"/>
              <w:rPr>
                <w:sz w:val="20"/>
                <w:szCs w:val="20"/>
                <w:lang w:val="en-US"/>
              </w:rPr>
            </w:pPr>
            <w:r>
              <w:rPr>
                <w:sz w:val="20"/>
                <w:szCs w:val="20"/>
                <w:lang w:val="en-US"/>
              </w:rPr>
              <w:t>16</w:t>
            </w:r>
            <w:r>
              <w:rPr>
                <w:sz w:val="20"/>
                <w:szCs w:val="20"/>
              </w:rPr>
              <w:t>,</w:t>
            </w:r>
            <w:r>
              <w:rPr>
                <w:sz w:val="20"/>
                <w:szCs w:val="20"/>
                <w:lang w:val="en-US"/>
              </w:rPr>
              <w:t>8</w:t>
            </w:r>
          </w:p>
        </w:tc>
        <w:tc>
          <w:tcPr>
            <w:tcW w:w="1240" w:type="dxa"/>
            <w:tcBorders>
              <w:top w:val="nil"/>
              <w:left w:val="nil"/>
              <w:bottom w:val="single" w:sz="4" w:space="0" w:color="auto"/>
              <w:right w:val="single" w:sz="4" w:space="0" w:color="auto"/>
            </w:tcBorders>
            <w:vAlign w:val="center"/>
          </w:tcPr>
          <w:p w:rsidR="0010373A" w:rsidRPr="00EA3577" w:rsidRDefault="0010373A" w:rsidP="00965E7F">
            <w:pPr>
              <w:jc w:val="right"/>
              <w:rPr>
                <w:sz w:val="20"/>
                <w:szCs w:val="20"/>
                <w:lang w:val="en-US"/>
              </w:rPr>
            </w:pPr>
            <w:r>
              <w:rPr>
                <w:sz w:val="20"/>
                <w:szCs w:val="20"/>
                <w:lang w:val="en-US"/>
              </w:rPr>
              <w:t>16</w:t>
            </w:r>
            <w:r>
              <w:rPr>
                <w:sz w:val="20"/>
                <w:szCs w:val="20"/>
              </w:rPr>
              <w:t>,</w:t>
            </w:r>
            <w:r>
              <w:rPr>
                <w:sz w:val="20"/>
                <w:szCs w:val="20"/>
                <w:lang w:val="en-US"/>
              </w:rPr>
              <w:t>6</w:t>
            </w:r>
          </w:p>
        </w:tc>
        <w:tc>
          <w:tcPr>
            <w:tcW w:w="1240" w:type="dxa"/>
            <w:tcBorders>
              <w:top w:val="nil"/>
              <w:left w:val="nil"/>
              <w:bottom w:val="single" w:sz="4" w:space="0" w:color="auto"/>
              <w:right w:val="single" w:sz="4" w:space="0" w:color="auto"/>
            </w:tcBorders>
            <w:vAlign w:val="center"/>
          </w:tcPr>
          <w:p w:rsidR="0010373A" w:rsidRPr="00EA3577" w:rsidRDefault="0010373A" w:rsidP="00965E7F">
            <w:pPr>
              <w:jc w:val="right"/>
              <w:rPr>
                <w:sz w:val="20"/>
                <w:szCs w:val="20"/>
                <w:lang w:val="en-US"/>
              </w:rPr>
            </w:pPr>
            <w:r>
              <w:rPr>
                <w:sz w:val="20"/>
                <w:szCs w:val="20"/>
                <w:lang w:val="en-US"/>
              </w:rPr>
              <w:t>16</w:t>
            </w:r>
            <w:r>
              <w:rPr>
                <w:sz w:val="20"/>
                <w:szCs w:val="20"/>
              </w:rPr>
              <w:t>,</w:t>
            </w:r>
            <w:r>
              <w:rPr>
                <w:sz w:val="20"/>
                <w:szCs w:val="20"/>
                <w:lang w:val="en-US"/>
              </w:rPr>
              <w:t>6</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базовый</w:t>
            </w:r>
          </w:p>
        </w:tc>
        <w:tc>
          <w:tcPr>
            <w:tcW w:w="1233"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color w:val="000000"/>
                <w:sz w:val="20"/>
                <w:szCs w:val="20"/>
              </w:rPr>
            </w:pPr>
            <w:r w:rsidRPr="00317FE4">
              <w:rPr>
                <w:b/>
                <w:color w:val="000000"/>
                <w:sz w:val="20"/>
                <w:szCs w:val="20"/>
              </w:rPr>
              <w:t>28,1</w:t>
            </w:r>
          </w:p>
        </w:tc>
        <w:tc>
          <w:tcPr>
            <w:tcW w:w="1234"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color w:val="000000"/>
                <w:sz w:val="20"/>
                <w:szCs w:val="20"/>
              </w:rPr>
            </w:pPr>
            <w:r w:rsidRPr="00317FE4">
              <w:rPr>
                <w:b/>
                <w:color w:val="000000"/>
                <w:sz w:val="20"/>
                <w:szCs w:val="20"/>
              </w:rPr>
              <w:t>28,8</w:t>
            </w:r>
          </w:p>
        </w:tc>
        <w:tc>
          <w:tcPr>
            <w:tcW w:w="1234"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color w:val="000000"/>
                <w:sz w:val="20"/>
                <w:szCs w:val="20"/>
              </w:rPr>
            </w:pPr>
            <w:r>
              <w:rPr>
                <w:b/>
                <w:color w:val="000000"/>
                <w:sz w:val="20"/>
                <w:szCs w:val="20"/>
              </w:rPr>
              <w:t>-</w:t>
            </w:r>
          </w:p>
        </w:tc>
        <w:tc>
          <w:tcPr>
            <w:tcW w:w="1240"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sz w:val="20"/>
                <w:szCs w:val="20"/>
              </w:rPr>
            </w:pPr>
            <w:r>
              <w:rPr>
                <w:b/>
                <w:sz w:val="20"/>
                <w:szCs w:val="20"/>
              </w:rPr>
              <w:t>17,2</w:t>
            </w:r>
          </w:p>
        </w:tc>
        <w:tc>
          <w:tcPr>
            <w:tcW w:w="1240"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sz w:val="20"/>
                <w:szCs w:val="20"/>
              </w:rPr>
            </w:pPr>
            <w:r>
              <w:rPr>
                <w:b/>
                <w:sz w:val="20"/>
                <w:szCs w:val="20"/>
              </w:rPr>
              <w:t>17,1</w:t>
            </w:r>
          </w:p>
        </w:tc>
        <w:tc>
          <w:tcPr>
            <w:tcW w:w="1240" w:type="dxa"/>
            <w:tcBorders>
              <w:top w:val="single" w:sz="4" w:space="0" w:color="auto"/>
              <w:left w:val="nil"/>
              <w:bottom w:val="single" w:sz="4" w:space="0" w:color="auto"/>
              <w:right w:val="single" w:sz="4" w:space="0" w:color="auto"/>
            </w:tcBorders>
            <w:shd w:val="clear" w:color="auto" w:fill="FDE9D9"/>
            <w:vAlign w:val="center"/>
          </w:tcPr>
          <w:p w:rsidR="0010373A" w:rsidRPr="00EA3577" w:rsidRDefault="0010373A" w:rsidP="00965E7F">
            <w:pPr>
              <w:jc w:val="right"/>
              <w:rPr>
                <w:b/>
                <w:sz w:val="20"/>
                <w:szCs w:val="20"/>
                <w:lang w:val="en-US"/>
              </w:rPr>
            </w:pPr>
            <w:r>
              <w:rPr>
                <w:b/>
                <w:sz w:val="20"/>
                <w:szCs w:val="20"/>
              </w:rPr>
              <w:t>17,1</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оптимистичный (целевой)</w:t>
            </w:r>
          </w:p>
        </w:tc>
        <w:tc>
          <w:tcPr>
            <w:tcW w:w="1233"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sidRPr="00317FE4">
              <w:rPr>
                <w:color w:val="000000"/>
                <w:sz w:val="20"/>
                <w:szCs w:val="20"/>
              </w:rPr>
              <w:t>30,1</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sidRPr="00317FE4">
              <w:rPr>
                <w:color w:val="000000"/>
                <w:sz w:val="20"/>
                <w:szCs w:val="20"/>
              </w:rPr>
              <w:t>31,3</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Pr>
                <w:color w:val="000000"/>
                <w:sz w:val="20"/>
                <w:szCs w:val="20"/>
              </w:rPr>
              <w:t>-</w:t>
            </w:r>
          </w:p>
        </w:tc>
        <w:tc>
          <w:tcPr>
            <w:tcW w:w="1240" w:type="dxa"/>
            <w:tcBorders>
              <w:top w:val="nil"/>
              <w:left w:val="nil"/>
              <w:bottom w:val="single" w:sz="4" w:space="0" w:color="auto"/>
              <w:right w:val="single" w:sz="4" w:space="0" w:color="auto"/>
            </w:tcBorders>
            <w:vAlign w:val="center"/>
          </w:tcPr>
          <w:p w:rsidR="0010373A" w:rsidRPr="00EA3577" w:rsidRDefault="0010373A" w:rsidP="00965E7F">
            <w:pPr>
              <w:jc w:val="right"/>
              <w:rPr>
                <w:sz w:val="20"/>
                <w:szCs w:val="20"/>
                <w:lang w:val="en-US"/>
              </w:rPr>
            </w:pPr>
            <w:r>
              <w:rPr>
                <w:sz w:val="20"/>
                <w:szCs w:val="20"/>
                <w:lang w:val="en-US"/>
              </w:rPr>
              <w:t>18</w:t>
            </w:r>
            <w:r>
              <w:rPr>
                <w:sz w:val="20"/>
                <w:szCs w:val="20"/>
              </w:rPr>
              <w:t>,</w:t>
            </w:r>
            <w:r>
              <w:rPr>
                <w:sz w:val="20"/>
                <w:szCs w:val="20"/>
                <w:lang w:val="en-US"/>
              </w:rPr>
              <w:t>0</w:t>
            </w:r>
          </w:p>
        </w:tc>
        <w:tc>
          <w:tcPr>
            <w:tcW w:w="1240" w:type="dxa"/>
            <w:tcBorders>
              <w:top w:val="nil"/>
              <w:left w:val="nil"/>
              <w:bottom w:val="single" w:sz="4" w:space="0" w:color="auto"/>
              <w:right w:val="single" w:sz="4" w:space="0" w:color="auto"/>
            </w:tcBorders>
            <w:vAlign w:val="center"/>
          </w:tcPr>
          <w:p w:rsidR="0010373A" w:rsidRPr="00EA3577" w:rsidRDefault="0010373A" w:rsidP="00965E7F">
            <w:pPr>
              <w:jc w:val="right"/>
              <w:rPr>
                <w:sz w:val="20"/>
                <w:szCs w:val="20"/>
                <w:lang w:val="en-US"/>
              </w:rPr>
            </w:pPr>
            <w:r>
              <w:rPr>
                <w:sz w:val="20"/>
                <w:szCs w:val="20"/>
                <w:lang w:val="en-US"/>
              </w:rPr>
              <w:t>18</w:t>
            </w:r>
            <w:r>
              <w:rPr>
                <w:sz w:val="20"/>
                <w:szCs w:val="20"/>
              </w:rPr>
              <w:t>,</w:t>
            </w:r>
            <w:r>
              <w:rPr>
                <w:sz w:val="20"/>
                <w:szCs w:val="20"/>
                <w:lang w:val="en-US"/>
              </w:rPr>
              <w:t>3</w:t>
            </w:r>
          </w:p>
        </w:tc>
        <w:tc>
          <w:tcPr>
            <w:tcW w:w="1240" w:type="dxa"/>
            <w:tcBorders>
              <w:top w:val="nil"/>
              <w:left w:val="nil"/>
              <w:bottom w:val="single" w:sz="4" w:space="0" w:color="auto"/>
              <w:right w:val="single" w:sz="4" w:space="0" w:color="auto"/>
            </w:tcBorders>
            <w:vAlign w:val="center"/>
          </w:tcPr>
          <w:p w:rsidR="0010373A" w:rsidRPr="00EA3577" w:rsidRDefault="0010373A" w:rsidP="00965E7F">
            <w:pPr>
              <w:jc w:val="right"/>
              <w:rPr>
                <w:sz w:val="20"/>
                <w:szCs w:val="20"/>
                <w:lang w:val="en-US"/>
              </w:rPr>
            </w:pPr>
            <w:r>
              <w:rPr>
                <w:sz w:val="20"/>
                <w:szCs w:val="20"/>
                <w:lang w:val="en-US"/>
              </w:rPr>
              <w:t>18</w:t>
            </w:r>
            <w:r>
              <w:rPr>
                <w:sz w:val="20"/>
                <w:szCs w:val="20"/>
              </w:rPr>
              <w:t>,</w:t>
            </w:r>
            <w:r>
              <w:rPr>
                <w:sz w:val="20"/>
                <w:szCs w:val="20"/>
                <w:lang w:val="en-US"/>
              </w:rPr>
              <w:t>6</w:t>
            </w:r>
          </w:p>
        </w:tc>
      </w:tr>
      <w:tr w:rsidR="0010373A" w:rsidRPr="00317FE4" w:rsidTr="00965E7F">
        <w:trPr>
          <w:trHeight w:val="154"/>
          <w:jc w:val="center"/>
        </w:trPr>
        <w:tc>
          <w:tcPr>
            <w:tcW w:w="9320" w:type="dxa"/>
            <w:gridSpan w:val="7"/>
            <w:tcBorders>
              <w:top w:val="single" w:sz="4" w:space="0" w:color="auto"/>
              <w:left w:val="single" w:sz="4" w:space="0" w:color="auto"/>
              <w:bottom w:val="single" w:sz="4" w:space="0" w:color="auto"/>
              <w:right w:val="single" w:sz="4" w:space="0" w:color="auto"/>
            </w:tcBorders>
          </w:tcPr>
          <w:p w:rsidR="0010373A" w:rsidRPr="00317FE4" w:rsidRDefault="0010373A" w:rsidP="00965E7F">
            <w:pPr>
              <w:jc w:val="center"/>
              <w:rPr>
                <w:b/>
                <w:bCs/>
                <w:sz w:val="20"/>
                <w:szCs w:val="20"/>
              </w:rPr>
            </w:pPr>
            <w:r w:rsidRPr="00317FE4">
              <w:rPr>
                <w:b/>
                <w:bCs/>
                <w:sz w:val="20"/>
                <w:szCs w:val="20"/>
              </w:rPr>
              <w:t>Реальные располагаемые денежные доходы населения, %</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консервативный</w:t>
            </w:r>
          </w:p>
        </w:tc>
        <w:tc>
          <w:tcPr>
            <w:tcW w:w="1233"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sidRPr="00317FE4">
              <w:rPr>
                <w:color w:val="000000"/>
                <w:sz w:val="20"/>
                <w:szCs w:val="20"/>
              </w:rPr>
              <w:t>101,5</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sidRPr="00317FE4">
              <w:rPr>
                <w:color w:val="000000"/>
                <w:sz w:val="20"/>
                <w:szCs w:val="20"/>
              </w:rPr>
              <w:t>101,5</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jc w:val="right"/>
              <w:rPr>
                <w:color w:val="000000"/>
                <w:sz w:val="20"/>
                <w:szCs w:val="20"/>
              </w:rPr>
            </w:pPr>
            <w:r>
              <w:rPr>
                <w:color w:val="000000"/>
                <w:sz w:val="20"/>
                <w:szCs w:val="20"/>
              </w:rPr>
              <w:t>-</w:t>
            </w:r>
          </w:p>
        </w:tc>
        <w:tc>
          <w:tcPr>
            <w:tcW w:w="1240" w:type="dxa"/>
            <w:tcBorders>
              <w:top w:val="nil"/>
              <w:left w:val="nil"/>
              <w:bottom w:val="single" w:sz="4" w:space="0" w:color="auto"/>
              <w:right w:val="single" w:sz="4" w:space="0" w:color="auto"/>
            </w:tcBorders>
            <w:vAlign w:val="center"/>
          </w:tcPr>
          <w:p w:rsidR="0010373A" w:rsidRPr="00317FE4" w:rsidRDefault="0010373A" w:rsidP="00965E7F">
            <w:pPr>
              <w:jc w:val="right"/>
              <w:rPr>
                <w:sz w:val="20"/>
                <w:szCs w:val="20"/>
              </w:rPr>
            </w:pPr>
            <w:r>
              <w:rPr>
                <w:sz w:val="20"/>
                <w:szCs w:val="20"/>
              </w:rPr>
              <w:t>98,8</w:t>
            </w:r>
          </w:p>
        </w:tc>
        <w:tc>
          <w:tcPr>
            <w:tcW w:w="1240" w:type="dxa"/>
            <w:tcBorders>
              <w:top w:val="nil"/>
              <w:left w:val="nil"/>
              <w:bottom w:val="single" w:sz="4" w:space="0" w:color="auto"/>
              <w:right w:val="single" w:sz="4" w:space="0" w:color="auto"/>
            </w:tcBorders>
            <w:vAlign w:val="center"/>
          </w:tcPr>
          <w:p w:rsidR="0010373A" w:rsidRPr="00317FE4" w:rsidRDefault="0010373A" w:rsidP="00965E7F">
            <w:pPr>
              <w:jc w:val="right"/>
              <w:rPr>
                <w:sz w:val="20"/>
                <w:szCs w:val="20"/>
              </w:rPr>
            </w:pPr>
            <w:r>
              <w:rPr>
                <w:sz w:val="20"/>
                <w:szCs w:val="20"/>
              </w:rPr>
              <w:t>101,0</w:t>
            </w:r>
          </w:p>
        </w:tc>
        <w:tc>
          <w:tcPr>
            <w:tcW w:w="1240" w:type="dxa"/>
            <w:tcBorders>
              <w:top w:val="nil"/>
              <w:left w:val="nil"/>
              <w:bottom w:val="single" w:sz="4" w:space="0" w:color="auto"/>
              <w:right w:val="single" w:sz="4" w:space="0" w:color="auto"/>
            </w:tcBorders>
            <w:vAlign w:val="center"/>
          </w:tcPr>
          <w:p w:rsidR="0010373A" w:rsidRPr="00317FE4" w:rsidRDefault="0010373A" w:rsidP="00965E7F">
            <w:pPr>
              <w:jc w:val="right"/>
              <w:rPr>
                <w:sz w:val="20"/>
                <w:szCs w:val="20"/>
              </w:rPr>
            </w:pPr>
            <w:r>
              <w:rPr>
                <w:sz w:val="20"/>
                <w:szCs w:val="20"/>
              </w:rPr>
              <w:t>100,7</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базовый</w:t>
            </w:r>
          </w:p>
        </w:tc>
        <w:tc>
          <w:tcPr>
            <w:tcW w:w="1233"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color w:val="000000"/>
                <w:sz w:val="20"/>
                <w:szCs w:val="20"/>
              </w:rPr>
            </w:pPr>
            <w:r w:rsidRPr="00317FE4">
              <w:rPr>
                <w:b/>
                <w:color w:val="000000"/>
                <w:sz w:val="20"/>
                <w:szCs w:val="20"/>
              </w:rPr>
              <w:t>103,1</w:t>
            </w:r>
          </w:p>
        </w:tc>
        <w:tc>
          <w:tcPr>
            <w:tcW w:w="1234"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color w:val="000000"/>
                <w:sz w:val="20"/>
                <w:szCs w:val="20"/>
              </w:rPr>
            </w:pPr>
            <w:r w:rsidRPr="00317FE4">
              <w:rPr>
                <w:b/>
                <w:color w:val="000000"/>
                <w:sz w:val="20"/>
                <w:szCs w:val="20"/>
              </w:rPr>
              <w:t>103,2</w:t>
            </w:r>
          </w:p>
        </w:tc>
        <w:tc>
          <w:tcPr>
            <w:tcW w:w="1234"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color w:val="000000"/>
                <w:sz w:val="20"/>
                <w:szCs w:val="20"/>
              </w:rPr>
            </w:pPr>
            <w:r>
              <w:rPr>
                <w:b/>
                <w:color w:val="000000"/>
                <w:sz w:val="20"/>
                <w:szCs w:val="20"/>
              </w:rPr>
              <w:t>-</w:t>
            </w:r>
          </w:p>
        </w:tc>
        <w:tc>
          <w:tcPr>
            <w:tcW w:w="1240"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sz w:val="20"/>
                <w:szCs w:val="20"/>
              </w:rPr>
            </w:pPr>
            <w:r>
              <w:rPr>
                <w:b/>
                <w:sz w:val="20"/>
                <w:szCs w:val="20"/>
              </w:rPr>
              <w:t>100,9</w:t>
            </w:r>
          </w:p>
        </w:tc>
        <w:tc>
          <w:tcPr>
            <w:tcW w:w="1240"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sz w:val="20"/>
                <w:szCs w:val="20"/>
              </w:rPr>
            </w:pPr>
            <w:r>
              <w:rPr>
                <w:b/>
                <w:sz w:val="20"/>
                <w:szCs w:val="20"/>
              </w:rPr>
              <w:t>102,9</w:t>
            </w:r>
          </w:p>
        </w:tc>
        <w:tc>
          <w:tcPr>
            <w:tcW w:w="1240"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jc w:val="right"/>
              <w:rPr>
                <w:b/>
                <w:sz w:val="20"/>
                <w:szCs w:val="20"/>
              </w:rPr>
            </w:pPr>
            <w:r>
              <w:rPr>
                <w:b/>
                <w:sz w:val="20"/>
                <w:szCs w:val="20"/>
              </w:rPr>
              <w:t>102,6</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оптимистичный (целевой)</w:t>
            </w:r>
          </w:p>
        </w:tc>
        <w:tc>
          <w:tcPr>
            <w:tcW w:w="1233" w:type="dxa"/>
            <w:tcBorders>
              <w:top w:val="single" w:sz="4" w:space="0" w:color="auto"/>
              <w:left w:val="nil"/>
              <w:bottom w:val="single" w:sz="4" w:space="0" w:color="auto"/>
              <w:right w:val="single" w:sz="4" w:space="0" w:color="auto"/>
            </w:tcBorders>
            <w:shd w:val="clear" w:color="auto" w:fill="FFFFFF"/>
            <w:vAlign w:val="center"/>
          </w:tcPr>
          <w:p w:rsidR="0010373A" w:rsidRPr="00317FE4" w:rsidRDefault="0010373A" w:rsidP="00965E7F">
            <w:pPr>
              <w:jc w:val="right"/>
              <w:rPr>
                <w:color w:val="000000"/>
                <w:sz w:val="20"/>
                <w:szCs w:val="20"/>
              </w:rPr>
            </w:pPr>
            <w:r w:rsidRPr="00317FE4">
              <w:rPr>
                <w:color w:val="000000"/>
                <w:sz w:val="20"/>
                <w:szCs w:val="20"/>
              </w:rPr>
              <w:t>104,1</w:t>
            </w:r>
          </w:p>
        </w:tc>
        <w:tc>
          <w:tcPr>
            <w:tcW w:w="1234" w:type="dxa"/>
            <w:tcBorders>
              <w:top w:val="single" w:sz="4" w:space="0" w:color="auto"/>
              <w:left w:val="nil"/>
              <w:bottom w:val="single" w:sz="4" w:space="0" w:color="auto"/>
              <w:right w:val="single" w:sz="4" w:space="0" w:color="auto"/>
            </w:tcBorders>
            <w:shd w:val="clear" w:color="auto" w:fill="FFFFFF"/>
            <w:vAlign w:val="center"/>
          </w:tcPr>
          <w:p w:rsidR="0010373A" w:rsidRPr="00317FE4" w:rsidRDefault="0010373A" w:rsidP="00965E7F">
            <w:pPr>
              <w:jc w:val="right"/>
              <w:rPr>
                <w:color w:val="000000"/>
                <w:sz w:val="20"/>
                <w:szCs w:val="20"/>
              </w:rPr>
            </w:pPr>
            <w:r w:rsidRPr="00317FE4">
              <w:rPr>
                <w:color w:val="000000"/>
                <w:sz w:val="20"/>
                <w:szCs w:val="20"/>
              </w:rPr>
              <w:t>104,2</w:t>
            </w:r>
          </w:p>
        </w:tc>
        <w:tc>
          <w:tcPr>
            <w:tcW w:w="1234" w:type="dxa"/>
            <w:tcBorders>
              <w:top w:val="single" w:sz="4" w:space="0" w:color="auto"/>
              <w:left w:val="nil"/>
              <w:bottom w:val="single" w:sz="4" w:space="0" w:color="auto"/>
              <w:right w:val="single" w:sz="4" w:space="0" w:color="auto"/>
            </w:tcBorders>
            <w:shd w:val="clear" w:color="auto" w:fill="FFFFFF"/>
            <w:vAlign w:val="center"/>
          </w:tcPr>
          <w:p w:rsidR="0010373A" w:rsidRPr="00317FE4" w:rsidRDefault="0010373A" w:rsidP="00965E7F">
            <w:pPr>
              <w:jc w:val="right"/>
              <w:rPr>
                <w:color w:val="000000"/>
                <w:sz w:val="20"/>
                <w:szCs w:val="20"/>
              </w:rPr>
            </w:pPr>
            <w:r>
              <w:rPr>
                <w:color w:val="000000"/>
                <w:sz w:val="20"/>
                <w:szCs w:val="20"/>
              </w:rPr>
              <w:t>-</w:t>
            </w:r>
          </w:p>
        </w:tc>
        <w:tc>
          <w:tcPr>
            <w:tcW w:w="1240" w:type="dxa"/>
            <w:tcBorders>
              <w:top w:val="single" w:sz="4" w:space="0" w:color="auto"/>
              <w:left w:val="nil"/>
              <w:bottom w:val="single" w:sz="4" w:space="0" w:color="auto"/>
              <w:right w:val="single" w:sz="4" w:space="0" w:color="auto"/>
            </w:tcBorders>
            <w:shd w:val="clear" w:color="auto" w:fill="FFFFFF"/>
            <w:vAlign w:val="center"/>
          </w:tcPr>
          <w:p w:rsidR="0010373A" w:rsidRPr="00317FE4" w:rsidRDefault="0010373A" w:rsidP="00965E7F">
            <w:pPr>
              <w:jc w:val="right"/>
              <w:rPr>
                <w:sz w:val="20"/>
                <w:szCs w:val="20"/>
              </w:rPr>
            </w:pPr>
            <w:r>
              <w:rPr>
                <w:sz w:val="20"/>
                <w:szCs w:val="20"/>
              </w:rPr>
              <w:t>103,9</w:t>
            </w:r>
          </w:p>
        </w:tc>
        <w:tc>
          <w:tcPr>
            <w:tcW w:w="1240" w:type="dxa"/>
            <w:tcBorders>
              <w:top w:val="single" w:sz="4" w:space="0" w:color="auto"/>
              <w:left w:val="nil"/>
              <w:bottom w:val="single" w:sz="4" w:space="0" w:color="auto"/>
              <w:right w:val="single" w:sz="4" w:space="0" w:color="auto"/>
            </w:tcBorders>
            <w:shd w:val="clear" w:color="auto" w:fill="FFFFFF"/>
            <w:vAlign w:val="center"/>
          </w:tcPr>
          <w:p w:rsidR="0010373A" w:rsidRPr="00317FE4" w:rsidRDefault="0010373A" w:rsidP="00965E7F">
            <w:pPr>
              <w:jc w:val="right"/>
              <w:rPr>
                <w:sz w:val="20"/>
                <w:szCs w:val="20"/>
              </w:rPr>
            </w:pPr>
            <w:r>
              <w:rPr>
                <w:sz w:val="20"/>
                <w:szCs w:val="20"/>
              </w:rPr>
              <w:t>104,2</w:t>
            </w:r>
          </w:p>
        </w:tc>
        <w:tc>
          <w:tcPr>
            <w:tcW w:w="1240" w:type="dxa"/>
            <w:tcBorders>
              <w:top w:val="single" w:sz="4" w:space="0" w:color="auto"/>
              <w:left w:val="nil"/>
              <w:bottom w:val="single" w:sz="4" w:space="0" w:color="auto"/>
              <w:right w:val="single" w:sz="4" w:space="0" w:color="auto"/>
            </w:tcBorders>
            <w:shd w:val="clear" w:color="auto" w:fill="FFFFFF"/>
            <w:vAlign w:val="center"/>
          </w:tcPr>
          <w:p w:rsidR="0010373A" w:rsidRPr="00317FE4" w:rsidRDefault="0010373A" w:rsidP="00965E7F">
            <w:pPr>
              <w:jc w:val="right"/>
              <w:rPr>
                <w:sz w:val="20"/>
                <w:szCs w:val="20"/>
              </w:rPr>
            </w:pPr>
            <w:r>
              <w:rPr>
                <w:sz w:val="20"/>
                <w:szCs w:val="20"/>
              </w:rPr>
              <w:t>104,8</w:t>
            </w:r>
          </w:p>
        </w:tc>
      </w:tr>
      <w:tr w:rsidR="0010373A" w:rsidRPr="00317FE4" w:rsidTr="00965E7F">
        <w:trPr>
          <w:trHeight w:val="200"/>
          <w:jc w:val="center"/>
        </w:trPr>
        <w:tc>
          <w:tcPr>
            <w:tcW w:w="9320" w:type="dxa"/>
            <w:gridSpan w:val="7"/>
            <w:tcBorders>
              <w:top w:val="single" w:sz="4" w:space="0" w:color="auto"/>
              <w:left w:val="single" w:sz="4" w:space="0" w:color="auto"/>
              <w:bottom w:val="single" w:sz="4" w:space="0" w:color="auto"/>
              <w:right w:val="single" w:sz="4" w:space="0" w:color="auto"/>
            </w:tcBorders>
          </w:tcPr>
          <w:p w:rsidR="0010373A" w:rsidRPr="00317FE4" w:rsidRDefault="0010373A" w:rsidP="00965E7F">
            <w:pPr>
              <w:jc w:val="center"/>
              <w:rPr>
                <w:b/>
                <w:bCs/>
                <w:sz w:val="20"/>
                <w:szCs w:val="20"/>
              </w:rPr>
            </w:pPr>
            <w:r w:rsidRPr="00317FE4">
              <w:rPr>
                <w:b/>
                <w:bCs/>
                <w:sz w:val="20"/>
                <w:szCs w:val="20"/>
              </w:rPr>
              <w:t>Протяженность автомобильных дорог общего пользования с твердым покрытием, км</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t>консервативный</w:t>
            </w:r>
          </w:p>
        </w:tc>
        <w:tc>
          <w:tcPr>
            <w:tcW w:w="1233" w:type="dxa"/>
            <w:tcBorders>
              <w:top w:val="nil"/>
              <w:left w:val="nil"/>
              <w:bottom w:val="single" w:sz="4" w:space="0" w:color="auto"/>
              <w:right w:val="single" w:sz="4" w:space="0" w:color="auto"/>
            </w:tcBorders>
            <w:vAlign w:val="center"/>
          </w:tcPr>
          <w:p w:rsidR="0010373A" w:rsidRPr="00317FE4" w:rsidRDefault="0010373A" w:rsidP="00965E7F">
            <w:pPr>
              <w:ind w:hanging="39"/>
              <w:jc w:val="right"/>
              <w:rPr>
                <w:color w:val="000000"/>
                <w:sz w:val="20"/>
                <w:szCs w:val="20"/>
              </w:rPr>
            </w:pPr>
            <w:r w:rsidRPr="00317FE4">
              <w:rPr>
                <w:color w:val="000000"/>
                <w:sz w:val="20"/>
                <w:szCs w:val="20"/>
              </w:rPr>
              <w:t>7 321,3</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ind w:hanging="39"/>
              <w:jc w:val="right"/>
              <w:rPr>
                <w:color w:val="000000"/>
                <w:sz w:val="20"/>
                <w:szCs w:val="20"/>
              </w:rPr>
            </w:pPr>
            <w:r w:rsidRPr="00317FE4">
              <w:rPr>
                <w:color w:val="000000"/>
                <w:sz w:val="20"/>
                <w:szCs w:val="20"/>
              </w:rPr>
              <w:t>7351,6</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ind w:hanging="39"/>
              <w:jc w:val="right"/>
              <w:rPr>
                <w:color w:val="000000"/>
                <w:sz w:val="20"/>
                <w:szCs w:val="20"/>
              </w:rPr>
            </w:pPr>
            <w:r>
              <w:rPr>
                <w:color w:val="000000"/>
                <w:sz w:val="20"/>
                <w:szCs w:val="20"/>
              </w:rPr>
              <w:t>-</w:t>
            </w:r>
          </w:p>
        </w:tc>
        <w:tc>
          <w:tcPr>
            <w:tcW w:w="1240" w:type="dxa"/>
            <w:tcBorders>
              <w:top w:val="nil"/>
              <w:left w:val="nil"/>
              <w:bottom w:val="single" w:sz="4" w:space="0" w:color="auto"/>
              <w:right w:val="single" w:sz="4" w:space="0" w:color="auto"/>
            </w:tcBorders>
            <w:vAlign w:val="center"/>
          </w:tcPr>
          <w:p w:rsidR="0010373A" w:rsidRPr="00317FE4" w:rsidRDefault="0010373A" w:rsidP="00965E7F">
            <w:pPr>
              <w:ind w:hanging="39"/>
              <w:jc w:val="right"/>
              <w:rPr>
                <w:sz w:val="20"/>
                <w:szCs w:val="20"/>
              </w:rPr>
            </w:pPr>
            <w:r>
              <w:rPr>
                <w:sz w:val="20"/>
                <w:szCs w:val="20"/>
              </w:rPr>
              <w:t>7618,5</w:t>
            </w:r>
          </w:p>
        </w:tc>
        <w:tc>
          <w:tcPr>
            <w:tcW w:w="1240" w:type="dxa"/>
            <w:tcBorders>
              <w:top w:val="nil"/>
              <w:left w:val="nil"/>
              <w:bottom w:val="single" w:sz="4" w:space="0" w:color="auto"/>
              <w:right w:val="single" w:sz="4" w:space="0" w:color="auto"/>
            </w:tcBorders>
            <w:noWrap/>
            <w:vAlign w:val="center"/>
          </w:tcPr>
          <w:p w:rsidR="0010373A" w:rsidRPr="00317FE4" w:rsidRDefault="0010373A" w:rsidP="00965E7F">
            <w:pPr>
              <w:ind w:hanging="39"/>
              <w:jc w:val="right"/>
              <w:rPr>
                <w:sz w:val="20"/>
                <w:szCs w:val="20"/>
              </w:rPr>
            </w:pPr>
            <w:r>
              <w:rPr>
                <w:sz w:val="20"/>
                <w:szCs w:val="20"/>
              </w:rPr>
              <w:t>7618,5</w:t>
            </w:r>
          </w:p>
        </w:tc>
        <w:tc>
          <w:tcPr>
            <w:tcW w:w="1240" w:type="dxa"/>
            <w:tcBorders>
              <w:top w:val="nil"/>
              <w:left w:val="nil"/>
              <w:bottom w:val="single" w:sz="4" w:space="0" w:color="auto"/>
              <w:right w:val="single" w:sz="4" w:space="0" w:color="auto"/>
            </w:tcBorders>
            <w:noWrap/>
            <w:vAlign w:val="center"/>
          </w:tcPr>
          <w:p w:rsidR="0010373A" w:rsidRPr="00317FE4" w:rsidRDefault="0010373A" w:rsidP="00965E7F">
            <w:pPr>
              <w:ind w:hanging="39"/>
              <w:jc w:val="right"/>
              <w:rPr>
                <w:sz w:val="20"/>
                <w:szCs w:val="20"/>
              </w:rPr>
            </w:pPr>
            <w:r>
              <w:rPr>
                <w:sz w:val="20"/>
                <w:szCs w:val="20"/>
              </w:rPr>
              <w:t>7620,7</w:t>
            </w:r>
          </w:p>
        </w:tc>
      </w:tr>
      <w:tr w:rsidR="0010373A" w:rsidRPr="00317FE4" w:rsidTr="00965E7F">
        <w:trPr>
          <w:trHeight w:val="315"/>
          <w:jc w:val="center"/>
        </w:trPr>
        <w:tc>
          <w:tcPr>
            <w:tcW w:w="1899" w:type="dxa"/>
            <w:tcBorders>
              <w:top w:val="single" w:sz="4" w:space="0" w:color="auto"/>
              <w:left w:val="single" w:sz="4" w:space="0" w:color="auto"/>
              <w:bottom w:val="single" w:sz="4" w:space="0" w:color="auto"/>
              <w:right w:val="single" w:sz="4" w:space="0" w:color="auto"/>
            </w:tcBorders>
            <w:shd w:val="clear" w:color="auto" w:fill="FFFFFF"/>
            <w:vAlign w:val="center"/>
          </w:tcPr>
          <w:p w:rsidR="0010373A" w:rsidRPr="00317FE4" w:rsidRDefault="0010373A" w:rsidP="00965E7F">
            <w:pPr>
              <w:ind w:left="-124" w:firstLine="124"/>
              <w:jc w:val="center"/>
              <w:rPr>
                <w:sz w:val="20"/>
                <w:szCs w:val="20"/>
              </w:rPr>
            </w:pPr>
            <w:r w:rsidRPr="00317FE4">
              <w:rPr>
                <w:sz w:val="20"/>
                <w:szCs w:val="20"/>
              </w:rPr>
              <w:t>базовый</w:t>
            </w:r>
          </w:p>
        </w:tc>
        <w:tc>
          <w:tcPr>
            <w:tcW w:w="1233"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ind w:hanging="39"/>
              <w:jc w:val="right"/>
              <w:rPr>
                <w:b/>
                <w:color w:val="000000"/>
                <w:sz w:val="20"/>
                <w:szCs w:val="20"/>
              </w:rPr>
            </w:pPr>
            <w:r w:rsidRPr="00317FE4">
              <w:rPr>
                <w:b/>
                <w:color w:val="000000"/>
                <w:sz w:val="20"/>
                <w:szCs w:val="20"/>
              </w:rPr>
              <w:t>7 325,6</w:t>
            </w:r>
          </w:p>
        </w:tc>
        <w:tc>
          <w:tcPr>
            <w:tcW w:w="1234"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ind w:hanging="39"/>
              <w:jc w:val="right"/>
              <w:rPr>
                <w:b/>
                <w:color w:val="000000"/>
                <w:sz w:val="20"/>
                <w:szCs w:val="20"/>
              </w:rPr>
            </w:pPr>
            <w:r w:rsidRPr="00317FE4">
              <w:rPr>
                <w:b/>
                <w:color w:val="000000"/>
                <w:sz w:val="20"/>
                <w:szCs w:val="20"/>
              </w:rPr>
              <w:t>7382,3</w:t>
            </w:r>
          </w:p>
        </w:tc>
        <w:tc>
          <w:tcPr>
            <w:tcW w:w="1234"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ind w:hanging="39"/>
              <w:jc w:val="right"/>
              <w:rPr>
                <w:b/>
                <w:color w:val="000000"/>
                <w:sz w:val="20"/>
                <w:szCs w:val="20"/>
              </w:rPr>
            </w:pPr>
            <w:r>
              <w:rPr>
                <w:b/>
                <w:color w:val="000000"/>
                <w:sz w:val="20"/>
                <w:szCs w:val="20"/>
              </w:rPr>
              <w:t>-</w:t>
            </w:r>
          </w:p>
        </w:tc>
        <w:tc>
          <w:tcPr>
            <w:tcW w:w="1240"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ind w:hanging="39"/>
              <w:jc w:val="right"/>
              <w:rPr>
                <w:b/>
                <w:sz w:val="20"/>
                <w:szCs w:val="20"/>
              </w:rPr>
            </w:pPr>
            <w:r>
              <w:rPr>
                <w:b/>
                <w:sz w:val="20"/>
                <w:szCs w:val="20"/>
              </w:rPr>
              <w:t>7618,5</w:t>
            </w:r>
          </w:p>
        </w:tc>
        <w:tc>
          <w:tcPr>
            <w:tcW w:w="1240"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ind w:hanging="39"/>
              <w:jc w:val="right"/>
              <w:rPr>
                <w:b/>
                <w:sz w:val="20"/>
                <w:szCs w:val="20"/>
              </w:rPr>
            </w:pPr>
            <w:r>
              <w:rPr>
                <w:b/>
                <w:sz w:val="20"/>
                <w:szCs w:val="20"/>
              </w:rPr>
              <w:t>7618,5</w:t>
            </w:r>
          </w:p>
        </w:tc>
        <w:tc>
          <w:tcPr>
            <w:tcW w:w="1240" w:type="dxa"/>
            <w:tcBorders>
              <w:top w:val="single" w:sz="4" w:space="0" w:color="auto"/>
              <w:left w:val="nil"/>
              <w:bottom w:val="single" w:sz="4" w:space="0" w:color="auto"/>
              <w:right w:val="single" w:sz="4" w:space="0" w:color="auto"/>
            </w:tcBorders>
            <w:shd w:val="clear" w:color="auto" w:fill="FDE9D9"/>
            <w:vAlign w:val="center"/>
          </w:tcPr>
          <w:p w:rsidR="0010373A" w:rsidRPr="00317FE4" w:rsidRDefault="0010373A" w:rsidP="00965E7F">
            <w:pPr>
              <w:ind w:hanging="39"/>
              <w:jc w:val="right"/>
              <w:rPr>
                <w:b/>
                <w:sz w:val="20"/>
                <w:szCs w:val="20"/>
              </w:rPr>
            </w:pPr>
            <w:r>
              <w:rPr>
                <w:b/>
                <w:sz w:val="20"/>
                <w:szCs w:val="20"/>
              </w:rPr>
              <w:t>7620,7</w:t>
            </w:r>
          </w:p>
        </w:tc>
      </w:tr>
      <w:tr w:rsidR="0010373A" w:rsidRPr="00317FE4" w:rsidTr="00965E7F">
        <w:trPr>
          <w:trHeight w:val="315"/>
          <w:jc w:val="center"/>
        </w:trPr>
        <w:tc>
          <w:tcPr>
            <w:tcW w:w="1899" w:type="dxa"/>
            <w:tcBorders>
              <w:top w:val="nil"/>
              <w:left w:val="single" w:sz="4" w:space="0" w:color="auto"/>
              <w:bottom w:val="single" w:sz="4" w:space="0" w:color="auto"/>
              <w:right w:val="single" w:sz="4" w:space="0" w:color="auto"/>
            </w:tcBorders>
            <w:vAlign w:val="center"/>
          </w:tcPr>
          <w:p w:rsidR="0010373A" w:rsidRPr="00317FE4" w:rsidRDefault="0010373A" w:rsidP="00965E7F">
            <w:pPr>
              <w:ind w:left="-124" w:firstLine="124"/>
              <w:jc w:val="center"/>
              <w:rPr>
                <w:sz w:val="20"/>
                <w:szCs w:val="20"/>
              </w:rPr>
            </w:pPr>
            <w:r w:rsidRPr="00317FE4">
              <w:rPr>
                <w:sz w:val="20"/>
                <w:szCs w:val="20"/>
              </w:rPr>
              <w:lastRenderedPageBreak/>
              <w:t>оптимистичный (целевой)</w:t>
            </w:r>
          </w:p>
        </w:tc>
        <w:tc>
          <w:tcPr>
            <w:tcW w:w="1233" w:type="dxa"/>
            <w:tcBorders>
              <w:top w:val="nil"/>
              <w:left w:val="nil"/>
              <w:bottom w:val="single" w:sz="4" w:space="0" w:color="auto"/>
              <w:right w:val="single" w:sz="4" w:space="0" w:color="auto"/>
            </w:tcBorders>
            <w:vAlign w:val="center"/>
          </w:tcPr>
          <w:p w:rsidR="0010373A" w:rsidRPr="00317FE4" w:rsidRDefault="0010373A" w:rsidP="00965E7F">
            <w:pPr>
              <w:ind w:hanging="39"/>
              <w:jc w:val="right"/>
              <w:rPr>
                <w:color w:val="000000"/>
                <w:sz w:val="20"/>
                <w:szCs w:val="20"/>
              </w:rPr>
            </w:pPr>
            <w:r w:rsidRPr="00317FE4">
              <w:rPr>
                <w:color w:val="000000"/>
                <w:sz w:val="20"/>
                <w:szCs w:val="20"/>
              </w:rPr>
              <w:t>7 358,0</w:t>
            </w:r>
          </w:p>
        </w:tc>
        <w:tc>
          <w:tcPr>
            <w:tcW w:w="1234" w:type="dxa"/>
            <w:tcBorders>
              <w:top w:val="nil"/>
              <w:left w:val="nil"/>
              <w:bottom w:val="single" w:sz="4" w:space="0" w:color="auto"/>
              <w:right w:val="single" w:sz="4" w:space="0" w:color="auto"/>
            </w:tcBorders>
            <w:vAlign w:val="center"/>
          </w:tcPr>
          <w:p w:rsidR="0010373A" w:rsidRPr="00317FE4" w:rsidRDefault="0010373A" w:rsidP="00965E7F">
            <w:pPr>
              <w:ind w:hanging="39"/>
              <w:jc w:val="right"/>
              <w:rPr>
                <w:color w:val="000000"/>
                <w:sz w:val="20"/>
                <w:szCs w:val="20"/>
              </w:rPr>
            </w:pPr>
            <w:r w:rsidRPr="00317FE4">
              <w:rPr>
                <w:color w:val="000000"/>
                <w:sz w:val="20"/>
                <w:szCs w:val="20"/>
              </w:rPr>
              <w:t>7461,5</w:t>
            </w:r>
          </w:p>
        </w:tc>
        <w:tc>
          <w:tcPr>
            <w:tcW w:w="1234" w:type="dxa"/>
            <w:tcBorders>
              <w:top w:val="nil"/>
              <w:left w:val="nil"/>
              <w:bottom w:val="single" w:sz="4" w:space="0" w:color="auto"/>
              <w:right w:val="single" w:sz="4" w:space="0" w:color="auto"/>
            </w:tcBorders>
            <w:vAlign w:val="center"/>
          </w:tcPr>
          <w:p w:rsidR="0010373A" w:rsidRPr="00687C48" w:rsidRDefault="0010373A" w:rsidP="00965E7F">
            <w:pPr>
              <w:ind w:hanging="39"/>
              <w:jc w:val="right"/>
              <w:rPr>
                <w:color w:val="000000"/>
                <w:sz w:val="20"/>
                <w:szCs w:val="20"/>
                <w:lang w:val="en-US"/>
              </w:rPr>
            </w:pPr>
            <w:r>
              <w:rPr>
                <w:color w:val="000000"/>
                <w:sz w:val="20"/>
                <w:szCs w:val="20"/>
              </w:rPr>
              <w:t>-</w:t>
            </w:r>
          </w:p>
        </w:tc>
        <w:tc>
          <w:tcPr>
            <w:tcW w:w="1240" w:type="dxa"/>
            <w:tcBorders>
              <w:top w:val="nil"/>
              <w:left w:val="nil"/>
              <w:bottom w:val="single" w:sz="4" w:space="0" w:color="auto"/>
              <w:right w:val="single" w:sz="4" w:space="0" w:color="auto"/>
            </w:tcBorders>
            <w:vAlign w:val="center"/>
          </w:tcPr>
          <w:p w:rsidR="0010373A" w:rsidRPr="00317FE4" w:rsidRDefault="0010373A" w:rsidP="00965E7F">
            <w:pPr>
              <w:ind w:hanging="39"/>
              <w:jc w:val="right"/>
              <w:rPr>
                <w:sz w:val="20"/>
                <w:szCs w:val="20"/>
              </w:rPr>
            </w:pPr>
            <w:r>
              <w:rPr>
                <w:sz w:val="20"/>
                <w:szCs w:val="20"/>
              </w:rPr>
              <w:t>7619,1</w:t>
            </w:r>
          </w:p>
        </w:tc>
        <w:tc>
          <w:tcPr>
            <w:tcW w:w="1240" w:type="dxa"/>
            <w:tcBorders>
              <w:top w:val="nil"/>
              <w:left w:val="nil"/>
              <w:bottom w:val="single" w:sz="4" w:space="0" w:color="auto"/>
              <w:right w:val="single" w:sz="4" w:space="0" w:color="auto"/>
            </w:tcBorders>
            <w:vAlign w:val="center"/>
          </w:tcPr>
          <w:p w:rsidR="0010373A" w:rsidRPr="00317FE4" w:rsidRDefault="0010373A" w:rsidP="00965E7F">
            <w:pPr>
              <w:ind w:hanging="39"/>
              <w:jc w:val="right"/>
              <w:rPr>
                <w:sz w:val="20"/>
                <w:szCs w:val="20"/>
              </w:rPr>
            </w:pPr>
            <w:r>
              <w:rPr>
                <w:sz w:val="20"/>
                <w:szCs w:val="20"/>
              </w:rPr>
              <w:t>7619,1</w:t>
            </w:r>
          </w:p>
        </w:tc>
        <w:tc>
          <w:tcPr>
            <w:tcW w:w="1240" w:type="dxa"/>
            <w:tcBorders>
              <w:top w:val="nil"/>
              <w:left w:val="nil"/>
              <w:bottom w:val="single" w:sz="4" w:space="0" w:color="auto"/>
              <w:right w:val="single" w:sz="4" w:space="0" w:color="auto"/>
            </w:tcBorders>
            <w:vAlign w:val="center"/>
          </w:tcPr>
          <w:p w:rsidR="0010373A" w:rsidRPr="00317FE4" w:rsidRDefault="0010373A" w:rsidP="00965E7F">
            <w:pPr>
              <w:ind w:hanging="39"/>
              <w:jc w:val="right"/>
              <w:rPr>
                <w:sz w:val="20"/>
                <w:szCs w:val="20"/>
              </w:rPr>
            </w:pPr>
            <w:r>
              <w:rPr>
                <w:sz w:val="20"/>
                <w:szCs w:val="20"/>
              </w:rPr>
              <w:t>7642,9</w:t>
            </w:r>
          </w:p>
        </w:tc>
      </w:tr>
    </w:tbl>
    <w:p w:rsidR="0010373A" w:rsidRPr="00317FE4" w:rsidRDefault="0010373A" w:rsidP="00821FD3">
      <w:pPr>
        <w:ind w:firstLine="709"/>
        <w:rPr>
          <w:sz w:val="20"/>
          <w:szCs w:val="20"/>
        </w:rPr>
      </w:pPr>
    </w:p>
    <w:p w:rsidR="0010373A" w:rsidRPr="00317FE4" w:rsidRDefault="0010373A" w:rsidP="00821FD3">
      <w:pPr>
        <w:ind w:firstLine="708"/>
        <w:rPr>
          <w:sz w:val="20"/>
          <w:szCs w:val="20"/>
        </w:rPr>
      </w:pPr>
      <w:r w:rsidRPr="00317FE4">
        <w:rPr>
          <w:sz w:val="20"/>
          <w:szCs w:val="20"/>
        </w:rPr>
        <w:t>* значение показателя по целевому сценарию Прогноза получено расчетным способом.</w:t>
      </w:r>
    </w:p>
    <w:p w:rsidR="0010373A" w:rsidRPr="00D93E8F" w:rsidRDefault="0010373A" w:rsidP="00821FD3">
      <w:pPr>
        <w:ind w:firstLine="708"/>
        <w:rPr>
          <w:sz w:val="20"/>
          <w:szCs w:val="20"/>
          <w:highlight w:val="yellow"/>
        </w:rPr>
      </w:pPr>
    </w:p>
    <w:p w:rsidR="0010373A" w:rsidRDefault="0010373A" w:rsidP="00821FD3">
      <w:pPr>
        <w:ind w:firstLine="709"/>
        <w:rPr>
          <w:sz w:val="24"/>
          <w:szCs w:val="24"/>
        </w:rPr>
      </w:pPr>
      <w:r w:rsidRPr="00B3690D">
        <w:rPr>
          <w:sz w:val="24"/>
          <w:szCs w:val="24"/>
        </w:rPr>
        <w:t xml:space="preserve">Прирост численности населения Томской области в Прогнозе скорректирован в сторону уменьшения на 2019 и 2020 годы в сравнении с показателями Стратегии по базовому сценарию на 0,4 и 0,2 пп. соответственно, на данный показатель повлияло снижение коэффициента рождаемости. </w:t>
      </w:r>
      <w:r w:rsidRPr="008E0C92">
        <w:rPr>
          <w:sz w:val="24"/>
          <w:szCs w:val="24"/>
          <w:u w:val="single"/>
        </w:rPr>
        <w:t>Ввиду отсутствия в Стратегии показателей социально-экономического развития Томской области на 2021 год</w:t>
      </w:r>
      <w:r>
        <w:rPr>
          <w:sz w:val="24"/>
          <w:szCs w:val="24"/>
          <w:u w:val="single"/>
        </w:rPr>
        <w:t xml:space="preserve">, </w:t>
      </w:r>
      <w:r w:rsidRPr="008E0C92">
        <w:rPr>
          <w:sz w:val="24"/>
          <w:szCs w:val="24"/>
          <w:u w:val="single"/>
        </w:rPr>
        <w:t xml:space="preserve"> </w:t>
      </w:r>
      <w:r>
        <w:rPr>
          <w:sz w:val="24"/>
          <w:szCs w:val="24"/>
          <w:u w:val="single"/>
        </w:rPr>
        <w:t>с</w:t>
      </w:r>
      <w:r w:rsidRPr="008E0C92">
        <w:rPr>
          <w:sz w:val="24"/>
          <w:szCs w:val="24"/>
          <w:u w:val="single"/>
        </w:rPr>
        <w:t xml:space="preserve">опоставить данный показатель, как и </w:t>
      </w:r>
      <w:r>
        <w:rPr>
          <w:sz w:val="24"/>
          <w:szCs w:val="24"/>
          <w:u w:val="single"/>
        </w:rPr>
        <w:t>восемь</w:t>
      </w:r>
      <w:r w:rsidRPr="008E0C92">
        <w:rPr>
          <w:sz w:val="24"/>
          <w:szCs w:val="24"/>
          <w:u w:val="single"/>
        </w:rPr>
        <w:t xml:space="preserve"> остальных, на третий год среднесрочного планирования не представляется возможным</w:t>
      </w:r>
      <w:r>
        <w:rPr>
          <w:sz w:val="24"/>
          <w:szCs w:val="24"/>
          <w:u w:val="single"/>
        </w:rPr>
        <w:t xml:space="preserve">, при этом текстовая часть Прогноза, а также приложение 5 содержат показатели 2021 года, указанные как утвержденные </w:t>
      </w:r>
      <w:r w:rsidRPr="004E3B3C">
        <w:rPr>
          <w:sz w:val="24"/>
          <w:szCs w:val="24"/>
          <w:u w:val="single"/>
        </w:rPr>
        <w:t>Стратегией</w:t>
      </w:r>
      <w:r w:rsidRPr="00B73466">
        <w:rPr>
          <w:sz w:val="24"/>
          <w:szCs w:val="24"/>
        </w:rPr>
        <w:t xml:space="preserve">. </w:t>
      </w:r>
    </w:p>
    <w:p w:rsidR="0010373A" w:rsidRDefault="0010373A" w:rsidP="00821FD3">
      <w:pPr>
        <w:ind w:firstLine="709"/>
        <w:rPr>
          <w:sz w:val="24"/>
          <w:szCs w:val="24"/>
        </w:rPr>
      </w:pPr>
      <w:r w:rsidRPr="00B73466">
        <w:rPr>
          <w:sz w:val="24"/>
          <w:szCs w:val="24"/>
        </w:rPr>
        <w:t>Сдержанный рост экономики области отразился на темпе</w:t>
      </w:r>
      <w:r w:rsidRPr="008E0C92">
        <w:rPr>
          <w:sz w:val="24"/>
          <w:szCs w:val="24"/>
        </w:rPr>
        <w:t xml:space="preserve"> прироста валового регионального продукта (в сопоставимых ценах), показав по первому и второму году прогнозируемого периода значения ниже сравниваемых значений показателя Стратегии по базовому сценарию на 1,8 и 0,9</w:t>
      </w:r>
      <w:r>
        <w:rPr>
          <w:sz w:val="24"/>
          <w:szCs w:val="24"/>
        </w:rPr>
        <w:t xml:space="preserve"> пп.</w:t>
      </w:r>
      <w:r w:rsidRPr="008E0C92">
        <w:rPr>
          <w:sz w:val="24"/>
          <w:szCs w:val="24"/>
        </w:rPr>
        <w:t xml:space="preserve"> соответственно. </w:t>
      </w:r>
      <w:r w:rsidRPr="00477516">
        <w:rPr>
          <w:sz w:val="24"/>
          <w:szCs w:val="24"/>
        </w:rPr>
        <w:t xml:space="preserve">Прогноз </w:t>
      </w:r>
      <w:r>
        <w:rPr>
          <w:sz w:val="24"/>
          <w:szCs w:val="24"/>
        </w:rPr>
        <w:t xml:space="preserve">темпа прироста ВРП </w:t>
      </w:r>
      <w:r w:rsidRPr="00477516">
        <w:rPr>
          <w:sz w:val="24"/>
          <w:szCs w:val="24"/>
        </w:rPr>
        <w:t xml:space="preserve">на 2021 год по базовому сценарию составил </w:t>
      </w:r>
      <w:r>
        <w:rPr>
          <w:sz w:val="24"/>
          <w:szCs w:val="24"/>
        </w:rPr>
        <w:t>2,3% (в Стратегии не установлен).</w:t>
      </w:r>
    </w:p>
    <w:p w:rsidR="0010373A" w:rsidRPr="008E0C92" w:rsidRDefault="0010373A" w:rsidP="00821FD3">
      <w:pPr>
        <w:ind w:firstLine="709"/>
        <w:rPr>
          <w:sz w:val="24"/>
          <w:szCs w:val="24"/>
        </w:rPr>
      </w:pPr>
      <w:r>
        <w:rPr>
          <w:sz w:val="24"/>
          <w:szCs w:val="24"/>
        </w:rPr>
        <w:t>В результате модернизации топливно-энергетического комплекса и технического переоснащения производственных предприятий</w:t>
      </w:r>
      <w:r w:rsidRPr="00762236">
        <w:rPr>
          <w:sz w:val="24"/>
          <w:szCs w:val="24"/>
        </w:rPr>
        <w:t xml:space="preserve"> </w:t>
      </w:r>
      <w:r>
        <w:rPr>
          <w:sz w:val="24"/>
          <w:szCs w:val="24"/>
        </w:rPr>
        <w:t xml:space="preserve">Томской области прогнозное снижение </w:t>
      </w:r>
      <w:r w:rsidRPr="00762236">
        <w:rPr>
          <w:sz w:val="24"/>
          <w:szCs w:val="24"/>
        </w:rPr>
        <w:t>энергоемкости валового регионального продукта</w:t>
      </w:r>
      <w:r>
        <w:rPr>
          <w:sz w:val="24"/>
          <w:szCs w:val="24"/>
        </w:rPr>
        <w:t xml:space="preserve"> в сравнении с показателями Стратегии по базовому сценарию на 2019 и 2020 годы оценивается на 0,8 и 1,0 пп. соответственно, на 2021 год Прогнозом предусмотрен т</w:t>
      </w:r>
      <w:r w:rsidRPr="00110F26">
        <w:rPr>
          <w:sz w:val="24"/>
          <w:szCs w:val="24"/>
        </w:rPr>
        <w:t>емп снижения энергоемкости валового регионального продукта</w:t>
      </w:r>
      <w:r>
        <w:rPr>
          <w:sz w:val="24"/>
          <w:szCs w:val="24"/>
        </w:rPr>
        <w:t xml:space="preserve"> -1,0%.</w:t>
      </w:r>
    </w:p>
    <w:p w:rsidR="0010373A" w:rsidRPr="002F0D74" w:rsidRDefault="0010373A" w:rsidP="00821FD3">
      <w:pPr>
        <w:ind w:firstLine="709"/>
        <w:rPr>
          <w:sz w:val="24"/>
          <w:szCs w:val="24"/>
        </w:rPr>
      </w:pPr>
      <w:r w:rsidRPr="002F0D74">
        <w:rPr>
          <w:sz w:val="24"/>
          <w:szCs w:val="24"/>
        </w:rPr>
        <w:t>Индекс производства по виду экономической деятельности «Обрабатывающие производства» в Прогнозе скорректирован в меньшую сторону по отношению к Стратегии на 3,6 и 2,7 пп., что обосновано темпами производства в традиционных обрабатывающих отраслях и опережающим развитием высокотехнологических производств.</w:t>
      </w:r>
      <w:r>
        <w:rPr>
          <w:sz w:val="24"/>
          <w:szCs w:val="24"/>
        </w:rPr>
        <w:t xml:space="preserve"> На 2021 год данный показатель по базовому сценарию Прогноза составит 103,5%.</w:t>
      </w:r>
    </w:p>
    <w:p w:rsidR="0010373A" w:rsidRPr="00E9636E" w:rsidRDefault="0010373A" w:rsidP="00821FD3">
      <w:pPr>
        <w:ind w:firstLine="709"/>
        <w:rPr>
          <w:sz w:val="24"/>
          <w:szCs w:val="24"/>
        </w:rPr>
      </w:pPr>
      <w:r w:rsidRPr="00E9636E">
        <w:rPr>
          <w:sz w:val="24"/>
          <w:szCs w:val="24"/>
        </w:rPr>
        <w:t>В связи с ухудшением структуры остаточных запасов, быстрым ростом доли трудноизвлекаемых запасов и неблагоприятной конъюнктурой на мировом рынке углеводородного сырья индекс производства по виду экономической деятельности «Добыча полезных ископаемых» на 2019 и 2020 годы снижен в Прогнозе на 2,5 и 1,8 пп. соответственно</w:t>
      </w:r>
      <w:r>
        <w:rPr>
          <w:sz w:val="24"/>
          <w:szCs w:val="24"/>
        </w:rPr>
        <w:t>, на 2021 год прогнозируется на уровне 99,9%</w:t>
      </w:r>
      <w:r w:rsidRPr="00E9636E">
        <w:rPr>
          <w:sz w:val="24"/>
          <w:szCs w:val="24"/>
        </w:rPr>
        <w:t>.</w:t>
      </w:r>
    </w:p>
    <w:p w:rsidR="0010373A" w:rsidRPr="000E1A17" w:rsidRDefault="0010373A" w:rsidP="00821FD3">
      <w:pPr>
        <w:ind w:firstLine="709"/>
        <w:rPr>
          <w:sz w:val="24"/>
          <w:szCs w:val="24"/>
        </w:rPr>
      </w:pPr>
      <w:r w:rsidRPr="000E1A17">
        <w:rPr>
          <w:sz w:val="24"/>
          <w:szCs w:val="24"/>
        </w:rPr>
        <w:t>Индекс производства продукции сельского хозяйства на первые два года прогнозного периода выше показателей, предусмотренных Стратегией</w:t>
      </w:r>
      <w:r>
        <w:rPr>
          <w:sz w:val="24"/>
          <w:szCs w:val="24"/>
        </w:rPr>
        <w:t>,</w:t>
      </w:r>
      <w:r w:rsidRPr="000E1A17">
        <w:rPr>
          <w:sz w:val="24"/>
          <w:szCs w:val="24"/>
        </w:rPr>
        <w:t xml:space="preserve"> на 4,9 и 0,6 пп. соответственно. Данные изменения сформированы с учетом положительной динамики развития животноводческой подотрасли региона, а также реализуемых в настоящее время и планируемых к реализации в прогнозном периоде инвестиционных проектов в агропромышленном комплексе.</w:t>
      </w:r>
      <w:r w:rsidRPr="00B27BFC">
        <w:t xml:space="preserve"> </w:t>
      </w:r>
      <w:r w:rsidRPr="00B27BFC">
        <w:rPr>
          <w:sz w:val="24"/>
          <w:szCs w:val="24"/>
        </w:rPr>
        <w:t xml:space="preserve">Прогноз на </w:t>
      </w:r>
      <w:r>
        <w:rPr>
          <w:sz w:val="24"/>
          <w:szCs w:val="24"/>
        </w:rPr>
        <w:t>третий</w:t>
      </w:r>
      <w:r w:rsidRPr="00B27BFC">
        <w:rPr>
          <w:sz w:val="24"/>
          <w:szCs w:val="24"/>
        </w:rPr>
        <w:t xml:space="preserve"> год</w:t>
      </w:r>
      <w:r>
        <w:rPr>
          <w:sz w:val="24"/>
          <w:szCs w:val="24"/>
        </w:rPr>
        <w:t xml:space="preserve"> среднесрочного планирования</w:t>
      </w:r>
      <w:r w:rsidRPr="00B27BFC">
        <w:rPr>
          <w:sz w:val="24"/>
          <w:szCs w:val="24"/>
        </w:rPr>
        <w:t xml:space="preserve"> по базовому сценарию составил </w:t>
      </w:r>
      <w:r>
        <w:rPr>
          <w:sz w:val="24"/>
          <w:szCs w:val="24"/>
        </w:rPr>
        <w:t>100,8</w:t>
      </w:r>
      <w:r w:rsidRPr="00B27BFC">
        <w:rPr>
          <w:sz w:val="24"/>
          <w:szCs w:val="24"/>
        </w:rPr>
        <w:t>%.</w:t>
      </w:r>
    </w:p>
    <w:p w:rsidR="0010373A" w:rsidRPr="00F72448" w:rsidRDefault="0010373A" w:rsidP="00821FD3">
      <w:pPr>
        <w:ind w:firstLine="709"/>
        <w:rPr>
          <w:sz w:val="24"/>
          <w:szCs w:val="24"/>
        </w:rPr>
      </w:pPr>
      <w:r w:rsidRPr="00F72448">
        <w:rPr>
          <w:sz w:val="24"/>
          <w:szCs w:val="24"/>
        </w:rPr>
        <w:t xml:space="preserve">Показатель «Доля инвестиций в основной капитал в ВРП» по базовому сценарию в Прогнозе на 2019-2020 годы значительно скорректирован в меньшую сторону по отношению к показателю Стратегии </w:t>
      </w:r>
      <w:r>
        <w:rPr>
          <w:sz w:val="24"/>
          <w:szCs w:val="24"/>
        </w:rPr>
        <w:t xml:space="preserve">- </w:t>
      </w:r>
      <w:r w:rsidRPr="00F72448">
        <w:rPr>
          <w:sz w:val="24"/>
          <w:szCs w:val="24"/>
        </w:rPr>
        <w:t>на 10,9 и 11,7 пп. в связи с низким уровнем потребительского и инвестиционного спросов и ограниченным объемом бюджетных средств для осуществления капитальных вложений.</w:t>
      </w:r>
      <w:r>
        <w:rPr>
          <w:sz w:val="24"/>
          <w:szCs w:val="24"/>
        </w:rPr>
        <w:t xml:space="preserve"> На 2021 год данный показатель прогнозируется не выше 17,1%</w:t>
      </w:r>
    </w:p>
    <w:p w:rsidR="0010373A" w:rsidRPr="00017624" w:rsidRDefault="0010373A" w:rsidP="00821FD3">
      <w:pPr>
        <w:ind w:firstLine="709"/>
        <w:rPr>
          <w:sz w:val="24"/>
          <w:szCs w:val="24"/>
        </w:rPr>
      </w:pPr>
      <w:r w:rsidRPr="00EB0A8E">
        <w:rPr>
          <w:sz w:val="24"/>
          <w:szCs w:val="24"/>
        </w:rPr>
        <w:t xml:space="preserve">Согласно табличной части Прогноза увеличение протяженности автомобильных дорог общего пользования с твердым покрытием в 2019-2020 годах </w:t>
      </w:r>
      <w:r w:rsidRPr="00F747E0">
        <w:rPr>
          <w:sz w:val="24"/>
          <w:szCs w:val="24"/>
          <w:u w:val="single"/>
        </w:rPr>
        <w:t>запланировано больше</w:t>
      </w:r>
      <w:r w:rsidRPr="00EB0A8E">
        <w:rPr>
          <w:sz w:val="24"/>
          <w:szCs w:val="24"/>
        </w:rPr>
        <w:t xml:space="preserve"> сравниваемых показателей Стратегии на 292,9 км и 236,2 км соответственно</w:t>
      </w:r>
      <w:r w:rsidRPr="005F7348">
        <w:rPr>
          <w:sz w:val="24"/>
          <w:szCs w:val="24"/>
        </w:rPr>
        <w:t xml:space="preserve">. Причины корректировки показателя Прогноза в сторону увеличения связаны с реализацией мероприятий по строительству и реконструкции дорожных объектов, а также с включением протяженности улиц в отдельных муниципальных образованиях в общий показатель протяженности автомобильных дорог общего пользования. </w:t>
      </w:r>
      <w:r w:rsidRPr="00017624">
        <w:rPr>
          <w:sz w:val="24"/>
          <w:szCs w:val="24"/>
        </w:rPr>
        <w:t>Прирост протяженности автомобильных дорог в среднесрочном периоде по базовому варианту Прогноза ожидается только в 2021 году до 7620,7 км.</w:t>
      </w:r>
    </w:p>
    <w:p w:rsidR="0010373A" w:rsidRDefault="0010373A" w:rsidP="00821FD3">
      <w:pPr>
        <w:ind w:firstLine="709"/>
        <w:rPr>
          <w:sz w:val="24"/>
          <w:szCs w:val="24"/>
        </w:rPr>
      </w:pPr>
      <w:r>
        <w:rPr>
          <w:sz w:val="24"/>
          <w:szCs w:val="24"/>
        </w:rPr>
        <w:t xml:space="preserve">Учитывая ежегодное отклонение Прогноза от параметров Стратегии, причем в </w:t>
      </w:r>
      <w:r>
        <w:rPr>
          <w:sz w:val="24"/>
          <w:szCs w:val="24"/>
        </w:rPr>
        <w:lastRenderedPageBreak/>
        <w:t>существенных значениях по многим показателям, целесообразно провести работу по актуализации положений Стратегии с учетом изменений макроэкономической ситуации в регионе и в целом по стране.</w:t>
      </w:r>
    </w:p>
    <w:p w:rsidR="0010373A" w:rsidRPr="004E3B3C" w:rsidRDefault="0010373A" w:rsidP="00821FD3">
      <w:pPr>
        <w:ind w:firstLine="709"/>
        <w:rPr>
          <w:sz w:val="24"/>
          <w:szCs w:val="24"/>
        </w:rPr>
      </w:pPr>
      <w:r w:rsidRPr="004E3B3C">
        <w:rPr>
          <w:sz w:val="24"/>
          <w:szCs w:val="24"/>
        </w:rPr>
        <w:t xml:space="preserve">Следует добавить, что Контрольно-счетная палата ранее в своих заключениях на законопроекты о бюджете неоднократно указывала на такие недостатки, как несоответствие показателей, отраженных в Прогнозе, показателям Стратегии, несоответствие наименований вариантов (сценариев) в Прогнозе и Стратегии, но </w:t>
      </w:r>
      <w:r w:rsidRPr="001C2904">
        <w:rPr>
          <w:b/>
          <w:sz w:val="24"/>
          <w:szCs w:val="24"/>
        </w:rPr>
        <w:t>данные расхождения имеют место и в анализируемом периоде</w:t>
      </w:r>
      <w:r w:rsidRPr="004E3B3C">
        <w:rPr>
          <w:sz w:val="24"/>
          <w:szCs w:val="24"/>
        </w:rPr>
        <w:t xml:space="preserve">. В результате вышеуказанных несоответствий для сопоставления прогнозных значений Стратегии со значениями показателей Прогноза не был включен в анализ один макроэкономический показатель развития Томской области на 2019-2021 годы Стратегии («Число созданных и модернизированных высокопроизводительных рабочих мест, тыс. единиц»). </w:t>
      </w:r>
    </w:p>
    <w:p w:rsidR="0010373A" w:rsidRDefault="0010373A" w:rsidP="00821FD3">
      <w:pPr>
        <w:ind w:firstLine="709"/>
        <w:rPr>
          <w:sz w:val="24"/>
          <w:szCs w:val="24"/>
        </w:rPr>
      </w:pPr>
      <w:r>
        <w:rPr>
          <w:sz w:val="24"/>
          <w:szCs w:val="24"/>
        </w:rPr>
        <w:t>Необходимость соблюдения преемственности показателей Прогноза параметрам Стратегии обусловлена следующим.</w:t>
      </w:r>
    </w:p>
    <w:p w:rsidR="0010373A" w:rsidRDefault="0010373A" w:rsidP="00821FD3">
      <w:pPr>
        <w:ind w:firstLine="708"/>
        <w:rPr>
          <w:sz w:val="24"/>
          <w:szCs w:val="24"/>
        </w:rPr>
      </w:pPr>
      <w:r>
        <w:rPr>
          <w:sz w:val="24"/>
          <w:szCs w:val="24"/>
        </w:rPr>
        <w:t xml:space="preserve">Согласно пункта 5 Порядка № 155а разработка Прогноза осуществляется на основании в том числе Стратегии, при этом в соответствии с пунктом 8 Порядка № 155а Прогноз должен содержать целевые показатели </w:t>
      </w:r>
      <w:r w:rsidRPr="00525122">
        <w:rPr>
          <w:sz w:val="24"/>
          <w:szCs w:val="24"/>
        </w:rPr>
        <w:t>одного или нескольких вариантов среднесрочного прогноза, включая количественные показатели и качественные характеристики социально-экономического развития</w:t>
      </w:r>
      <w:r>
        <w:rPr>
          <w:sz w:val="24"/>
          <w:szCs w:val="24"/>
        </w:rPr>
        <w:t xml:space="preserve">, которые зафиксированы в том числе в таблице 2 Стратегии, являющейся документом стратегического планирования, определяющей приоритеты, </w:t>
      </w:r>
      <w:r w:rsidRPr="005D3DC4">
        <w:rPr>
          <w:sz w:val="24"/>
          <w:szCs w:val="24"/>
        </w:rPr>
        <w:t>цели и задачи социально-экономического развития Томской области, основные направления их достижения на долгосрочную перспектив</w:t>
      </w:r>
      <w:r>
        <w:rPr>
          <w:sz w:val="24"/>
          <w:szCs w:val="24"/>
        </w:rPr>
        <w:t>у.</w:t>
      </w:r>
    </w:p>
    <w:p w:rsidR="0010373A" w:rsidRDefault="0010373A" w:rsidP="00821FD3">
      <w:pPr>
        <w:ind w:firstLine="709"/>
        <w:rPr>
          <w:sz w:val="24"/>
          <w:szCs w:val="24"/>
        </w:rPr>
      </w:pPr>
    </w:p>
    <w:p w:rsidR="0010373A" w:rsidRPr="00C24DA3" w:rsidRDefault="0010373A" w:rsidP="00821FD3">
      <w:pPr>
        <w:ind w:firstLine="709"/>
        <w:rPr>
          <w:sz w:val="24"/>
          <w:szCs w:val="24"/>
        </w:rPr>
      </w:pPr>
      <w:r w:rsidRPr="009F5650">
        <w:rPr>
          <w:sz w:val="24"/>
          <w:szCs w:val="24"/>
        </w:rPr>
        <w:t xml:space="preserve">В соответствии с Законом о стратегическом планировании в Томской области в составе материалов и документов представлен проект изменений </w:t>
      </w:r>
      <w:r w:rsidRPr="00F306D1">
        <w:rPr>
          <w:b/>
          <w:sz w:val="24"/>
          <w:szCs w:val="24"/>
        </w:rPr>
        <w:t>Бюджетного прогноза Томской области на период до 2030 года</w:t>
      </w:r>
      <w:r w:rsidRPr="009F5650">
        <w:rPr>
          <w:sz w:val="24"/>
          <w:szCs w:val="24"/>
        </w:rPr>
        <w:t xml:space="preserve"> (далее – Бюджетный прогноз). Проект изменений в Бюджетный прогноз подготовлен с учетом изменений Прогноза </w:t>
      </w:r>
      <w:r w:rsidRPr="00C24DA3">
        <w:rPr>
          <w:sz w:val="24"/>
          <w:szCs w:val="24"/>
        </w:rPr>
        <w:t xml:space="preserve">в соответствии с пунктом 3 статьи 170.1 Бюджетного кодекса РФ и пунктом 3 Порядка разработки и утверждения бюджетного прогноза Томской области на долгосрочный период (далее - Порядок разработки бюджетного прогноза), утвержденного постановлением Администрации Томской области, в котором подготовлены уточнения условий реализации Бюджетного прогноза, прогноза основных показателей областного бюджета и консолидированного бюджета Томской области до 2030 года </w:t>
      </w:r>
      <w:r w:rsidRPr="00917DA8">
        <w:rPr>
          <w:sz w:val="24"/>
          <w:szCs w:val="24"/>
        </w:rPr>
        <w:t>(за исключением целевых межбюджетных трансфертов</w:t>
      </w:r>
      <w:r w:rsidRPr="00917DA8">
        <w:t xml:space="preserve"> </w:t>
      </w:r>
      <w:r w:rsidRPr="00917DA8">
        <w:rPr>
          <w:sz w:val="24"/>
          <w:szCs w:val="24"/>
        </w:rPr>
        <w:t>из федерального бюджета</w:t>
      </w:r>
      <w:r w:rsidRPr="00917DA8">
        <w:t xml:space="preserve"> </w:t>
      </w:r>
      <w:r w:rsidRPr="00917DA8">
        <w:rPr>
          <w:sz w:val="24"/>
          <w:szCs w:val="24"/>
        </w:rPr>
        <w:t xml:space="preserve">в связи с отсутствием уточненных данных об </w:t>
      </w:r>
      <w:r>
        <w:rPr>
          <w:sz w:val="24"/>
          <w:szCs w:val="24"/>
        </w:rPr>
        <w:t xml:space="preserve">их </w:t>
      </w:r>
      <w:r w:rsidRPr="00917DA8">
        <w:rPr>
          <w:sz w:val="24"/>
          <w:szCs w:val="24"/>
        </w:rPr>
        <w:t>объемах бюджету Томской области на 201</w:t>
      </w:r>
      <w:r>
        <w:rPr>
          <w:sz w:val="24"/>
          <w:szCs w:val="24"/>
        </w:rPr>
        <w:t>9-2021</w:t>
      </w:r>
      <w:r w:rsidRPr="00917DA8">
        <w:rPr>
          <w:sz w:val="24"/>
          <w:szCs w:val="24"/>
        </w:rPr>
        <w:t xml:space="preserve"> годы)</w:t>
      </w:r>
      <w:r w:rsidRPr="00C24DA3">
        <w:rPr>
          <w:sz w:val="24"/>
          <w:szCs w:val="24"/>
        </w:rPr>
        <w:t xml:space="preserve"> без изменения срока его действия. </w:t>
      </w:r>
    </w:p>
    <w:p w:rsidR="0010373A" w:rsidRPr="00741DB1" w:rsidRDefault="0010373A" w:rsidP="00821FD3">
      <w:pPr>
        <w:ind w:firstLine="709"/>
        <w:rPr>
          <w:sz w:val="24"/>
          <w:szCs w:val="24"/>
        </w:rPr>
      </w:pPr>
      <w:r w:rsidRPr="00741DB1">
        <w:rPr>
          <w:sz w:val="24"/>
          <w:szCs w:val="24"/>
        </w:rPr>
        <w:t>Изменения Бюджетного прогноза подготовлены на основе макроэкономических параметров прогноза социально-экономического развития Томской области на период до 2030 года (далее – прогноз СЭР), который представлен в составе трех основных сценариев долгосрочного развития: консервативного, умеренно-оптимистичного (базового) и целевого.</w:t>
      </w:r>
    </w:p>
    <w:p w:rsidR="0010373A" w:rsidRPr="00E50EEA" w:rsidRDefault="0010373A" w:rsidP="00821FD3">
      <w:pPr>
        <w:ind w:firstLine="709"/>
        <w:rPr>
          <w:sz w:val="24"/>
          <w:szCs w:val="24"/>
        </w:rPr>
      </w:pPr>
      <w:r w:rsidRPr="00741DB1">
        <w:rPr>
          <w:sz w:val="24"/>
          <w:szCs w:val="24"/>
        </w:rPr>
        <w:t xml:space="preserve">Исходя из динамики основных макроэкономических показателей Томской области, которые свидетельствуют о сохранении устойчивой ситуации в ведущих секторах экономики и подтверждаются данными за 2015 год, для разработки параметров Бюджетного прогноза на период до 2030 года использован базовый вариант прогноза СЭР. </w:t>
      </w:r>
      <w:r w:rsidRPr="00E50EEA">
        <w:rPr>
          <w:sz w:val="24"/>
          <w:szCs w:val="24"/>
        </w:rPr>
        <w:t xml:space="preserve">Данный вариант </w:t>
      </w:r>
      <w:r>
        <w:rPr>
          <w:sz w:val="24"/>
          <w:szCs w:val="24"/>
        </w:rPr>
        <w:t xml:space="preserve">по мнению Администрации Томской области </w:t>
      </w:r>
      <w:r w:rsidRPr="00E50EEA">
        <w:rPr>
          <w:sz w:val="24"/>
          <w:szCs w:val="24"/>
        </w:rPr>
        <w:t xml:space="preserve">характеризуется дополнительными импульсами инновационного развития и усилением инвестиционной направленности экономического роста, а также возрастанием роли конкурентоспособного сектора высокотехнологичных производств и экономики знаний. </w:t>
      </w:r>
    </w:p>
    <w:p w:rsidR="0010373A" w:rsidRPr="00F94E09" w:rsidRDefault="0010373A" w:rsidP="00821FD3">
      <w:pPr>
        <w:ind w:firstLine="708"/>
        <w:rPr>
          <w:sz w:val="24"/>
          <w:szCs w:val="24"/>
        </w:rPr>
      </w:pPr>
      <w:r w:rsidRPr="00F94E09">
        <w:rPr>
          <w:sz w:val="24"/>
          <w:szCs w:val="24"/>
        </w:rPr>
        <w:t xml:space="preserve">Необходимо обратить внимание на то, что программно-целевой метод планирования расходов бюджета на основе комплексных государственных программ призван увязать долгосрочные и среднесрочные стратегические цели и задачи социально-экономического развития региона с бюджетным финансированием, однако на плановый период до 2030 года расходы детализированы только по двум строкам - «расходы на обслуживание государственного долга» и «условно утвержденные расходы»  - без распределения расходов </w:t>
      </w:r>
      <w:r w:rsidRPr="00587DD1">
        <w:rPr>
          <w:sz w:val="24"/>
          <w:szCs w:val="24"/>
        </w:rPr>
        <w:t>на программные и непрограммные мероприятия (</w:t>
      </w:r>
      <w:r w:rsidRPr="00F94E09">
        <w:rPr>
          <w:sz w:val="24"/>
          <w:szCs w:val="24"/>
        </w:rPr>
        <w:t xml:space="preserve">раздел «Областной бюджет» приложения 2 к Бюджетному </w:t>
      </w:r>
      <w:r w:rsidRPr="00F94E09">
        <w:rPr>
          <w:sz w:val="24"/>
          <w:szCs w:val="24"/>
        </w:rPr>
        <w:lastRenderedPageBreak/>
        <w:t>прогнозу).</w:t>
      </w:r>
    </w:p>
    <w:p w:rsidR="0010373A" w:rsidRDefault="0010373A" w:rsidP="00821FD3">
      <w:pPr>
        <w:ind w:firstLine="709"/>
        <w:rPr>
          <w:sz w:val="24"/>
          <w:szCs w:val="24"/>
        </w:rPr>
      </w:pPr>
      <w:r>
        <w:rPr>
          <w:sz w:val="24"/>
          <w:szCs w:val="24"/>
        </w:rPr>
        <w:t>Как и в</w:t>
      </w:r>
      <w:r w:rsidRPr="00472040">
        <w:rPr>
          <w:sz w:val="24"/>
          <w:szCs w:val="24"/>
        </w:rPr>
        <w:t xml:space="preserve"> заключениях</w:t>
      </w:r>
      <w:r>
        <w:rPr>
          <w:sz w:val="24"/>
          <w:szCs w:val="24"/>
        </w:rPr>
        <w:t>, подготовленных</w:t>
      </w:r>
      <w:r w:rsidRPr="00472040">
        <w:rPr>
          <w:sz w:val="24"/>
          <w:szCs w:val="24"/>
        </w:rPr>
        <w:t xml:space="preserve"> Контрольно-счетной палат</w:t>
      </w:r>
      <w:r>
        <w:rPr>
          <w:sz w:val="24"/>
          <w:szCs w:val="24"/>
        </w:rPr>
        <w:t>ой</w:t>
      </w:r>
      <w:r w:rsidRPr="00472040">
        <w:rPr>
          <w:sz w:val="24"/>
          <w:szCs w:val="24"/>
        </w:rPr>
        <w:t xml:space="preserve"> </w:t>
      </w:r>
      <w:r>
        <w:rPr>
          <w:sz w:val="24"/>
          <w:szCs w:val="24"/>
        </w:rPr>
        <w:t>в предыдущие годы</w:t>
      </w:r>
      <w:r w:rsidRPr="00472040">
        <w:rPr>
          <w:sz w:val="24"/>
          <w:szCs w:val="24"/>
        </w:rPr>
        <w:t xml:space="preserve"> при проведении анализа увязки основных параметров Бюджетного прогноза с показателями Стратегии</w:t>
      </w:r>
      <w:r w:rsidRPr="00472040">
        <w:rPr>
          <w:b/>
          <w:sz w:val="24"/>
          <w:szCs w:val="24"/>
        </w:rPr>
        <w:t xml:space="preserve"> </w:t>
      </w:r>
      <w:r w:rsidRPr="00472040">
        <w:rPr>
          <w:sz w:val="24"/>
          <w:szCs w:val="24"/>
        </w:rPr>
        <w:t>(раздел VI Стратегии)</w:t>
      </w:r>
      <w:r>
        <w:rPr>
          <w:sz w:val="24"/>
          <w:szCs w:val="24"/>
        </w:rPr>
        <w:t>,</w:t>
      </w:r>
      <w:r w:rsidRPr="00472040">
        <w:rPr>
          <w:sz w:val="24"/>
          <w:szCs w:val="24"/>
        </w:rPr>
        <w:t xml:space="preserve"> </w:t>
      </w:r>
      <w:r>
        <w:rPr>
          <w:sz w:val="24"/>
          <w:szCs w:val="24"/>
        </w:rPr>
        <w:t>обращаем</w:t>
      </w:r>
      <w:r w:rsidRPr="00472040">
        <w:rPr>
          <w:sz w:val="24"/>
          <w:szCs w:val="24"/>
        </w:rPr>
        <w:t xml:space="preserve"> внимание на:</w:t>
      </w:r>
    </w:p>
    <w:p w:rsidR="0010373A" w:rsidRDefault="0010373A" w:rsidP="00821FD3">
      <w:pPr>
        <w:ind w:firstLine="709"/>
        <w:rPr>
          <w:sz w:val="24"/>
          <w:szCs w:val="24"/>
        </w:rPr>
      </w:pPr>
      <w:r>
        <w:rPr>
          <w:sz w:val="24"/>
          <w:szCs w:val="24"/>
        </w:rPr>
        <w:t>-</w:t>
      </w:r>
      <w:r w:rsidRPr="00472040">
        <w:rPr>
          <w:sz w:val="24"/>
          <w:szCs w:val="24"/>
        </w:rPr>
        <w:t xml:space="preserve"> несоответствие наименований вариантов (сценариев) прогноза СЭР и Стратегии</w:t>
      </w:r>
      <w:r>
        <w:rPr>
          <w:sz w:val="24"/>
          <w:szCs w:val="24"/>
        </w:rPr>
        <w:t>;</w:t>
      </w:r>
    </w:p>
    <w:p w:rsidR="0010373A" w:rsidRPr="00C71D59" w:rsidRDefault="0010373A" w:rsidP="00821FD3">
      <w:pPr>
        <w:ind w:firstLine="709"/>
        <w:rPr>
          <w:sz w:val="24"/>
          <w:szCs w:val="24"/>
        </w:rPr>
      </w:pPr>
      <w:r>
        <w:rPr>
          <w:sz w:val="24"/>
          <w:szCs w:val="24"/>
        </w:rPr>
        <w:t xml:space="preserve">- несоответствие </w:t>
      </w:r>
      <w:r w:rsidRPr="00C71D59">
        <w:rPr>
          <w:sz w:val="24"/>
          <w:szCs w:val="24"/>
        </w:rPr>
        <w:t>состав</w:t>
      </w:r>
      <w:r>
        <w:rPr>
          <w:sz w:val="24"/>
          <w:szCs w:val="24"/>
        </w:rPr>
        <w:t>а</w:t>
      </w:r>
      <w:r w:rsidRPr="00C71D59">
        <w:rPr>
          <w:sz w:val="24"/>
          <w:szCs w:val="24"/>
        </w:rPr>
        <w:t xml:space="preserve"> показателей и их значений, отраженных в приложении 1 к Бюджетному прогнозу, показателям </w:t>
      </w:r>
      <w:r>
        <w:rPr>
          <w:sz w:val="24"/>
          <w:szCs w:val="24"/>
        </w:rPr>
        <w:t xml:space="preserve">и их значениям, содержащимся в </w:t>
      </w:r>
      <w:r w:rsidRPr="00C71D59">
        <w:rPr>
          <w:sz w:val="24"/>
          <w:szCs w:val="24"/>
        </w:rPr>
        <w:t>Стратегии.</w:t>
      </w:r>
    </w:p>
    <w:p w:rsidR="0010373A" w:rsidRDefault="0010373A" w:rsidP="00821FD3">
      <w:pPr>
        <w:ind w:firstLine="709"/>
        <w:rPr>
          <w:sz w:val="24"/>
          <w:szCs w:val="24"/>
        </w:rPr>
      </w:pPr>
      <w:r>
        <w:rPr>
          <w:sz w:val="24"/>
          <w:szCs w:val="24"/>
        </w:rPr>
        <w:t>Несмотря на отсутствие нормативного закрепления необходимости соответствия показателей Бюджетного прогноза показателям Стратегии считаем целесообразным при формировании документов, определяющих направления деятельности по достижению прогнозных параметров Стратегии, руководствоваться принципами единства, целостности и преемственности системы стратегического планирования.</w:t>
      </w:r>
    </w:p>
    <w:p w:rsidR="0010373A" w:rsidRPr="00930984" w:rsidRDefault="0010373A" w:rsidP="00821FD3">
      <w:pPr>
        <w:ind w:firstLine="709"/>
        <w:rPr>
          <w:sz w:val="24"/>
          <w:szCs w:val="24"/>
        </w:rPr>
      </w:pPr>
      <w:r w:rsidRPr="00C71D59">
        <w:rPr>
          <w:sz w:val="24"/>
          <w:szCs w:val="24"/>
        </w:rPr>
        <w:t>Так, наименования только трех показателей Стратегии соответствуют показателям Бюджетного прогноза, три показателя возможны для сравнения только после дополнительных расчетов («Темп прироста валового регионального продукта в сопоставимых ценах», «Прирост численности населения», «Доля инвестиций в основной капитал в валовом региональном продукте»), наименования четырех показателей в Бюджетном прогнозе отсутствуют («Реальные располагаемые денежные доходы населения», «Темп снижения энергоемкости валового регионального продукта», «Протяженность автомобильных дорог общего пользования с твердым покрытием», «Число созданных и модернизированных высокопроизводительных рабочих мест»).</w:t>
      </w:r>
      <w:r w:rsidRPr="004E1C7E">
        <w:rPr>
          <w:sz w:val="24"/>
          <w:szCs w:val="24"/>
        </w:rPr>
        <w:t xml:space="preserve"> </w:t>
      </w:r>
      <w:r w:rsidRPr="00930984">
        <w:rPr>
          <w:sz w:val="24"/>
          <w:szCs w:val="24"/>
        </w:rPr>
        <w:t xml:space="preserve">В результате только три целевых показателя социально-экономического развития из десяти, предусмотренных Стратегией, были представлены и анализируются в измененном Бюджетном прогнозе. </w:t>
      </w:r>
    </w:p>
    <w:p w:rsidR="0010373A" w:rsidRPr="00146B8E" w:rsidRDefault="0010373A" w:rsidP="00821FD3">
      <w:pPr>
        <w:ind w:firstLine="709"/>
        <w:rPr>
          <w:sz w:val="24"/>
          <w:szCs w:val="24"/>
        </w:rPr>
      </w:pPr>
      <w:r w:rsidRPr="00146B8E">
        <w:rPr>
          <w:sz w:val="24"/>
          <w:szCs w:val="24"/>
        </w:rPr>
        <w:t xml:space="preserve">Кроме того, прогнозные значения показателей Стратегии развития Томской области на 2020, 2025 и 2030 годы отражены к уровню </w:t>
      </w:r>
      <w:r w:rsidRPr="004446B0">
        <w:rPr>
          <w:sz w:val="24"/>
          <w:szCs w:val="24"/>
          <w:u w:val="single"/>
        </w:rPr>
        <w:t>2013 года</w:t>
      </w:r>
      <w:r w:rsidRPr="00146B8E">
        <w:rPr>
          <w:sz w:val="24"/>
          <w:szCs w:val="24"/>
        </w:rPr>
        <w:t xml:space="preserve">, а в прогнозе СЭР показатели за указанные годы отражены к показателям </w:t>
      </w:r>
      <w:r w:rsidRPr="004446B0">
        <w:rPr>
          <w:sz w:val="24"/>
          <w:szCs w:val="24"/>
          <w:u w:val="single"/>
        </w:rPr>
        <w:t>2015 года</w:t>
      </w:r>
      <w:r w:rsidRPr="00146B8E">
        <w:rPr>
          <w:sz w:val="24"/>
          <w:szCs w:val="24"/>
        </w:rPr>
        <w:t>.</w:t>
      </w:r>
    </w:p>
    <w:p w:rsidR="0010373A" w:rsidRPr="00D93E8F" w:rsidRDefault="0010373A" w:rsidP="00821FD3">
      <w:pPr>
        <w:ind w:firstLine="709"/>
        <w:rPr>
          <w:sz w:val="24"/>
          <w:szCs w:val="24"/>
          <w:highlight w:val="yellow"/>
        </w:rPr>
      </w:pPr>
    </w:p>
    <w:p w:rsidR="0010373A" w:rsidRPr="00E754B0" w:rsidRDefault="0010373A" w:rsidP="00821FD3">
      <w:pPr>
        <w:ind w:firstLine="709"/>
        <w:rPr>
          <w:sz w:val="24"/>
          <w:szCs w:val="24"/>
          <w:lang w:eastAsia="ru-RU"/>
        </w:rPr>
      </w:pPr>
      <w:r w:rsidRPr="00E754B0">
        <w:rPr>
          <w:sz w:val="24"/>
          <w:szCs w:val="24"/>
        </w:rPr>
        <w:t xml:space="preserve">До настоящего времени Администрацией Томской области не реализовано полномочие по разработке прогноза социально-экономического развития Томской области на </w:t>
      </w:r>
      <w:r>
        <w:rPr>
          <w:sz w:val="24"/>
          <w:szCs w:val="24"/>
        </w:rPr>
        <w:t xml:space="preserve">долгосрочный </w:t>
      </w:r>
      <w:r w:rsidRPr="00E754B0">
        <w:rPr>
          <w:sz w:val="24"/>
          <w:szCs w:val="24"/>
        </w:rPr>
        <w:t xml:space="preserve">период </w:t>
      </w:r>
      <w:r>
        <w:rPr>
          <w:sz w:val="24"/>
          <w:szCs w:val="24"/>
        </w:rPr>
        <w:t>(</w:t>
      </w:r>
      <w:r w:rsidRPr="00E754B0">
        <w:rPr>
          <w:sz w:val="24"/>
          <w:szCs w:val="24"/>
        </w:rPr>
        <w:t>до 2030 года</w:t>
      </w:r>
      <w:r>
        <w:rPr>
          <w:sz w:val="24"/>
          <w:szCs w:val="24"/>
        </w:rPr>
        <w:t>)</w:t>
      </w:r>
      <w:r w:rsidRPr="00E754B0">
        <w:rPr>
          <w:sz w:val="24"/>
          <w:szCs w:val="24"/>
        </w:rPr>
        <w:t>, предусмот</w:t>
      </w:r>
      <w:r>
        <w:rPr>
          <w:sz w:val="24"/>
          <w:szCs w:val="24"/>
        </w:rPr>
        <w:t>ренное пунктом</w:t>
      </w:r>
      <w:r w:rsidRPr="00E754B0">
        <w:rPr>
          <w:sz w:val="24"/>
          <w:szCs w:val="24"/>
        </w:rPr>
        <w:t xml:space="preserve"> 3</w:t>
      </w:r>
      <w:r>
        <w:rPr>
          <w:sz w:val="24"/>
          <w:szCs w:val="24"/>
        </w:rPr>
        <w:t xml:space="preserve"> статьи 7 главы 3 </w:t>
      </w:r>
      <w:r w:rsidRPr="00E754B0">
        <w:rPr>
          <w:sz w:val="24"/>
          <w:szCs w:val="24"/>
        </w:rPr>
        <w:t>Закона о стратегическом планировании в Томской области. Из документов стратегического планирования Томской области, разрабатываемых в рамках долгосрочного прогнозирования, представлен только</w:t>
      </w:r>
      <w:r w:rsidRPr="00E754B0">
        <w:t xml:space="preserve"> </w:t>
      </w:r>
      <w:r w:rsidRPr="00E754B0">
        <w:rPr>
          <w:sz w:val="24"/>
          <w:szCs w:val="24"/>
        </w:rPr>
        <w:t>проект изменений в Бюджетный прогноз, в составе которого представлено описание параметров трех сценариев долгосрочного развития, основные макроэкономические показатели прогноза СЭР и краткая характеристика некоторых видов экономической деятельности.</w:t>
      </w:r>
      <w:r w:rsidRPr="00E754B0">
        <w:rPr>
          <w:sz w:val="24"/>
          <w:szCs w:val="24"/>
          <w:lang w:eastAsia="ru-RU"/>
        </w:rPr>
        <w:t xml:space="preserve"> </w:t>
      </w:r>
    </w:p>
    <w:p w:rsidR="0010373A" w:rsidRPr="008853D5" w:rsidRDefault="0010373A" w:rsidP="00821FD3">
      <w:pPr>
        <w:ind w:firstLine="709"/>
        <w:rPr>
          <w:sz w:val="24"/>
          <w:szCs w:val="24"/>
        </w:rPr>
      </w:pPr>
      <w:r w:rsidRPr="008853D5">
        <w:rPr>
          <w:sz w:val="24"/>
          <w:szCs w:val="24"/>
        </w:rPr>
        <w:t>Необходимо отметить, что текстовая часть проекта изменений Бюджетного прогноза не содержит пояснений о причинах расхождения значений показателей прогноза СЭР с показателями Стратегии. В действительности данная информация в двух документах стратегического планирования по-прежнему несопоставима по причине отсутствия в Стратегии большей части значений показателей в том виде, в котором показатели представлены в прогнозе СЭР и в Бюджетном прогнозе.</w:t>
      </w:r>
    </w:p>
    <w:p w:rsidR="0010373A" w:rsidRPr="00993275" w:rsidRDefault="0010373A" w:rsidP="00821FD3">
      <w:pPr>
        <w:ind w:firstLine="709"/>
        <w:rPr>
          <w:i/>
          <w:sz w:val="24"/>
          <w:szCs w:val="24"/>
          <w:lang w:eastAsia="ru-RU"/>
        </w:rPr>
      </w:pPr>
      <w:r w:rsidRPr="00993275">
        <w:rPr>
          <w:sz w:val="24"/>
          <w:szCs w:val="24"/>
        </w:rPr>
        <w:t xml:space="preserve">В материалах Бюджетного прогноза не </w:t>
      </w:r>
      <w:r w:rsidRPr="00993275">
        <w:rPr>
          <w:sz w:val="24"/>
          <w:szCs w:val="24"/>
          <w:lang w:eastAsia="ru-RU"/>
        </w:rPr>
        <w:t>представлено описание и не дана оценка степени влияния основных факторов, влияющих на положительные стороны развития экономики области в долгосрочном периоде в разрезе следующих видов экономической деятельности: «Жилищно-коммунальное хозяйство», «Внешнеэкономическая деятельность», «Малое и среднее предпринимательство», а также развитие «Здравоохранения» и «Образования». При этом пунктом 4 Порядка разработки и корректировки прогноза социально-экономического развития Томской области на долгосрочный период установлено, что разработка показателей прогноза СЭР осуществляется с учетом прогноза по видам экономической деятельности, секторам, сферам и направлениям развития экономики.</w:t>
      </w:r>
    </w:p>
    <w:p w:rsidR="0010373A" w:rsidRPr="00274CB2" w:rsidRDefault="0010373A" w:rsidP="00821FD3">
      <w:pPr>
        <w:ind w:firstLine="709"/>
        <w:rPr>
          <w:b/>
          <w:sz w:val="24"/>
          <w:szCs w:val="24"/>
          <w:lang w:eastAsia="ru-RU"/>
        </w:rPr>
      </w:pPr>
      <w:r w:rsidRPr="00274CB2">
        <w:rPr>
          <w:sz w:val="24"/>
          <w:szCs w:val="24"/>
          <w:lang w:eastAsia="ru-RU"/>
        </w:rPr>
        <w:t xml:space="preserve">Отсутствие в Бюджетном прогнозе </w:t>
      </w:r>
      <w:r w:rsidRPr="005C7D4D">
        <w:rPr>
          <w:sz w:val="24"/>
          <w:szCs w:val="24"/>
          <w:lang w:eastAsia="ru-RU"/>
        </w:rPr>
        <w:t>оценки шести</w:t>
      </w:r>
      <w:r w:rsidRPr="00274CB2">
        <w:rPr>
          <w:sz w:val="24"/>
          <w:szCs w:val="24"/>
          <w:lang w:eastAsia="ru-RU"/>
        </w:rPr>
        <w:t xml:space="preserve"> макроэкономических показателей социально-экономического развития Томской области, различный состав показателей всех </w:t>
      </w:r>
      <w:r w:rsidRPr="00274CB2">
        <w:rPr>
          <w:sz w:val="24"/>
          <w:szCs w:val="24"/>
          <w:lang w:eastAsia="ru-RU"/>
        </w:rPr>
        <w:lastRenderedPageBreak/>
        <w:t xml:space="preserve">документов и отклонения  значений большей части анализируемых показателей Прогноза, Стратегии, прогноза СЭР, на основе которого подготовлены изменения в Бюджетный прогноз, </w:t>
      </w:r>
      <w:r w:rsidRPr="00274CB2">
        <w:rPr>
          <w:b/>
          <w:sz w:val="24"/>
          <w:szCs w:val="24"/>
          <w:lang w:eastAsia="ru-RU"/>
        </w:rPr>
        <w:t>указывают на необходимость выработки единого подхода при разработке документов стратегического планирования, а также ставят под сомнение реал</w:t>
      </w:r>
      <w:r>
        <w:rPr>
          <w:b/>
          <w:sz w:val="24"/>
          <w:szCs w:val="24"/>
          <w:lang w:eastAsia="ru-RU"/>
        </w:rPr>
        <w:t>истичность показателей прогноза</w:t>
      </w:r>
      <w:r w:rsidRPr="00274CB2">
        <w:rPr>
          <w:b/>
          <w:sz w:val="24"/>
          <w:szCs w:val="24"/>
          <w:lang w:eastAsia="ru-RU"/>
        </w:rPr>
        <w:t xml:space="preserve"> социально-экономического развития Томской области на долгосрочный период</w:t>
      </w:r>
      <w:r>
        <w:rPr>
          <w:b/>
          <w:sz w:val="24"/>
          <w:szCs w:val="24"/>
          <w:lang w:eastAsia="ru-RU"/>
        </w:rPr>
        <w:t xml:space="preserve"> и, как следствие, достижение задач Стратегии</w:t>
      </w:r>
      <w:r w:rsidRPr="00274CB2">
        <w:rPr>
          <w:b/>
          <w:sz w:val="24"/>
          <w:szCs w:val="24"/>
          <w:lang w:eastAsia="ru-RU"/>
        </w:rPr>
        <w:t>.</w:t>
      </w:r>
      <w:r>
        <w:rPr>
          <w:b/>
          <w:sz w:val="24"/>
          <w:szCs w:val="24"/>
          <w:lang w:eastAsia="ru-RU"/>
        </w:rPr>
        <w:t xml:space="preserve"> </w:t>
      </w:r>
    </w:p>
    <w:p w:rsidR="0010373A" w:rsidRPr="00D93E8F" w:rsidRDefault="0010373A" w:rsidP="00821FD3">
      <w:pPr>
        <w:ind w:firstLine="709"/>
        <w:rPr>
          <w:b/>
          <w:sz w:val="24"/>
          <w:szCs w:val="24"/>
          <w:highlight w:val="yellow"/>
          <w:lang w:eastAsia="ru-RU"/>
        </w:rPr>
      </w:pPr>
    </w:p>
    <w:p w:rsidR="0010373A" w:rsidRPr="00F33BEB" w:rsidRDefault="0010373A" w:rsidP="00821FD3">
      <w:pPr>
        <w:ind w:firstLine="709"/>
        <w:rPr>
          <w:sz w:val="24"/>
          <w:szCs w:val="24"/>
          <w:highlight w:val="yellow"/>
          <w:lang w:eastAsia="ru-RU"/>
        </w:rPr>
      </w:pPr>
      <w:r w:rsidRPr="0065471A">
        <w:rPr>
          <w:sz w:val="24"/>
          <w:szCs w:val="24"/>
          <w:lang w:eastAsia="ru-RU"/>
        </w:rPr>
        <w:t xml:space="preserve"> При реализации </w:t>
      </w:r>
      <w:r w:rsidRPr="0065471A">
        <w:rPr>
          <w:b/>
          <w:sz w:val="24"/>
          <w:szCs w:val="24"/>
          <w:lang w:eastAsia="ru-RU"/>
        </w:rPr>
        <w:t>налоговой политики Томской области</w:t>
      </w:r>
      <w:r w:rsidRPr="0065471A">
        <w:rPr>
          <w:sz w:val="24"/>
          <w:szCs w:val="24"/>
          <w:lang w:eastAsia="ru-RU"/>
        </w:rPr>
        <w:t xml:space="preserve"> на 2019 год и на плановый период 2020 и 2021 годов особое внимание планируется уделить </w:t>
      </w:r>
      <w:r w:rsidRPr="002E10D2">
        <w:rPr>
          <w:sz w:val="24"/>
          <w:szCs w:val="24"/>
          <w:lang w:eastAsia="ru-RU"/>
        </w:rPr>
        <w:t>обеспеч</w:t>
      </w:r>
      <w:r>
        <w:rPr>
          <w:sz w:val="24"/>
          <w:szCs w:val="24"/>
          <w:lang w:eastAsia="ru-RU"/>
        </w:rPr>
        <w:t>ению бюджетной устойчивости областного</w:t>
      </w:r>
      <w:r w:rsidRPr="002E10D2">
        <w:rPr>
          <w:sz w:val="24"/>
          <w:szCs w:val="24"/>
          <w:lang w:eastAsia="ru-RU"/>
        </w:rPr>
        <w:t xml:space="preserve"> бюджета в среднесрочной и долгосрочной перспективе</w:t>
      </w:r>
      <w:r w:rsidRPr="00F33BEB">
        <w:rPr>
          <w:sz w:val="24"/>
          <w:szCs w:val="24"/>
          <w:lang w:eastAsia="ru-RU"/>
        </w:rPr>
        <w:t>.</w:t>
      </w:r>
      <w:r>
        <w:rPr>
          <w:sz w:val="24"/>
          <w:szCs w:val="24"/>
          <w:lang w:eastAsia="ru-RU"/>
        </w:rPr>
        <w:t xml:space="preserve"> </w:t>
      </w:r>
      <w:r w:rsidRPr="00F33BEB">
        <w:rPr>
          <w:sz w:val="24"/>
          <w:szCs w:val="24"/>
          <w:lang w:eastAsia="ru-RU"/>
        </w:rPr>
        <w:t xml:space="preserve">Целями налоговой политики являются </w:t>
      </w:r>
      <w:r w:rsidRPr="002E10D2">
        <w:rPr>
          <w:sz w:val="24"/>
          <w:szCs w:val="24"/>
          <w:lang w:eastAsia="ru-RU"/>
        </w:rPr>
        <w:t>стимулировани</w:t>
      </w:r>
      <w:r>
        <w:rPr>
          <w:sz w:val="24"/>
          <w:szCs w:val="24"/>
          <w:lang w:eastAsia="ru-RU"/>
        </w:rPr>
        <w:t>е</w:t>
      </w:r>
      <w:r w:rsidRPr="002E10D2">
        <w:rPr>
          <w:sz w:val="24"/>
          <w:szCs w:val="24"/>
          <w:lang w:eastAsia="ru-RU"/>
        </w:rPr>
        <w:t xml:space="preserve"> инвестиционной, инновационной и</w:t>
      </w:r>
      <w:r>
        <w:rPr>
          <w:sz w:val="24"/>
          <w:szCs w:val="24"/>
          <w:lang w:eastAsia="ru-RU"/>
        </w:rPr>
        <w:t xml:space="preserve"> предпринимательской активности,</w:t>
      </w:r>
      <w:r w:rsidRPr="002E10D2">
        <w:rPr>
          <w:sz w:val="24"/>
          <w:szCs w:val="24"/>
          <w:lang w:eastAsia="ru-RU"/>
        </w:rPr>
        <w:t xml:space="preserve"> повышени</w:t>
      </w:r>
      <w:r>
        <w:rPr>
          <w:sz w:val="24"/>
          <w:szCs w:val="24"/>
          <w:lang w:eastAsia="ru-RU"/>
        </w:rPr>
        <w:t>е</w:t>
      </w:r>
      <w:r w:rsidRPr="002E10D2">
        <w:rPr>
          <w:sz w:val="24"/>
          <w:szCs w:val="24"/>
          <w:lang w:eastAsia="ru-RU"/>
        </w:rPr>
        <w:t xml:space="preserve"> эффективности и </w:t>
      </w:r>
      <w:r>
        <w:rPr>
          <w:sz w:val="24"/>
          <w:szCs w:val="24"/>
          <w:lang w:eastAsia="ru-RU"/>
        </w:rPr>
        <w:t xml:space="preserve">стабильности налоговой системы и </w:t>
      </w:r>
      <w:r w:rsidRPr="00D444AD">
        <w:rPr>
          <w:sz w:val="24"/>
          <w:szCs w:val="24"/>
          <w:lang w:eastAsia="ru-RU"/>
        </w:rPr>
        <w:t>упорядочени</w:t>
      </w:r>
      <w:r>
        <w:rPr>
          <w:sz w:val="24"/>
          <w:szCs w:val="24"/>
          <w:lang w:eastAsia="ru-RU"/>
        </w:rPr>
        <w:t>е</w:t>
      </w:r>
      <w:r w:rsidRPr="00D444AD">
        <w:rPr>
          <w:sz w:val="24"/>
          <w:szCs w:val="24"/>
          <w:lang w:eastAsia="ru-RU"/>
        </w:rPr>
        <w:t xml:space="preserve"> системы существующих налоговых льгот</w:t>
      </w:r>
      <w:r>
        <w:rPr>
          <w:sz w:val="24"/>
          <w:szCs w:val="24"/>
          <w:lang w:eastAsia="ru-RU"/>
        </w:rPr>
        <w:t>.</w:t>
      </w:r>
    </w:p>
    <w:p w:rsidR="0010373A" w:rsidRDefault="0010373A" w:rsidP="00821FD3">
      <w:pPr>
        <w:ind w:firstLine="709"/>
        <w:rPr>
          <w:sz w:val="24"/>
          <w:szCs w:val="24"/>
          <w:lang w:eastAsia="ru-RU"/>
        </w:rPr>
      </w:pPr>
      <w:r w:rsidRPr="00A60CF2">
        <w:rPr>
          <w:sz w:val="24"/>
          <w:szCs w:val="24"/>
          <w:lang w:eastAsia="ru-RU"/>
        </w:rPr>
        <w:t>Для дос</w:t>
      </w:r>
      <w:r>
        <w:rPr>
          <w:sz w:val="24"/>
          <w:szCs w:val="24"/>
          <w:lang w:eastAsia="ru-RU"/>
        </w:rPr>
        <w:t>тижения указанных целей налоговой</w:t>
      </w:r>
      <w:r w:rsidRPr="00A60CF2">
        <w:rPr>
          <w:sz w:val="24"/>
          <w:szCs w:val="24"/>
          <w:lang w:eastAsia="ru-RU"/>
        </w:rPr>
        <w:t xml:space="preserve"> политик</w:t>
      </w:r>
      <w:r>
        <w:rPr>
          <w:sz w:val="24"/>
          <w:szCs w:val="24"/>
          <w:lang w:eastAsia="ru-RU"/>
        </w:rPr>
        <w:t>и</w:t>
      </w:r>
      <w:r w:rsidRPr="00A60CF2">
        <w:rPr>
          <w:sz w:val="24"/>
          <w:szCs w:val="24"/>
          <w:lang w:eastAsia="ru-RU"/>
        </w:rPr>
        <w:t xml:space="preserve"> предполагается </w:t>
      </w:r>
      <w:r>
        <w:rPr>
          <w:sz w:val="24"/>
          <w:szCs w:val="24"/>
          <w:lang w:eastAsia="ru-RU"/>
        </w:rPr>
        <w:t>сохранение</w:t>
      </w:r>
      <w:r w:rsidRPr="00A60CF2">
        <w:rPr>
          <w:sz w:val="24"/>
          <w:szCs w:val="24"/>
          <w:lang w:eastAsia="ru-RU"/>
        </w:rPr>
        <w:t xml:space="preserve"> </w:t>
      </w:r>
      <w:r>
        <w:rPr>
          <w:sz w:val="24"/>
          <w:szCs w:val="24"/>
          <w:lang w:eastAsia="ru-RU"/>
        </w:rPr>
        <w:t>практики</w:t>
      </w:r>
      <w:r w:rsidRPr="00A60CF2">
        <w:rPr>
          <w:sz w:val="24"/>
          <w:szCs w:val="24"/>
          <w:lang w:eastAsia="ru-RU"/>
        </w:rPr>
        <w:t xml:space="preserve"> предоставления налоговых льгот</w:t>
      </w:r>
      <w:r>
        <w:rPr>
          <w:sz w:val="24"/>
          <w:szCs w:val="24"/>
          <w:lang w:eastAsia="ru-RU"/>
        </w:rPr>
        <w:t xml:space="preserve"> и проведение оптимизации региональных налоговых льгот с учетом оценки их эффективности, а также планируется продолжить работу по </w:t>
      </w:r>
      <w:r w:rsidRPr="00451C63">
        <w:rPr>
          <w:sz w:val="24"/>
          <w:szCs w:val="24"/>
          <w:lang w:eastAsia="ru-RU"/>
        </w:rPr>
        <w:t>сокращени</w:t>
      </w:r>
      <w:r>
        <w:rPr>
          <w:sz w:val="24"/>
          <w:szCs w:val="24"/>
          <w:lang w:eastAsia="ru-RU"/>
        </w:rPr>
        <w:t>ю</w:t>
      </w:r>
      <w:r w:rsidRPr="00451C63">
        <w:rPr>
          <w:sz w:val="24"/>
          <w:szCs w:val="24"/>
          <w:lang w:eastAsia="ru-RU"/>
        </w:rPr>
        <w:t xml:space="preserve"> теневого сектора экономики </w:t>
      </w:r>
      <w:r>
        <w:rPr>
          <w:sz w:val="24"/>
          <w:szCs w:val="24"/>
          <w:lang w:eastAsia="ru-RU"/>
        </w:rPr>
        <w:t>и обеспечению бюджета дополнительными налоговыми доходами, в том числе за счет</w:t>
      </w:r>
      <w:r w:rsidRPr="00264038">
        <w:rPr>
          <w:sz w:val="24"/>
          <w:szCs w:val="24"/>
          <w:lang w:eastAsia="ru-RU"/>
        </w:rPr>
        <w:t xml:space="preserve"> </w:t>
      </w:r>
      <w:r>
        <w:rPr>
          <w:sz w:val="24"/>
          <w:szCs w:val="24"/>
          <w:lang w:eastAsia="ru-RU"/>
        </w:rPr>
        <w:t>увеличения</w:t>
      </w:r>
      <w:r w:rsidRPr="005D68E5">
        <w:rPr>
          <w:sz w:val="24"/>
          <w:szCs w:val="24"/>
          <w:lang w:eastAsia="ru-RU"/>
        </w:rPr>
        <w:t xml:space="preserve"> текущей налоговой базы</w:t>
      </w:r>
      <w:r>
        <w:rPr>
          <w:sz w:val="24"/>
          <w:szCs w:val="24"/>
          <w:lang w:eastAsia="ru-RU"/>
        </w:rPr>
        <w:t xml:space="preserve">. </w:t>
      </w:r>
    </w:p>
    <w:p w:rsidR="0010373A" w:rsidRPr="00D93E8F" w:rsidRDefault="0010373A" w:rsidP="00821FD3">
      <w:pPr>
        <w:ind w:firstLine="709"/>
        <w:rPr>
          <w:sz w:val="24"/>
          <w:szCs w:val="24"/>
          <w:highlight w:val="yellow"/>
          <w:lang w:eastAsia="ru-RU"/>
        </w:rPr>
      </w:pPr>
    </w:p>
    <w:p w:rsidR="0010373A" w:rsidRDefault="0010373A" w:rsidP="00821FD3">
      <w:pPr>
        <w:ind w:firstLine="709"/>
        <w:rPr>
          <w:sz w:val="24"/>
          <w:szCs w:val="24"/>
          <w:lang w:eastAsia="ru-RU"/>
        </w:rPr>
      </w:pPr>
      <w:r w:rsidRPr="009B51F8">
        <w:rPr>
          <w:sz w:val="24"/>
          <w:szCs w:val="24"/>
          <w:lang w:eastAsia="ru-RU"/>
        </w:rPr>
        <w:t xml:space="preserve">Представленные с законопроектом основные направления </w:t>
      </w:r>
      <w:r w:rsidRPr="009B51F8">
        <w:rPr>
          <w:b/>
          <w:sz w:val="24"/>
          <w:szCs w:val="24"/>
          <w:lang w:eastAsia="ru-RU"/>
        </w:rPr>
        <w:t>бюджетной политики Томской области</w:t>
      </w:r>
      <w:r w:rsidRPr="009B51F8">
        <w:rPr>
          <w:sz w:val="24"/>
          <w:szCs w:val="24"/>
          <w:lang w:eastAsia="ru-RU"/>
        </w:rPr>
        <w:t xml:space="preserve"> на 201</w:t>
      </w:r>
      <w:r>
        <w:rPr>
          <w:sz w:val="24"/>
          <w:szCs w:val="24"/>
          <w:lang w:eastAsia="ru-RU"/>
        </w:rPr>
        <w:t>9 - 2021 годы</w:t>
      </w:r>
      <w:r w:rsidRPr="009B51F8">
        <w:rPr>
          <w:sz w:val="24"/>
          <w:szCs w:val="24"/>
          <w:lang w:eastAsia="ru-RU"/>
        </w:rPr>
        <w:t xml:space="preserve"> повторяют цель бюджетной политики Томской области последних лет</w:t>
      </w:r>
      <w:r w:rsidRPr="000C7C0B">
        <w:rPr>
          <w:sz w:val="24"/>
          <w:szCs w:val="24"/>
          <w:lang w:eastAsia="ru-RU"/>
        </w:rPr>
        <w:t xml:space="preserve"> - обеспечение долгосрочной сбалансированности и устойчивости региональной финансовой системы</w:t>
      </w:r>
      <w:r>
        <w:rPr>
          <w:sz w:val="24"/>
          <w:szCs w:val="24"/>
          <w:lang w:eastAsia="ru-RU"/>
        </w:rPr>
        <w:t xml:space="preserve"> и учитывают новые национальные цели</w:t>
      </w:r>
      <w:r w:rsidRPr="000C7C0B">
        <w:rPr>
          <w:sz w:val="24"/>
          <w:szCs w:val="24"/>
          <w:lang w:eastAsia="ru-RU"/>
        </w:rPr>
        <w:t xml:space="preserve"> развития Российской Федерации</w:t>
      </w:r>
      <w:r>
        <w:rPr>
          <w:sz w:val="24"/>
          <w:szCs w:val="24"/>
          <w:lang w:eastAsia="ru-RU"/>
        </w:rPr>
        <w:t>,</w:t>
      </w:r>
      <w:r w:rsidRPr="000C7C0B">
        <w:rPr>
          <w:sz w:val="24"/>
          <w:szCs w:val="24"/>
          <w:lang w:eastAsia="ru-RU"/>
        </w:rPr>
        <w:t xml:space="preserve"> </w:t>
      </w:r>
      <w:r w:rsidRPr="009B51F8">
        <w:rPr>
          <w:sz w:val="24"/>
          <w:szCs w:val="24"/>
          <w:lang w:eastAsia="ru-RU"/>
        </w:rPr>
        <w:t>достижение котор</w:t>
      </w:r>
      <w:r>
        <w:rPr>
          <w:sz w:val="24"/>
          <w:szCs w:val="24"/>
          <w:lang w:eastAsia="ru-RU"/>
        </w:rPr>
        <w:t>ых</w:t>
      </w:r>
      <w:r w:rsidRPr="009B51F8">
        <w:rPr>
          <w:sz w:val="24"/>
          <w:szCs w:val="24"/>
          <w:lang w:eastAsia="ru-RU"/>
        </w:rPr>
        <w:t xml:space="preserve"> предусмотрено посредством решения следующих задач</w:t>
      </w:r>
      <w:r w:rsidRPr="00B41861">
        <w:rPr>
          <w:sz w:val="24"/>
          <w:szCs w:val="24"/>
          <w:lang w:eastAsia="ru-RU"/>
        </w:rPr>
        <w:t>:</w:t>
      </w:r>
    </w:p>
    <w:p w:rsidR="0010373A" w:rsidRPr="000C7C0B" w:rsidRDefault="0010373A" w:rsidP="00821FD3">
      <w:pPr>
        <w:ind w:firstLine="709"/>
        <w:rPr>
          <w:sz w:val="24"/>
          <w:szCs w:val="24"/>
          <w:lang w:eastAsia="ru-RU"/>
        </w:rPr>
      </w:pPr>
      <w:r>
        <w:rPr>
          <w:sz w:val="24"/>
          <w:szCs w:val="24"/>
          <w:lang w:eastAsia="ru-RU"/>
        </w:rPr>
        <w:t>1. Р</w:t>
      </w:r>
      <w:r w:rsidRPr="000C7C0B">
        <w:rPr>
          <w:sz w:val="24"/>
          <w:szCs w:val="24"/>
          <w:lang w:eastAsia="ru-RU"/>
        </w:rPr>
        <w:t>еализация Указа Президента Российской Федерации от 07.05.2018 № 204 «О национальных целях и стратегических задачах развития Российской Федерации на период до 2024 года»</w:t>
      </w:r>
      <w:r w:rsidRPr="00835C88">
        <w:rPr>
          <w:sz w:val="24"/>
          <w:szCs w:val="24"/>
          <w:lang w:eastAsia="ru-RU"/>
        </w:rPr>
        <w:t xml:space="preserve"> (далее – Указ № 204)</w:t>
      </w:r>
      <w:r w:rsidRPr="000C7C0B">
        <w:rPr>
          <w:sz w:val="24"/>
          <w:szCs w:val="24"/>
          <w:lang w:eastAsia="ru-RU"/>
        </w:rPr>
        <w:t>;</w:t>
      </w:r>
    </w:p>
    <w:p w:rsidR="0010373A" w:rsidRPr="000C7C0B" w:rsidRDefault="0010373A" w:rsidP="00821FD3">
      <w:pPr>
        <w:ind w:firstLine="709"/>
        <w:rPr>
          <w:sz w:val="24"/>
          <w:szCs w:val="24"/>
          <w:lang w:eastAsia="ru-RU"/>
        </w:rPr>
      </w:pPr>
      <w:r>
        <w:rPr>
          <w:sz w:val="24"/>
          <w:szCs w:val="24"/>
          <w:lang w:eastAsia="ru-RU"/>
        </w:rPr>
        <w:t>2. С</w:t>
      </w:r>
      <w:r w:rsidRPr="000C7C0B">
        <w:rPr>
          <w:sz w:val="24"/>
          <w:szCs w:val="24"/>
          <w:lang w:eastAsia="ru-RU"/>
        </w:rPr>
        <w:t>овершенствование бюджетных процедур в целях повышения эффективности планирования и расходования средств областного бюджета;</w:t>
      </w:r>
    </w:p>
    <w:p w:rsidR="0010373A" w:rsidRDefault="0010373A" w:rsidP="00821FD3">
      <w:pPr>
        <w:ind w:firstLine="709"/>
        <w:rPr>
          <w:sz w:val="24"/>
          <w:szCs w:val="24"/>
          <w:lang w:eastAsia="ru-RU"/>
        </w:rPr>
      </w:pPr>
      <w:r>
        <w:rPr>
          <w:sz w:val="24"/>
          <w:szCs w:val="24"/>
          <w:lang w:eastAsia="ru-RU"/>
        </w:rPr>
        <w:t>3. Р</w:t>
      </w:r>
      <w:r w:rsidRPr="000C7C0B">
        <w:rPr>
          <w:sz w:val="24"/>
          <w:szCs w:val="24"/>
          <w:lang w:eastAsia="ru-RU"/>
        </w:rPr>
        <w:t>азвитие инициативного бюджетирования на территории Томской области.</w:t>
      </w:r>
    </w:p>
    <w:p w:rsidR="0010373A" w:rsidRDefault="0010373A" w:rsidP="00821FD3">
      <w:pPr>
        <w:ind w:firstLine="709"/>
        <w:rPr>
          <w:sz w:val="24"/>
          <w:szCs w:val="24"/>
          <w:lang w:eastAsia="ru-RU"/>
        </w:rPr>
      </w:pPr>
      <w:r>
        <w:rPr>
          <w:sz w:val="24"/>
          <w:szCs w:val="24"/>
          <w:lang w:eastAsia="ru-RU"/>
        </w:rPr>
        <w:t xml:space="preserve">Определенные Указом № 204 национальные проекты </w:t>
      </w:r>
      <w:r w:rsidRPr="00B84B42">
        <w:rPr>
          <w:sz w:val="24"/>
          <w:szCs w:val="24"/>
          <w:lang w:eastAsia="ru-RU"/>
        </w:rPr>
        <w:t>по 12 направлениям развития: демография, здравоохранение, образование, жилье и городская среда, экология и т.д.</w:t>
      </w:r>
      <w:r>
        <w:rPr>
          <w:sz w:val="24"/>
          <w:szCs w:val="24"/>
          <w:lang w:eastAsia="ru-RU"/>
        </w:rPr>
        <w:t>,</w:t>
      </w:r>
      <w:r w:rsidRPr="00B84B42">
        <w:rPr>
          <w:sz w:val="24"/>
          <w:szCs w:val="24"/>
          <w:lang w:eastAsia="ru-RU"/>
        </w:rPr>
        <w:t xml:space="preserve"> </w:t>
      </w:r>
      <w:r w:rsidRPr="00BB0C1F">
        <w:rPr>
          <w:sz w:val="24"/>
          <w:szCs w:val="24"/>
          <w:lang w:eastAsia="ru-RU"/>
        </w:rPr>
        <w:t>устанавливают приоритеты в области межбюджетных отношений и соответств</w:t>
      </w:r>
      <w:r w:rsidRPr="001325FD">
        <w:rPr>
          <w:sz w:val="24"/>
          <w:szCs w:val="24"/>
          <w:lang w:eastAsia="ru-RU"/>
        </w:rPr>
        <w:t xml:space="preserve">енно влияют на изменение существующей структуры </w:t>
      </w:r>
      <w:r w:rsidRPr="00BD2F01">
        <w:rPr>
          <w:sz w:val="24"/>
          <w:szCs w:val="24"/>
          <w:lang w:eastAsia="ru-RU"/>
        </w:rPr>
        <w:t>расходов областного бюджета</w:t>
      </w:r>
      <w:r>
        <w:rPr>
          <w:sz w:val="24"/>
          <w:szCs w:val="24"/>
          <w:lang w:eastAsia="ru-RU"/>
        </w:rPr>
        <w:t xml:space="preserve">. </w:t>
      </w:r>
      <w:r w:rsidRPr="00835C88">
        <w:rPr>
          <w:sz w:val="24"/>
          <w:szCs w:val="24"/>
          <w:lang w:eastAsia="ru-RU"/>
        </w:rPr>
        <w:t xml:space="preserve">Реализация </w:t>
      </w:r>
      <w:r>
        <w:rPr>
          <w:sz w:val="24"/>
          <w:szCs w:val="24"/>
          <w:lang w:eastAsia="ru-RU"/>
        </w:rPr>
        <w:t xml:space="preserve">данных </w:t>
      </w:r>
      <w:r w:rsidRPr="00835C88">
        <w:rPr>
          <w:sz w:val="24"/>
          <w:szCs w:val="24"/>
          <w:lang w:eastAsia="ru-RU"/>
        </w:rPr>
        <w:t>национальных проектов</w:t>
      </w:r>
      <w:r>
        <w:rPr>
          <w:sz w:val="24"/>
          <w:szCs w:val="24"/>
          <w:lang w:eastAsia="ru-RU"/>
        </w:rPr>
        <w:t xml:space="preserve"> </w:t>
      </w:r>
      <w:r w:rsidRPr="00B84B42">
        <w:rPr>
          <w:sz w:val="24"/>
          <w:szCs w:val="24"/>
          <w:lang w:eastAsia="ru-RU"/>
        </w:rPr>
        <w:t>(программ)</w:t>
      </w:r>
      <w:r>
        <w:rPr>
          <w:sz w:val="24"/>
          <w:szCs w:val="24"/>
          <w:lang w:eastAsia="ru-RU"/>
        </w:rPr>
        <w:t xml:space="preserve"> будет обеспечиваться,</w:t>
      </w:r>
      <w:r w:rsidRPr="00B657E8">
        <w:rPr>
          <w:sz w:val="24"/>
          <w:szCs w:val="24"/>
          <w:lang w:eastAsia="ru-RU"/>
        </w:rPr>
        <w:t xml:space="preserve"> в первую очередь</w:t>
      </w:r>
      <w:r>
        <w:rPr>
          <w:sz w:val="24"/>
          <w:szCs w:val="24"/>
          <w:lang w:eastAsia="ru-RU"/>
        </w:rPr>
        <w:t>,</w:t>
      </w:r>
      <w:r w:rsidRPr="00B657E8">
        <w:rPr>
          <w:sz w:val="24"/>
          <w:szCs w:val="24"/>
          <w:lang w:eastAsia="ru-RU"/>
        </w:rPr>
        <w:t xml:space="preserve"> на региональном уровне</w:t>
      </w:r>
      <w:r>
        <w:rPr>
          <w:sz w:val="24"/>
          <w:szCs w:val="24"/>
          <w:lang w:eastAsia="ru-RU"/>
        </w:rPr>
        <w:t xml:space="preserve"> и потребует </w:t>
      </w:r>
      <w:r w:rsidRPr="00BB0C1F">
        <w:rPr>
          <w:sz w:val="24"/>
          <w:szCs w:val="24"/>
          <w:lang w:eastAsia="ru-RU"/>
        </w:rPr>
        <w:t xml:space="preserve">усиления межведомственного взаимодействия </w:t>
      </w:r>
      <w:r w:rsidRPr="006F04C6">
        <w:rPr>
          <w:sz w:val="24"/>
          <w:szCs w:val="24"/>
          <w:lang w:eastAsia="ru-RU"/>
        </w:rPr>
        <w:t>исполнительны</w:t>
      </w:r>
      <w:r>
        <w:rPr>
          <w:sz w:val="24"/>
          <w:szCs w:val="24"/>
          <w:lang w:eastAsia="ru-RU"/>
        </w:rPr>
        <w:t>х органов всех уровней государственной власти</w:t>
      </w:r>
      <w:r w:rsidRPr="00835C88">
        <w:rPr>
          <w:sz w:val="24"/>
          <w:szCs w:val="24"/>
          <w:lang w:eastAsia="ru-RU"/>
        </w:rPr>
        <w:t>.</w:t>
      </w:r>
    </w:p>
    <w:p w:rsidR="0010373A" w:rsidRDefault="0010373A" w:rsidP="00821FD3">
      <w:pPr>
        <w:ind w:firstLine="709"/>
        <w:rPr>
          <w:sz w:val="24"/>
          <w:szCs w:val="24"/>
          <w:lang w:eastAsia="ru-RU"/>
        </w:rPr>
      </w:pPr>
      <w:r w:rsidRPr="00840EA7">
        <w:rPr>
          <w:sz w:val="24"/>
          <w:szCs w:val="24"/>
          <w:lang w:eastAsia="ru-RU"/>
        </w:rPr>
        <w:t xml:space="preserve">Планируемые на предстоящий трехлетний период мероприятия в целях повышения </w:t>
      </w:r>
      <w:r w:rsidRPr="00A07D3E">
        <w:rPr>
          <w:sz w:val="24"/>
          <w:szCs w:val="24"/>
          <w:lang w:eastAsia="ru-RU"/>
        </w:rPr>
        <w:t>эффективности деятельности исполнительных органов государственной власти Томской области, областных государственных учреждений по планированию и расходов</w:t>
      </w:r>
      <w:r>
        <w:rPr>
          <w:sz w:val="24"/>
          <w:szCs w:val="24"/>
          <w:lang w:eastAsia="ru-RU"/>
        </w:rPr>
        <w:t xml:space="preserve">анию средств областного бюджета </w:t>
      </w:r>
      <w:r w:rsidRPr="00A07D3E">
        <w:rPr>
          <w:sz w:val="24"/>
          <w:szCs w:val="24"/>
          <w:lang w:eastAsia="ru-RU"/>
        </w:rPr>
        <w:t>предусматривают дальнейшую</w:t>
      </w:r>
      <w:r w:rsidRPr="00014946">
        <w:rPr>
          <w:sz w:val="24"/>
          <w:szCs w:val="24"/>
          <w:lang w:eastAsia="ru-RU"/>
        </w:rPr>
        <w:t xml:space="preserve"> доработк</w:t>
      </w:r>
      <w:r>
        <w:rPr>
          <w:sz w:val="24"/>
          <w:szCs w:val="24"/>
          <w:lang w:eastAsia="ru-RU"/>
        </w:rPr>
        <w:t>у</w:t>
      </w:r>
      <w:r w:rsidRPr="00014946">
        <w:rPr>
          <w:sz w:val="24"/>
          <w:szCs w:val="24"/>
          <w:lang w:eastAsia="ru-RU"/>
        </w:rPr>
        <w:t xml:space="preserve"> методики оценки качества финансового менеджмента главных распорядителей средств областного бюджета</w:t>
      </w:r>
      <w:r>
        <w:rPr>
          <w:sz w:val="24"/>
          <w:szCs w:val="24"/>
          <w:lang w:eastAsia="ru-RU"/>
        </w:rPr>
        <w:t xml:space="preserve"> и</w:t>
      </w:r>
      <w:r w:rsidRPr="00014946">
        <w:rPr>
          <w:sz w:val="24"/>
          <w:szCs w:val="24"/>
          <w:lang w:eastAsia="ru-RU"/>
        </w:rPr>
        <w:t xml:space="preserve"> внедр</w:t>
      </w:r>
      <w:r>
        <w:rPr>
          <w:sz w:val="24"/>
          <w:szCs w:val="24"/>
          <w:lang w:eastAsia="ru-RU"/>
        </w:rPr>
        <w:t>ение ее</w:t>
      </w:r>
      <w:r w:rsidRPr="00014946">
        <w:rPr>
          <w:sz w:val="24"/>
          <w:szCs w:val="24"/>
          <w:lang w:eastAsia="ru-RU"/>
        </w:rPr>
        <w:t xml:space="preserve"> в практику проведени</w:t>
      </w:r>
      <w:r>
        <w:rPr>
          <w:sz w:val="24"/>
          <w:szCs w:val="24"/>
          <w:lang w:eastAsia="ru-RU"/>
        </w:rPr>
        <w:t>я</w:t>
      </w:r>
      <w:r w:rsidRPr="00014946">
        <w:rPr>
          <w:sz w:val="24"/>
          <w:szCs w:val="24"/>
          <w:lang w:eastAsia="ru-RU"/>
        </w:rPr>
        <w:t xml:space="preserve"> оценки эффективности деятельности областных государственных учреждений</w:t>
      </w:r>
      <w:r>
        <w:rPr>
          <w:sz w:val="24"/>
          <w:szCs w:val="24"/>
          <w:lang w:eastAsia="ru-RU"/>
        </w:rPr>
        <w:t>, а также определение основных подходов</w:t>
      </w:r>
      <w:r w:rsidRPr="00840EA7">
        <w:rPr>
          <w:sz w:val="24"/>
          <w:szCs w:val="24"/>
          <w:lang w:eastAsia="ru-RU"/>
        </w:rPr>
        <w:t xml:space="preserve"> </w:t>
      </w:r>
      <w:r>
        <w:rPr>
          <w:sz w:val="24"/>
          <w:szCs w:val="24"/>
          <w:lang w:eastAsia="ru-RU"/>
        </w:rPr>
        <w:t>для</w:t>
      </w:r>
      <w:r w:rsidRPr="00840EA7">
        <w:rPr>
          <w:sz w:val="24"/>
          <w:szCs w:val="24"/>
          <w:lang w:eastAsia="ru-RU"/>
        </w:rPr>
        <w:t xml:space="preserve"> включени</w:t>
      </w:r>
      <w:r>
        <w:rPr>
          <w:sz w:val="24"/>
          <w:szCs w:val="24"/>
          <w:lang w:eastAsia="ru-RU"/>
        </w:rPr>
        <w:t>я</w:t>
      </w:r>
      <w:r w:rsidRPr="00840EA7">
        <w:rPr>
          <w:sz w:val="24"/>
          <w:szCs w:val="24"/>
          <w:lang w:eastAsia="ru-RU"/>
        </w:rPr>
        <w:t xml:space="preserve"> </w:t>
      </w:r>
      <w:r>
        <w:rPr>
          <w:sz w:val="24"/>
          <w:szCs w:val="24"/>
          <w:lang w:eastAsia="ru-RU"/>
        </w:rPr>
        <w:t>национальных</w:t>
      </w:r>
      <w:r w:rsidRPr="00840EA7">
        <w:rPr>
          <w:sz w:val="24"/>
          <w:szCs w:val="24"/>
          <w:lang w:eastAsia="ru-RU"/>
        </w:rPr>
        <w:t xml:space="preserve"> проектов в бюджет</w:t>
      </w:r>
      <w:r>
        <w:rPr>
          <w:sz w:val="24"/>
          <w:szCs w:val="24"/>
          <w:lang w:eastAsia="ru-RU"/>
        </w:rPr>
        <w:t xml:space="preserve">ный процесс и согласование </w:t>
      </w:r>
      <w:r w:rsidRPr="00133EB0">
        <w:rPr>
          <w:sz w:val="24"/>
          <w:szCs w:val="24"/>
          <w:lang w:eastAsia="ru-RU"/>
        </w:rPr>
        <w:t>процедуры формирования проекта областного бюджета с процедурами разработки национальных проектов</w:t>
      </w:r>
      <w:r>
        <w:rPr>
          <w:sz w:val="24"/>
          <w:szCs w:val="24"/>
          <w:lang w:eastAsia="ru-RU"/>
        </w:rPr>
        <w:t xml:space="preserve">. </w:t>
      </w:r>
    </w:p>
    <w:p w:rsidR="0010373A" w:rsidRDefault="0010373A" w:rsidP="00821FD3">
      <w:pPr>
        <w:ind w:firstLine="709"/>
        <w:rPr>
          <w:sz w:val="24"/>
          <w:szCs w:val="24"/>
          <w:highlight w:val="yellow"/>
          <w:lang w:eastAsia="ru-RU"/>
        </w:rPr>
      </w:pPr>
    </w:p>
    <w:p w:rsidR="0010373A" w:rsidRPr="00325504" w:rsidRDefault="0010373A" w:rsidP="00BF1408">
      <w:pPr>
        <w:ind w:firstLine="0"/>
        <w:rPr>
          <w:b/>
          <w:sz w:val="24"/>
          <w:szCs w:val="24"/>
        </w:rPr>
      </w:pPr>
      <w:r w:rsidRPr="00D6104B">
        <w:rPr>
          <w:b/>
          <w:sz w:val="24"/>
          <w:szCs w:val="24"/>
        </w:rPr>
        <w:t>3. Анализ расчета основных макроэкономических показателей прогноза социально-экономического развития Томской области</w:t>
      </w:r>
      <w:r>
        <w:rPr>
          <w:b/>
          <w:sz w:val="24"/>
          <w:szCs w:val="24"/>
        </w:rPr>
        <w:t xml:space="preserve"> за 2018</w:t>
      </w:r>
      <w:r w:rsidRPr="00D6104B">
        <w:rPr>
          <w:b/>
          <w:sz w:val="24"/>
          <w:szCs w:val="24"/>
        </w:rPr>
        <w:t xml:space="preserve"> год и на период 201</w:t>
      </w:r>
      <w:r>
        <w:rPr>
          <w:b/>
          <w:sz w:val="24"/>
          <w:szCs w:val="24"/>
        </w:rPr>
        <w:t>9-2021</w:t>
      </w:r>
      <w:r w:rsidRPr="00D6104B">
        <w:rPr>
          <w:b/>
          <w:sz w:val="24"/>
          <w:szCs w:val="24"/>
        </w:rPr>
        <w:t xml:space="preserve"> годы, в том числе оснований, наличия и состояния нормативно-методичес</w:t>
      </w:r>
      <w:r>
        <w:rPr>
          <w:b/>
          <w:sz w:val="24"/>
          <w:szCs w:val="24"/>
        </w:rPr>
        <w:t>кой базы для их прогнозирования</w:t>
      </w:r>
    </w:p>
    <w:p w:rsidR="0010373A" w:rsidRDefault="0010373A" w:rsidP="00821FD3">
      <w:pPr>
        <w:ind w:firstLine="709"/>
        <w:rPr>
          <w:sz w:val="24"/>
          <w:szCs w:val="24"/>
          <w:highlight w:val="yellow"/>
          <w:lang w:eastAsia="ru-RU"/>
        </w:rPr>
      </w:pPr>
    </w:p>
    <w:p w:rsidR="0010373A" w:rsidRPr="002B50BE" w:rsidRDefault="0010373A" w:rsidP="00160B1B">
      <w:pPr>
        <w:ind w:firstLine="708"/>
        <w:rPr>
          <w:sz w:val="24"/>
          <w:szCs w:val="24"/>
        </w:rPr>
      </w:pPr>
      <w:r w:rsidRPr="002B50BE">
        <w:rPr>
          <w:sz w:val="24"/>
          <w:szCs w:val="24"/>
        </w:rPr>
        <w:lastRenderedPageBreak/>
        <w:t>В представленном Администрацией прогнозе основных показателей социально-экономического развития области ожидаемый объем валового регионального продукта (ВРП) в 2018 году оценивается в номинальном выражении 532,5 млрд.руб., в реальном выражении – 100,9%, индекс потребительских цен (декабрь к декабрю) - 103%, при прогнозных значениях, использованных при составлении проекта областного бюджета на 2018 год - 587,3 млрд.руб., 101,5% и 104,2% соответственно.</w:t>
      </w:r>
      <w:r w:rsidRPr="002B50BE">
        <w:rPr>
          <w:bCs/>
          <w:sz w:val="24"/>
          <w:szCs w:val="24"/>
        </w:rPr>
        <w:t xml:space="preserve"> Основные макроэкономические показатели социально-экономического развития Томской области с прогнозом до 2021 года приведены в П</w:t>
      </w:r>
      <w:r w:rsidRPr="002B50BE">
        <w:rPr>
          <w:sz w:val="24"/>
          <w:szCs w:val="24"/>
        </w:rPr>
        <w:t>риложении 1 к настоящему заключению.</w:t>
      </w:r>
    </w:p>
    <w:p w:rsidR="0010373A" w:rsidRPr="002F0601" w:rsidRDefault="0010373A" w:rsidP="00160B1B">
      <w:pPr>
        <w:ind w:firstLine="708"/>
        <w:rPr>
          <w:sz w:val="24"/>
          <w:szCs w:val="24"/>
        </w:rPr>
      </w:pPr>
      <w:r w:rsidRPr="002F0601">
        <w:rPr>
          <w:sz w:val="24"/>
          <w:szCs w:val="24"/>
        </w:rPr>
        <w:t>Те</w:t>
      </w:r>
      <w:r>
        <w:rPr>
          <w:sz w:val="24"/>
          <w:szCs w:val="24"/>
        </w:rPr>
        <w:t>мпы прироста объемов ВРП на 2019</w:t>
      </w:r>
      <w:r w:rsidRPr="002F0601">
        <w:rPr>
          <w:sz w:val="24"/>
          <w:szCs w:val="24"/>
        </w:rPr>
        <w:t>-202</w:t>
      </w:r>
      <w:r>
        <w:rPr>
          <w:sz w:val="24"/>
          <w:szCs w:val="24"/>
        </w:rPr>
        <w:t>1</w:t>
      </w:r>
      <w:r w:rsidRPr="002F0601">
        <w:rPr>
          <w:sz w:val="24"/>
          <w:szCs w:val="24"/>
        </w:rPr>
        <w:t xml:space="preserve"> годы прогнозируются в размере 1,3%, 2% и 2,3%, прогноз по индексу потребительских цен</w:t>
      </w:r>
      <w:r>
        <w:rPr>
          <w:sz w:val="24"/>
          <w:szCs w:val="24"/>
        </w:rPr>
        <w:t xml:space="preserve"> (декабрь к декабрю)</w:t>
      </w:r>
      <w:r w:rsidRPr="002F0601">
        <w:rPr>
          <w:sz w:val="24"/>
          <w:szCs w:val="24"/>
        </w:rPr>
        <w:t xml:space="preserve"> составляет 104,1%, 103,8% и 104% соответственно. </w:t>
      </w:r>
    </w:p>
    <w:p w:rsidR="0010373A" w:rsidRPr="000F2F8F" w:rsidRDefault="0010373A" w:rsidP="00160B1B">
      <w:pPr>
        <w:ind w:firstLine="708"/>
        <w:rPr>
          <w:sz w:val="24"/>
          <w:szCs w:val="24"/>
        </w:rPr>
      </w:pPr>
      <w:r w:rsidRPr="000F2F8F">
        <w:rPr>
          <w:sz w:val="24"/>
          <w:szCs w:val="24"/>
        </w:rPr>
        <w:t xml:space="preserve">Согласно материалам к законопроекту для разработки параметров консолидированного бюджета Томской области на 2019-2021 годы использован базовый сценарий (вариант 2), что соответствует </w:t>
      </w:r>
      <w:r w:rsidRPr="00715083">
        <w:rPr>
          <w:sz w:val="24"/>
          <w:szCs w:val="24"/>
        </w:rPr>
        <w:t>Прогнозу социально-экономического развития Российской Федерации на 2019</w:t>
      </w:r>
      <w:r>
        <w:rPr>
          <w:sz w:val="24"/>
          <w:szCs w:val="24"/>
        </w:rPr>
        <w:t xml:space="preserve"> год</w:t>
      </w:r>
      <w:r w:rsidRPr="000F2F8F">
        <w:rPr>
          <w:sz w:val="24"/>
          <w:szCs w:val="24"/>
        </w:rPr>
        <w:t xml:space="preserve"> и на плановый период 2020-2021 годов, который характеризуется дополнительными импульсами инновационного развития и усилением технологической направленности экономического роста. </w:t>
      </w:r>
    </w:p>
    <w:p w:rsidR="0010373A" w:rsidRDefault="0010373A" w:rsidP="00160B1B">
      <w:pPr>
        <w:ind w:firstLine="708"/>
        <w:rPr>
          <w:sz w:val="24"/>
          <w:szCs w:val="24"/>
        </w:rPr>
      </w:pPr>
      <w:r w:rsidRPr="0025546F">
        <w:rPr>
          <w:sz w:val="24"/>
          <w:szCs w:val="24"/>
        </w:rPr>
        <w:t>Анализ увязки основных макроэкономических показателей прогноза социально-экономического развития Томской области по базовому варианту с соответствующими показателями по России показывает, что в целом динамика изменения реального объема ВРП Томской области соответствует общему тренду уровня ВВП России</w:t>
      </w:r>
      <w:r w:rsidRPr="008A10E4">
        <w:rPr>
          <w:sz w:val="24"/>
          <w:szCs w:val="24"/>
        </w:rPr>
        <w:t xml:space="preserve"> (</w:t>
      </w:r>
      <w:r>
        <w:rPr>
          <w:sz w:val="24"/>
          <w:szCs w:val="24"/>
        </w:rPr>
        <w:t>диаграмма 1)</w:t>
      </w:r>
      <w:r w:rsidRPr="0025546F">
        <w:rPr>
          <w:sz w:val="24"/>
          <w:szCs w:val="24"/>
        </w:rPr>
        <w:t>, за исключением 2015 год</w:t>
      </w:r>
      <w:r>
        <w:rPr>
          <w:sz w:val="24"/>
          <w:szCs w:val="24"/>
        </w:rPr>
        <w:t>а</w:t>
      </w:r>
      <w:r w:rsidRPr="0025546F">
        <w:rPr>
          <w:sz w:val="24"/>
          <w:szCs w:val="24"/>
        </w:rPr>
        <w:t>, когда ВРП области продемонстрировал менее серьезн</w:t>
      </w:r>
      <w:r>
        <w:rPr>
          <w:sz w:val="24"/>
          <w:szCs w:val="24"/>
        </w:rPr>
        <w:t>ое «проседание», чем ВВП России.</w:t>
      </w:r>
      <w:r w:rsidRPr="0025546F">
        <w:rPr>
          <w:sz w:val="24"/>
          <w:szCs w:val="24"/>
        </w:rPr>
        <w:t xml:space="preserve"> </w:t>
      </w:r>
      <w:r>
        <w:rPr>
          <w:sz w:val="24"/>
          <w:szCs w:val="24"/>
        </w:rPr>
        <w:t>По итогам 2017 года и по оценке на 2018 год отклонение ВРП Томской области от ВВП России составляет 1,4 п.п. и 1 п.п. соответственно.</w:t>
      </w:r>
    </w:p>
    <w:p w:rsidR="0010373A" w:rsidRPr="00386C05" w:rsidRDefault="0010373A" w:rsidP="00160B1B">
      <w:pPr>
        <w:ind w:firstLine="708"/>
        <w:jc w:val="right"/>
        <w:rPr>
          <w:sz w:val="22"/>
          <w:szCs w:val="22"/>
        </w:rPr>
      </w:pPr>
      <w:r w:rsidRPr="00386C05">
        <w:rPr>
          <w:sz w:val="22"/>
          <w:szCs w:val="22"/>
        </w:rPr>
        <w:t>диаграмма 1</w:t>
      </w:r>
    </w:p>
    <w:p w:rsidR="0010373A" w:rsidRDefault="0022598E" w:rsidP="00386C05">
      <w:pPr>
        <w:ind w:right="-1" w:firstLine="0"/>
        <w:jc w:val="right"/>
        <w:rPr>
          <w:sz w:val="24"/>
          <w:szCs w:val="24"/>
          <w:highlight w:val="yellow"/>
        </w:rPr>
      </w:pPr>
      <w:r>
        <w:rPr>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502.1pt;height:236.05pt;visibility:visible">
            <v:imagedata r:id="rId9" o:title=""/>
          </v:shape>
        </w:pict>
      </w:r>
    </w:p>
    <w:p w:rsidR="0010373A" w:rsidRPr="00D6104B" w:rsidRDefault="0010373A" w:rsidP="00160B1B">
      <w:pPr>
        <w:ind w:firstLine="708"/>
        <w:jc w:val="right"/>
        <w:rPr>
          <w:sz w:val="24"/>
          <w:szCs w:val="24"/>
          <w:highlight w:val="yellow"/>
        </w:rPr>
      </w:pPr>
    </w:p>
    <w:p w:rsidR="0010373A" w:rsidRPr="00D6104B" w:rsidRDefault="0010373A" w:rsidP="00160B1B">
      <w:pPr>
        <w:ind w:firstLine="709"/>
        <w:rPr>
          <w:sz w:val="24"/>
          <w:szCs w:val="24"/>
        </w:rPr>
      </w:pPr>
      <w:r w:rsidRPr="007615D0">
        <w:rPr>
          <w:sz w:val="24"/>
          <w:szCs w:val="24"/>
        </w:rPr>
        <w:t>Согласно данным Минэкономразвития РФ наибольший рост в целом по России по итогам 8 месяцев 2018 года демонстрирует объем инвестиций в основной капитал и оборот розничной торговли.</w:t>
      </w:r>
      <w:r w:rsidRPr="007615D0">
        <w:rPr>
          <w:i/>
          <w:sz w:val="24"/>
          <w:szCs w:val="24"/>
        </w:rPr>
        <w:t xml:space="preserve"> </w:t>
      </w:r>
      <w:r w:rsidRPr="00D6104B">
        <w:rPr>
          <w:sz w:val="24"/>
          <w:szCs w:val="24"/>
        </w:rPr>
        <w:t xml:space="preserve">Применительно к оценочным показателям экономики Томской области картина, по данным Томскстата, выглядит следующим образом. Наиболее слабые темпы роста за 8 месяцев текущего года показали строительство </w:t>
      </w:r>
      <w:r>
        <w:rPr>
          <w:sz w:val="24"/>
          <w:szCs w:val="24"/>
        </w:rPr>
        <w:t>–</w:t>
      </w:r>
      <w:r w:rsidRPr="00D6104B">
        <w:rPr>
          <w:sz w:val="24"/>
          <w:szCs w:val="24"/>
        </w:rPr>
        <w:t xml:space="preserve"> </w:t>
      </w:r>
      <w:r>
        <w:rPr>
          <w:sz w:val="24"/>
          <w:szCs w:val="24"/>
        </w:rPr>
        <w:t>82,3</w:t>
      </w:r>
      <w:r w:rsidRPr="00D6104B">
        <w:rPr>
          <w:sz w:val="24"/>
          <w:szCs w:val="24"/>
        </w:rPr>
        <w:t>%, добыча полезных ископаемых - 9</w:t>
      </w:r>
      <w:r>
        <w:rPr>
          <w:sz w:val="24"/>
          <w:szCs w:val="24"/>
        </w:rPr>
        <w:t>2</w:t>
      </w:r>
      <w:r w:rsidRPr="00D6104B">
        <w:rPr>
          <w:sz w:val="24"/>
          <w:szCs w:val="24"/>
        </w:rPr>
        <w:t>,</w:t>
      </w:r>
      <w:r>
        <w:rPr>
          <w:sz w:val="24"/>
          <w:szCs w:val="24"/>
        </w:rPr>
        <w:t>9%, оборот оптовой</w:t>
      </w:r>
      <w:r w:rsidRPr="00D6104B">
        <w:rPr>
          <w:sz w:val="24"/>
          <w:szCs w:val="24"/>
        </w:rPr>
        <w:t xml:space="preserve"> торговл</w:t>
      </w:r>
      <w:r>
        <w:rPr>
          <w:sz w:val="24"/>
          <w:szCs w:val="24"/>
        </w:rPr>
        <w:t>и</w:t>
      </w:r>
      <w:r w:rsidRPr="00D6104B">
        <w:rPr>
          <w:sz w:val="24"/>
          <w:szCs w:val="24"/>
        </w:rPr>
        <w:t xml:space="preserve"> </w:t>
      </w:r>
      <w:r>
        <w:rPr>
          <w:sz w:val="24"/>
          <w:szCs w:val="24"/>
        </w:rPr>
        <w:t>–</w:t>
      </w:r>
      <w:r w:rsidRPr="00D6104B">
        <w:rPr>
          <w:sz w:val="24"/>
          <w:szCs w:val="24"/>
        </w:rPr>
        <w:t xml:space="preserve"> 9</w:t>
      </w:r>
      <w:r>
        <w:rPr>
          <w:sz w:val="24"/>
          <w:szCs w:val="24"/>
        </w:rPr>
        <w:t>3,1</w:t>
      </w:r>
      <w:r w:rsidRPr="00D6104B">
        <w:rPr>
          <w:sz w:val="24"/>
          <w:szCs w:val="24"/>
        </w:rPr>
        <w:t>%</w:t>
      </w:r>
      <w:r>
        <w:rPr>
          <w:sz w:val="24"/>
          <w:szCs w:val="24"/>
        </w:rPr>
        <w:t xml:space="preserve"> и продукция сельского хозяйства – 97,7%</w:t>
      </w:r>
      <w:r w:rsidRPr="00D6104B">
        <w:rPr>
          <w:sz w:val="24"/>
          <w:szCs w:val="24"/>
        </w:rPr>
        <w:t>.</w:t>
      </w:r>
    </w:p>
    <w:p w:rsidR="0010373A" w:rsidRPr="00D6104B" w:rsidRDefault="0010373A" w:rsidP="00160B1B">
      <w:pPr>
        <w:ind w:firstLine="709"/>
        <w:rPr>
          <w:sz w:val="24"/>
          <w:szCs w:val="24"/>
        </w:rPr>
      </w:pPr>
      <w:r>
        <w:rPr>
          <w:sz w:val="24"/>
          <w:szCs w:val="24"/>
        </w:rPr>
        <w:t>Д</w:t>
      </w:r>
      <w:r w:rsidRPr="00D6104B">
        <w:rPr>
          <w:sz w:val="24"/>
          <w:szCs w:val="24"/>
        </w:rPr>
        <w:t>инамика производства основных товаров-представителей в январе-августе 201</w:t>
      </w:r>
      <w:r w:rsidRPr="005038FA">
        <w:rPr>
          <w:sz w:val="24"/>
          <w:szCs w:val="24"/>
        </w:rPr>
        <w:t>8</w:t>
      </w:r>
      <w:r w:rsidRPr="00D6104B">
        <w:rPr>
          <w:sz w:val="24"/>
          <w:szCs w:val="24"/>
        </w:rPr>
        <w:t xml:space="preserve"> года по сравнению с январем-августом 201</w:t>
      </w:r>
      <w:r w:rsidRPr="005038FA">
        <w:rPr>
          <w:sz w:val="24"/>
          <w:szCs w:val="24"/>
        </w:rPr>
        <w:t>7</w:t>
      </w:r>
      <w:r w:rsidRPr="00D6104B">
        <w:rPr>
          <w:sz w:val="24"/>
          <w:szCs w:val="24"/>
        </w:rPr>
        <w:t xml:space="preserve"> года была следующей.</w:t>
      </w:r>
    </w:p>
    <w:p w:rsidR="0010373A" w:rsidRPr="00D6104B" w:rsidRDefault="0010373A" w:rsidP="008A2D98">
      <w:pPr>
        <w:pStyle w:val="Default"/>
        <w:ind w:firstLine="708"/>
        <w:jc w:val="both"/>
        <w:rPr>
          <w:rFonts w:ascii="Times New Roman" w:hAnsi="Times New Roman" w:cs="Times New Roman"/>
          <w:highlight w:val="yellow"/>
        </w:rPr>
      </w:pPr>
      <w:r w:rsidRPr="008A2D98">
        <w:rPr>
          <w:rFonts w:ascii="Times New Roman" w:hAnsi="Times New Roman" w:cs="Times New Roman"/>
          <w:b/>
          <w:color w:val="auto"/>
        </w:rPr>
        <w:t>В добыче полезных ископаемых</w:t>
      </w:r>
      <w:r w:rsidRPr="00D6104B">
        <w:rPr>
          <w:rFonts w:ascii="Times New Roman" w:hAnsi="Times New Roman" w:cs="Times New Roman"/>
          <w:color w:val="auto"/>
        </w:rPr>
        <w:t xml:space="preserve"> </w:t>
      </w:r>
      <w:r w:rsidRPr="000A4521">
        <w:rPr>
          <w:rFonts w:ascii="Times New Roman" w:hAnsi="Times New Roman" w:cs="Times New Roman"/>
          <w:color w:val="auto"/>
        </w:rPr>
        <w:t xml:space="preserve">увеличилась добыча газа природного и </w:t>
      </w:r>
      <w:r>
        <w:rPr>
          <w:rFonts w:ascii="Times New Roman" w:hAnsi="Times New Roman" w:cs="Times New Roman"/>
          <w:color w:val="auto"/>
        </w:rPr>
        <w:t>попутного на 0,</w:t>
      </w:r>
      <w:r w:rsidRPr="000A4521">
        <w:rPr>
          <w:rFonts w:ascii="Times New Roman" w:hAnsi="Times New Roman" w:cs="Times New Roman"/>
          <w:color w:val="auto"/>
        </w:rPr>
        <w:t>7%.</w:t>
      </w:r>
      <w:r w:rsidRPr="000A4521">
        <w:rPr>
          <w:rFonts w:ascii="Times New Roman" w:hAnsi="Times New Roman" w:cs="Times New Roman"/>
        </w:rPr>
        <w:t>Сокр</w:t>
      </w:r>
      <w:r>
        <w:rPr>
          <w:rFonts w:ascii="Times New Roman" w:hAnsi="Times New Roman" w:cs="Times New Roman"/>
        </w:rPr>
        <w:t>атилась добыча нефти сырой на 9,8%, песка природного на 36,</w:t>
      </w:r>
      <w:r w:rsidRPr="000A4521">
        <w:rPr>
          <w:rFonts w:ascii="Times New Roman" w:hAnsi="Times New Roman" w:cs="Times New Roman"/>
        </w:rPr>
        <w:t>7%.</w:t>
      </w:r>
      <w:r w:rsidRPr="000A4521">
        <w:t xml:space="preserve"> </w:t>
      </w:r>
    </w:p>
    <w:p w:rsidR="0010373A" w:rsidRPr="00682867" w:rsidRDefault="0010373A" w:rsidP="00160B1B">
      <w:pPr>
        <w:ind w:firstLine="709"/>
        <w:rPr>
          <w:sz w:val="24"/>
          <w:szCs w:val="24"/>
        </w:rPr>
      </w:pPr>
      <w:r w:rsidRPr="00D6104B">
        <w:rPr>
          <w:b/>
          <w:sz w:val="24"/>
          <w:szCs w:val="24"/>
        </w:rPr>
        <w:lastRenderedPageBreak/>
        <w:t>В</w:t>
      </w:r>
      <w:r w:rsidRPr="00D6104B">
        <w:rPr>
          <w:sz w:val="24"/>
          <w:szCs w:val="24"/>
        </w:rPr>
        <w:t xml:space="preserve"> </w:t>
      </w:r>
      <w:r w:rsidRPr="00D6104B">
        <w:rPr>
          <w:b/>
          <w:sz w:val="24"/>
          <w:szCs w:val="24"/>
        </w:rPr>
        <w:t>производстве пищевых продуктов</w:t>
      </w:r>
      <w:r w:rsidRPr="00D6104B">
        <w:rPr>
          <w:sz w:val="24"/>
          <w:szCs w:val="24"/>
        </w:rPr>
        <w:t xml:space="preserve"> </w:t>
      </w:r>
      <w:r w:rsidRPr="00682867">
        <w:rPr>
          <w:sz w:val="24"/>
          <w:szCs w:val="24"/>
        </w:rPr>
        <w:t>выросло производство свинины, кроме субпродуктов на 65</w:t>
      </w:r>
      <w:r>
        <w:rPr>
          <w:sz w:val="24"/>
          <w:szCs w:val="24"/>
        </w:rPr>
        <w:t>,</w:t>
      </w:r>
      <w:r w:rsidRPr="00682867">
        <w:rPr>
          <w:sz w:val="24"/>
          <w:szCs w:val="24"/>
        </w:rPr>
        <w:t>3%; сыров на 23</w:t>
      </w:r>
      <w:r>
        <w:rPr>
          <w:sz w:val="24"/>
          <w:szCs w:val="24"/>
        </w:rPr>
        <w:t>,</w:t>
      </w:r>
      <w:r w:rsidRPr="00682867">
        <w:rPr>
          <w:sz w:val="24"/>
          <w:szCs w:val="24"/>
        </w:rPr>
        <w:t>7%; сметаны на 6</w:t>
      </w:r>
      <w:r>
        <w:rPr>
          <w:sz w:val="24"/>
          <w:szCs w:val="24"/>
        </w:rPr>
        <w:t>,</w:t>
      </w:r>
      <w:r w:rsidRPr="00682867">
        <w:rPr>
          <w:sz w:val="24"/>
          <w:szCs w:val="24"/>
        </w:rPr>
        <w:t>8%; мол</w:t>
      </w:r>
      <w:r>
        <w:rPr>
          <w:sz w:val="24"/>
          <w:szCs w:val="24"/>
        </w:rPr>
        <w:t>ока, кроме сырого на 2,</w:t>
      </w:r>
      <w:r w:rsidRPr="00682867">
        <w:rPr>
          <w:sz w:val="24"/>
          <w:szCs w:val="24"/>
        </w:rPr>
        <w:t>5%; масла сливочного на 0</w:t>
      </w:r>
      <w:r>
        <w:rPr>
          <w:sz w:val="24"/>
          <w:szCs w:val="24"/>
        </w:rPr>
        <w:t>,</w:t>
      </w:r>
      <w:r w:rsidRPr="00682867">
        <w:rPr>
          <w:sz w:val="24"/>
          <w:szCs w:val="24"/>
        </w:rPr>
        <w:t>4%; сократилось производство изделий колбасных, включая изделия колбасные для детского питания на 3</w:t>
      </w:r>
      <w:r>
        <w:rPr>
          <w:sz w:val="24"/>
          <w:szCs w:val="24"/>
        </w:rPr>
        <w:t>,</w:t>
      </w:r>
      <w:r w:rsidRPr="00682867">
        <w:rPr>
          <w:sz w:val="24"/>
          <w:szCs w:val="24"/>
        </w:rPr>
        <w:t>7%; творога на 3</w:t>
      </w:r>
      <w:r>
        <w:rPr>
          <w:sz w:val="24"/>
          <w:szCs w:val="24"/>
        </w:rPr>
        <w:t>,</w:t>
      </w:r>
      <w:r w:rsidRPr="00682867">
        <w:rPr>
          <w:sz w:val="24"/>
          <w:szCs w:val="24"/>
        </w:rPr>
        <w:t>9%; изделий хлебобулочных недлительного хранения на 4</w:t>
      </w:r>
      <w:r>
        <w:rPr>
          <w:sz w:val="24"/>
          <w:szCs w:val="24"/>
        </w:rPr>
        <w:t>,</w:t>
      </w:r>
      <w:r w:rsidRPr="00682867">
        <w:rPr>
          <w:sz w:val="24"/>
          <w:szCs w:val="24"/>
        </w:rPr>
        <w:t>1%; кондитерских изделий на 26</w:t>
      </w:r>
      <w:r>
        <w:rPr>
          <w:sz w:val="24"/>
          <w:szCs w:val="24"/>
        </w:rPr>
        <w:t>,</w:t>
      </w:r>
      <w:r w:rsidRPr="00682867">
        <w:rPr>
          <w:sz w:val="24"/>
          <w:szCs w:val="24"/>
        </w:rPr>
        <w:t>1%.</w:t>
      </w:r>
    </w:p>
    <w:p w:rsidR="0010373A" w:rsidRPr="00D6104B" w:rsidRDefault="0010373A" w:rsidP="00160B1B">
      <w:pPr>
        <w:ind w:firstLine="709"/>
        <w:rPr>
          <w:sz w:val="24"/>
          <w:szCs w:val="24"/>
          <w:highlight w:val="yellow"/>
        </w:rPr>
      </w:pPr>
      <w:r w:rsidRPr="00682867">
        <w:rPr>
          <w:sz w:val="24"/>
          <w:szCs w:val="24"/>
        </w:rPr>
        <w:t xml:space="preserve">В производстве </w:t>
      </w:r>
      <w:r w:rsidRPr="0094299C">
        <w:rPr>
          <w:b/>
          <w:sz w:val="24"/>
          <w:szCs w:val="24"/>
        </w:rPr>
        <w:t>напитков</w:t>
      </w:r>
      <w:r w:rsidRPr="00682867">
        <w:rPr>
          <w:sz w:val="24"/>
          <w:szCs w:val="24"/>
        </w:rPr>
        <w:t xml:space="preserve"> увеличилось производство воды минеральной природной питьевой на 22</w:t>
      </w:r>
      <w:r>
        <w:rPr>
          <w:sz w:val="24"/>
          <w:szCs w:val="24"/>
        </w:rPr>
        <w:t>,</w:t>
      </w:r>
      <w:r w:rsidRPr="00682867">
        <w:rPr>
          <w:sz w:val="24"/>
          <w:szCs w:val="24"/>
        </w:rPr>
        <w:t>9%; производство пива, кроме отходов пивоварения</w:t>
      </w:r>
      <w:r>
        <w:rPr>
          <w:sz w:val="24"/>
          <w:szCs w:val="24"/>
        </w:rPr>
        <w:t>,</w:t>
      </w:r>
      <w:r w:rsidRPr="00682867">
        <w:rPr>
          <w:sz w:val="24"/>
          <w:szCs w:val="24"/>
        </w:rPr>
        <w:t xml:space="preserve"> на 13</w:t>
      </w:r>
      <w:r>
        <w:rPr>
          <w:sz w:val="24"/>
          <w:szCs w:val="24"/>
        </w:rPr>
        <w:t>,</w:t>
      </w:r>
      <w:r w:rsidRPr="00682867">
        <w:rPr>
          <w:sz w:val="24"/>
          <w:szCs w:val="24"/>
        </w:rPr>
        <w:t>7%.</w:t>
      </w:r>
    </w:p>
    <w:p w:rsidR="0010373A" w:rsidRDefault="0010373A" w:rsidP="00160B1B">
      <w:pPr>
        <w:ind w:firstLine="709"/>
        <w:rPr>
          <w:sz w:val="24"/>
          <w:szCs w:val="24"/>
        </w:rPr>
      </w:pPr>
      <w:r w:rsidRPr="00D6104B">
        <w:rPr>
          <w:b/>
          <w:sz w:val="24"/>
          <w:szCs w:val="24"/>
        </w:rPr>
        <w:t>В обработке древесины и производстве изделий из дерева</w:t>
      </w:r>
      <w:r w:rsidRPr="00D6104B">
        <w:rPr>
          <w:sz w:val="24"/>
          <w:szCs w:val="24"/>
        </w:rPr>
        <w:t xml:space="preserve"> </w:t>
      </w:r>
      <w:r w:rsidRPr="00784996">
        <w:rPr>
          <w:sz w:val="24"/>
          <w:szCs w:val="24"/>
        </w:rPr>
        <w:t>выросло производство шпона для фанеры в 2</w:t>
      </w:r>
      <w:r>
        <w:rPr>
          <w:sz w:val="24"/>
          <w:szCs w:val="24"/>
        </w:rPr>
        <w:t>,</w:t>
      </w:r>
      <w:r w:rsidRPr="00784996">
        <w:rPr>
          <w:sz w:val="24"/>
          <w:szCs w:val="24"/>
        </w:rPr>
        <w:t>1 раза; лесоматериалов продольно распиленных или расколотых, р</w:t>
      </w:r>
      <w:r>
        <w:rPr>
          <w:sz w:val="24"/>
          <w:szCs w:val="24"/>
        </w:rPr>
        <w:t xml:space="preserve">азделенных на слои или лущеные; </w:t>
      </w:r>
      <w:r w:rsidRPr="00784996">
        <w:rPr>
          <w:sz w:val="24"/>
          <w:szCs w:val="24"/>
        </w:rPr>
        <w:t>деревянных железнодорожных или трамвайных шпал, непропитанных</w:t>
      </w:r>
      <w:r>
        <w:rPr>
          <w:sz w:val="24"/>
          <w:szCs w:val="24"/>
        </w:rPr>
        <w:t>,</w:t>
      </w:r>
      <w:r w:rsidRPr="00784996">
        <w:rPr>
          <w:sz w:val="24"/>
          <w:szCs w:val="24"/>
        </w:rPr>
        <w:t xml:space="preserve"> на 22</w:t>
      </w:r>
      <w:r>
        <w:rPr>
          <w:sz w:val="24"/>
          <w:szCs w:val="24"/>
        </w:rPr>
        <w:t>,</w:t>
      </w:r>
      <w:r w:rsidRPr="00784996">
        <w:rPr>
          <w:sz w:val="24"/>
          <w:szCs w:val="24"/>
        </w:rPr>
        <w:t>0%</w:t>
      </w:r>
      <w:r>
        <w:rPr>
          <w:sz w:val="24"/>
          <w:szCs w:val="24"/>
        </w:rPr>
        <w:t xml:space="preserve">. </w:t>
      </w:r>
    </w:p>
    <w:p w:rsidR="0010373A" w:rsidRPr="00784996" w:rsidRDefault="0010373A" w:rsidP="00160B1B">
      <w:pPr>
        <w:ind w:firstLine="709"/>
        <w:rPr>
          <w:sz w:val="24"/>
          <w:szCs w:val="24"/>
        </w:rPr>
      </w:pPr>
      <w:r w:rsidRPr="00D6104B">
        <w:rPr>
          <w:b/>
          <w:sz w:val="24"/>
          <w:szCs w:val="24"/>
        </w:rPr>
        <w:t>В производстве изделий резиновых и пластмассовых</w:t>
      </w:r>
      <w:r w:rsidRPr="00D6104B">
        <w:rPr>
          <w:sz w:val="24"/>
          <w:szCs w:val="24"/>
        </w:rPr>
        <w:t xml:space="preserve"> </w:t>
      </w:r>
      <w:r w:rsidRPr="00784996">
        <w:rPr>
          <w:sz w:val="24"/>
          <w:szCs w:val="24"/>
        </w:rPr>
        <w:t>увеличилось производство бутылей, бутылок, флаконов и аналогичных изделий из пластмассы на 2</w:t>
      </w:r>
      <w:r>
        <w:rPr>
          <w:sz w:val="24"/>
          <w:szCs w:val="24"/>
        </w:rPr>
        <w:t>,</w:t>
      </w:r>
      <w:r w:rsidRPr="00784996">
        <w:rPr>
          <w:sz w:val="24"/>
          <w:szCs w:val="24"/>
        </w:rPr>
        <w:t>2%; изделий упаковочных пластмассовых прочих на 1</w:t>
      </w:r>
      <w:r>
        <w:rPr>
          <w:sz w:val="24"/>
          <w:szCs w:val="24"/>
        </w:rPr>
        <w:t>,</w:t>
      </w:r>
      <w:r w:rsidRPr="00784996">
        <w:rPr>
          <w:sz w:val="24"/>
          <w:szCs w:val="24"/>
        </w:rPr>
        <w:t>1%.</w:t>
      </w:r>
    </w:p>
    <w:p w:rsidR="0010373A" w:rsidRPr="00D6104B" w:rsidRDefault="0010373A" w:rsidP="00160B1B">
      <w:pPr>
        <w:ind w:firstLine="709"/>
        <w:rPr>
          <w:sz w:val="24"/>
          <w:szCs w:val="24"/>
          <w:highlight w:val="yellow"/>
        </w:rPr>
      </w:pPr>
      <w:r w:rsidRPr="00784996">
        <w:rPr>
          <w:sz w:val="24"/>
          <w:szCs w:val="24"/>
        </w:rPr>
        <w:t>Сократилось производство блоков оконных пластмассовых на 2</w:t>
      </w:r>
      <w:r>
        <w:rPr>
          <w:sz w:val="24"/>
          <w:szCs w:val="24"/>
        </w:rPr>
        <w:t>,</w:t>
      </w:r>
      <w:r w:rsidRPr="00784996">
        <w:rPr>
          <w:sz w:val="24"/>
          <w:szCs w:val="24"/>
        </w:rPr>
        <w:t>1%.</w:t>
      </w:r>
    </w:p>
    <w:p w:rsidR="0010373A" w:rsidRPr="003F726E" w:rsidRDefault="0010373A" w:rsidP="00160B1B">
      <w:pPr>
        <w:ind w:firstLine="709"/>
        <w:rPr>
          <w:sz w:val="24"/>
          <w:szCs w:val="24"/>
        </w:rPr>
      </w:pPr>
      <w:r w:rsidRPr="003F726E">
        <w:rPr>
          <w:b/>
          <w:sz w:val="24"/>
          <w:szCs w:val="24"/>
        </w:rPr>
        <w:t>В производстве продуктов минеральных неметаллических прочих</w:t>
      </w:r>
      <w:r w:rsidRPr="003F726E">
        <w:rPr>
          <w:sz w:val="24"/>
          <w:szCs w:val="24"/>
        </w:rPr>
        <w:t xml:space="preserve"> выросло производство бетона, готового для заливки (товарного бетона) на 59</w:t>
      </w:r>
      <w:r>
        <w:rPr>
          <w:sz w:val="24"/>
          <w:szCs w:val="24"/>
        </w:rPr>
        <w:t>,</w:t>
      </w:r>
      <w:r w:rsidRPr="003F726E">
        <w:rPr>
          <w:sz w:val="24"/>
          <w:szCs w:val="24"/>
        </w:rPr>
        <w:t>7%; раствора строительного на 18</w:t>
      </w:r>
      <w:r>
        <w:rPr>
          <w:sz w:val="24"/>
          <w:szCs w:val="24"/>
        </w:rPr>
        <w:t>,</w:t>
      </w:r>
      <w:r w:rsidRPr="003F726E">
        <w:rPr>
          <w:sz w:val="24"/>
          <w:szCs w:val="24"/>
        </w:rPr>
        <w:t>0%.</w:t>
      </w:r>
    </w:p>
    <w:p w:rsidR="0010373A" w:rsidRDefault="0010373A" w:rsidP="00160B1B">
      <w:pPr>
        <w:ind w:firstLine="709"/>
        <w:rPr>
          <w:sz w:val="24"/>
          <w:szCs w:val="24"/>
        </w:rPr>
      </w:pPr>
      <w:r w:rsidRPr="003F726E">
        <w:rPr>
          <w:b/>
          <w:sz w:val="24"/>
          <w:szCs w:val="24"/>
        </w:rPr>
        <w:t>В производстве изделий металлических готовых, кроме машин и оборудования</w:t>
      </w:r>
      <w:r w:rsidRPr="003F726E">
        <w:rPr>
          <w:sz w:val="24"/>
          <w:szCs w:val="24"/>
        </w:rPr>
        <w:t xml:space="preserve"> уменьшилось производство конструкций и деталей конструкций из черных металлов на 4</w:t>
      </w:r>
      <w:r>
        <w:rPr>
          <w:sz w:val="24"/>
          <w:szCs w:val="24"/>
        </w:rPr>
        <w:t>,</w:t>
      </w:r>
      <w:r w:rsidRPr="003F726E">
        <w:rPr>
          <w:sz w:val="24"/>
          <w:szCs w:val="24"/>
        </w:rPr>
        <w:t>8%.</w:t>
      </w:r>
    </w:p>
    <w:p w:rsidR="0010373A" w:rsidRPr="00EA0689" w:rsidRDefault="0010373A" w:rsidP="00160B1B">
      <w:pPr>
        <w:ind w:firstLine="709"/>
        <w:rPr>
          <w:sz w:val="24"/>
          <w:szCs w:val="24"/>
        </w:rPr>
      </w:pPr>
      <w:r w:rsidRPr="00D6104B">
        <w:rPr>
          <w:b/>
          <w:sz w:val="24"/>
          <w:szCs w:val="24"/>
        </w:rPr>
        <w:t xml:space="preserve">В производстве электрооборудования </w:t>
      </w:r>
      <w:r w:rsidRPr="00EA0689">
        <w:rPr>
          <w:sz w:val="24"/>
          <w:szCs w:val="24"/>
        </w:rPr>
        <w:t>увеличилось производство электродвигателей переменного тока многофазны</w:t>
      </w:r>
      <w:r>
        <w:rPr>
          <w:sz w:val="24"/>
          <w:szCs w:val="24"/>
        </w:rPr>
        <w:t>х</w:t>
      </w:r>
      <w:r w:rsidRPr="00EA0689">
        <w:rPr>
          <w:sz w:val="24"/>
          <w:szCs w:val="24"/>
        </w:rPr>
        <w:t xml:space="preserve"> мо</w:t>
      </w:r>
      <w:r>
        <w:rPr>
          <w:sz w:val="24"/>
          <w:szCs w:val="24"/>
        </w:rPr>
        <w:t>щностью от 750 Вт до 75 кВт в 2,</w:t>
      </w:r>
      <w:r w:rsidRPr="00EA0689">
        <w:rPr>
          <w:sz w:val="24"/>
          <w:szCs w:val="24"/>
        </w:rPr>
        <w:t>3 раза.</w:t>
      </w:r>
    </w:p>
    <w:p w:rsidR="0010373A" w:rsidRDefault="0010373A" w:rsidP="00160B1B">
      <w:pPr>
        <w:ind w:firstLine="709"/>
        <w:rPr>
          <w:sz w:val="24"/>
          <w:szCs w:val="24"/>
        </w:rPr>
      </w:pPr>
      <w:r w:rsidRPr="00EA0689">
        <w:rPr>
          <w:sz w:val="24"/>
          <w:szCs w:val="24"/>
        </w:rPr>
        <w:t>Снизилось производство проводников электрических прочих на напряжение не более 1 кВ на 20</w:t>
      </w:r>
      <w:r>
        <w:rPr>
          <w:sz w:val="24"/>
          <w:szCs w:val="24"/>
        </w:rPr>
        <w:t>,</w:t>
      </w:r>
      <w:r w:rsidRPr="00EA0689">
        <w:rPr>
          <w:sz w:val="24"/>
          <w:szCs w:val="24"/>
        </w:rPr>
        <w:t>6%.</w:t>
      </w:r>
    </w:p>
    <w:p w:rsidR="0010373A" w:rsidRPr="00D6104B" w:rsidRDefault="0010373A" w:rsidP="00160B1B">
      <w:pPr>
        <w:ind w:firstLine="709"/>
        <w:rPr>
          <w:sz w:val="24"/>
          <w:szCs w:val="24"/>
        </w:rPr>
      </w:pPr>
      <w:r w:rsidRPr="00D6104B">
        <w:rPr>
          <w:b/>
          <w:sz w:val="24"/>
          <w:szCs w:val="24"/>
        </w:rPr>
        <w:t xml:space="preserve">В обеспечении электрической энергии, газа и пара, кондиционирования воздуха </w:t>
      </w:r>
      <w:r w:rsidRPr="00E564F6">
        <w:rPr>
          <w:sz w:val="24"/>
          <w:szCs w:val="24"/>
        </w:rPr>
        <w:t>в</w:t>
      </w:r>
      <w:r w:rsidRPr="00D6104B">
        <w:rPr>
          <w:sz w:val="24"/>
          <w:szCs w:val="24"/>
        </w:rPr>
        <w:t xml:space="preserve">ыросло производство тепловой энергии на </w:t>
      </w:r>
      <w:r w:rsidRPr="00E564F6">
        <w:rPr>
          <w:sz w:val="24"/>
          <w:szCs w:val="24"/>
        </w:rPr>
        <w:t>10,5</w:t>
      </w:r>
      <w:r w:rsidRPr="00D6104B">
        <w:rPr>
          <w:sz w:val="24"/>
          <w:szCs w:val="24"/>
        </w:rPr>
        <w:t>%</w:t>
      </w:r>
      <w:r w:rsidRPr="00E564F6">
        <w:rPr>
          <w:sz w:val="24"/>
          <w:szCs w:val="24"/>
        </w:rPr>
        <w:t xml:space="preserve">; </w:t>
      </w:r>
      <w:r w:rsidRPr="00D6104B">
        <w:rPr>
          <w:sz w:val="24"/>
          <w:szCs w:val="24"/>
        </w:rPr>
        <w:t xml:space="preserve">электроэнергии на </w:t>
      </w:r>
      <w:r w:rsidRPr="00E564F6">
        <w:rPr>
          <w:sz w:val="24"/>
          <w:szCs w:val="24"/>
        </w:rPr>
        <w:t>0</w:t>
      </w:r>
      <w:r w:rsidRPr="00D6104B">
        <w:rPr>
          <w:sz w:val="24"/>
          <w:szCs w:val="24"/>
        </w:rPr>
        <w:t>,</w:t>
      </w:r>
      <w:r w:rsidRPr="00E564F6">
        <w:rPr>
          <w:sz w:val="24"/>
          <w:szCs w:val="24"/>
        </w:rPr>
        <w:t>5</w:t>
      </w:r>
      <w:r w:rsidRPr="00D6104B">
        <w:rPr>
          <w:sz w:val="24"/>
          <w:szCs w:val="24"/>
        </w:rPr>
        <w:t>%.</w:t>
      </w:r>
    </w:p>
    <w:p w:rsidR="0010373A" w:rsidRDefault="0010373A" w:rsidP="00160B1B">
      <w:pPr>
        <w:ind w:firstLine="709"/>
        <w:rPr>
          <w:sz w:val="24"/>
          <w:szCs w:val="24"/>
        </w:rPr>
      </w:pPr>
    </w:p>
    <w:p w:rsidR="0010373A" w:rsidRPr="00D6104B" w:rsidRDefault="0010373A" w:rsidP="00160B1B">
      <w:pPr>
        <w:ind w:firstLine="709"/>
        <w:rPr>
          <w:sz w:val="24"/>
          <w:szCs w:val="24"/>
        </w:rPr>
      </w:pPr>
      <w:r w:rsidRPr="00D6104B">
        <w:rPr>
          <w:sz w:val="24"/>
          <w:szCs w:val="24"/>
        </w:rPr>
        <w:t xml:space="preserve">Индекс промышленного производства за январь-август составил </w:t>
      </w:r>
      <w:r w:rsidRPr="008C3298">
        <w:rPr>
          <w:sz w:val="24"/>
          <w:szCs w:val="24"/>
        </w:rPr>
        <w:t>99,9</w:t>
      </w:r>
      <w:r w:rsidRPr="00D6104B">
        <w:rPr>
          <w:sz w:val="24"/>
          <w:szCs w:val="24"/>
        </w:rPr>
        <w:t>% при темпе роста отгруженной продукции промпроизводства – 11</w:t>
      </w:r>
      <w:r w:rsidRPr="008C3298">
        <w:rPr>
          <w:sz w:val="24"/>
          <w:szCs w:val="24"/>
        </w:rPr>
        <w:t>6,3</w:t>
      </w:r>
      <w:r w:rsidRPr="00D6104B">
        <w:rPr>
          <w:sz w:val="24"/>
          <w:szCs w:val="24"/>
        </w:rPr>
        <w:t xml:space="preserve">%. Анализ помесячной динамики свидетельствует о </w:t>
      </w:r>
      <w:r w:rsidRPr="00F7704B">
        <w:rPr>
          <w:sz w:val="24"/>
          <w:szCs w:val="24"/>
        </w:rPr>
        <w:t>снижении роста</w:t>
      </w:r>
      <w:r w:rsidRPr="00D6104B">
        <w:rPr>
          <w:sz w:val="24"/>
          <w:szCs w:val="24"/>
        </w:rPr>
        <w:t xml:space="preserve"> промышленного производства </w:t>
      </w:r>
      <w:r w:rsidRPr="00C971CA">
        <w:rPr>
          <w:sz w:val="24"/>
          <w:szCs w:val="24"/>
        </w:rPr>
        <w:t xml:space="preserve">и при сохранении сложившейся динамики </w:t>
      </w:r>
      <w:r>
        <w:rPr>
          <w:sz w:val="24"/>
          <w:szCs w:val="24"/>
        </w:rPr>
        <w:t xml:space="preserve">возможность </w:t>
      </w:r>
      <w:r w:rsidRPr="00C971CA">
        <w:rPr>
          <w:sz w:val="24"/>
          <w:szCs w:val="24"/>
        </w:rPr>
        <w:t>достижени</w:t>
      </w:r>
      <w:r>
        <w:rPr>
          <w:sz w:val="24"/>
          <w:szCs w:val="24"/>
        </w:rPr>
        <w:t>я</w:t>
      </w:r>
      <w:r w:rsidRPr="00C971CA">
        <w:rPr>
          <w:sz w:val="24"/>
          <w:szCs w:val="24"/>
        </w:rPr>
        <w:t xml:space="preserve"> по итогам года </w:t>
      </w:r>
      <w:r>
        <w:rPr>
          <w:sz w:val="24"/>
          <w:szCs w:val="24"/>
        </w:rPr>
        <w:t xml:space="preserve">прогнозируемого </w:t>
      </w:r>
      <w:r w:rsidRPr="00C971CA">
        <w:rPr>
          <w:sz w:val="24"/>
          <w:szCs w:val="24"/>
        </w:rPr>
        <w:t xml:space="preserve">уровня 101,1 % </w:t>
      </w:r>
      <w:r>
        <w:rPr>
          <w:sz w:val="24"/>
          <w:szCs w:val="24"/>
        </w:rPr>
        <w:t xml:space="preserve">может быть </w:t>
      </w:r>
      <w:r w:rsidRPr="00C971CA">
        <w:rPr>
          <w:sz w:val="24"/>
          <w:szCs w:val="24"/>
        </w:rPr>
        <w:t>существенно затруд</w:t>
      </w:r>
      <w:r>
        <w:rPr>
          <w:sz w:val="24"/>
          <w:szCs w:val="24"/>
        </w:rPr>
        <w:t>нена.</w:t>
      </w:r>
      <w:r w:rsidRPr="00C971CA">
        <w:rPr>
          <w:sz w:val="24"/>
          <w:szCs w:val="24"/>
        </w:rPr>
        <w:t xml:space="preserve"> </w:t>
      </w:r>
      <w:r w:rsidRPr="00D6104B">
        <w:rPr>
          <w:sz w:val="24"/>
          <w:szCs w:val="24"/>
        </w:rPr>
        <w:t xml:space="preserve">Так, по итогам </w:t>
      </w:r>
      <w:r w:rsidRPr="00F7704B">
        <w:rPr>
          <w:sz w:val="24"/>
          <w:szCs w:val="24"/>
        </w:rPr>
        <w:t>июля</w:t>
      </w:r>
      <w:r w:rsidRPr="00D6104B">
        <w:rPr>
          <w:sz w:val="24"/>
          <w:szCs w:val="24"/>
        </w:rPr>
        <w:t xml:space="preserve"> 201</w:t>
      </w:r>
      <w:r w:rsidRPr="00F7704B">
        <w:rPr>
          <w:sz w:val="24"/>
          <w:szCs w:val="24"/>
        </w:rPr>
        <w:t>8</w:t>
      </w:r>
      <w:r w:rsidRPr="00D6104B">
        <w:rPr>
          <w:sz w:val="24"/>
          <w:szCs w:val="24"/>
        </w:rPr>
        <w:t xml:space="preserve"> года ИПП показал минимальное значение в текущем году – </w:t>
      </w:r>
      <w:r w:rsidRPr="00F7704B">
        <w:rPr>
          <w:sz w:val="24"/>
          <w:szCs w:val="24"/>
        </w:rPr>
        <w:t>88,4</w:t>
      </w:r>
      <w:r w:rsidRPr="00D6104B">
        <w:rPr>
          <w:sz w:val="24"/>
          <w:szCs w:val="24"/>
        </w:rPr>
        <w:t xml:space="preserve">%. Максимальные значения ИПП зафиксированы по итогам </w:t>
      </w:r>
      <w:r w:rsidRPr="00F7704B">
        <w:rPr>
          <w:sz w:val="24"/>
          <w:szCs w:val="24"/>
        </w:rPr>
        <w:t>февраля</w:t>
      </w:r>
      <w:r w:rsidRPr="00D6104B">
        <w:rPr>
          <w:sz w:val="24"/>
          <w:szCs w:val="24"/>
        </w:rPr>
        <w:t xml:space="preserve"> (10</w:t>
      </w:r>
      <w:r w:rsidRPr="00F7704B">
        <w:rPr>
          <w:sz w:val="24"/>
          <w:szCs w:val="24"/>
        </w:rPr>
        <w:t>3</w:t>
      </w:r>
      <w:r w:rsidRPr="00D6104B">
        <w:rPr>
          <w:sz w:val="24"/>
          <w:szCs w:val="24"/>
        </w:rPr>
        <w:t>,</w:t>
      </w:r>
      <w:r w:rsidRPr="00F7704B">
        <w:rPr>
          <w:sz w:val="24"/>
          <w:szCs w:val="24"/>
        </w:rPr>
        <w:t>2</w:t>
      </w:r>
      <w:r w:rsidRPr="00D6104B">
        <w:rPr>
          <w:sz w:val="24"/>
          <w:szCs w:val="24"/>
        </w:rPr>
        <w:t>%) и а</w:t>
      </w:r>
      <w:r w:rsidRPr="00F7704B">
        <w:rPr>
          <w:sz w:val="24"/>
          <w:szCs w:val="24"/>
        </w:rPr>
        <w:t>вгуста</w:t>
      </w:r>
      <w:r w:rsidRPr="00D6104B">
        <w:rPr>
          <w:sz w:val="24"/>
          <w:szCs w:val="24"/>
        </w:rPr>
        <w:t xml:space="preserve"> (10</w:t>
      </w:r>
      <w:r w:rsidRPr="00F7704B">
        <w:rPr>
          <w:sz w:val="24"/>
          <w:szCs w:val="24"/>
        </w:rPr>
        <w:t>0</w:t>
      </w:r>
      <w:r w:rsidRPr="00D6104B">
        <w:rPr>
          <w:sz w:val="24"/>
          <w:szCs w:val="24"/>
        </w:rPr>
        <w:t>,</w:t>
      </w:r>
      <w:r w:rsidRPr="00F7704B">
        <w:rPr>
          <w:sz w:val="24"/>
          <w:szCs w:val="24"/>
        </w:rPr>
        <w:t>4</w:t>
      </w:r>
      <w:r w:rsidRPr="00D6104B">
        <w:rPr>
          <w:sz w:val="24"/>
          <w:szCs w:val="24"/>
        </w:rPr>
        <w:t>%). Общая картина итогов развития Томской области в 201</w:t>
      </w:r>
      <w:r w:rsidRPr="001F405D">
        <w:rPr>
          <w:sz w:val="24"/>
          <w:szCs w:val="24"/>
        </w:rPr>
        <w:t>7</w:t>
      </w:r>
      <w:r w:rsidRPr="00D6104B">
        <w:rPr>
          <w:sz w:val="24"/>
          <w:szCs w:val="24"/>
        </w:rPr>
        <w:t>-201</w:t>
      </w:r>
      <w:r w:rsidRPr="001F405D">
        <w:rPr>
          <w:sz w:val="24"/>
          <w:szCs w:val="24"/>
        </w:rPr>
        <w:t>8</w:t>
      </w:r>
      <w:r w:rsidRPr="00D6104B">
        <w:rPr>
          <w:sz w:val="24"/>
          <w:szCs w:val="24"/>
        </w:rPr>
        <w:t xml:space="preserve"> годах подготовлена на основе данных Томскстата и изложена в таблице.</w:t>
      </w:r>
    </w:p>
    <w:p w:rsidR="0010373A" w:rsidRPr="00D84B60" w:rsidRDefault="0010373A" w:rsidP="00D84B60">
      <w:pPr>
        <w:ind w:firstLine="709"/>
        <w:jc w:val="right"/>
        <w:rPr>
          <w:sz w:val="22"/>
          <w:szCs w:val="22"/>
        </w:rPr>
      </w:pPr>
      <w:r w:rsidRPr="00D84B60">
        <w:rPr>
          <w:sz w:val="22"/>
          <w:szCs w:val="22"/>
        </w:rPr>
        <w:t>таблица 2</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0A0" w:firstRow="1" w:lastRow="0" w:firstColumn="1" w:lastColumn="0" w:noHBand="0" w:noVBand="0"/>
      </w:tblPr>
      <w:tblGrid>
        <w:gridCol w:w="2263"/>
        <w:gridCol w:w="1276"/>
        <w:gridCol w:w="1276"/>
        <w:gridCol w:w="1276"/>
        <w:gridCol w:w="1275"/>
        <w:gridCol w:w="993"/>
        <w:gridCol w:w="992"/>
      </w:tblGrid>
      <w:tr w:rsidR="0010373A" w:rsidRPr="00D6104B" w:rsidTr="00965E7F">
        <w:trPr>
          <w:trHeight w:val="43"/>
          <w:tblHeader/>
          <w:jc w:val="center"/>
        </w:trPr>
        <w:tc>
          <w:tcPr>
            <w:tcW w:w="2263" w:type="dxa"/>
            <w:vMerge w:val="restart"/>
          </w:tcPr>
          <w:p w:rsidR="0010373A" w:rsidRPr="00D6104B" w:rsidRDefault="0010373A" w:rsidP="00965E7F">
            <w:pPr>
              <w:ind w:firstLine="32"/>
              <w:jc w:val="center"/>
              <w:rPr>
                <w:bCs/>
                <w:sz w:val="20"/>
                <w:szCs w:val="20"/>
              </w:rPr>
            </w:pPr>
            <w:r w:rsidRPr="00D6104B">
              <w:rPr>
                <w:bCs/>
                <w:sz w:val="20"/>
                <w:szCs w:val="20"/>
              </w:rPr>
              <w:t>Наименование</w:t>
            </w:r>
          </w:p>
          <w:p w:rsidR="0010373A" w:rsidRPr="00D6104B" w:rsidRDefault="0010373A" w:rsidP="00965E7F">
            <w:pPr>
              <w:ind w:firstLine="32"/>
              <w:jc w:val="center"/>
              <w:rPr>
                <w:bCs/>
                <w:sz w:val="20"/>
                <w:szCs w:val="20"/>
              </w:rPr>
            </w:pPr>
            <w:r w:rsidRPr="00D6104B">
              <w:rPr>
                <w:bCs/>
                <w:sz w:val="20"/>
                <w:szCs w:val="20"/>
              </w:rPr>
              <w:t>показателя</w:t>
            </w:r>
          </w:p>
        </w:tc>
        <w:tc>
          <w:tcPr>
            <w:tcW w:w="2552" w:type="dxa"/>
            <w:gridSpan w:val="2"/>
          </w:tcPr>
          <w:p w:rsidR="0010373A" w:rsidRPr="00D6104B" w:rsidRDefault="0010373A" w:rsidP="00965E7F">
            <w:pPr>
              <w:jc w:val="center"/>
              <w:rPr>
                <w:b/>
                <w:bCs/>
                <w:sz w:val="20"/>
                <w:szCs w:val="20"/>
              </w:rPr>
            </w:pPr>
            <w:r w:rsidRPr="00D6104B">
              <w:rPr>
                <w:b/>
                <w:bCs/>
                <w:sz w:val="20"/>
                <w:szCs w:val="20"/>
              </w:rPr>
              <w:t>январь-март</w:t>
            </w:r>
          </w:p>
        </w:tc>
        <w:tc>
          <w:tcPr>
            <w:tcW w:w="2551" w:type="dxa"/>
            <w:gridSpan w:val="2"/>
          </w:tcPr>
          <w:p w:rsidR="0010373A" w:rsidRPr="00D6104B" w:rsidRDefault="0010373A" w:rsidP="00965E7F">
            <w:pPr>
              <w:jc w:val="center"/>
              <w:rPr>
                <w:b/>
                <w:bCs/>
                <w:sz w:val="20"/>
                <w:szCs w:val="20"/>
              </w:rPr>
            </w:pPr>
            <w:r w:rsidRPr="00D6104B">
              <w:rPr>
                <w:b/>
                <w:bCs/>
                <w:sz w:val="20"/>
                <w:szCs w:val="20"/>
              </w:rPr>
              <w:t>январь-июнь</w:t>
            </w:r>
          </w:p>
        </w:tc>
        <w:tc>
          <w:tcPr>
            <w:tcW w:w="1985" w:type="dxa"/>
            <w:gridSpan w:val="2"/>
          </w:tcPr>
          <w:p w:rsidR="0010373A" w:rsidRPr="00D6104B" w:rsidRDefault="0010373A" w:rsidP="00965E7F">
            <w:pPr>
              <w:jc w:val="center"/>
              <w:rPr>
                <w:b/>
                <w:bCs/>
                <w:sz w:val="20"/>
                <w:szCs w:val="20"/>
              </w:rPr>
            </w:pPr>
            <w:r w:rsidRPr="00D6104B">
              <w:rPr>
                <w:b/>
                <w:bCs/>
                <w:sz w:val="20"/>
                <w:szCs w:val="20"/>
              </w:rPr>
              <w:t>январь-август</w:t>
            </w:r>
          </w:p>
        </w:tc>
      </w:tr>
      <w:tr w:rsidR="0010373A" w:rsidRPr="00D6104B" w:rsidTr="00965E7F">
        <w:trPr>
          <w:trHeight w:val="43"/>
          <w:tblHeader/>
          <w:jc w:val="center"/>
        </w:trPr>
        <w:tc>
          <w:tcPr>
            <w:tcW w:w="2263" w:type="dxa"/>
            <w:vMerge/>
          </w:tcPr>
          <w:p w:rsidR="0010373A" w:rsidRPr="00D6104B" w:rsidRDefault="0010373A" w:rsidP="00965E7F">
            <w:pPr>
              <w:ind w:firstLine="32"/>
              <w:rPr>
                <w:bCs/>
                <w:sz w:val="20"/>
                <w:szCs w:val="20"/>
              </w:rPr>
            </w:pPr>
          </w:p>
        </w:tc>
        <w:tc>
          <w:tcPr>
            <w:tcW w:w="1276" w:type="dxa"/>
          </w:tcPr>
          <w:p w:rsidR="0010373A" w:rsidRPr="00D6104B" w:rsidRDefault="0010373A" w:rsidP="00965E7F">
            <w:pPr>
              <w:jc w:val="center"/>
              <w:rPr>
                <w:b/>
                <w:bCs/>
                <w:sz w:val="20"/>
                <w:szCs w:val="20"/>
              </w:rPr>
            </w:pPr>
            <w:r w:rsidRPr="00D6104B">
              <w:rPr>
                <w:b/>
                <w:bCs/>
                <w:sz w:val="20"/>
                <w:szCs w:val="20"/>
              </w:rPr>
              <w:t>201</w:t>
            </w:r>
            <w:r w:rsidRPr="00D6104B">
              <w:rPr>
                <w:b/>
                <w:bCs/>
                <w:sz w:val="20"/>
                <w:szCs w:val="20"/>
                <w:lang w:val="en-US"/>
              </w:rPr>
              <w:t>7</w:t>
            </w:r>
            <w:r w:rsidRPr="00D6104B">
              <w:rPr>
                <w:b/>
                <w:bCs/>
                <w:sz w:val="20"/>
                <w:szCs w:val="20"/>
              </w:rPr>
              <w:t xml:space="preserve"> год</w:t>
            </w:r>
          </w:p>
        </w:tc>
        <w:tc>
          <w:tcPr>
            <w:tcW w:w="1276" w:type="dxa"/>
          </w:tcPr>
          <w:p w:rsidR="0010373A" w:rsidRPr="00D6104B" w:rsidRDefault="0010373A" w:rsidP="00965E7F">
            <w:pPr>
              <w:jc w:val="center"/>
              <w:rPr>
                <w:b/>
                <w:bCs/>
                <w:sz w:val="20"/>
                <w:szCs w:val="20"/>
              </w:rPr>
            </w:pPr>
            <w:r w:rsidRPr="00D6104B">
              <w:rPr>
                <w:b/>
                <w:bCs/>
                <w:sz w:val="20"/>
                <w:szCs w:val="20"/>
              </w:rPr>
              <w:t>201</w:t>
            </w:r>
            <w:r w:rsidRPr="0033249F">
              <w:rPr>
                <w:b/>
                <w:bCs/>
                <w:sz w:val="20"/>
                <w:szCs w:val="20"/>
              </w:rPr>
              <w:t>8</w:t>
            </w:r>
            <w:r w:rsidRPr="00D6104B">
              <w:rPr>
                <w:b/>
                <w:bCs/>
                <w:sz w:val="20"/>
                <w:szCs w:val="20"/>
              </w:rPr>
              <w:t xml:space="preserve"> год</w:t>
            </w:r>
          </w:p>
        </w:tc>
        <w:tc>
          <w:tcPr>
            <w:tcW w:w="1276" w:type="dxa"/>
          </w:tcPr>
          <w:p w:rsidR="0010373A" w:rsidRPr="00D6104B" w:rsidRDefault="0010373A" w:rsidP="00965E7F">
            <w:pPr>
              <w:jc w:val="center"/>
              <w:rPr>
                <w:b/>
                <w:bCs/>
                <w:sz w:val="20"/>
                <w:szCs w:val="20"/>
              </w:rPr>
            </w:pPr>
            <w:r w:rsidRPr="00D6104B">
              <w:rPr>
                <w:b/>
                <w:bCs/>
                <w:sz w:val="20"/>
                <w:szCs w:val="20"/>
              </w:rPr>
              <w:t>2017 год</w:t>
            </w:r>
          </w:p>
        </w:tc>
        <w:tc>
          <w:tcPr>
            <w:tcW w:w="1275" w:type="dxa"/>
          </w:tcPr>
          <w:p w:rsidR="0010373A" w:rsidRPr="00D6104B" w:rsidRDefault="0010373A" w:rsidP="00965E7F">
            <w:pPr>
              <w:jc w:val="center"/>
              <w:rPr>
                <w:b/>
                <w:bCs/>
                <w:sz w:val="20"/>
                <w:szCs w:val="20"/>
              </w:rPr>
            </w:pPr>
            <w:r w:rsidRPr="00FF4ADA">
              <w:rPr>
                <w:b/>
                <w:bCs/>
                <w:sz w:val="20"/>
                <w:szCs w:val="20"/>
              </w:rPr>
              <w:t>2018</w:t>
            </w:r>
            <w:r w:rsidRPr="00D6104B">
              <w:rPr>
                <w:b/>
                <w:bCs/>
                <w:sz w:val="20"/>
                <w:szCs w:val="20"/>
              </w:rPr>
              <w:t xml:space="preserve"> год</w:t>
            </w:r>
          </w:p>
        </w:tc>
        <w:tc>
          <w:tcPr>
            <w:tcW w:w="993" w:type="dxa"/>
          </w:tcPr>
          <w:p w:rsidR="0010373A" w:rsidRPr="00D6104B" w:rsidRDefault="0010373A" w:rsidP="00965E7F">
            <w:pPr>
              <w:ind w:firstLine="37"/>
              <w:jc w:val="center"/>
              <w:rPr>
                <w:b/>
                <w:bCs/>
                <w:sz w:val="20"/>
                <w:szCs w:val="20"/>
              </w:rPr>
            </w:pPr>
            <w:r w:rsidRPr="00D6104B">
              <w:rPr>
                <w:b/>
                <w:bCs/>
                <w:sz w:val="20"/>
                <w:szCs w:val="20"/>
              </w:rPr>
              <w:t>201</w:t>
            </w:r>
            <w:r w:rsidRPr="00D6104B">
              <w:rPr>
                <w:b/>
                <w:bCs/>
                <w:sz w:val="20"/>
                <w:szCs w:val="20"/>
                <w:lang w:val="en-US"/>
              </w:rPr>
              <w:t>7</w:t>
            </w:r>
            <w:r w:rsidRPr="00D6104B">
              <w:rPr>
                <w:b/>
                <w:bCs/>
                <w:sz w:val="20"/>
                <w:szCs w:val="20"/>
              </w:rPr>
              <w:t xml:space="preserve"> год</w:t>
            </w:r>
          </w:p>
        </w:tc>
        <w:tc>
          <w:tcPr>
            <w:tcW w:w="992" w:type="dxa"/>
          </w:tcPr>
          <w:p w:rsidR="0010373A" w:rsidRPr="00D6104B" w:rsidRDefault="0010373A" w:rsidP="00965E7F">
            <w:pPr>
              <w:ind w:firstLine="37"/>
              <w:jc w:val="center"/>
              <w:rPr>
                <w:b/>
                <w:bCs/>
                <w:sz w:val="20"/>
                <w:szCs w:val="20"/>
              </w:rPr>
            </w:pPr>
            <w:r w:rsidRPr="00D6104B">
              <w:rPr>
                <w:b/>
                <w:bCs/>
                <w:sz w:val="20"/>
                <w:szCs w:val="20"/>
              </w:rPr>
              <w:t>201</w:t>
            </w:r>
            <w:r w:rsidRPr="00FF4ADA">
              <w:rPr>
                <w:b/>
                <w:bCs/>
                <w:sz w:val="20"/>
                <w:szCs w:val="20"/>
              </w:rPr>
              <w:t>8</w:t>
            </w:r>
            <w:r w:rsidRPr="00D6104B">
              <w:rPr>
                <w:b/>
                <w:bCs/>
                <w:sz w:val="20"/>
                <w:szCs w:val="20"/>
              </w:rPr>
              <w:t xml:space="preserve"> год</w:t>
            </w:r>
          </w:p>
        </w:tc>
      </w:tr>
      <w:tr w:rsidR="0010373A" w:rsidRPr="00D6104B" w:rsidTr="00965E7F">
        <w:trPr>
          <w:trHeight w:val="43"/>
          <w:jc w:val="center"/>
        </w:trPr>
        <w:tc>
          <w:tcPr>
            <w:tcW w:w="2263" w:type="dxa"/>
            <w:vMerge w:val="restart"/>
            <w:vAlign w:val="center"/>
          </w:tcPr>
          <w:p w:rsidR="0010373A" w:rsidRPr="00D6104B" w:rsidRDefault="0010373A" w:rsidP="00965E7F">
            <w:pPr>
              <w:ind w:firstLine="32"/>
              <w:rPr>
                <w:sz w:val="20"/>
                <w:szCs w:val="20"/>
              </w:rPr>
            </w:pPr>
            <w:r w:rsidRPr="00D6104B">
              <w:rPr>
                <w:sz w:val="20"/>
                <w:szCs w:val="20"/>
              </w:rPr>
              <w:t>Промышленное производство</w:t>
            </w:r>
          </w:p>
        </w:tc>
        <w:tc>
          <w:tcPr>
            <w:tcW w:w="1276" w:type="dxa"/>
          </w:tcPr>
          <w:p w:rsidR="0010373A" w:rsidRPr="00D6104B" w:rsidRDefault="0010373A" w:rsidP="00965E7F">
            <w:pPr>
              <w:jc w:val="right"/>
              <w:rPr>
                <w:sz w:val="20"/>
                <w:szCs w:val="20"/>
              </w:rPr>
            </w:pPr>
            <w:r w:rsidRPr="00D6104B">
              <w:rPr>
                <w:sz w:val="20"/>
                <w:szCs w:val="20"/>
              </w:rPr>
              <w:t>101,0</w:t>
            </w:r>
          </w:p>
        </w:tc>
        <w:tc>
          <w:tcPr>
            <w:tcW w:w="1276" w:type="dxa"/>
          </w:tcPr>
          <w:p w:rsidR="0010373A" w:rsidRPr="00D6104B" w:rsidRDefault="0010373A" w:rsidP="00965E7F">
            <w:pPr>
              <w:jc w:val="right"/>
              <w:rPr>
                <w:sz w:val="20"/>
                <w:szCs w:val="20"/>
              </w:rPr>
            </w:pPr>
            <w:r>
              <w:rPr>
                <w:sz w:val="20"/>
                <w:szCs w:val="20"/>
              </w:rPr>
              <w:t>102,5</w:t>
            </w:r>
          </w:p>
        </w:tc>
        <w:tc>
          <w:tcPr>
            <w:tcW w:w="1276" w:type="dxa"/>
          </w:tcPr>
          <w:p w:rsidR="0010373A" w:rsidRPr="00D6104B" w:rsidRDefault="0010373A" w:rsidP="00965E7F">
            <w:pPr>
              <w:jc w:val="right"/>
              <w:rPr>
                <w:sz w:val="20"/>
                <w:szCs w:val="20"/>
              </w:rPr>
            </w:pPr>
          </w:p>
        </w:tc>
        <w:tc>
          <w:tcPr>
            <w:tcW w:w="1275" w:type="dxa"/>
          </w:tcPr>
          <w:p w:rsidR="0010373A" w:rsidRPr="00D6104B" w:rsidRDefault="0010373A" w:rsidP="00965E7F">
            <w:pPr>
              <w:jc w:val="right"/>
              <w:rPr>
                <w:sz w:val="20"/>
                <w:szCs w:val="20"/>
              </w:rPr>
            </w:pPr>
          </w:p>
        </w:tc>
        <w:tc>
          <w:tcPr>
            <w:tcW w:w="993" w:type="dxa"/>
          </w:tcPr>
          <w:p w:rsidR="0010373A" w:rsidRPr="00D6104B" w:rsidRDefault="0010373A" w:rsidP="00965E7F">
            <w:pPr>
              <w:ind w:firstLine="37"/>
              <w:jc w:val="right"/>
              <w:rPr>
                <w:sz w:val="20"/>
                <w:szCs w:val="20"/>
              </w:rPr>
            </w:pPr>
          </w:p>
        </w:tc>
        <w:tc>
          <w:tcPr>
            <w:tcW w:w="992" w:type="dxa"/>
          </w:tcPr>
          <w:p w:rsidR="0010373A" w:rsidRPr="00D6104B" w:rsidRDefault="0010373A" w:rsidP="00965E7F">
            <w:pPr>
              <w:ind w:firstLine="37"/>
              <w:jc w:val="right"/>
              <w:rPr>
                <w:sz w:val="20"/>
                <w:szCs w:val="20"/>
              </w:rPr>
            </w:pPr>
          </w:p>
        </w:tc>
      </w:tr>
      <w:tr w:rsidR="0010373A" w:rsidRPr="00D6104B" w:rsidTr="00965E7F">
        <w:trPr>
          <w:trHeight w:val="43"/>
          <w:jc w:val="center"/>
        </w:trPr>
        <w:tc>
          <w:tcPr>
            <w:tcW w:w="2263" w:type="dxa"/>
            <w:vMerge/>
            <w:vAlign w:val="center"/>
          </w:tcPr>
          <w:p w:rsidR="0010373A" w:rsidRPr="00D6104B" w:rsidRDefault="0010373A" w:rsidP="00965E7F">
            <w:pPr>
              <w:ind w:firstLine="32"/>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r w:rsidRPr="00D6104B">
              <w:rPr>
                <w:sz w:val="20"/>
                <w:szCs w:val="20"/>
              </w:rPr>
              <w:t>100,5</w:t>
            </w:r>
          </w:p>
        </w:tc>
        <w:tc>
          <w:tcPr>
            <w:tcW w:w="1275" w:type="dxa"/>
          </w:tcPr>
          <w:p w:rsidR="0010373A" w:rsidRPr="00D6104B" w:rsidRDefault="0010373A" w:rsidP="00965E7F">
            <w:pPr>
              <w:jc w:val="right"/>
              <w:rPr>
                <w:sz w:val="20"/>
                <w:szCs w:val="20"/>
              </w:rPr>
            </w:pPr>
            <w:r>
              <w:rPr>
                <w:sz w:val="20"/>
                <w:szCs w:val="20"/>
              </w:rPr>
              <w:t>101,4</w:t>
            </w:r>
          </w:p>
        </w:tc>
        <w:tc>
          <w:tcPr>
            <w:tcW w:w="993" w:type="dxa"/>
          </w:tcPr>
          <w:p w:rsidR="0010373A" w:rsidRPr="00D6104B" w:rsidRDefault="0010373A" w:rsidP="00965E7F">
            <w:pPr>
              <w:ind w:firstLine="37"/>
              <w:jc w:val="right"/>
              <w:rPr>
                <w:sz w:val="20"/>
                <w:szCs w:val="20"/>
              </w:rPr>
            </w:pPr>
          </w:p>
        </w:tc>
        <w:tc>
          <w:tcPr>
            <w:tcW w:w="992" w:type="dxa"/>
          </w:tcPr>
          <w:p w:rsidR="0010373A" w:rsidRPr="00D6104B" w:rsidRDefault="0010373A" w:rsidP="00965E7F">
            <w:pPr>
              <w:ind w:firstLine="37"/>
              <w:jc w:val="right"/>
              <w:rPr>
                <w:sz w:val="20"/>
                <w:szCs w:val="20"/>
              </w:rPr>
            </w:pPr>
          </w:p>
        </w:tc>
      </w:tr>
      <w:tr w:rsidR="0010373A" w:rsidRPr="00D6104B" w:rsidTr="00965E7F">
        <w:trPr>
          <w:trHeight w:val="43"/>
          <w:jc w:val="center"/>
        </w:trPr>
        <w:tc>
          <w:tcPr>
            <w:tcW w:w="2263" w:type="dxa"/>
            <w:vMerge/>
            <w:vAlign w:val="center"/>
          </w:tcPr>
          <w:p w:rsidR="0010373A" w:rsidRPr="00D6104B" w:rsidRDefault="0010373A" w:rsidP="00965E7F">
            <w:pPr>
              <w:ind w:firstLine="32"/>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5" w:type="dxa"/>
          </w:tcPr>
          <w:p w:rsidR="0010373A" w:rsidRPr="00D6104B" w:rsidRDefault="0010373A" w:rsidP="00965E7F">
            <w:pPr>
              <w:jc w:val="right"/>
              <w:rPr>
                <w:sz w:val="20"/>
                <w:szCs w:val="20"/>
              </w:rPr>
            </w:pPr>
          </w:p>
        </w:tc>
        <w:tc>
          <w:tcPr>
            <w:tcW w:w="993" w:type="dxa"/>
          </w:tcPr>
          <w:p w:rsidR="0010373A" w:rsidRPr="00D6104B" w:rsidRDefault="0010373A" w:rsidP="00965E7F">
            <w:pPr>
              <w:ind w:firstLine="37"/>
              <w:jc w:val="right"/>
              <w:rPr>
                <w:sz w:val="20"/>
                <w:szCs w:val="20"/>
                <w:lang w:val="en-US"/>
              </w:rPr>
            </w:pPr>
            <w:r w:rsidRPr="00D6104B">
              <w:rPr>
                <w:sz w:val="20"/>
                <w:szCs w:val="20"/>
                <w:lang w:val="en-US"/>
              </w:rPr>
              <w:t>100</w:t>
            </w:r>
            <w:r w:rsidRPr="00D6104B">
              <w:rPr>
                <w:sz w:val="20"/>
                <w:szCs w:val="20"/>
              </w:rPr>
              <w:t>,</w:t>
            </w:r>
            <w:r w:rsidRPr="00D6104B">
              <w:rPr>
                <w:sz w:val="20"/>
                <w:szCs w:val="20"/>
                <w:lang w:val="en-US"/>
              </w:rPr>
              <w:t>4</w:t>
            </w:r>
          </w:p>
        </w:tc>
        <w:tc>
          <w:tcPr>
            <w:tcW w:w="992" w:type="dxa"/>
          </w:tcPr>
          <w:p w:rsidR="0010373A" w:rsidRPr="00D6104B" w:rsidRDefault="0010373A" w:rsidP="00965E7F">
            <w:pPr>
              <w:ind w:firstLine="37"/>
              <w:jc w:val="right"/>
              <w:rPr>
                <w:sz w:val="20"/>
                <w:szCs w:val="20"/>
              </w:rPr>
            </w:pPr>
            <w:r>
              <w:rPr>
                <w:sz w:val="20"/>
                <w:szCs w:val="20"/>
              </w:rPr>
              <w:t>99,9</w:t>
            </w:r>
          </w:p>
        </w:tc>
      </w:tr>
      <w:tr w:rsidR="0010373A" w:rsidRPr="00D6104B" w:rsidTr="00965E7F">
        <w:trPr>
          <w:trHeight w:val="46"/>
          <w:jc w:val="center"/>
        </w:trPr>
        <w:tc>
          <w:tcPr>
            <w:tcW w:w="2263" w:type="dxa"/>
            <w:vMerge w:val="restart"/>
            <w:vAlign w:val="center"/>
          </w:tcPr>
          <w:p w:rsidR="0010373A" w:rsidRPr="00D6104B" w:rsidRDefault="0010373A" w:rsidP="00965E7F">
            <w:pPr>
              <w:ind w:firstLine="32"/>
              <w:rPr>
                <w:sz w:val="20"/>
                <w:szCs w:val="20"/>
              </w:rPr>
            </w:pPr>
            <w:r w:rsidRPr="00D6104B">
              <w:rPr>
                <w:sz w:val="20"/>
                <w:szCs w:val="20"/>
              </w:rPr>
              <w:t>Продукция сельского хозяйства</w:t>
            </w:r>
          </w:p>
        </w:tc>
        <w:tc>
          <w:tcPr>
            <w:tcW w:w="1276" w:type="dxa"/>
          </w:tcPr>
          <w:p w:rsidR="0010373A" w:rsidRPr="00D6104B" w:rsidRDefault="0010373A" w:rsidP="00965E7F">
            <w:pPr>
              <w:jc w:val="right"/>
              <w:rPr>
                <w:sz w:val="20"/>
                <w:szCs w:val="20"/>
              </w:rPr>
            </w:pPr>
            <w:r w:rsidRPr="00D6104B">
              <w:rPr>
                <w:sz w:val="20"/>
                <w:szCs w:val="20"/>
              </w:rPr>
              <w:t>97,0</w:t>
            </w:r>
          </w:p>
        </w:tc>
        <w:tc>
          <w:tcPr>
            <w:tcW w:w="1276" w:type="dxa"/>
          </w:tcPr>
          <w:p w:rsidR="0010373A" w:rsidRPr="00D6104B" w:rsidRDefault="0010373A" w:rsidP="00965E7F">
            <w:pPr>
              <w:jc w:val="right"/>
              <w:rPr>
                <w:sz w:val="20"/>
                <w:szCs w:val="20"/>
              </w:rPr>
            </w:pPr>
            <w:r>
              <w:rPr>
                <w:sz w:val="20"/>
                <w:szCs w:val="20"/>
              </w:rPr>
              <w:t>123,3</w:t>
            </w:r>
          </w:p>
        </w:tc>
        <w:tc>
          <w:tcPr>
            <w:tcW w:w="1276" w:type="dxa"/>
          </w:tcPr>
          <w:p w:rsidR="0010373A" w:rsidRPr="00D6104B" w:rsidRDefault="0010373A" w:rsidP="00965E7F">
            <w:pPr>
              <w:jc w:val="right"/>
              <w:rPr>
                <w:sz w:val="20"/>
                <w:szCs w:val="20"/>
              </w:rPr>
            </w:pPr>
          </w:p>
        </w:tc>
        <w:tc>
          <w:tcPr>
            <w:tcW w:w="1275" w:type="dxa"/>
          </w:tcPr>
          <w:p w:rsidR="0010373A" w:rsidRPr="00D6104B" w:rsidRDefault="0010373A" w:rsidP="00965E7F">
            <w:pPr>
              <w:jc w:val="right"/>
              <w:rPr>
                <w:sz w:val="20"/>
                <w:szCs w:val="20"/>
              </w:rPr>
            </w:pPr>
          </w:p>
        </w:tc>
        <w:tc>
          <w:tcPr>
            <w:tcW w:w="993" w:type="dxa"/>
          </w:tcPr>
          <w:p w:rsidR="0010373A" w:rsidRPr="00D6104B" w:rsidRDefault="0010373A" w:rsidP="00965E7F">
            <w:pPr>
              <w:ind w:firstLine="37"/>
              <w:jc w:val="right"/>
              <w:rPr>
                <w:sz w:val="20"/>
                <w:szCs w:val="20"/>
              </w:rPr>
            </w:pPr>
          </w:p>
        </w:tc>
        <w:tc>
          <w:tcPr>
            <w:tcW w:w="992" w:type="dxa"/>
          </w:tcPr>
          <w:p w:rsidR="0010373A" w:rsidRPr="00D6104B" w:rsidRDefault="0010373A" w:rsidP="00965E7F">
            <w:pPr>
              <w:ind w:firstLine="37"/>
              <w:jc w:val="right"/>
              <w:rPr>
                <w:sz w:val="20"/>
                <w:szCs w:val="20"/>
              </w:rPr>
            </w:pPr>
          </w:p>
        </w:tc>
      </w:tr>
      <w:tr w:rsidR="0010373A" w:rsidRPr="00D6104B" w:rsidTr="00965E7F">
        <w:trPr>
          <w:trHeight w:val="120"/>
          <w:jc w:val="center"/>
        </w:trPr>
        <w:tc>
          <w:tcPr>
            <w:tcW w:w="2263" w:type="dxa"/>
            <w:vMerge/>
            <w:vAlign w:val="center"/>
          </w:tcPr>
          <w:p w:rsidR="0010373A" w:rsidRPr="00D6104B" w:rsidRDefault="0010373A" w:rsidP="00965E7F">
            <w:pPr>
              <w:ind w:firstLine="32"/>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r w:rsidRPr="00D6104B">
              <w:rPr>
                <w:sz w:val="20"/>
                <w:szCs w:val="20"/>
              </w:rPr>
              <w:t>109,</w:t>
            </w:r>
            <w:r>
              <w:rPr>
                <w:sz w:val="20"/>
                <w:szCs w:val="20"/>
              </w:rPr>
              <w:t>1</w:t>
            </w:r>
          </w:p>
        </w:tc>
        <w:tc>
          <w:tcPr>
            <w:tcW w:w="1275" w:type="dxa"/>
          </w:tcPr>
          <w:p w:rsidR="0010373A" w:rsidRPr="00D6104B" w:rsidRDefault="0010373A" w:rsidP="00965E7F">
            <w:pPr>
              <w:jc w:val="right"/>
              <w:rPr>
                <w:sz w:val="20"/>
                <w:szCs w:val="20"/>
              </w:rPr>
            </w:pPr>
            <w:r>
              <w:rPr>
                <w:sz w:val="20"/>
                <w:szCs w:val="20"/>
              </w:rPr>
              <w:t>113,6</w:t>
            </w:r>
          </w:p>
        </w:tc>
        <w:tc>
          <w:tcPr>
            <w:tcW w:w="993" w:type="dxa"/>
          </w:tcPr>
          <w:p w:rsidR="0010373A" w:rsidRPr="00D6104B" w:rsidRDefault="0010373A" w:rsidP="00965E7F">
            <w:pPr>
              <w:ind w:firstLine="37"/>
              <w:jc w:val="right"/>
              <w:rPr>
                <w:sz w:val="20"/>
                <w:szCs w:val="20"/>
              </w:rPr>
            </w:pPr>
          </w:p>
        </w:tc>
        <w:tc>
          <w:tcPr>
            <w:tcW w:w="992" w:type="dxa"/>
          </w:tcPr>
          <w:p w:rsidR="0010373A" w:rsidRPr="00D6104B" w:rsidRDefault="0010373A" w:rsidP="00965E7F">
            <w:pPr>
              <w:ind w:firstLine="37"/>
              <w:jc w:val="right"/>
              <w:rPr>
                <w:sz w:val="20"/>
                <w:szCs w:val="20"/>
              </w:rPr>
            </w:pPr>
          </w:p>
        </w:tc>
      </w:tr>
      <w:tr w:rsidR="0010373A" w:rsidRPr="00D6104B" w:rsidTr="00965E7F">
        <w:trPr>
          <w:trHeight w:val="43"/>
          <w:jc w:val="center"/>
        </w:trPr>
        <w:tc>
          <w:tcPr>
            <w:tcW w:w="2263" w:type="dxa"/>
            <w:vMerge/>
            <w:vAlign w:val="center"/>
          </w:tcPr>
          <w:p w:rsidR="0010373A" w:rsidRPr="00D6104B" w:rsidRDefault="0010373A" w:rsidP="00965E7F">
            <w:pPr>
              <w:ind w:firstLine="32"/>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5" w:type="dxa"/>
          </w:tcPr>
          <w:p w:rsidR="0010373A" w:rsidRPr="00D6104B" w:rsidRDefault="0010373A" w:rsidP="00965E7F">
            <w:pPr>
              <w:jc w:val="right"/>
              <w:rPr>
                <w:sz w:val="20"/>
                <w:szCs w:val="20"/>
              </w:rPr>
            </w:pPr>
          </w:p>
        </w:tc>
        <w:tc>
          <w:tcPr>
            <w:tcW w:w="993" w:type="dxa"/>
          </w:tcPr>
          <w:p w:rsidR="0010373A" w:rsidRPr="00D6104B" w:rsidRDefault="0010373A" w:rsidP="00965E7F">
            <w:pPr>
              <w:ind w:firstLine="37"/>
              <w:jc w:val="right"/>
              <w:rPr>
                <w:sz w:val="20"/>
                <w:szCs w:val="20"/>
              </w:rPr>
            </w:pPr>
            <w:r w:rsidRPr="00D6104B">
              <w:rPr>
                <w:sz w:val="20"/>
                <w:szCs w:val="20"/>
              </w:rPr>
              <w:t>112,0</w:t>
            </w:r>
          </w:p>
        </w:tc>
        <w:tc>
          <w:tcPr>
            <w:tcW w:w="992" w:type="dxa"/>
          </w:tcPr>
          <w:p w:rsidR="0010373A" w:rsidRPr="00D6104B" w:rsidRDefault="0010373A" w:rsidP="00965E7F">
            <w:pPr>
              <w:ind w:firstLine="37"/>
              <w:jc w:val="right"/>
              <w:rPr>
                <w:sz w:val="20"/>
                <w:szCs w:val="20"/>
              </w:rPr>
            </w:pPr>
            <w:r>
              <w:rPr>
                <w:sz w:val="20"/>
                <w:szCs w:val="20"/>
              </w:rPr>
              <w:t>97,7</w:t>
            </w:r>
          </w:p>
        </w:tc>
      </w:tr>
      <w:tr w:rsidR="0010373A" w:rsidRPr="00D6104B" w:rsidTr="00965E7F">
        <w:trPr>
          <w:trHeight w:val="100"/>
          <w:jc w:val="center"/>
        </w:trPr>
        <w:tc>
          <w:tcPr>
            <w:tcW w:w="2263" w:type="dxa"/>
            <w:vMerge w:val="restart"/>
            <w:vAlign w:val="center"/>
          </w:tcPr>
          <w:p w:rsidR="0010373A" w:rsidRPr="00D6104B" w:rsidRDefault="0010373A" w:rsidP="00965E7F">
            <w:pPr>
              <w:ind w:firstLine="32"/>
              <w:rPr>
                <w:sz w:val="20"/>
                <w:szCs w:val="20"/>
              </w:rPr>
            </w:pPr>
            <w:r w:rsidRPr="00D6104B">
              <w:rPr>
                <w:sz w:val="20"/>
                <w:szCs w:val="20"/>
              </w:rPr>
              <w:t>Строительство</w:t>
            </w:r>
          </w:p>
        </w:tc>
        <w:tc>
          <w:tcPr>
            <w:tcW w:w="1276" w:type="dxa"/>
          </w:tcPr>
          <w:p w:rsidR="0010373A" w:rsidRPr="00D6104B" w:rsidRDefault="0010373A" w:rsidP="00965E7F">
            <w:pPr>
              <w:jc w:val="right"/>
              <w:rPr>
                <w:sz w:val="20"/>
                <w:szCs w:val="20"/>
              </w:rPr>
            </w:pPr>
            <w:r>
              <w:rPr>
                <w:sz w:val="20"/>
                <w:szCs w:val="20"/>
              </w:rPr>
              <w:t>80,2</w:t>
            </w:r>
          </w:p>
        </w:tc>
        <w:tc>
          <w:tcPr>
            <w:tcW w:w="1276" w:type="dxa"/>
          </w:tcPr>
          <w:p w:rsidR="0010373A" w:rsidRPr="00D6104B" w:rsidRDefault="0010373A" w:rsidP="00965E7F">
            <w:pPr>
              <w:jc w:val="right"/>
              <w:rPr>
                <w:sz w:val="20"/>
                <w:szCs w:val="20"/>
              </w:rPr>
            </w:pPr>
            <w:r>
              <w:rPr>
                <w:sz w:val="20"/>
                <w:szCs w:val="20"/>
              </w:rPr>
              <w:t>78,1</w:t>
            </w:r>
          </w:p>
        </w:tc>
        <w:tc>
          <w:tcPr>
            <w:tcW w:w="1276" w:type="dxa"/>
          </w:tcPr>
          <w:p w:rsidR="0010373A" w:rsidRPr="00D6104B" w:rsidRDefault="0010373A" w:rsidP="00965E7F">
            <w:pPr>
              <w:jc w:val="right"/>
              <w:rPr>
                <w:sz w:val="20"/>
                <w:szCs w:val="20"/>
              </w:rPr>
            </w:pPr>
          </w:p>
        </w:tc>
        <w:tc>
          <w:tcPr>
            <w:tcW w:w="1275" w:type="dxa"/>
          </w:tcPr>
          <w:p w:rsidR="0010373A" w:rsidRPr="00D6104B" w:rsidRDefault="0010373A" w:rsidP="00965E7F">
            <w:pPr>
              <w:jc w:val="right"/>
              <w:rPr>
                <w:sz w:val="20"/>
                <w:szCs w:val="20"/>
              </w:rPr>
            </w:pPr>
          </w:p>
        </w:tc>
        <w:tc>
          <w:tcPr>
            <w:tcW w:w="993" w:type="dxa"/>
          </w:tcPr>
          <w:p w:rsidR="0010373A" w:rsidRPr="00D6104B" w:rsidRDefault="0010373A" w:rsidP="00965E7F">
            <w:pPr>
              <w:jc w:val="right"/>
              <w:rPr>
                <w:sz w:val="20"/>
                <w:szCs w:val="20"/>
              </w:rPr>
            </w:pPr>
          </w:p>
        </w:tc>
        <w:tc>
          <w:tcPr>
            <w:tcW w:w="992" w:type="dxa"/>
          </w:tcPr>
          <w:p w:rsidR="0010373A" w:rsidRPr="00D6104B" w:rsidRDefault="0010373A" w:rsidP="00965E7F">
            <w:pPr>
              <w:jc w:val="right"/>
              <w:rPr>
                <w:sz w:val="20"/>
                <w:szCs w:val="20"/>
              </w:rPr>
            </w:pPr>
          </w:p>
        </w:tc>
      </w:tr>
      <w:tr w:rsidR="0010373A" w:rsidRPr="00D6104B" w:rsidTr="00965E7F">
        <w:trPr>
          <w:trHeight w:val="43"/>
          <w:jc w:val="center"/>
        </w:trPr>
        <w:tc>
          <w:tcPr>
            <w:tcW w:w="2263" w:type="dxa"/>
            <w:vMerge/>
            <w:vAlign w:val="center"/>
          </w:tcPr>
          <w:p w:rsidR="0010373A" w:rsidRPr="00D6104B" w:rsidRDefault="0010373A" w:rsidP="00965E7F">
            <w:pPr>
              <w:ind w:firstLine="32"/>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r>
              <w:rPr>
                <w:sz w:val="20"/>
                <w:szCs w:val="20"/>
              </w:rPr>
              <w:t>70,3</w:t>
            </w:r>
          </w:p>
        </w:tc>
        <w:tc>
          <w:tcPr>
            <w:tcW w:w="1275" w:type="dxa"/>
          </w:tcPr>
          <w:p w:rsidR="0010373A" w:rsidRPr="00D6104B" w:rsidRDefault="0010373A" w:rsidP="00965E7F">
            <w:pPr>
              <w:jc w:val="right"/>
              <w:rPr>
                <w:sz w:val="20"/>
                <w:szCs w:val="20"/>
              </w:rPr>
            </w:pPr>
            <w:r>
              <w:rPr>
                <w:sz w:val="20"/>
                <w:szCs w:val="20"/>
              </w:rPr>
              <w:t>75,8</w:t>
            </w:r>
          </w:p>
        </w:tc>
        <w:tc>
          <w:tcPr>
            <w:tcW w:w="993" w:type="dxa"/>
          </w:tcPr>
          <w:p w:rsidR="0010373A" w:rsidRPr="00D6104B" w:rsidRDefault="0010373A" w:rsidP="00965E7F">
            <w:pPr>
              <w:jc w:val="right"/>
              <w:rPr>
                <w:sz w:val="20"/>
                <w:szCs w:val="20"/>
              </w:rPr>
            </w:pPr>
          </w:p>
        </w:tc>
        <w:tc>
          <w:tcPr>
            <w:tcW w:w="992" w:type="dxa"/>
          </w:tcPr>
          <w:p w:rsidR="0010373A" w:rsidRPr="00D6104B" w:rsidRDefault="0010373A" w:rsidP="00965E7F">
            <w:pPr>
              <w:jc w:val="right"/>
              <w:rPr>
                <w:sz w:val="20"/>
                <w:szCs w:val="20"/>
              </w:rPr>
            </w:pPr>
          </w:p>
        </w:tc>
      </w:tr>
      <w:tr w:rsidR="0010373A" w:rsidRPr="00D6104B" w:rsidTr="00965E7F">
        <w:trPr>
          <w:trHeight w:val="43"/>
          <w:jc w:val="center"/>
        </w:trPr>
        <w:tc>
          <w:tcPr>
            <w:tcW w:w="2263" w:type="dxa"/>
            <w:vMerge/>
            <w:vAlign w:val="center"/>
          </w:tcPr>
          <w:p w:rsidR="0010373A" w:rsidRPr="00D6104B" w:rsidRDefault="0010373A" w:rsidP="00965E7F">
            <w:pPr>
              <w:ind w:firstLine="32"/>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5" w:type="dxa"/>
          </w:tcPr>
          <w:p w:rsidR="0010373A" w:rsidRPr="00D6104B" w:rsidRDefault="0010373A" w:rsidP="00965E7F">
            <w:pPr>
              <w:jc w:val="right"/>
              <w:rPr>
                <w:sz w:val="20"/>
                <w:szCs w:val="20"/>
              </w:rPr>
            </w:pPr>
          </w:p>
        </w:tc>
        <w:tc>
          <w:tcPr>
            <w:tcW w:w="993" w:type="dxa"/>
          </w:tcPr>
          <w:p w:rsidR="0010373A" w:rsidRPr="00D6104B" w:rsidRDefault="0010373A" w:rsidP="00965E7F">
            <w:pPr>
              <w:jc w:val="right"/>
              <w:rPr>
                <w:sz w:val="20"/>
                <w:szCs w:val="20"/>
              </w:rPr>
            </w:pPr>
            <w:r>
              <w:rPr>
                <w:sz w:val="20"/>
                <w:szCs w:val="20"/>
              </w:rPr>
              <w:t>68,8</w:t>
            </w:r>
          </w:p>
        </w:tc>
        <w:tc>
          <w:tcPr>
            <w:tcW w:w="992" w:type="dxa"/>
          </w:tcPr>
          <w:p w:rsidR="0010373A" w:rsidRPr="00D6104B" w:rsidRDefault="0010373A" w:rsidP="00965E7F">
            <w:pPr>
              <w:jc w:val="right"/>
              <w:rPr>
                <w:sz w:val="20"/>
                <w:szCs w:val="20"/>
              </w:rPr>
            </w:pPr>
            <w:r>
              <w:rPr>
                <w:sz w:val="20"/>
                <w:szCs w:val="20"/>
              </w:rPr>
              <w:t>82,3</w:t>
            </w:r>
          </w:p>
        </w:tc>
      </w:tr>
      <w:tr w:rsidR="0010373A" w:rsidRPr="00D6104B" w:rsidTr="00965E7F">
        <w:trPr>
          <w:trHeight w:val="255"/>
          <w:jc w:val="center"/>
        </w:trPr>
        <w:tc>
          <w:tcPr>
            <w:tcW w:w="2263" w:type="dxa"/>
            <w:vMerge w:val="restart"/>
            <w:vAlign w:val="center"/>
          </w:tcPr>
          <w:p w:rsidR="0010373A" w:rsidRPr="00D6104B" w:rsidRDefault="0010373A" w:rsidP="00965E7F">
            <w:pPr>
              <w:ind w:firstLine="32"/>
              <w:rPr>
                <w:sz w:val="20"/>
                <w:szCs w:val="20"/>
              </w:rPr>
            </w:pPr>
            <w:r w:rsidRPr="00D6104B">
              <w:rPr>
                <w:sz w:val="20"/>
                <w:szCs w:val="20"/>
              </w:rPr>
              <w:t>Оборот розничной торговли</w:t>
            </w:r>
          </w:p>
        </w:tc>
        <w:tc>
          <w:tcPr>
            <w:tcW w:w="1276" w:type="dxa"/>
          </w:tcPr>
          <w:p w:rsidR="0010373A" w:rsidRPr="00D6104B" w:rsidRDefault="0010373A" w:rsidP="00965E7F">
            <w:pPr>
              <w:jc w:val="right"/>
              <w:rPr>
                <w:sz w:val="20"/>
                <w:szCs w:val="20"/>
              </w:rPr>
            </w:pPr>
            <w:r>
              <w:rPr>
                <w:sz w:val="20"/>
                <w:szCs w:val="20"/>
              </w:rPr>
              <w:t>99,0</w:t>
            </w:r>
          </w:p>
        </w:tc>
        <w:tc>
          <w:tcPr>
            <w:tcW w:w="1276" w:type="dxa"/>
          </w:tcPr>
          <w:p w:rsidR="0010373A" w:rsidRPr="00D6104B" w:rsidRDefault="0010373A" w:rsidP="00965E7F">
            <w:pPr>
              <w:jc w:val="right"/>
              <w:rPr>
                <w:sz w:val="20"/>
                <w:szCs w:val="20"/>
              </w:rPr>
            </w:pPr>
            <w:r>
              <w:rPr>
                <w:sz w:val="20"/>
                <w:szCs w:val="20"/>
              </w:rPr>
              <w:t>101,9</w:t>
            </w:r>
          </w:p>
        </w:tc>
        <w:tc>
          <w:tcPr>
            <w:tcW w:w="1276" w:type="dxa"/>
          </w:tcPr>
          <w:p w:rsidR="0010373A" w:rsidRPr="00D6104B" w:rsidRDefault="0010373A" w:rsidP="00965E7F">
            <w:pPr>
              <w:jc w:val="right"/>
              <w:rPr>
                <w:sz w:val="20"/>
                <w:szCs w:val="20"/>
              </w:rPr>
            </w:pPr>
          </w:p>
        </w:tc>
        <w:tc>
          <w:tcPr>
            <w:tcW w:w="1275" w:type="dxa"/>
          </w:tcPr>
          <w:p w:rsidR="0010373A" w:rsidRPr="00D6104B" w:rsidRDefault="0010373A" w:rsidP="00965E7F">
            <w:pPr>
              <w:jc w:val="right"/>
              <w:rPr>
                <w:sz w:val="20"/>
                <w:szCs w:val="20"/>
              </w:rPr>
            </w:pPr>
          </w:p>
        </w:tc>
        <w:tc>
          <w:tcPr>
            <w:tcW w:w="993" w:type="dxa"/>
          </w:tcPr>
          <w:p w:rsidR="0010373A" w:rsidRPr="00D6104B" w:rsidRDefault="0010373A" w:rsidP="00965E7F">
            <w:pPr>
              <w:jc w:val="right"/>
              <w:rPr>
                <w:sz w:val="20"/>
                <w:szCs w:val="20"/>
              </w:rPr>
            </w:pPr>
          </w:p>
        </w:tc>
        <w:tc>
          <w:tcPr>
            <w:tcW w:w="992" w:type="dxa"/>
          </w:tcPr>
          <w:p w:rsidR="0010373A" w:rsidRPr="00D6104B" w:rsidRDefault="0010373A" w:rsidP="00965E7F">
            <w:pPr>
              <w:jc w:val="right"/>
              <w:rPr>
                <w:sz w:val="20"/>
                <w:szCs w:val="20"/>
              </w:rPr>
            </w:pPr>
          </w:p>
        </w:tc>
      </w:tr>
      <w:tr w:rsidR="0010373A" w:rsidRPr="00D6104B" w:rsidTr="00965E7F">
        <w:trPr>
          <w:trHeight w:val="255"/>
          <w:jc w:val="center"/>
        </w:trPr>
        <w:tc>
          <w:tcPr>
            <w:tcW w:w="2263" w:type="dxa"/>
            <w:vMerge/>
            <w:vAlign w:val="center"/>
          </w:tcPr>
          <w:p w:rsidR="0010373A" w:rsidRPr="00D6104B" w:rsidRDefault="0010373A" w:rsidP="00965E7F">
            <w:pPr>
              <w:ind w:firstLine="32"/>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r>
              <w:rPr>
                <w:sz w:val="20"/>
                <w:szCs w:val="20"/>
              </w:rPr>
              <w:t>99,2</w:t>
            </w:r>
          </w:p>
        </w:tc>
        <w:tc>
          <w:tcPr>
            <w:tcW w:w="1275" w:type="dxa"/>
          </w:tcPr>
          <w:p w:rsidR="0010373A" w:rsidRPr="00D6104B" w:rsidRDefault="0010373A" w:rsidP="00965E7F">
            <w:pPr>
              <w:jc w:val="right"/>
              <w:rPr>
                <w:sz w:val="20"/>
                <w:szCs w:val="20"/>
              </w:rPr>
            </w:pPr>
            <w:r>
              <w:rPr>
                <w:sz w:val="20"/>
                <w:szCs w:val="20"/>
              </w:rPr>
              <w:t>102,9</w:t>
            </w:r>
          </w:p>
        </w:tc>
        <w:tc>
          <w:tcPr>
            <w:tcW w:w="993" w:type="dxa"/>
          </w:tcPr>
          <w:p w:rsidR="0010373A" w:rsidRPr="00D6104B" w:rsidRDefault="0010373A" w:rsidP="00965E7F">
            <w:pPr>
              <w:jc w:val="right"/>
              <w:rPr>
                <w:sz w:val="20"/>
                <w:szCs w:val="20"/>
              </w:rPr>
            </w:pPr>
          </w:p>
        </w:tc>
        <w:tc>
          <w:tcPr>
            <w:tcW w:w="992" w:type="dxa"/>
          </w:tcPr>
          <w:p w:rsidR="0010373A" w:rsidRPr="00D6104B" w:rsidRDefault="0010373A" w:rsidP="00965E7F">
            <w:pPr>
              <w:jc w:val="right"/>
              <w:rPr>
                <w:sz w:val="20"/>
                <w:szCs w:val="20"/>
              </w:rPr>
            </w:pPr>
          </w:p>
        </w:tc>
      </w:tr>
      <w:tr w:rsidR="0010373A" w:rsidRPr="00D6104B" w:rsidTr="00965E7F">
        <w:trPr>
          <w:trHeight w:val="255"/>
          <w:jc w:val="center"/>
        </w:trPr>
        <w:tc>
          <w:tcPr>
            <w:tcW w:w="2263" w:type="dxa"/>
            <w:vMerge/>
            <w:vAlign w:val="center"/>
          </w:tcPr>
          <w:p w:rsidR="0010373A" w:rsidRPr="00D6104B" w:rsidRDefault="0010373A" w:rsidP="00965E7F">
            <w:pPr>
              <w:ind w:firstLine="32"/>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5" w:type="dxa"/>
          </w:tcPr>
          <w:p w:rsidR="0010373A" w:rsidRPr="00D6104B" w:rsidRDefault="0010373A" w:rsidP="00965E7F">
            <w:pPr>
              <w:jc w:val="right"/>
              <w:rPr>
                <w:sz w:val="20"/>
                <w:szCs w:val="20"/>
              </w:rPr>
            </w:pPr>
          </w:p>
        </w:tc>
        <w:tc>
          <w:tcPr>
            <w:tcW w:w="993" w:type="dxa"/>
          </w:tcPr>
          <w:p w:rsidR="0010373A" w:rsidRPr="00D6104B" w:rsidRDefault="0010373A" w:rsidP="00965E7F">
            <w:pPr>
              <w:jc w:val="right"/>
              <w:rPr>
                <w:sz w:val="20"/>
                <w:szCs w:val="20"/>
              </w:rPr>
            </w:pPr>
            <w:r w:rsidRPr="00D6104B">
              <w:rPr>
                <w:sz w:val="20"/>
                <w:szCs w:val="20"/>
              </w:rPr>
              <w:t>99,1</w:t>
            </w:r>
          </w:p>
        </w:tc>
        <w:tc>
          <w:tcPr>
            <w:tcW w:w="992" w:type="dxa"/>
          </w:tcPr>
          <w:p w:rsidR="0010373A" w:rsidRPr="00D6104B" w:rsidRDefault="0010373A" w:rsidP="00965E7F">
            <w:pPr>
              <w:jc w:val="right"/>
              <w:rPr>
                <w:sz w:val="20"/>
                <w:szCs w:val="20"/>
              </w:rPr>
            </w:pPr>
            <w:r>
              <w:rPr>
                <w:sz w:val="20"/>
                <w:szCs w:val="20"/>
              </w:rPr>
              <w:t>103,1</w:t>
            </w:r>
          </w:p>
        </w:tc>
      </w:tr>
      <w:tr w:rsidR="0010373A" w:rsidRPr="00D6104B" w:rsidTr="00965E7F">
        <w:trPr>
          <w:trHeight w:val="66"/>
          <w:jc w:val="center"/>
        </w:trPr>
        <w:tc>
          <w:tcPr>
            <w:tcW w:w="2263" w:type="dxa"/>
            <w:vMerge w:val="restart"/>
            <w:vAlign w:val="center"/>
          </w:tcPr>
          <w:p w:rsidR="0010373A" w:rsidRPr="00D6104B" w:rsidRDefault="0010373A" w:rsidP="00965E7F">
            <w:pPr>
              <w:ind w:firstLine="32"/>
              <w:rPr>
                <w:sz w:val="20"/>
                <w:szCs w:val="20"/>
              </w:rPr>
            </w:pPr>
            <w:r w:rsidRPr="00D6104B">
              <w:rPr>
                <w:sz w:val="20"/>
                <w:szCs w:val="20"/>
              </w:rPr>
              <w:t>Объем платных услуг населению</w:t>
            </w:r>
          </w:p>
        </w:tc>
        <w:tc>
          <w:tcPr>
            <w:tcW w:w="1276" w:type="dxa"/>
          </w:tcPr>
          <w:p w:rsidR="0010373A" w:rsidRPr="00D6104B" w:rsidRDefault="0010373A" w:rsidP="00965E7F">
            <w:pPr>
              <w:jc w:val="right"/>
              <w:rPr>
                <w:sz w:val="20"/>
                <w:szCs w:val="20"/>
              </w:rPr>
            </w:pPr>
            <w:r>
              <w:rPr>
                <w:sz w:val="20"/>
                <w:szCs w:val="20"/>
              </w:rPr>
              <w:t>107,0</w:t>
            </w:r>
          </w:p>
        </w:tc>
        <w:tc>
          <w:tcPr>
            <w:tcW w:w="1276" w:type="dxa"/>
          </w:tcPr>
          <w:p w:rsidR="0010373A" w:rsidRPr="00D6104B" w:rsidRDefault="0010373A" w:rsidP="00965E7F">
            <w:pPr>
              <w:jc w:val="right"/>
              <w:rPr>
                <w:sz w:val="20"/>
                <w:szCs w:val="20"/>
              </w:rPr>
            </w:pPr>
            <w:r>
              <w:rPr>
                <w:sz w:val="20"/>
                <w:szCs w:val="20"/>
              </w:rPr>
              <w:t>99,5</w:t>
            </w:r>
          </w:p>
        </w:tc>
        <w:tc>
          <w:tcPr>
            <w:tcW w:w="1276" w:type="dxa"/>
          </w:tcPr>
          <w:p w:rsidR="0010373A" w:rsidRPr="00D6104B" w:rsidRDefault="0010373A" w:rsidP="00965E7F">
            <w:pPr>
              <w:jc w:val="right"/>
              <w:rPr>
                <w:sz w:val="20"/>
                <w:szCs w:val="20"/>
              </w:rPr>
            </w:pPr>
          </w:p>
        </w:tc>
        <w:tc>
          <w:tcPr>
            <w:tcW w:w="1275" w:type="dxa"/>
          </w:tcPr>
          <w:p w:rsidR="0010373A" w:rsidRPr="00D6104B" w:rsidRDefault="0010373A" w:rsidP="00965E7F">
            <w:pPr>
              <w:jc w:val="right"/>
              <w:rPr>
                <w:sz w:val="20"/>
                <w:szCs w:val="20"/>
              </w:rPr>
            </w:pPr>
          </w:p>
        </w:tc>
        <w:tc>
          <w:tcPr>
            <w:tcW w:w="993" w:type="dxa"/>
          </w:tcPr>
          <w:p w:rsidR="0010373A" w:rsidRPr="00D6104B" w:rsidRDefault="0010373A" w:rsidP="00965E7F">
            <w:pPr>
              <w:jc w:val="right"/>
              <w:rPr>
                <w:sz w:val="20"/>
                <w:szCs w:val="20"/>
              </w:rPr>
            </w:pPr>
          </w:p>
        </w:tc>
        <w:tc>
          <w:tcPr>
            <w:tcW w:w="992" w:type="dxa"/>
          </w:tcPr>
          <w:p w:rsidR="0010373A" w:rsidRPr="00D6104B" w:rsidRDefault="0010373A" w:rsidP="00965E7F">
            <w:pPr>
              <w:jc w:val="right"/>
              <w:rPr>
                <w:sz w:val="20"/>
                <w:szCs w:val="20"/>
              </w:rPr>
            </w:pPr>
          </w:p>
        </w:tc>
      </w:tr>
      <w:tr w:rsidR="0010373A" w:rsidRPr="00D6104B" w:rsidTr="00965E7F">
        <w:trPr>
          <w:trHeight w:val="255"/>
          <w:jc w:val="center"/>
        </w:trPr>
        <w:tc>
          <w:tcPr>
            <w:tcW w:w="2263" w:type="dxa"/>
            <w:vMerge/>
            <w:vAlign w:val="center"/>
          </w:tcPr>
          <w:p w:rsidR="0010373A" w:rsidRPr="00D6104B" w:rsidRDefault="0010373A" w:rsidP="00965E7F">
            <w:pPr>
              <w:ind w:firstLine="32"/>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r>
              <w:rPr>
                <w:sz w:val="20"/>
                <w:szCs w:val="20"/>
              </w:rPr>
              <w:t>102,7</w:t>
            </w:r>
          </w:p>
        </w:tc>
        <w:tc>
          <w:tcPr>
            <w:tcW w:w="1275" w:type="dxa"/>
          </w:tcPr>
          <w:p w:rsidR="0010373A" w:rsidRPr="00D6104B" w:rsidRDefault="0010373A" w:rsidP="00965E7F">
            <w:pPr>
              <w:jc w:val="right"/>
              <w:rPr>
                <w:sz w:val="20"/>
                <w:szCs w:val="20"/>
              </w:rPr>
            </w:pPr>
            <w:r>
              <w:rPr>
                <w:sz w:val="20"/>
                <w:szCs w:val="20"/>
              </w:rPr>
              <w:t>103,8</w:t>
            </w:r>
          </w:p>
        </w:tc>
        <w:tc>
          <w:tcPr>
            <w:tcW w:w="993" w:type="dxa"/>
          </w:tcPr>
          <w:p w:rsidR="0010373A" w:rsidRPr="00D6104B" w:rsidRDefault="0010373A" w:rsidP="00965E7F">
            <w:pPr>
              <w:jc w:val="right"/>
              <w:rPr>
                <w:sz w:val="20"/>
                <w:szCs w:val="20"/>
              </w:rPr>
            </w:pPr>
          </w:p>
        </w:tc>
        <w:tc>
          <w:tcPr>
            <w:tcW w:w="992" w:type="dxa"/>
          </w:tcPr>
          <w:p w:rsidR="0010373A" w:rsidRPr="00D6104B" w:rsidRDefault="0010373A" w:rsidP="00965E7F">
            <w:pPr>
              <w:jc w:val="right"/>
              <w:rPr>
                <w:sz w:val="20"/>
                <w:szCs w:val="20"/>
              </w:rPr>
            </w:pPr>
          </w:p>
        </w:tc>
      </w:tr>
      <w:tr w:rsidR="0010373A" w:rsidRPr="00D6104B" w:rsidTr="00965E7F">
        <w:trPr>
          <w:trHeight w:val="255"/>
          <w:jc w:val="center"/>
        </w:trPr>
        <w:tc>
          <w:tcPr>
            <w:tcW w:w="2263" w:type="dxa"/>
            <w:vMerge/>
            <w:vAlign w:val="center"/>
          </w:tcPr>
          <w:p w:rsidR="0010373A" w:rsidRPr="00D6104B" w:rsidRDefault="0010373A" w:rsidP="00965E7F">
            <w:pPr>
              <w:ind w:firstLine="32"/>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5" w:type="dxa"/>
          </w:tcPr>
          <w:p w:rsidR="0010373A" w:rsidRPr="00D6104B" w:rsidRDefault="0010373A" w:rsidP="00965E7F">
            <w:pPr>
              <w:jc w:val="right"/>
              <w:rPr>
                <w:sz w:val="20"/>
                <w:szCs w:val="20"/>
              </w:rPr>
            </w:pPr>
          </w:p>
        </w:tc>
        <w:tc>
          <w:tcPr>
            <w:tcW w:w="993" w:type="dxa"/>
          </w:tcPr>
          <w:p w:rsidR="0010373A" w:rsidRPr="00D6104B" w:rsidRDefault="0010373A" w:rsidP="00965E7F">
            <w:pPr>
              <w:jc w:val="right"/>
              <w:rPr>
                <w:sz w:val="20"/>
                <w:szCs w:val="20"/>
              </w:rPr>
            </w:pPr>
            <w:r>
              <w:rPr>
                <w:sz w:val="20"/>
                <w:szCs w:val="20"/>
              </w:rPr>
              <w:t>99,1</w:t>
            </w:r>
          </w:p>
        </w:tc>
        <w:tc>
          <w:tcPr>
            <w:tcW w:w="992" w:type="dxa"/>
          </w:tcPr>
          <w:p w:rsidR="0010373A" w:rsidRPr="00D6104B" w:rsidRDefault="0010373A" w:rsidP="00965E7F">
            <w:pPr>
              <w:jc w:val="right"/>
              <w:rPr>
                <w:sz w:val="20"/>
                <w:szCs w:val="20"/>
              </w:rPr>
            </w:pPr>
            <w:r>
              <w:rPr>
                <w:sz w:val="20"/>
                <w:szCs w:val="20"/>
              </w:rPr>
              <w:t>103,1</w:t>
            </w:r>
          </w:p>
        </w:tc>
      </w:tr>
      <w:tr w:rsidR="0010373A" w:rsidRPr="00D6104B" w:rsidTr="00965E7F">
        <w:trPr>
          <w:trHeight w:val="141"/>
          <w:jc w:val="center"/>
        </w:trPr>
        <w:tc>
          <w:tcPr>
            <w:tcW w:w="2263" w:type="dxa"/>
            <w:vMerge w:val="restart"/>
            <w:vAlign w:val="center"/>
          </w:tcPr>
          <w:p w:rsidR="0010373A" w:rsidRPr="00D6104B" w:rsidRDefault="0010373A" w:rsidP="00965E7F">
            <w:pPr>
              <w:ind w:firstLine="32"/>
              <w:rPr>
                <w:sz w:val="20"/>
                <w:szCs w:val="20"/>
              </w:rPr>
            </w:pPr>
            <w:r w:rsidRPr="00D6104B">
              <w:rPr>
                <w:sz w:val="20"/>
                <w:szCs w:val="20"/>
              </w:rPr>
              <w:t xml:space="preserve">Индекс цен </w:t>
            </w:r>
            <w:r w:rsidRPr="00D6104B">
              <w:rPr>
                <w:sz w:val="20"/>
                <w:szCs w:val="20"/>
              </w:rPr>
              <w:lastRenderedPageBreak/>
              <w:t>производителей промышленных товаров</w:t>
            </w:r>
          </w:p>
        </w:tc>
        <w:tc>
          <w:tcPr>
            <w:tcW w:w="1276" w:type="dxa"/>
          </w:tcPr>
          <w:p w:rsidR="0010373A" w:rsidRPr="00D6104B" w:rsidRDefault="0010373A" w:rsidP="00965E7F">
            <w:pPr>
              <w:jc w:val="right"/>
              <w:rPr>
                <w:sz w:val="20"/>
                <w:szCs w:val="20"/>
              </w:rPr>
            </w:pPr>
            <w:r w:rsidRPr="00D6104B">
              <w:rPr>
                <w:sz w:val="20"/>
                <w:szCs w:val="20"/>
              </w:rPr>
              <w:lastRenderedPageBreak/>
              <w:t>122,2</w:t>
            </w:r>
          </w:p>
        </w:tc>
        <w:tc>
          <w:tcPr>
            <w:tcW w:w="1276" w:type="dxa"/>
          </w:tcPr>
          <w:p w:rsidR="0010373A" w:rsidRPr="00D6104B" w:rsidRDefault="0010373A" w:rsidP="00965E7F">
            <w:pPr>
              <w:jc w:val="right"/>
              <w:rPr>
                <w:sz w:val="20"/>
                <w:szCs w:val="20"/>
              </w:rPr>
            </w:pPr>
            <w:r>
              <w:rPr>
                <w:sz w:val="20"/>
                <w:szCs w:val="20"/>
              </w:rPr>
              <w:t>114,0</w:t>
            </w:r>
          </w:p>
        </w:tc>
        <w:tc>
          <w:tcPr>
            <w:tcW w:w="1276" w:type="dxa"/>
          </w:tcPr>
          <w:p w:rsidR="0010373A" w:rsidRPr="00D6104B" w:rsidRDefault="0010373A" w:rsidP="00965E7F">
            <w:pPr>
              <w:jc w:val="right"/>
              <w:rPr>
                <w:sz w:val="20"/>
                <w:szCs w:val="20"/>
              </w:rPr>
            </w:pPr>
          </w:p>
        </w:tc>
        <w:tc>
          <w:tcPr>
            <w:tcW w:w="1275" w:type="dxa"/>
          </w:tcPr>
          <w:p w:rsidR="0010373A" w:rsidRPr="00D6104B" w:rsidRDefault="0010373A" w:rsidP="00965E7F">
            <w:pPr>
              <w:jc w:val="right"/>
              <w:rPr>
                <w:sz w:val="20"/>
                <w:szCs w:val="20"/>
              </w:rPr>
            </w:pPr>
          </w:p>
        </w:tc>
        <w:tc>
          <w:tcPr>
            <w:tcW w:w="993" w:type="dxa"/>
          </w:tcPr>
          <w:p w:rsidR="0010373A" w:rsidRPr="00D6104B" w:rsidRDefault="0010373A" w:rsidP="00965E7F">
            <w:pPr>
              <w:jc w:val="right"/>
              <w:rPr>
                <w:sz w:val="20"/>
                <w:szCs w:val="20"/>
              </w:rPr>
            </w:pPr>
          </w:p>
        </w:tc>
        <w:tc>
          <w:tcPr>
            <w:tcW w:w="992" w:type="dxa"/>
          </w:tcPr>
          <w:p w:rsidR="0010373A" w:rsidRPr="00D6104B" w:rsidRDefault="0010373A" w:rsidP="00965E7F">
            <w:pPr>
              <w:jc w:val="right"/>
              <w:rPr>
                <w:sz w:val="20"/>
                <w:szCs w:val="20"/>
              </w:rPr>
            </w:pPr>
          </w:p>
        </w:tc>
      </w:tr>
      <w:tr w:rsidR="0010373A" w:rsidRPr="00D6104B" w:rsidTr="00965E7F">
        <w:trPr>
          <w:trHeight w:val="74"/>
          <w:jc w:val="center"/>
        </w:trPr>
        <w:tc>
          <w:tcPr>
            <w:tcW w:w="2263" w:type="dxa"/>
            <w:vMerge/>
            <w:vAlign w:val="center"/>
          </w:tcPr>
          <w:p w:rsidR="0010373A" w:rsidRPr="00D6104B" w:rsidRDefault="0010373A" w:rsidP="00965E7F">
            <w:pPr>
              <w:ind w:firstLine="32"/>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r w:rsidRPr="00D6104B">
              <w:rPr>
                <w:sz w:val="20"/>
                <w:szCs w:val="20"/>
              </w:rPr>
              <w:t>112,8</w:t>
            </w:r>
          </w:p>
        </w:tc>
        <w:tc>
          <w:tcPr>
            <w:tcW w:w="1275" w:type="dxa"/>
          </w:tcPr>
          <w:p w:rsidR="0010373A" w:rsidRPr="00D6104B" w:rsidRDefault="0010373A" w:rsidP="00965E7F">
            <w:pPr>
              <w:jc w:val="right"/>
              <w:rPr>
                <w:sz w:val="20"/>
                <w:szCs w:val="20"/>
              </w:rPr>
            </w:pPr>
            <w:r>
              <w:rPr>
                <w:sz w:val="20"/>
                <w:szCs w:val="20"/>
              </w:rPr>
              <w:t>120,1</w:t>
            </w:r>
          </w:p>
        </w:tc>
        <w:tc>
          <w:tcPr>
            <w:tcW w:w="993" w:type="dxa"/>
          </w:tcPr>
          <w:p w:rsidR="0010373A" w:rsidRPr="00D6104B" w:rsidRDefault="0010373A" w:rsidP="00965E7F">
            <w:pPr>
              <w:jc w:val="right"/>
              <w:rPr>
                <w:sz w:val="20"/>
                <w:szCs w:val="20"/>
              </w:rPr>
            </w:pPr>
          </w:p>
        </w:tc>
        <w:tc>
          <w:tcPr>
            <w:tcW w:w="992" w:type="dxa"/>
          </w:tcPr>
          <w:p w:rsidR="0010373A" w:rsidRPr="00D6104B" w:rsidRDefault="0010373A" w:rsidP="00965E7F">
            <w:pPr>
              <w:jc w:val="right"/>
              <w:rPr>
                <w:sz w:val="20"/>
                <w:szCs w:val="20"/>
              </w:rPr>
            </w:pPr>
          </w:p>
        </w:tc>
      </w:tr>
      <w:tr w:rsidR="0010373A" w:rsidRPr="00D6104B" w:rsidTr="00965E7F">
        <w:trPr>
          <w:trHeight w:val="43"/>
          <w:jc w:val="center"/>
        </w:trPr>
        <w:tc>
          <w:tcPr>
            <w:tcW w:w="2263" w:type="dxa"/>
            <w:vMerge/>
            <w:vAlign w:val="center"/>
          </w:tcPr>
          <w:p w:rsidR="0010373A" w:rsidRPr="00D6104B" w:rsidRDefault="0010373A" w:rsidP="00965E7F">
            <w:pPr>
              <w:ind w:firstLine="32"/>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5" w:type="dxa"/>
          </w:tcPr>
          <w:p w:rsidR="0010373A" w:rsidRPr="00D6104B" w:rsidRDefault="0010373A" w:rsidP="00965E7F">
            <w:pPr>
              <w:jc w:val="right"/>
              <w:rPr>
                <w:sz w:val="20"/>
                <w:szCs w:val="20"/>
              </w:rPr>
            </w:pPr>
          </w:p>
        </w:tc>
        <w:tc>
          <w:tcPr>
            <w:tcW w:w="993" w:type="dxa"/>
          </w:tcPr>
          <w:p w:rsidR="0010373A" w:rsidRPr="00D6104B" w:rsidRDefault="0010373A" w:rsidP="00965E7F">
            <w:pPr>
              <w:jc w:val="right"/>
              <w:rPr>
                <w:sz w:val="20"/>
                <w:szCs w:val="20"/>
              </w:rPr>
            </w:pPr>
            <w:r w:rsidRPr="00D6104B">
              <w:rPr>
                <w:sz w:val="20"/>
                <w:szCs w:val="20"/>
              </w:rPr>
              <w:t>111,4</w:t>
            </w:r>
          </w:p>
        </w:tc>
        <w:tc>
          <w:tcPr>
            <w:tcW w:w="992" w:type="dxa"/>
          </w:tcPr>
          <w:p w:rsidR="0010373A" w:rsidRPr="00D6104B" w:rsidRDefault="0010373A" w:rsidP="00965E7F">
            <w:pPr>
              <w:jc w:val="right"/>
              <w:rPr>
                <w:sz w:val="20"/>
                <w:szCs w:val="20"/>
              </w:rPr>
            </w:pPr>
            <w:r>
              <w:rPr>
                <w:sz w:val="20"/>
                <w:szCs w:val="20"/>
              </w:rPr>
              <w:t>122,7</w:t>
            </w:r>
          </w:p>
        </w:tc>
      </w:tr>
      <w:tr w:rsidR="0010373A" w:rsidRPr="00D6104B" w:rsidTr="00965E7F">
        <w:trPr>
          <w:trHeight w:val="204"/>
          <w:jc w:val="center"/>
        </w:trPr>
        <w:tc>
          <w:tcPr>
            <w:tcW w:w="2263" w:type="dxa"/>
            <w:vMerge w:val="restart"/>
            <w:vAlign w:val="center"/>
          </w:tcPr>
          <w:p w:rsidR="0010373A" w:rsidRPr="00D6104B" w:rsidRDefault="0010373A" w:rsidP="00965E7F">
            <w:pPr>
              <w:ind w:firstLine="32"/>
              <w:rPr>
                <w:sz w:val="20"/>
                <w:szCs w:val="20"/>
              </w:rPr>
            </w:pPr>
            <w:r w:rsidRPr="00D6104B">
              <w:rPr>
                <w:sz w:val="20"/>
                <w:szCs w:val="20"/>
              </w:rPr>
              <w:t>Индекс потребительских цен</w:t>
            </w:r>
          </w:p>
        </w:tc>
        <w:tc>
          <w:tcPr>
            <w:tcW w:w="1276" w:type="dxa"/>
          </w:tcPr>
          <w:p w:rsidR="0010373A" w:rsidRPr="00D6104B" w:rsidRDefault="0010373A" w:rsidP="00965E7F">
            <w:pPr>
              <w:jc w:val="right"/>
              <w:rPr>
                <w:sz w:val="20"/>
                <w:szCs w:val="20"/>
              </w:rPr>
            </w:pPr>
            <w:r>
              <w:rPr>
                <w:sz w:val="20"/>
                <w:szCs w:val="20"/>
              </w:rPr>
              <w:t>101,0</w:t>
            </w:r>
          </w:p>
        </w:tc>
        <w:tc>
          <w:tcPr>
            <w:tcW w:w="1276" w:type="dxa"/>
          </w:tcPr>
          <w:p w:rsidR="0010373A" w:rsidRPr="00D6104B" w:rsidRDefault="0010373A" w:rsidP="00965E7F">
            <w:pPr>
              <w:jc w:val="right"/>
              <w:rPr>
                <w:sz w:val="20"/>
                <w:szCs w:val="20"/>
              </w:rPr>
            </w:pPr>
            <w:r>
              <w:rPr>
                <w:sz w:val="20"/>
                <w:szCs w:val="20"/>
              </w:rPr>
              <w:t>100,5</w:t>
            </w:r>
          </w:p>
        </w:tc>
        <w:tc>
          <w:tcPr>
            <w:tcW w:w="1276" w:type="dxa"/>
          </w:tcPr>
          <w:p w:rsidR="0010373A" w:rsidRPr="00D6104B" w:rsidRDefault="0010373A" w:rsidP="00965E7F">
            <w:pPr>
              <w:jc w:val="right"/>
              <w:rPr>
                <w:sz w:val="20"/>
                <w:szCs w:val="20"/>
              </w:rPr>
            </w:pPr>
          </w:p>
        </w:tc>
        <w:tc>
          <w:tcPr>
            <w:tcW w:w="1275" w:type="dxa"/>
          </w:tcPr>
          <w:p w:rsidR="0010373A" w:rsidRPr="00D6104B" w:rsidRDefault="0010373A" w:rsidP="00965E7F">
            <w:pPr>
              <w:jc w:val="right"/>
              <w:rPr>
                <w:sz w:val="20"/>
                <w:szCs w:val="20"/>
              </w:rPr>
            </w:pPr>
          </w:p>
        </w:tc>
        <w:tc>
          <w:tcPr>
            <w:tcW w:w="993" w:type="dxa"/>
          </w:tcPr>
          <w:p w:rsidR="0010373A" w:rsidRPr="00D6104B" w:rsidRDefault="0010373A" w:rsidP="00965E7F">
            <w:pPr>
              <w:jc w:val="right"/>
              <w:rPr>
                <w:sz w:val="20"/>
                <w:szCs w:val="20"/>
              </w:rPr>
            </w:pPr>
          </w:p>
        </w:tc>
        <w:tc>
          <w:tcPr>
            <w:tcW w:w="992" w:type="dxa"/>
          </w:tcPr>
          <w:p w:rsidR="0010373A" w:rsidRPr="00D6104B" w:rsidRDefault="0010373A" w:rsidP="00965E7F">
            <w:pPr>
              <w:jc w:val="right"/>
              <w:rPr>
                <w:sz w:val="20"/>
                <w:szCs w:val="20"/>
              </w:rPr>
            </w:pPr>
          </w:p>
        </w:tc>
      </w:tr>
      <w:tr w:rsidR="0010373A" w:rsidRPr="00D6104B" w:rsidTr="00965E7F">
        <w:trPr>
          <w:trHeight w:val="43"/>
          <w:jc w:val="center"/>
        </w:trPr>
        <w:tc>
          <w:tcPr>
            <w:tcW w:w="2263" w:type="dxa"/>
            <w:vMerge/>
            <w:vAlign w:val="center"/>
          </w:tcPr>
          <w:p w:rsidR="0010373A" w:rsidRPr="00D6104B" w:rsidRDefault="0010373A" w:rsidP="00965E7F">
            <w:pPr>
              <w:ind w:firstLine="32"/>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r>
              <w:rPr>
                <w:sz w:val="20"/>
                <w:szCs w:val="20"/>
              </w:rPr>
              <w:t>101,3</w:t>
            </w:r>
          </w:p>
        </w:tc>
        <w:tc>
          <w:tcPr>
            <w:tcW w:w="1275" w:type="dxa"/>
          </w:tcPr>
          <w:p w:rsidR="0010373A" w:rsidRPr="00D6104B" w:rsidRDefault="0010373A" w:rsidP="00965E7F">
            <w:pPr>
              <w:jc w:val="right"/>
              <w:rPr>
                <w:sz w:val="20"/>
                <w:szCs w:val="20"/>
              </w:rPr>
            </w:pPr>
            <w:r>
              <w:rPr>
                <w:sz w:val="20"/>
                <w:szCs w:val="20"/>
              </w:rPr>
              <w:t>101,4</w:t>
            </w:r>
          </w:p>
        </w:tc>
        <w:tc>
          <w:tcPr>
            <w:tcW w:w="993" w:type="dxa"/>
          </w:tcPr>
          <w:p w:rsidR="0010373A" w:rsidRPr="00D6104B" w:rsidRDefault="0010373A" w:rsidP="00965E7F">
            <w:pPr>
              <w:jc w:val="right"/>
              <w:rPr>
                <w:sz w:val="20"/>
                <w:szCs w:val="20"/>
              </w:rPr>
            </w:pPr>
          </w:p>
        </w:tc>
        <w:tc>
          <w:tcPr>
            <w:tcW w:w="992" w:type="dxa"/>
          </w:tcPr>
          <w:p w:rsidR="0010373A" w:rsidRPr="00D6104B" w:rsidRDefault="0010373A" w:rsidP="00965E7F">
            <w:pPr>
              <w:jc w:val="right"/>
              <w:rPr>
                <w:sz w:val="20"/>
                <w:szCs w:val="20"/>
              </w:rPr>
            </w:pPr>
          </w:p>
        </w:tc>
      </w:tr>
      <w:tr w:rsidR="0010373A" w:rsidRPr="00D6104B" w:rsidTr="00965E7F">
        <w:trPr>
          <w:trHeight w:val="68"/>
          <w:jc w:val="center"/>
        </w:trPr>
        <w:tc>
          <w:tcPr>
            <w:tcW w:w="2263" w:type="dxa"/>
            <w:vMerge/>
            <w:vAlign w:val="center"/>
          </w:tcPr>
          <w:p w:rsidR="0010373A" w:rsidRPr="00D6104B" w:rsidRDefault="0010373A" w:rsidP="00965E7F">
            <w:pPr>
              <w:ind w:firstLine="32"/>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5" w:type="dxa"/>
          </w:tcPr>
          <w:p w:rsidR="0010373A" w:rsidRPr="00D6104B" w:rsidRDefault="0010373A" w:rsidP="00965E7F">
            <w:pPr>
              <w:jc w:val="right"/>
              <w:rPr>
                <w:sz w:val="20"/>
                <w:szCs w:val="20"/>
              </w:rPr>
            </w:pPr>
          </w:p>
        </w:tc>
        <w:tc>
          <w:tcPr>
            <w:tcW w:w="993" w:type="dxa"/>
          </w:tcPr>
          <w:p w:rsidR="0010373A" w:rsidRPr="00D6104B" w:rsidRDefault="0010373A" w:rsidP="00965E7F">
            <w:pPr>
              <w:jc w:val="right"/>
              <w:rPr>
                <w:sz w:val="20"/>
                <w:szCs w:val="20"/>
              </w:rPr>
            </w:pPr>
            <w:r w:rsidRPr="00D6104B">
              <w:rPr>
                <w:sz w:val="20"/>
                <w:szCs w:val="20"/>
              </w:rPr>
              <w:t>104,2</w:t>
            </w:r>
          </w:p>
        </w:tc>
        <w:tc>
          <w:tcPr>
            <w:tcW w:w="992" w:type="dxa"/>
          </w:tcPr>
          <w:p w:rsidR="0010373A" w:rsidRPr="00D6104B" w:rsidRDefault="0010373A" w:rsidP="00965E7F">
            <w:pPr>
              <w:jc w:val="right"/>
              <w:rPr>
                <w:sz w:val="20"/>
                <w:szCs w:val="20"/>
              </w:rPr>
            </w:pPr>
            <w:r>
              <w:rPr>
                <w:sz w:val="20"/>
                <w:szCs w:val="20"/>
              </w:rPr>
              <w:t>102,6</w:t>
            </w:r>
          </w:p>
        </w:tc>
      </w:tr>
      <w:tr w:rsidR="0010373A" w:rsidRPr="00D6104B" w:rsidTr="00965E7F">
        <w:trPr>
          <w:trHeight w:val="68"/>
          <w:jc w:val="center"/>
        </w:trPr>
        <w:tc>
          <w:tcPr>
            <w:tcW w:w="2263" w:type="dxa"/>
            <w:vMerge w:val="restart"/>
            <w:vAlign w:val="center"/>
          </w:tcPr>
          <w:p w:rsidR="0010373A" w:rsidRPr="00D6104B" w:rsidRDefault="0010373A" w:rsidP="00965E7F">
            <w:pPr>
              <w:ind w:firstLine="32"/>
              <w:rPr>
                <w:sz w:val="20"/>
                <w:szCs w:val="20"/>
              </w:rPr>
            </w:pPr>
            <w:r w:rsidRPr="00D6104B">
              <w:rPr>
                <w:sz w:val="20"/>
                <w:szCs w:val="20"/>
              </w:rPr>
              <w:t>Объем оптовой торговли</w:t>
            </w:r>
          </w:p>
        </w:tc>
        <w:tc>
          <w:tcPr>
            <w:tcW w:w="1276" w:type="dxa"/>
          </w:tcPr>
          <w:p w:rsidR="0010373A" w:rsidRPr="00D6104B" w:rsidRDefault="0010373A" w:rsidP="00965E7F">
            <w:pPr>
              <w:jc w:val="right"/>
              <w:rPr>
                <w:sz w:val="20"/>
                <w:szCs w:val="20"/>
              </w:rPr>
            </w:pPr>
            <w:r>
              <w:rPr>
                <w:sz w:val="20"/>
                <w:szCs w:val="20"/>
              </w:rPr>
              <w:t>95,7</w:t>
            </w:r>
          </w:p>
        </w:tc>
        <w:tc>
          <w:tcPr>
            <w:tcW w:w="1276" w:type="dxa"/>
          </w:tcPr>
          <w:p w:rsidR="0010373A" w:rsidRPr="00D6104B" w:rsidRDefault="0010373A" w:rsidP="00965E7F">
            <w:pPr>
              <w:jc w:val="right"/>
              <w:rPr>
                <w:sz w:val="20"/>
                <w:szCs w:val="20"/>
              </w:rPr>
            </w:pPr>
            <w:r>
              <w:rPr>
                <w:sz w:val="20"/>
                <w:szCs w:val="20"/>
              </w:rPr>
              <w:t>94,1</w:t>
            </w:r>
          </w:p>
        </w:tc>
        <w:tc>
          <w:tcPr>
            <w:tcW w:w="1276" w:type="dxa"/>
          </w:tcPr>
          <w:p w:rsidR="0010373A" w:rsidRPr="00D6104B" w:rsidRDefault="0010373A" w:rsidP="00965E7F">
            <w:pPr>
              <w:jc w:val="right"/>
              <w:rPr>
                <w:sz w:val="20"/>
                <w:szCs w:val="20"/>
              </w:rPr>
            </w:pPr>
          </w:p>
        </w:tc>
        <w:tc>
          <w:tcPr>
            <w:tcW w:w="1275" w:type="dxa"/>
          </w:tcPr>
          <w:p w:rsidR="0010373A" w:rsidRPr="00D6104B" w:rsidRDefault="0010373A" w:rsidP="00965E7F">
            <w:pPr>
              <w:jc w:val="right"/>
              <w:rPr>
                <w:sz w:val="20"/>
                <w:szCs w:val="20"/>
              </w:rPr>
            </w:pPr>
          </w:p>
        </w:tc>
        <w:tc>
          <w:tcPr>
            <w:tcW w:w="993" w:type="dxa"/>
          </w:tcPr>
          <w:p w:rsidR="0010373A" w:rsidRPr="00D6104B" w:rsidRDefault="0010373A" w:rsidP="00965E7F">
            <w:pPr>
              <w:jc w:val="right"/>
              <w:rPr>
                <w:sz w:val="20"/>
                <w:szCs w:val="20"/>
              </w:rPr>
            </w:pPr>
          </w:p>
        </w:tc>
        <w:tc>
          <w:tcPr>
            <w:tcW w:w="992" w:type="dxa"/>
          </w:tcPr>
          <w:p w:rsidR="0010373A" w:rsidRPr="00D6104B" w:rsidRDefault="0010373A" w:rsidP="00965E7F">
            <w:pPr>
              <w:jc w:val="right"/>
              <w:rPr>
                <w:sz w:val="20"/>
                <w:szCs w:val="20"/>
              </w:rPr>
            </w:pPr>
          </w:p>
        </w:tc>
      </w:tr>
      <w:tr w:rsidR="0010373A" w:rsidRPr="00D6104B" w:rsidTr="00965E7F">
        <w:trPr>
          <w:trHeight w:val="68"/>
          <w:jc w:val="center"/>
        </w:trPr>
        <w:tc>
          <w:tcPr>
            <w:tcW w:w="2263" w:type="dxa"/>
            <w:vMerge/>
            <w:vAlign w:val="center"/>
          </w:tcPr>
          <w:p w:rsidR="0010373A" w:rsidRPr="00D6104B" w:rsidRDefault="0010373A" w:rsidP="00965E7F">
            <w:pPr>
              <w:ind w:firstLine="32"/>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r>
              <w:rPr>
                <w:sz w:val="20"/>
                <w:szCs w:val="20"/>
              </w:rPr>
              <w:t>102,2</w:t>
            </w:r>
          </w:p>
        </w:tc>
        <w:tc>
          <w:tcPr>
            <w:tcW w:w="1275" w:type="dxa"/>
          </w:tcPr>
          <w:p w:rsidR="0010373A" w:rsidRPr="00D6104B" w:rsidRDefault="0010373A" w:rsidP="00965E7F">
            <w:pPr>
              <w:jc w:val="right"/>
              <w:rPr>
                <w:sz w:val="20"/>
                <w:szCs w:val="20"/>
              </w:rPr>
            </w:pPr>
            <w:r>
              <w:rPr>
                <w:sz w:val="20"/>
                <w:szCs w:val="20"/>
              </w:rPr>
              <w:t>92,6</w:t>
            </w:r>
          </w:p>
        </w:tc>
        <w:tc>
          <w:tcPr>
            <w:tcW w:w="993" w:type="dxa"/>
          </w:tcPr>
          <w:p w:rsidR="0010373A" w:rsidRPr="00D6104B" w:rsidRDefault="0010373A" w:rsidP="00965E7F">
            <w:pPr>
              <w:jc w:val="right"/>
              <w:rPr>
                <w:sz w:val="20"/>
                <w:szCs w:val="20"/>
              </w:rPr>
            </w:pPr>
          </w:p>
        </w:tc>
        <w:tc>
          <w:tcPr>
            <w:tcW w:w="992" w:type="dxa"/>
          </w:tcPr>
          <w:p w:rsidR="0010373A" w:rsidRPr="00D6104B" w:rsidRDefault="0010373A" w:rsidP="00965E7F">
            <w:pPr>
              <w:jc w:val="right"/>
              <w:rPr>
                <w:sz w:val="20"/>
                <w:szCs w:val="20"/>
              </w:rPr>
            </w:pPr>
          </w:p>
        </w:tc>
      </w:tr>
      <w:tr w:rsidR="0010373A" w:rsidRPr="00D6104B" w:rsidTr="00965E7F">
        <w:trPr>
          <w:trHeight w:val="68"/>
          <w:jc w:val="center"/>
        </w:trPr>
        <w:tc>
          <w:tcPr>
            <w:tcW w:w="2263" w:type="dxa"/>
            <w:vMerge/>
            <w:vAlign w:val="center"/>
          </w:tcPr>
          <w:p w:rsidR="0010373A" w:rsidRPr="00D6104B" w:rsidRDefault="0010373A" w:rsidP="00965E7F">
            <w:pPr>
              <w:ind w:firstLine="32"/>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5" w:type="dxa"/>
          </w:tcPr>
          <w:p w:rsidR="0010373A" w:rsidRPr="00D6104B" w:rsidRDefault="0010373A" w:rsidP="00965E7F">
            <w:pPr>
              <w:jc w:val="right"/>
              <w:rPr>
                <w:sz w:val="20"/>
                <w:szCs w:val="20"/>
              </w:rPr>
            </w:pPr>
          </w:p>
        </w:tc>
        <w:tc>
          <w:tcPr>
            <w:tcW w:w="993" w:type="dxa"/>
          </w:tcPr>
          <w:p w:rsidR="0010373A" w:rsidRPr="00D6104B" w:rsidRDefault="0010373A" w:rsidP="00965E7F">
            <w:pPr>
              <w:jc w:val="right"/>
              <w:rPr>
                <w:sz w:val="20"/>
                <w:szCs w:val="20"/>
              </w:rPr>
            </w:pPr>
            <w:r>
              <w:rPr>
                <w:sz w:val="20"/>
                <w:szCs w:val="20"/>
              </w:rPr>
              <w:t>100,8</w:t>
            </w:r>
          </w:p>
        </w:tc>
        <w:tc>
          <w:tcPr>
            <w:tcW w:w="992" w:type="dxa"/>
          </w:tcPr>
          <w:p w:rsidR="0010373A" w:rsidRPr="00D6104B" w:rsidRDefault="0010373A" w:rsidP="00965E7F">
            <w:pPr>
              <w:jc w:val="right"/>
              <w:rPr>
                <w:sz w:val="20"/>
                <w:szCs w:val="20"/>
              </w:rPr>
            </w:pPr>
            <w:r>
              <w:rPr>
                <w:sz w:val="20"/>
                <w:szCs w:val="20"/>
              </w:rPr>
              <w:t>93,1</w:t>
            </w:r>
          </w:p>
        </w:tc>
      </w:tr>
      <w:tr w:rsidR="0010373A" w:rsidRPr="00D6104B" w:rsidTr="00965E7F">
        <w:trPr>
          <w:trHeight w:val="68"/>
          <w:jc w:val="center"/>
        </w:trPr>
        <w:tc>
          <w:tcPr>
            <w:tcW w:w="2263" w:type="dxa"/>
            <w:vMerge w:val="restart"/>
            <w:vAlign w:val="center"/>
          </w:tcPr>
          <w:p w:rsidR="0010373A" w:rsidRPr="00D6104B" w:rsidRDefault="0010373A" w:rsidP="00965E7F">
            <w:pPr>
              <w:ind w:firstLine="32"/>
              <w:rPr>
                <w:sz w:val="20"/>
                <w:szCs w:val="20"/>
              </w:rPr>
            </w:pPr>
            <w:r w:rsidRPr="00D6104B">
              <w:rPr>
                <w:sz w:val="20"/>
                <w:szCs w:val="20"/>
              </w:rPr>
              <w:t>Инвестиции в основной капитал</w:t>
            </w:r>
          </w:p>
        </w:tc>
        <w:tc>
          <w:tcPr>
            <w:tcW w:w="1276" w:type="dxa"/>
          </w:tcPr>
          <w:p w:rsidR="0010373A" w:rsidRPr="00D6104B" w:rsidRDefault="0010373A" w:rsidP="00965E7F">
            <w:pPr>
              <w:jc w:val="right"/>
              <w:rPr>
                <w:sz w:val="20"/>
                <w:szCs w:val="20"/>
              </w:rPr>
            </w:pPr>
            <w:r w:rsidRPr="00D6104B">
              <w:rPr>
                <w:sz w:val="20"/>
                <w:szCs w:val="20"/>
              </w:rPr>
              <w:t>80,8</w:t>
            </w:r>
          </w:p>
        </w:tc>
        <w:tc>
          <w:tcPr>
            <w:tcW w:w="1276" w:type="dxa"/>
          </w:tcPr>
          <w:p w:rsidR="0010373A" w:rsidRPr="00D6104B" w:rsidRDefault="0010373A" w:rsidP="00965E7F">
            <w:pPr>
              <w:jc w:val="right"/>
              <w:rPr>
                <w:sz w:val="20"/>
                <w:szCs w:val="20"/>
              </w:rPr>
            </w:pPr>
            <w:r>
              <w:rPr>
                <w:sz w:val="20"/>
                <w:szCs w:val="20"/>
              </w:rPr>
              <w:t>83,4</w:t>
            </w:r>
          </w:p>
        </w:tc>
        <w:tc>
          <w:tcPr>
            <w:tcW w:w="1276" w:type="dxa"/>
          </w:tcPr>
          <w:p w:rsidR="0010373A" w:rsidRPr="00D6104B" w:rsidRDefault="0010373A" w:rsidP="00965E7F">
            <w:pPr>
              <w:jc w:val="right"/>
              <w:rPr>
                <w:sz w:val="20"/>
                <w:szCs w:val="20"/>
              </w:rPr>
            </w:pPr>
          </w:p>
        </w:tc>
        <w:tc>
          <w:tcPr>
            <w:tcW w:w="1275" w:type="dxa"/>
          </w:tcPr>
          <w:p w:rsidR="0010373A" w:rsidRPr="00D6104B" w:rsidRDefault="0010373A" w:rsidP="00965E7F">
            <w:pPr>
              <w:jc w:val="right"/>
              <w:rPr>
                <w:sz w:val="20"/>
                <w:szCs w:val="20"/>
              </w:rPr>
            </w:pPr>
          </w:p>
        </w:tc>
        <w:tc>
          <w:tcPr>
            <w:tcW w:w="993" w:type="dxa"/>
          </w:tcPr>
          <w:p w:rsidR="0010373A" w:rsidRPr="00D6104B" w:rsidRDefault="0010373A" w:rsidP="00965E7F">
            <w:pPr>
              <w:jc w:val="right"/>
              <w:rPr>
                <w:sz w:val="20"/>
                <w:szCs w:val="20"/>
              </w:rPr>
            </w:pPr>
          </w:p>
        </w:tc>
        <w:tc>
          <w:tcPr>
            <w:tcW w:w="992" w:type="dxa"/>
          </w:tcPr>
          <w:p w:rsidR="0010373A" w:rsidRPr="00D6104B" w:rsidRDefault="0010373A" w:rsidP="00965E7F">
            <w:pPr>
              <w:jc w:val="right"/>
              <w:rPr>
                <w:sz w:val="20"/>
                <w:szCs w:val="20"/>
              </w:rPr>
            </w:pPr>
          </w:p>
        </w:tc>
      </w:tr>
      <w:tr w:rsidR="0010373A" w:rsidRPr="00D6104B" w:rsidTr="00965E7F">
        <w:trPr>
          <w:trHeight w:val="68"/>
          <w:jc w:val="center"/>
        </w:trPr>
        <w:tc>
          <w:tcPr>
            <w:tcW w:w="2263" w:type="dxa"/>
            <w:vMerge/>
            <w:vAlign w:val="center"/>
          </w:tcPr>
          <w:p w:rsidR="0010373A" w:rsidRPr="00D6104B" w:rsidRDefault="0010373A" w:rsidP="00965E7F">
            <w:pPr>
              <w:ind w:firstLine="32"/>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r w:rsidRPr="00D6104B">
              <w:rPr>
                <w:sz w:val="20"/>
                <w:szCs w:val="20"/>
              </w:rPr>
              <w:t>74,6</w:t>
            </w:r>
          </w:p>
        </w:tc>
        <w:tc>
          <w:tcPr>
            <w:tcW w:w="1275" w:type="dxa"/>
          </w:tcPr>
          <w:p w:rsidR="0010373A" w:rsidRPr="00D6104B" w:rsidRDefault="0010373A" w:rsidP="00965E7F">
            <w:pPr>
              <w:jc w:val="right"/>
              <w:rPr>
                <w:sz w:val="20"/>
                <w:szCs w:val="20"/>
              </w:rPr>
            </w:pPr>
            <w:r>
              <w:rPr>
                <w:sz w:val="20"/>
                <w:szCs w:val="20"/>
              </w:rPr>
              <w:t>93,7</w:t>
            </w:r>
          </w:p>
        </w:tc>
        <w:tc>
          <w:tcPr>
            <w:tcW w:w="993" w:type="dxa"/>
          </w:tcPr>
          <w:p w:rsidR="0010373A" w:rsidRPr="00D6104B" w:rsidRDefault="0010373A" w:rsidP="00965E7F">
            <w:pPr>
              <w:jc w:val="right"/>
              <w:rPr>
                <w:sz w:val="20"/>
                <w:szCs w:val="20"/>
              </w:rPr>
            </w:pPr>
          </w:p>
        </w:tc>
        <w:tc>
          <w:tcPr>
            <w:tcW w:w="992" w:type="dxa"/>
          </w:tcPr>
          <w:p w:rsidR="0010373A" w:rsidRPr="00D6104B" w:rsidRDefault="0010373A" w:rsidP="00965E7F">
            <w:pPr>
              <w:jc w:val="right"/>
              <w:rPr>
                <w:sz w:val="20"/>
                <w:szCs w:val="20"/>
              </w:rPr>
            </w:pPr>
          </w:p>
        </w:tc>
      </w:tr>
      <w:tr w:rsidR="0010373A" w:rsidRPr="00D6104B" w:rsidTr="00965E7F">
        <w:trPr>
          <w:trHeight w:val="68"/>
          <w:jc w:val="center"/>
        </w:trPr>
        <w:tc>
          <w:tcPr>
            <w:tcW w:w="2263" w:type="dxa"/>
            <w:vMerge/>
            <w:vAlign w:val="center"/>
          </w:tcPr>
          <w:p w:rsidR="0010373A" w:rsidRPr="00D6104B" w:rsidRDefault="0010373A" w:rsidP="00965E7F">
            <w:pPr>
              <w:ind w:firstLine="32"/>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6" w:type="dxa"/>
          </w:tcPr>
          <w:p w:rsidR="0010373A" w:rsidRPr="00D6104B" w:rsidRDefault="0010373A" w:rsidP="00965E7F">
            <w:pPr>
              <w:jc w:val="right"/>
              <w:rPr>
                <w:sz w:val="20"/>
                <w:szCs w:val="20"/>
              </w:rPr>
            </w:pPr>
          </w:p>
        </w:tc>
        <w:tc>
          <w:tcPr>
            <w:tcW w:w="1275" w:type="dxa"/>
          </w:tcPr>
          <w:p w:rsidR="0010373A" w:rsidRPr="00D6104B" w:rsidRDefault="0010373A" w:rsidP="00965E7F">
            <w:pPr>
              <w:jc w:val="right"/>
              <w:rPr>
                <w:sz w:val="20"/>
                <w:szCs w:val="20"/>
              </w:rPr>
            </w:pPr>
          </w:p>
        </w:tc>
        <w:tc>
          <w:tcPr>
            <w:tcW w:w="993" w:type="dxa"/>
          </w:tcPr>
          <w:p w:rsidR="0010373A" w:rsidRPr="00D6104B" w:rsidRDefault="0010373A" w:rsidP="00965E7F">
            <w:pPr>
              <w:rPr>
                <w:sz w:val="20"/>
                <w:szCs w:val="20"/>
              </w:rPr>
            </w:pPr>
            <w:r w:rsidRPr="00D6104B">
              <w:rPr>
                <w:sz w:val="20"/>
                <w:szCs w:val="20"/>
              </w:rPr>
              <w:t>-</w:t>
            </w:r>
          </w:p>
        </w:tc>
        <w:tc>
          <w:tcPr>
            <w:tcW w:w="992" w:type="dxa"/>
          </w:tcPr>
          <w:p w:rsidR="0010373A" w:rsidRPr="00D6104B" w:rsidRDefault="0010373A" w:rsidP="00965E7F">
            <w:pPr>
              <w:rPr>
                <w:sz w:val="20"/>
                <w:szCs w:val="20"/>
              </w:rPr>
            </w:pPr>
            <w:r>
              <w:rPr>
                <w:sz w:val="20"/>
                <w:szCs w:val="20"/>
              </w:rPr>
              <w:t>-</w:t>
            </w:r>
          </w:p>
        </w:tc>
      </w:tr>
      <w:tr w:rsidR="0010373A" w:rsidRPr="00D6104B" w:rsidTr="00965E7F">
        <w:trPr>
          <w:trHeight w:val="68"/>
          <w:jc w:val="center"/>
        </w:trPr>
        <w:tc>
          <w:tcPr>
            <w:tcW w:w="2263" w:type="dxa"/>
            <w:vMerge w:val="restart"/>
            <w:vAlign w:val="center"/>
          </w:tcPr>
          <w:p w:rsidR="0010373A" w:rsidRPr="00D6104B" w:rsidRDefault="0010373A" w:rsidP="00965E7F">
            <w:pPr>
              <w:ind w:firstLine="32"/>
              <w:rPr>
                <w:sz w:val="20"/>
                <w:szCs w:val="20"/>
              </w:rPr>
            </w:pPr>
            <w:r w:rsidRPr="00D6104B">
              <w:rPr>
                <w:sz w:val="20"/>
                <w:szCs w:val="20"/>
              </w:rPr>
              <w:t>Индекс цен на грузовые перевозки</w:t>
            </w:r>
          </w:p>
        </w:tc>
        <w:tc>
          <w:tcPr>
            <w:tcW w:w="1276" w:type="dxa"/>
          </w:tcPr>
          <w:p w:rsidR="0010373A" w:rsidRPr="00577110" w:rsidRDefault="0010373A" w:rsidP="00965E7F">
            <w:pPr>
              <w:jc w:val="right"/>
              <w:rPr>
                <w:sz w:val="20"/>
                <w:szCs w:val="20"/>
              </w:rPr>
            </w:pPr>
            <w:r>
              <w:rPr>
                <w:sz w:val="20"/>
                <w:szCs w:val="20"/>
              </w:rPr>
              <w:t>92,4</w:t>
            </w:r>
          </w:p>
        </w:tc>
        <w:tc>
          <w:tcPr>
            <w:tcW w:w="1276" w:type="dxa"/>
          </w:tcPr>
          <w:p w:rsidR="0010373A" w:rsidRPr="00577110" w:rsidRDefault="0010373A" w:rsidP="00965E7F">
            <w:pPr>
              <w:jc w:val="right"/>
              <w:rPr>
                <w:sz w:val="20"/>
                <w:szCs w:val="20"/>
              </w:rPr>
            </w:pPr>
            <w:r>
              <w:rPr>
                <w:sz w:val="20"/>
                <w:szCs w:val="20"/>
              </w:rPr>
              <w:t>83,5</w:t>
            </w:r>
          </w:p>
        </w:tc>
        <w:tc>
          <w:tcPr>
            <w:tcW w:w="1276" w:type="dxa"/>
          </w:tcPr>
          <w:p w:rsidR="0010373A" w:rsidRPr="00577110" w:rsidRDefault="0010373A" w:rsidP="00965E7F">
            <w:pPr>
              <w:jc w:val="right"/>
              <w:rPr>
                <w:sz w:val="20"/>
                <w:szCs w:val="20"/>
              </w:rPr>
            </w:pPr>
          </w:p>
        </w:tc>
        <w:tc>
          <w:tcPr>
            <w:tcW w:w="1275" w:type="dxa"/>
          </w:tcPr>
          <w:p w:rsidR="0010373A" w:rsidRPr="00577110" w:rsidRDefault="0010373A" w:rsidP="00965E7F">
            <w:pPr>
              <w:jc w:val="right"/>
              <w:rPr>
                <w:sz w:val="20"/>
                <w:szCs w:val="20"/>
              </w:rPr>
            </w:pPr>
          </w:p>
        </w:tc>
        <w:tc>
          <w:tcPr>
            <w:tcW w:w="993" w:type="dxa"/>
          </w:tcPr>
          <w:p w:rsidR="0010373A" w:rsidRPr="00577110" w:rsidRDefault="0010373A" w:rsidP="00965E7F">
            <w:pPr>
              <w:jc w:val="right"/>
              <w:rPr>
                <w:sz w:val="20"/>
                <w:szCs w:val="20"/>
              </w:rPr>
            </w:pPr>
          </w:p>
        </w:tc>
        <w:tc>
          <w:tcPr>
            <w:tcW w:w="992" w:type="dxa"/>
          </w:tcPr>
          <w:p w:rsidR="0010373A" w:rsidRPr="00577110" w:rsidRDefault="0010373A" w:rsidP="00965E7F">
            <w:pPr>
              <w:jc w:val="right"/>
              <w:rPr>
                <w:sz w:val="20"/>
                <w:szCs w:val="20"/>
              </w:rPr>
            </w:pPr>
          </w:p>
        </w:tc>
      </w:tr>
      <w:tr w:rsidR="0010373A" w:rsidRPr="00D6104B" w:rsidTr="00965E7F">
        <w:trPr>
          <w:trHeight w:val="68"/>
          <w:jc w:val="center"/>
        </w:trPr>
        <w:tc>
          <w:tcPr>
            <w:tcW w:w="2263" w:type="dxa"/>
            <w:vMerge/>
          </w:tcPr>
          <w:p w:rsidR="0010373A" w:rsidRPr="00D6104B" w:rsidRDefault="0010373A" w:rsidP="00965E7F">
            <w:pPr>
              <w:ind w:firstLine="32"/>
              <w:rPr>
                <w:sz w:val="20"/>
                <w:szCs w:val="20"/>
              </w:rPr>
            </w:pPr>
          </w:p>
        </w:tc>
        <w:tc>
          <w:tcPr>
            <w:tcW w:w="1276" w:type="dxa"/>
          </w:tcPr>
          <w:p w:rsidR="0010373A" w:rsidRPr="00577110" w:rsidRDefault="0010373A" w:rsidP="00965E7F">
            <w:pPr>
              <w:jc w:val="right"/>
              <w:rPr>
                <w:sz w:val="20"/>
                <w:szCs w:val="20"/>
              </w:rPr>
            </w:pPr>
          </w:p>
        </w:tc>
        <w:tc>
          <w:tcPr>
            <w:tcW w:w="1276" w:type="dxa"/>
          </w:tcPr>
          <w:p w:rsidR="0010373A" w:rsidRPr="00577110" w:rsidRDefault="0010373A" w:rsidP="00965E7F">
            <w:pPr>
              <w:jc w:val="right"/>
              <w:rPr>
                <w:sz w:val="20"/>
                <w:szCs w:val="20"/>
              </w:rPr>
            </w:pPr>
          </w:p>
        </w:tc>
        <w:tc>
          <w:tcPr>
            <w:tcW w:w="1276" w:type="dxa"/>
          </w:tcPr>
          <w:p w:rsidR="0010373A" w:rsidRPr="00577110" w:rsidRDefault="0010373A" w:rsidP="00965E7F">
            <w:pPr>
              <w:jc w:val="right"/>
              <w:rPr>
                <w:sz w:val="20"/>
                <w:szCs w:val="20"/>
              </w:rPr>
            </w:pPr>
            <w:r>
              <w:rPr>
                <w:sz w:val="20"/>
                <w:szCs w:val="20"/>
              </w:rPr>
              <w:t>157,4</w:t>
            </w:r>
          </w:p>
        </w:tc>
        <w:tc>
          <w:tcPr>
            <w:tcW w:w="1275" w:type="dxa"/>
          </w:tcPr>
          <w:p w:rsidR="0010373A" w:rsidRPr="00577110" w:rsidRDefault="0010373A" w:rsidP="00965E7F">
            <w:pPr>
              <w:jc w:val="right"/>
              <w:rPr>
                <w:sz w:val="20"/>
                <w:szCs w:val="20"/>
              </w:rPr>
            </w:pPr>
            <w:r>
              <w:rPr>
                <w:sz w:val="20"/>
                <w:szCs w:val="20"/>
              </w:rPr>
              <w:t>146,3</w:t>
            </w:r>
          </w:p>
        </w:tc>
        <w:tc>
          <w:tcPr>
            <w:tcW w:w="993" w:type="dxa"/>
          </w:tcPr>
          <w:p w:rsidR="0010373A" w:rsidRPr="00577110" w:rsidRDefault="0010373A" w:rsidP="00965E7F">
            <w:pPr>
              <w:jc w:val="right"/>
              <w:rPr>
                <w:sz w:val="20"/>
                <w:szCs w:val="20"/>
              </w:rPr>
            </w:pPr>
          </w:p>
        </w:tc>
        <w:tc>
          <w:tcPr>
            <w:tcW w:w="992" w:type="dxa"/>
          </w:tcPr>
          <w:p w:rsidR="0010373A" w:rsidRPr="00577110" w:rsidRDefault="0010373A" w:rsidP="00965E7F">
            <w:pPr>
              <w:jc w:val="right"/>
              <w:rPr>
                <w:sz w:val="20"/>
                <w:szCs w:val="20"/>
              </w:rPr>
            </w:pPr>
          </w:p>
        </w:tc>
      </w:tr>
      <w:tr w:rsidR="0010373A" w:rsidRPr="00D6104B" w:rsidTr="00965E7F">
        <w:trPr>
          <w:trHeight w:val="68"/>
          <w:jc w:val="center"/>
        </w:trPr>
        <w:tc>
          <w:tcPr>
            <w:tcW w:w="2263" w:type="dxa"/>
            <w:vMerge/>
          </w:tcPr>
          <w:p w:rsidR="0010373A" w:rsidRPr="00D6104B" w:rsidRDefault="0010373A" w:rsidP="00965E7F">
            <w:pPr>
              <w:ind w:firstLine="32"/>
              <w:rPr>
                <w:sz w:val="20"/>
                <w:szCs w:val="20"/>
              </w:rPr>
            </w:pPr>
          </w:p>
        </w:tc>
        <w:tc>
          <w:tcPr>
            <w:tcW w:w="1276" w:type="dxa"/>
          </w:tcPr>
          <w:p w:rsidR="0010373A" w:rsidRPr="00577110" w:rsidRDefault="0010373A" w:rsidP="00965E7F">
            <w:pPr>
              <w:jc w:val="right"/>
              <w:rPr>
                <w:sz w:val="20"/>
                <w:szCs w:val="20"/>
              </w:rPr>
            </w:pPr>
          </w:p>
        </w:tc>
        <w:tc>
          <w:tcPr>
            <w:tcW w:w="1276" w:type="dxa"/>
          </w:tcPr>
          <w:p w:rsidR="0010373A" w:rsidRPr="00577110" w:rsidRDefault="0010373A" w:rsidP="00965E7F">
            <w:pPr>
              <w:jc w:val="right"/>
              <w:rPr>
                <w:sz w:val="20"/>
                <w:szCs w:val="20"/>
              </w:rPr>
            </w:pPr>
          </w:p>
        </w:tc>
        <w:tc>
          <w:tcPr>
            <w:tcW w:w="1276" w:type="dxa"/>
          </w:tcPr>
          <w:p w:rsidR="0010373A" w:rsidRPr="00577110" w:rsidRDefault="0010373A" w:rsidP="00965E7F">
            <w:pPr>
              <w:jc w:val="right"/>
              <w:rPr>
                <w:sz w:val="20"/>
                <w:szCs w:val="20"/>
              </w:rPr>
            </w:pPr>
          </w:p>
        </w:tc>
        <w:tc>
          <w:tcPr>
            <w:tcW w:w="1275" w:type="dxa"/>
          </w:tcPr>
          <w:p w:rsidR="0010373A" w:rsidRPr="00577110" w:rsidRDefault="0010373A" w:rsidP="00965E7F">
            <w:pPr>
              <w:jc w:val="right"/>
              <w:rPr>
                <w:sz w:val="20"/>
                <w:szCs w:val="20"/>
              </w:rPr>
            </w:pPr>
          </w:p>
        </w:tc>
        <w:tc>
          <w:tcPr>
            <w:tcW w:w="993" w:type="dxa"/>
          </w:tcPr>
          <w:p w:rsidR="0010373A" w:rsidRPr="00577110" w:rsidRDefault="0010373A" w:rsidP="00965E7F">
            <w:pPr>
              <w:jc w:val="right"/>
              <w:rPr>
                <w:sz w:val="20"/>
                <w:szCs w:val="20"/>
              </w:rPr>
            </w:pPr>
            <w:r>
              <w:rPr>
                <w:sz w:val="20"/>
                <w:szCs w:val="20"/>
              </w:rPr>
              <w:t>117,9</w:t>
            </w:r>
          </w:p>
        </w:tc>
        <w:tc>
          <w:tcPr>
            <w:tcW w:w="992" w:type="dxa"/>
          </w:tcPr>
          <w:p w:rsidR="0010373A" w:rsidRPr="00577110" w:rsidRDefault="0010373A" w:rsidP="00965E7F">
            <w:pPr>
              <w:jc w:val="right"/>
              <w:rPr>
                <w:sz w:val="20"/>
                <w:szCs w:val="20"/>
              </w:rPr>
            </w:pPr>
            <w:r>
              <w:rPr>
                <w:sz w:val="20"/>
                <w:szCs w:val="20"/>
              </w:rPr>
              <w:t>109,1</w:t>
            </w:r>
          </w:p>
        </w:tc>
      </w:tr>
      <w:tr w:rsidR="0010373A" w:rsidRPr="00D6104B" w:rsidTr="00965E7F">
        <w:trPr>
          <w:trHeight w:val="68"/>
          <w:jc w:val="center"/>
        </w:trPr>
        <w:tc>
          <w:tcPr>
            <w:tcW w:w="2263" w:type="dxa"/>
            <w:vAlign w:val="center"/>
          </w:tcPr>
          <w:p w:rsidR="0010373A" w:rsidRPr="00D6104B" w:rsidRDefault="0010373A" w:rsidP="00965E7F">
            <w:pPr>
              <w:ind w:firstLine="32"/>
              <w:rPr>
                <w:sz w:val="20"/>
                <w:szCs w:val="20"/>
              </w:rPr>
            </w:pPr>
          </w:p>
        </w:tc>
        <w:tc>
          <w:tcPr>
            <w:tcW w:w="2552" w:type="dxa"/>
            <w:gridSpan w:val="2"/>
          </w:tcPr>
          <w:p w:rsidR="0010373A" w:rsidRPr="00D6104B" w:rsidRDefault="0010373A" w:rsidP="00965E7F">
            <w:pPr>
              <w:jc w:val="center"/>
              <w:rPr>
                <w:b/>
                <w:bCs/>
                <w:sz w:val="20"/>
                <w:szCs w:val="20"/>
              </w:rPr>
            </w:pPr>
            <w:r w:rsidRPr="00D6104B">
              <w:rPr>
                <w:b/>
                <w:bCs/>
                <w:sz w:val="20"/>
                <w:szCs w:val="20"/>
              </w:rPr>
              <w:t>январь-март</w:t>
            </w:r>
          </w:p>
        </w:tc>
        <w:tc>
          <w:tcPr>
            <w:tcW w:w="2551" w:type="dxa"/>
            <w:gridSpan w:val="2"/>
          </w:tcPr>
          <w:p w:rsidR="0010373A" w:rsidRPr="00D6104B" w:rsidRDefault="0010373A" w:rsidP="00965E7F">
            <w:pPr>
              <w:jc w:val="center"/>
              <w:rPr>
                <w:b/>
                <w:bCs/>
                <w:sz w:val="20"/>
                <w:szCs w:val="20"/>
              </w:rPr>
            </w:pPr>
            <w:r w:rsidRPr="00D6104B">
              <w:rPr>
                <w:b/>
                <w:bCs/>
                <w:sz w:val="20"/>
                <w:szCs w:val="20"/>
              </w:rPr>
              <w:t>январь-июнь</w:t>
            </w:r>
          </w:p>
        </w:tc>
        <w:tc>
          <w:tcPr>
            <w:tcW w:w="1985" w:type="dxa"/>
            <w:gridSpan w:val="2"/>
          </w:tcPr>
          <w:p w:rsidR="0010373A" w:rsidRPr="00D6104B" w:rsidRDefault="0010373A" w:rsidP="00965E7F">
            <w:pPr>
              <w:jc w:val="center"/>
              <w:rPr>
                <w:bCs/>
                <w:sz w:val="20"/>
                <w:szCs w:val="20"/>
              </w:rPr>
            </w:pPr>
            <w:r w:rsidRPr="00EF3173">
              <w:rPr>
                <w:b/>
                <w:bCs/>
                <w:sz w:val="20"/>
                <w:szCs w:val="20"/>
              </w:rPr>
              <w:t>январь-июль</w:t>
            </w:r>
          </w:p>
        </w:tc>
      </w:tr>
      <w:tr w:rsidR="0010373A" w:rsidRPr="00D6104B" w:rsidTr="00965E7F">
        <w:trPr>
          <w:trHeight w:val="68"/>
          <w:jc w:val="center"/>
        </w:trPr>
        <w:tc>
          <w:tcPr>
            <w:tcW w:w="2263" w:type="dxa"/>
            <w:vMerge w:val="restart"/>
            <w:vAlign w:val="center"/>
          </w:tcPr>
          <w:p w:rsidR="0010373A" w:rsidRPr="00D6104B" w:rsidRDefault="0010373A" w:rsidP="00965E7F">
            <w:pPr>
              <w:ind w:firstLine="32"/>
              <w:rPr>
                <w:sz w:val="20"/>
                <w:szCs w:val="20"/>
              </w:rPr>
            </w:pPr>
            <w:r w:rsidRPr="00D6104B">
              <w:rPr>
                <w:sz w:val="20"/>
                <w:szCs w:val="20"/>
              </w:rPr>
              <w:t>Сальдированный финансовый результат деятельности организаций</w:t>
            </w:r>
          </w:p>
        </w:tc>
        <w:tc>
          <w:tcPr>
            <w:tcW w:w="1276" w:type="dxa"/>
          </w:tcPr>
          <w:p w:rsidR="0010373A" w:rsidRPr="00577110" w:rsidRDefault="0010373A" w:rsidP="00965E7F">
            <w:pPr>
              <w:jc w:val="right"/>
              <w:rPr>
                <w:sz w:val="20"/>
                <w:szCs w:val="20"/>
              </w:rPr>
            </w:pPr>
            <w:r w:rsidRPr="00577110">
              <w:rPr>
                <w:sz w:val="20"/>
                <w:szCs w:val="20"/>
              </w:rPr>
              <w:t>104,</w:t>
            </w:r>
            <w:r>
              <w:rPr>
                <w:sz w:val="20"/>
                <w:szCs w:val="20"/>
              </w:rPr>
              <w:t>7</w:t>
            </w:r>
          </w:p>
        </w:tc>
        <w:tc>
          <w:tcPr>
            <w:tcW w:w="1276" w:type="dxa"/>
          </w:tcPr>
          <w:p w:rsidR="0010373A" w:rsidRPr="00577110" w:rsidRDefault="0010373A" w:rsidP="00965E7F">
            <w:pPr>
              <w:jc w:val="right"/>
              <w:rPr>
                <w:sz w:val="20"/>
                <w:szCs w:val="20"/>
              </w:rPr>
            </w:pPr>
            <w:r>
              <w:rPr>
                <w:sz w:val="20"/>
                <w:szCs w:val="20"/>
              </w:rPr>
              <w:t>91,4</w:t>
            </w:r>
          </w:p>
        </w:tc>
        <w:tc>
          <w:tcPr>
            <w:tcW w:w="1276" w:type="dxa"/>
          </w:tcPr>
          <w:p w:rsidR="0010373A" w:rsidRPr="00577110" w:rsidRDefault="0010373A" w:rsidP="00965E7F">
            <w:pPr>
              <w:jc w:val="right"/>
              <w:rPr>
                <w:sz w:val="20"/>
                <w:szCs w:val="20"/>
              </w:rPr>
            </w:pPr>
          </w:p>
        </w:tc>
        <w:tc>
          <w:tcPr>
            <w:tcW w:w="1275" w:type="dxa"/>
          </w:tcPr>
          <w:p w:rsidR="0010373A" w:rsidRPr="00577110" w:rsidRDefault="0010373A" w:rsidP="00965E7F">
            <w:pPr>
              <w:jc w:val="right"/>
              <w:rPr>
                <w:sz w:val="20"/>
                <w:szCs w:val="20"/>
              </w:rPr>
            </w:pPr>
          </w:p>
        </w:tc>
        <w:tc>
          <w:tcPr>
            <w:tcW w:w="993" w:type="dxa"/>
          </w:tcPr>
          <w:p w:rsidR="0010373A" w:rsidRPr="00577110" w:rsidRDefault="0010373A" w:rsidP="00965E7F">
            <w:pPr>
              <w:ind w:firstLine="37"/>
              <w:jc w:val="right"/>
              <w:rPr>
                <w:sz w:val="20"/>
                <w:szCs w:val="20"/>
              </w:rPr>
            </w:pPr>
          </w:p>
        </w:tc>
        <w:tc>
          <w:tcPr>
            <w:tcW w:w="992" w:type="dxa"/>
          </w:tcPr>
          <w:p w:rsidR="0010373A" w:rsidRPr="00577110" w:rsidRDefault="0010373A" w:rsidP="00965E7F">
            <w:pPr>
              <w:ind w:firstLine="37"/>
              <w:jc w:val="right"/>
              <w:rPr>
                <w:sz w:val="20"/>
                <w:szCs w:val="20"/>
              </w:rPr>
            </w:pPr>
          </w:p>
        </w:tc>
      </w:tr>
      <w:tr w:rsidR="0010373A" w:rsidRPr="00D6104B" w:rsidTr="00965E7F">
        <w:trPr>
          <w:trHeight w:val="68"/>
          <w:jc w:val="center"/>
        </w:trPr>
        <w:tc>
          <w:tcPr>
            <w:tcW w:w="2263" w:type="dxa"/>
            <w:vMerge/>
            <w:vAlign w:val="center"/>
          </w:tcPr>
          <w:p w:rsidR="0010373A" w:rsidRPr="00D6104B" w:rsidRDefault="0010373A" w:rsidP="00965E7F">
            <w:pPr>
              <w:rPr>
                <w:sz w:val="18"/>
                <w:szCs w:val="18"/>
              </w:rPr>
            </w:pPr>
          </w:p>
        </w:tc>
        <w:tc>
          <w:tcPr>
            <w:tcW w:w="1276" w:type="dxa"/>
          </w:tcPr>
          <w:p w:rsidR="0010373A" w:rsidRPr="00577110" w:rsidRDefault="0010373A" w:rsidP="00965E7F">
            <w:pPr>
              <w:jc w:val="right"/>
              <w:rPr>
                <w:sz w:val="20"/>
                <w:szCs w:val="20"/>
              </w:rPr>
            </w:pPr>
          </w:p>
        </w:tc>
        <w:tc>
          <w:tcPr>
            <w:tcW w:w="1276" w:type="dxa"/>
          </w:tcPr>
          <w:p w:rsidR="0010373A" w:rsidRPr="00577110" w:rsidRDefault="0010373A" w:rsidP="00965E7F">
            <w:pPr>
              <w:jc w:val="right"/>
              <w:rPr>
                <w:sz w:val="20"/>
                <w:szCs w:val="20"/>
              </w:rPr>
            </w:pPr>
          </w:p>
        </w:tc>
        <w:tc>
          <w:tcPr>
            <w:tcW w:w="1276" w:type="dxa"/>
          </w:tcPr>
          <w:p w:rsidR="0010373A" w:rsidRPr="00577110" w:rsidRDefault="0010373A" w:rsidP="00965E7F">
            <w:pPr>
              <w:jc w:val="right"/>
              <w:rPr>
                <w:sz w:val="20"/>
                <w:szCs w:val="20"/>
              </w:rPr>
            </w:pPr>
            <w:r>
              <w:rPr>
                <w:sz w:val="20"/>
                <w:szCs w:val="20"/>
              </w:rPr>
              <w:t>91,5</w:t>
            </w:r>
          </w:p>
        </w:tc>
        <w:tc>
          <w:tcPr>
            <w:tcW w:w="1275" w:type="dxa"/>
          </w:tcPr>
          <w:p w:rsidR="0010373A" w:rsidRPr="00D43C1D" w:rsidRDefault="0010373A" w:rsidP="00965E7F">
            <w:pPr>
              <w:jc w:val="right"/>
              <w:rPr>
                <w:sz w:val="20"/>
                <w:szCs w:val="20"/>
                <w:lang w:val="en-US"/>
              </w:rPr>
            </w:pPr>
            <w:r>
              <w:rPr>
                <w:sz w:val="20"/>
                <w:szCs w:val="20"/>
              </w:rPr>
              <w:t>105,3</w:t>
            </w:r>
          </w:p>
        </w:tc>
        <w:tc>
          <w:tcPr>
            <w:tcW w:w="993" w:type="dxa"/>
          </w:tcPr>
          <w:p w:rsidR="0010373A" w:rsidRPr="00577110" w:rsidRDefault="0010373A" w:rsidP="00965E7F">
            <w:pPr>
              <w:ind w:firstLine="37"/>
              <w:jc w:val="right"/>
              <w:rPr>
                <w:sz w:val="20"/>
                <w:szCs w:val="20"/>
              </w:rPr>
            </w:pPr>
          </w:p>
        </w:tc>
        <w:tc>
          <w:tcPr>
            <w:tcW w:w="992" w:type="dxa"/>
          </w:tcPr>
          <w:p w:rsidR="0010373A" w:rsidRPr="00577110" w:rsidRDefault="0010373A" w:rsidP="00965E7F">
            <w:pPr>
              <w:ind w:firstLine="37"/>
              <w:jc w:val="right"/>
              <w:rPr>
                <w:sz w:val="20"/>
                <w:szCs w:val="20"/>
              </w:rPr>
            </w:pPr>
          </w:p>
        </w:tc>
      </w:tr>
      <w:tr w:rsidR="0010373A" w:rsidRPr="00D6104B" w:rsidTr="00965E7F">
        <w:trPr>
          <w:trHeight w:val="68"/>
          <w:jc w:val="center"/>
        </w:trPr>
        <w:tc>
          <w:tcPr>
            <w:tcW w:w="2263" w:type="dxa"/>
            <w:vMerge/>
            <w:vAlign w:val="center"/>
          </w:tcPr>
          <w:p w:rsidR="0010373A" w:rsidRPr="00D6104B" w:rsidRDefault="0010373A" w:rsidP="00965E7F">
            <w:pPr>
              <w:rPr>
                <w:sz w:val="18"/>
                <w:szCs w:val="18"/>
              </w:rPr>
            </w:pPr>
          </w:p>
        </w:tc>
        <w:tc>
          <w:tcPr>
            <w:tcW w:w="1276" w:type="dxa"/>
          </w:tcPr>
          <w:p w:rsidR="0010373A" w:rsidRPr="00577110" w:rsidRDefault="0010373A" w:rsidP="00965E7F">
            <w:pPr>
              <w:jc w:val="right"/>
              <w:rPr>
                <w:sz w:val="20"/>
                <w:szCs w:val="20"/>
              </w:rPr>
            </w:pPr>
          </w:p>
        </w:tc>
        <w:tc>
          <w:tcPr>
            <w:tcW w:w="1276" w:type="dxa"/>
          </w:tcPr>
          <w:p w:rsidR="0010373A" w:rsidRPr="00577110" w:rsidRDefault="0010373A" w:rsidP="00965E7F">
            <w:pPr>
              <w:jc w:val="right"/>
              <w:rPr>
                <w:sz w:val="20"/>
                <w:szCs w:val="20"/>
              </w:rPr>
            </w:pPr>
          </w:p>
        </w:tc>
        <w:tc>
          <w:tcPr>
            <w:tcW w:w="1276" w:type="dxa"/>
          </w:tcPr>
          <w:p w:rsidR="0010373A" w:rsidRPr="00577110" w:rsidRDefault="0010373A" w:rsidP="00965E7F">
            <w:pPr>
              <w:jc w:val="right"/>
              <w:rPr>
                <w:sz w:val="20"/>
                <w:szCs w:val="20"/>
              </w:rPr>
            </w:pPr>
          </w:p>
        </w:tc>
        <w:tc>
          <w:tcPr>
            <w:tcW w:w="1275" w:type="dxa"/>
          </w:tcPr>
          <w:p w:rsidR="0010373A" w:rsidRPr="00577110" w:rsidRDefault="0010373A" w:rsidP="00965E7F">
            <w:pPr>
              <w:jc w:val="right"/>
              <w:rPr>
                <w:sz w:val="20"/>
                <w:szCs w:val="20"/>
              </w:rPr>
            </w:pPr>
          </w:p>
        </w:tc>
        <w:tc>
          <w:tcPr>
            <w:tcW w:w="993" w:type="dxa"/>
          </w:tcPr>
          <w:p w:rsidR="0010373A" w:rsidRPr="00577110" w:rsidRDefault="0010373A" w:rsidP="00965E7F">
            <w:pPr>
              <w:ind w:firstLine="37"/>
              <w:jc w:val="right"/>
              <w:rPr>
                <w:sz w:val="20"/>
                <w:szCs w:val="20"/>
              </w:rPr>
            </w:pPr>
            <w:r w:rsidRPr="00577110">
              <w:rPr>
                <w:sz w:val="20"/>
                <w:szCs w:val="20"/>
              </w:rPr>
              <w:t>94,5</w:t>
            </w:r>
          </w:p>
        </w:tc>
        <w:tc>
          <w:tcPr>
            <w:tcW w:w="992" w:type="dxa"/>
          </w:tcPr>
          <w:p w:rsidR="0010373A" w:rsidRPr="00577110" w:rsidRDefault="0010373A" w:rsidP="00965E7F">
            <w:pPr>
              <w:ind w:firstLine="37"/>
              <w:jc w:val="right"/>
              <w:rPr>
                <w:sz w:val="20"/>
                <w:szCs w:val="20"/>
              </w:rPr>
            </w:pPr>
            <w:r w:rsidRPr="00577110">
              <w:rPr>
                <w:sz w:val="20"/>
                <w:szCs w:val="20"/>
              </w:rPr>
              <w:t>121,0</w:t>
            </w:r>
          </w:p>
        </w:tc>
      </w:tr>
    </w:tbl>
    <w:p w:rsidR="0010373A" w:rsidRPr="00D6104B" w:rsidRDefault="0010373A" w:rsidP="00160B1B">
      <w:pPr>
        <w:ind w:firstLine="708"/>
        <w:rPr>
          <w:color w:val="000000"/>
          <w:sz w:val="24"/>
          <w:szCs w:val="24"/>
          <w:highlight w:val="yellow"/>
        </w:rPr>
      </w:pPr>
    </w:p>
    <w:p w:rsidR="0010373A" w:rsidRDefault="0010373A" w:rsidP="00160B1B">
      <w:pPr>
        <w:ind w:firstLine="708"/>
        <w:rPr>
          <w:color w:val="000000"/>
          <w:sz w:val="24"/>
          <w:szCs w:val="24"/>
        </w:rPr>
      </w:pPr>
      <w:r w:rsidRPr="003F4032">
        <w:rPr>
          <w:color w:val="000000"/>
          <w:sz w:val="24"/>
          <w:szCs w:val="24"/>
        </w:rPr>
        <w:t xml:space="preserve">На отрицательную динамику </w:t>
      </w:r>
      <w:r w:rsidRPr="003F4032">
        <w:rPr>
          <w:b/>
          <w:color w:val="000000"/>
          <w:sz w:val="24"/>
          <w:szCs w:val="24"/>
        </w:rPr>
        <w:t>промышленного производства</w:t>
      </w:r>
      <w:r w:rsidRPr="003F4032">
        <w:rPr>
          <w:color w:val="000000"/>
          <w:sz w:val="24"/>
          <w:szCs w:val="24"/>
        </w:rPr>
        <w:t xml:space="preserve"> существенное влияние оказало снижение темпов роста по виду экономической деятельности </w:t>
      </w:r>
      <w:r>
        <w:rPr>
          <w:color w:val="000000"/>
          <w:sz w:val="24"/>
          <w:szCs w:val="24"/>
        </w:rPr>
        <w:t>«</w:t>
      </w:r>
      <w:r w:rsidRPr="003F4032">
        <w:rPr>
          <w:color w:val="000000"/>
          <w:sz w:val="24"/>
          <w:szCs w:val="24"/>
        </w:rPr>
        <w:t>добыча полезных ископаемых</w:t>
      </w:r>
      <w:r>
        <w:rPr>
          <w:color w:val="000000"/>
          <w:sz w:val="24"/>
          <w:szCs w:val="24"/>
        </w:rPr>
        <w:t>»,</w:t>
      </w:r>
      <w:r w:rsidRPr="003F4032">
        <w:rPr>
          <w:color w:val="000000"/>
          <w:sz w:val="24"/>
          <w:szCs w:val="24"/>
        </w:rPr>
        <w:t xml:space="preserve"> </w:t>
      </w:r>
      <w:r>
        <w:rPr>
          <w:color w:val="000000"/>
          <w:sz w:val="24"/>
          <w:szCs w:val="24"/>
        </w:rPr>
        <w:t>т</w:t>
      </w:r>
      <w:r w:rsidRPr="003F4032">
        <w:rPr>
          <w:color w:val="000000"/>
          <w:sz w:val="24"/>
          <w:szCs w:val="24"/>
        </w:rPr>
        <w:t>емп роста по данному показателю за 8 месяцев текущего года составил 92,9% при темпе роста отгруженной продукции - 123,4%.</w:t>
      </w:r>
      <w:r>
        <w:rPr>
          <w:color w:val="000000"/>
          <w:sz w:val="24"/>
          <w:szCs w:val="24"/>
        </w:rPr>
        <w:t xml:space="preserve"> </w:t>
      </w:r>
      <w:r>
        <w:rPr>
          <w:sz w:val="24"/>
          <w:szCs w:val="24"/>
        </w:rPr>
        <w:t>С</w:t>
      </w:r>
      <w:r w:rsidRPr="000D5355">
        <w:rPr>
          <w:sz w:val="24"/>
          <w:szCs w:val="24"/>
        </w:rPr>
        <w:t xml:space="preserve">окращение объемов добычи сырой нефти и природного газа, </w:t>
      </w:r>
      <w:r>
        <w:rPr>
          <w:sz w:val="24"/>
          <w:szCs w:val="24"/>
        </w:rPr>
        <w:t xml:space="preserve">добычи прочих полезных ископаемых и предоставление услуг в области добычи полезных ископаемых </w:t>
      </w:r>
      <w:r w:rsidRPr="000D5355">
        <w:rPr>
          <w:color w:val="000000"/>
          <w:sz w:val="24"/>
          <w:szCs w:val="24"/>
        </w:rPr>
        <w:t>связано с</w:t>
      </w:r>
      <w:r w:rsidRPr="000D5355">
        <w:t xml:space="preserve"> </w:t>
      </w:r>
      <w:r w:rsidRPr="000D5355">
        <w:rPr>
          <w:color w:val="000000"/>
          <w:sz w:val="24"/>
          <w:szCs w:val="24"/>
        </w:rPr>
        <w:t>ухудшением структуры остаточных запасов и быстрым ростом доли трудноизвлекаемых запасов</w:t>
      </w:r>
      <w:r>
        <w:rPr>
          <w:color w:val="000000"/>
          <w:sz w:val="24"/>
          <w:szCs w:val="24"/>
        </w:rPr>
        <w:t xml:space="preserve">.  </w:t>
      </w:r>
    </w:p>
    <w:p w:rsidR="0010373A" w:rsidRPr="00CC6F7E" w:rsidRDefault="0010373A" w:rsidP="00160B1B">
      <w:pPr>
        <w:ind w:firstLine="709"/>
        <w:rPr>
          <w:sz w:val="24"/>
          <w:szCs w:val="24"/>
        </w:rPr>
      </w:pPr>
      <w:r w:rsidRPr="001F5990">
        <w:rPr>
          <w:color w:val="000000"/>
          <w:sz w:val="24"/>
          <w:szCs w:val="24"/>
        </w:rPr>
        <w:t>П</w:t>
      </w:r>
      <w:r w:rsidRPr="001F5990">
        <w:rPr>
          <w:sz w:val="24"/>
          <w:szCs w:val="24"/>
        </w:rPr>
        <w:t>о итогам 8 месяцев 2018 года наблюдается увеличение темпов роста по вид</w:t>
      </w:r>
      <w:r>
        <w:rPr>
          <w:sz w:val="24"/>
          <w:szCs w:val="24"/>
        </w:rPr>
        <w:t>у</w:t>
      </w:r>
      <w:r w:rsidRPr="001F5990">
        <w:rPr>
          <w:sz w:val="24"/>
          <w:szCs w:val="24"/>
        </w:rPr>
        <w:t xml:space="preserve"> экономической деятельности </w:t>
      </w:r>
      <w:r>
        <w:rPr>
          <w:sz w:val="24"/>
          <w:szCs w:val="24"/>
        </w:rPr>
        <w:t>«</w:t>
      </w:r>
      <w:r w:rsidRPr="001F5990">
        <w:rPr>
          <w:sz w:val="24"/>
          <w:szCs w:val="24"/>
        </w:rPr>
        <w:t>обеспечение электрической энергией, газом и паром; кондиционирование воздуха</w:t>
      </w:r>
      <w:r>
        <w:rPr>
          <w:sz w:val="24"/>
          <w:szCs w:val="24"/>
        </w:rPr>
        <w:t>»</w:t>
      </w:r>
      <w:r w:rsidRPr="001F5990">
        <w:rPr>
          <w:sz w:val="24"/>
          <w:szCs w:val="24"/>
        </w:rPr>
        <w:t xml:space="preserve"> до 103,5%, что на 1,2 п.п. больше показателя за аналогичный период 2017 года</w:t>
      </w:r>
      <w:r w:rsidRPr="005E1AE8">
        <w:rPr>
          <w:sz w:val="24"/>
          <w:szCs w:val="24"/>
        </w:rPr>
        <w:t>, при этом темп роста отгруженной продукции составил 103,2%.</w:t>
      </w:r>
      <w:r w:rsidRPr="00557AF6">
        <w:rPr>
          <w:sz w:val="24"/>
          <w:szCs w:val="24"/>
        </w:rPr>
        <w:t xml:space="preserve"> </w:t>
      </w:r>
      <w:r w:rsidRPr="00CC6F7E">
        <w:rPr>
          <w:sz w:val="24"/>
          <w:szCs w:val="24"/>
        </w:rPr>
        <w:t>Рост обусловлен увеличением объемов выработки пара и горячей воды - 110,5% к аналогичному периоду прошлого года.</w:t>
      </w:r>
    </w:p>
    <w:p w:rsidR="0010373A" w:rsidRDefault="0010373A" w:rsidP="00160B1B">
      <w:pPr>
        <w:ind w:firstLine="709"/>
        <w:rPr>
          <w:sz w:val="24"/>
          <w:szCs w:val="24"/>
        </w:rPr>
      </w:pPr>
      <w:r w:rsidRPr="001F5990">
        <w:rPr>
          <w:sz w:val="24"/>
          <w:szCs w:val="24"/>
        </w:rPr>
        <w:t xml:space="preserve"> </w:t>
      </w:r>
      <w:r w:rsidRPr="00363DCF">
        <w:rPr>
          <w:sz w:val="24"/>
          <w:szCs w:val="24"/>
        </w:rPr>
        <w:t xml:space="preserve">Темп роста по виду </w:t>
      </w:r>
      <w:r>
        <w:rPr>
          <w:sz w:val="24"/>
          <w:szCs w:val="24"/>
        </w:rPr>
        <w:t>«</w:t>
      </w:r>
      <w:r w:rsidRPr="001F5990">
        <w:rPr>
          <w:sz w:val="24"/>
          <w:szCs w:val="24"/>
        </w:rPr>
        <w:t>водоснабжени</w:t>
      </w:r>
      <w:r>
        <w:rPr>
          <w:sz w:val="24"/>
          <w:szCs w:val="24"/>
        </w:rPr>
        <w:t>е</w:t>
      </w:r>
      <w:r w:rsidRPr="001F5990">
        <w:rPr>
          <w:sz w:val="24"/>
          <w:szCs w:val="24"/>
        </w:rPr>
        <w:t>; водоотведени</w:t>
      </w:r>
      <w:r>
        <w:rPr>
          <w:sz w:val="24"/>
          <w:szCs w:val="24"/>
        </w:rPr>
        <w:t>е</w:t>
      </w:r>
      <w:r w:rsidRPr="001F5990">
        <w:rPr>
          <w:sz w:val="24"/>
          <w:szCs w:val="24"/>
        </w:rPr>
        <w:t>, организаци</w:t>
      </w:r>
      <w:r>
        <w:rPr>
          <w:sz w:val="24"/>
          <w:szCs w:val="24"/>
        </w:rPr>
        <w:t>я</w:t>
      </w:r>
      <w:r w:rsidRPr="001F5990">
        <w:rPr>
          <w:sz w:val="24"/>
          <w:szCs w:val="24"/>
        </w:rPr>
        <w:t xml:space="preserve"> сбора и утилизации отходов, деятельност</w:t>
      </w:r>
      <w:r>
        <w:rPr>
          <w:sz w:val="24"/>
          <w:szCs w:val="24"/>
        </w:rPr>
        <w:t>ь</w:t>
      </w:r>
      <w:r w:rsidRPr="001F5990">
        <w:rPr>
          <w:sz w:val="24"/>
          <w:szCs w:val="24"/>
        </w:rPr>
        <w:t xml:space="preserve"> по ликвидации загрязнений</w:t>
      </w:r>
      <w:r>
        <w:rPr>
          <w:sz w:val="24"/>
          <w:szCs w:val="24"/>
        </w:rPr>
        <w:t>»</w:t>
      </w:r>
      <w:r w:rsidRPr="001F5990">
        <w:rPr>
          <w:sz w:val="24"/>
          <w:szCs w:val="24"/>
        </w:rPr>
        <w:t xml:space="preserve"> </w:t>
      </w:r>
      <w:r>
        <w:rPr>
          <w:sz w:val="24"/>
          <w:szCs w:val="24"/>
        </w:rPr>
        <w:t>в текущем году увеличился</w:t>
      </w:r>
      <w:r w:rsidRPr="001F5990">
        <w:rPr>
          <w:sz w:val="24"/>
          <w:szCs w:val="24"/>
        </w:rPr>
        <w:t xml:space="preserve"> </w:t>
      </w:r>
      <w:r>
        <w:rPr>
          <w:sz w:val="24"/>
          <w:szCs w:val="24"/>
        </w:rPr>
        <w:t xml:space="preserve">до </w:t>
      </w:r>
      <w:r w:rsidRPr="001F5990">
        <w:rPr>
          <w:sz w:val="24"/>
          <w:szCs w:val="24"/>
        </w:rPr>
        <w:t>107,7%, что на 16,7 п.п. выше темпов роста за аналогичный период прошлого года</w:t>
      </w:r>
      <w:r>
        <w:rPr>
          <w:sz w:val="24"/>
          <w:szCs w:val="24"/>
        </w:rPr>
        <w:t xml:space="preserve">. </w:t>
      </w:r>
      <w:r w:rsidRPr="001F5990">
        <w:rPr>
          <w:sz w:val="24"/>
          <w:szCs w:val="24"/>
        </w:rPr>
        <w:t xml:space="preserve"> </w:t>
      </w:r>
    </w:p>
    <w:p w:rsidR="0010373A" w:rsidRPr="009816CC" w:rsidRDefault="0010373A" w:rsidP="00160B1B">
      <w:pPr>
        <w:ind w:firstLine="708"/>
        <w:rPr>
          <w:sz w:val="24"/>
          <w:szCs w:val="24"/>
        </w:rPr>
      </w:pPr>
      <w:r w:rsidRPr="009816CC">
        <w:rPr>
          <w:sz w:val="24"/>
          <w:szCs w:val="24"/>
        </w:rPr>
        <w:t>Положительное влияние на ИПП региона оказало развитие основных видов обрабатывающих производств. Так, за 8 месяцев текущего года темпы роста в обрабатывающих производствах составили 105,5%, что выше темпов роста за аналогичный период прошлого года на 3 п.п.</w:t>
      </w:r>
    </w:p>
    <w:p w:rsidR="0010373A" w:rsidRPr="003809B6" w:rsidRDefault="0010373A" w:rsidP="00160B1B">
      <w:pPr>
        <w:ind w:firstLine="709"/>
        <w:rPr>
          <w:sz w:val="24"/>
          <w:szCs w:val="24"/>
        </w:rPr>
      </w:pPr>
      <w:r w:rsidRPr="003809B6">
        <w:rPr>
          <w:sz w:val="24"/>
          <w:szCs w:val="24"/>
        </w:rPr>
        <w:t xml:space="preserve">Большинство отраслей, имеющих наибольшую долю в объеме обрабатывающих производств, по итогам 8 месяцев демонстрируют темп роста выше уровня предыдущего года. Положительная динамика позволяет прогнозировать результаты по итогам года </w:t>
      </w:r>
      <w:r>
        <w:rPr>
          <w:sz w:val="24"/>
          <w:szCs w:val="24"/>
        </w:rPr>
        <w:t>на уровне</w:t>
      </w:r>
      <w:r w:rsidRPr="003809B6">
        <w:rPr>
          <w:sz w:val="24"/>
          <w:szCs w:val="24"/>
        </w:rPr>
        <w:t xml:space="preserve"> 106,1%. </w:t>
      </w:r>
    </w:p>
    <w:p w:rsidR="0010373A" w:rsidRDefault="0010373A" w:rsidP="00160B1B">
      <w:pPr>
        <w:ind w:firstLine="709"/>
        <w:rPr>
          <w:sz w:val="24"/>
          <w:szCs w:val="24"/>
        </w:rPr>
      </w:pPr>
      <w:r w:rsidRPr="00C32300">
        <w:rPr>
          <w:sz w:val="24"/>
          <w:szCs w:val="24"/>
        </w:rPr>
        <w:t xml:space="preserve">Наиболее динамичное развитие отмечено в отраслях: «производство прочих транспортных средств и оборудования» - в 7,7 раз, «производство одежды» - в 2,2 раза, «производство текстильных изделий» - в 2,1 раза, «обработка древесины и производство изделий из дерева и пробки, кроме мебели, производство изделий из соломки и материалов для плетения» - 153%, </w:t>
      </w:r>
      <w:r w:rsidRPr="00BE0E70">
        <w:rPr>
          <w:sz w:val="24"/>
          <w:szCs w:val="24"/>
        </w:rPr>
        <w:t>«производство металлургическое» - 129,1</w:t>
      </w:r>
      <w:r>
        <w:rPr>
          <w:sz w:val="24"/>
          <w:szCs w:val="24"/>
        </w:rPr>
        <w:t>% и</w:t>
      </w:r>
      <w:r w:rsidRPr="00BE0E70">
        <w:rPr>
          <w:sz w:val="24"/>
          <w:szCs w:val="24"/>
        </w:rPr>
        <w:t xml:space="preserve"> «деятельность полиграфическая и копирование носителей информации» - 125%</w:t>
      </w:r>
      <w:r>
        <w:rPr>
          <w:sz w:val="24"/>
          <w:szCs w:val="24"/>
        </w:rPr>
        <w:t>.</w:t>
      </w:r>
      <w:r w:rsidRPr="00BE0E70">
        <w:rPr>
          <w:sz w:val="24"/>
          <w:szCs w:val="24"/>
        </w:rPr>
        <w:t xml:space="preserve"> </w:t>
      </w:r>
    </w:p>
    <w:p w:rsidR="0010373A" w:rsidRPr="007A768E" w:rsidRDefault="0010373A" w:rsidP="00160B1B">
      <w:pPr>
        <w:ind w:firstLine="709"/>
        <w:rPr>
          <w:sz w:val="24"/>
          <w:szCs w:val="24"/>
        </w:rPr>
      </w:pPr>
      <w:r>
        <w:rPr>
          <w:sz w:val="24"/>
          <w:szCs w:val="24"/>
        </w:rPr>
        <w:t xml:space="preserve">Несмотря на достижение в 2017 году лучшего результата за последние 5 лет (114,8%) </w:t>
      </w:r>
      <w:r w:rsidRPr="00591D55">
        <w:rPr>
          <w:sz w:val="24"/>
          <w:szCs w:val="24"/>
        </w:rPr>
        <w:t>в большинстве отраслей</w:t>
      </w:r>
      <w:r w:rsidRPr="00591D55">
        <w:rPr>
          <w:b/>
          <w:sz w:val="24"/>
          <w:szCs w:val="24"/>
        </w:rPr>
        <w:t xml:space="preserve"> сельского хозяйства</w:t>
      </w:r>
      <w:r w:rsidRPr="00591D55">
        <w:rPr>
          <w:sz w:val="24"/>
          <w:szCs w:val="24"/>
        </w:rPr>
        <w:t xml:space="preserve"> </w:t>
      </w:r>
      <w:r>
        <w:rPr>
          <w:sz w:val="24"/>
          <w:szCs w:val="24"/>
        </w:rPr>
        <w:t>в текущем году высокие темпы роста не сохранились</w:t>
      </w:r>
      <w:r w:rsidRPr="003D16A6">
        <w:rPr>
          <w:sz w:val="24"/>
          <w:szCs w:val="24"/>
        </w:rPr>
        <w:t>.</w:t>
      </w:r>
      <w:r w:rsidRPr="00591D55">
        <w:rPr>
          <w:b/>
          <w:sz w:val="24"/>
          <w:szCs w:val="24"/>
        </w:rPr>
        <w:t xml:space="preserve"> </w:t>
      </w:r>
      <w:r w:rsidRPr="00591D55">
        <w:rPr>
          <w:sz w:val="24"/>
          <w:szCs w:val="24"/>
        </w:rPr>
        <w:t xml:space="preserve">Так, темп роста за 8 месяцев </w:t>
      </w:r>
      <w:r>
        <w:rPr>
          <w:sz w:val="24"/>
          <w:szCs w:val="24"/>
        </w:rPr>
        <w:t xml:space="preserve">2018 года </w:t>
      </w:r>
      <w:r w:rsidRPr="00591D55">
        <w:rPr>
          <w:sz w:val="24"/>
          <w:szCs w:val="24"/>
        </w:rPr>
        <w:t xml:space="preserve">составил 97,7%, что ниже на 14,3 п.п. показателя за аналогичный период прошлого года. Объём производства сельскохозяйственной продукции в </w:t>
      </w:r>
      <w:r w:rsidRPr="00591D55">
        <w:rPr>
          <w:sz w:val="24"/>
          <w:szCs w:val="24"/>
        </w:rPr>
        <w:lastRenderedPageBreak/>
        <w:t xml:space="preserve">хозяйствах всех категорий (сельскохозяйственные организации, крестьянские (фермерские) хозяйства и индивидуальные предприниматели, хозяйства населения) в январе-августе </w:t>
      </w:r>
      <w:r>
        <w:rPr>
          <w:sz w:val="24"/>
          <w:szCs w:val="24"/>
        </w:rPr>
        <w:t xml:space="preserve">текущего </w:t>
      </w:r>
      <w:r w:rsidRPr="00591D55">
        <w:rPr>
          <w:sz w:val="24"/>
          <w:szCs w:val="24"/>
        </w:rPr>
        <w:t xml:space="preserve">года </w:t>
      </w:r>
      <w:r w:rsidRPr="007A768E">
        <w:rPr>
          <w:sz w:val="24"/>
          <w:szCs w:val="24"/>
        </w:rPr>
        <w:t>в действующих ценах, по предварительной оценке, составил 17 420,2 млн.руб. и в сопоставимой оценке сократился в сравнении с тем же периодом 2017 года на 2,3%.</w:t>
      </w:r>
    </w:p>
    <w:p w:rsidR="0010373A" w:rsidRPr="005A15F1" w:rsidRDefault="0010373A" w:rsidP="00160B1B">
      <w:pPr>
        <w:ind w:firstLine="709"/>
        <w:rPr>
          <w:sz w:val="24"/>
          <w:szCs w:val="24"/>
        </w:rPr>
      </w:pPr>
      <w:r w:rsidRPr="005A15F1">
        <w:rPr>
          <w:sz w:val="24"/>
          <w:szCs w:val="24"/>
        </w:rPr>
        <w:t>Анализ помесячной динамики в январе-июн</w:t>
      </w:r>
      <w:r>
        <w:rPr>
          <w:sz w:val="24"/>
          <w:szCs w:val="24"/>
        </w:rPr>
        <w:t>е</w:t>
      </w:r>
      <w:r w:rsidRPr="005A15F1">
        <w:rPr>
          <w:sz w:val="24"/>
          <w:szCs w:val="24"/>
        </w:rPr>
        <w:t xml:space="preserve"> 2018 года демонстрирует стабильно положительную динамику темпов роста, но низкие показатели по итогам 8 месяцев текущего года</w:t>
      </w:r>
      <w:r>
        <w:rPr>
          <w:sz w:val="24"/>
          <w:szCs w:val="24"/>
        </w:rPr>
        <w:t xml:space="preserve"> (темп роста в августе 2018 года к августу 2017 года составил всего 67,0%)</w:t>
      </w:r>
      <w:r w:rsidRPr="005A15F1">
        <w:rPr>
          <w:sz w:val="24"/>
          <w:szCs w:val="24"/>
        </w:rPr>
        <w:t xml:space="preserve"> не позволяют прогнозировать темп роста текущего года выше 98%. </w:t>
      </w:r>
    </w:p>
    <w:p w:rsidR="0010373A" w:rsidRPr="00793E18" w:rsidRDefault="0010373A" w:rsidP="00160B1B">
      <w:pPr>
        <w:ind w:firstLine="709"/>
        <w:rPr>
          <w:sz w:val="24"/>
          <w:szCs w:val="24"/>
        </w:rPr>
      </w:pPr>
      <w:r w:rsidRPr="00E31492">
        <w:rPr>
          <w:b/>
          <w:sz w:val="24"/>
          <w:szCs w:val="24"/>
        </w:rPr>
        <w:t>Строительная деятельность</w:t>
      </w:r>
      <w:r w:rsidRPr="00E31492">
        <w:rPr>
          <w:sz w:val="24"/>
          <w:szCs w:val="24"/>
        </w:rPr>
        <w:t>,</w:t>
      </w:r>
      <w:r>
        <w:rPr>
          <w:sz w:val="24"/>
          <w:szCs w:val="24"/>
        </w:rPr>
        <w:t xml:space="preserve"> показавшая </w:t>
      </w:r>
      <w:r w:rsidRPr="00E31492">
        <w:rPr>
          <w:sz w:val="24"/>
          <w:szCs w:val="24"/>
        </w:rPr>
        <w:t xml:space="preserve">самый низкий показатель за последние 9 лет в 2017 году (74,3%), в текущем году демонстрирует небольшую положительную динамику. Прогнозируемые Администрацией темпы роста на 2018 год в размере 100% не оправдали ожидания и по итогам </w:t>
      </w:r>
      <w:r>
        <w:rPr>
          <w:sz w:val="24"/>
          <w:szCs w:val="24"/>
        </w:rPr>
        <w:t>шести</w:t>
      </w:r>
      <w:r w:rsidRPr="00E31492">
        <w:rPr>
          <w:sz w:val="24"/>
          <w:szCs w:val="24"/>
        </w:rPr>
        <w:t xml:space="preserve"> месяцев оце</w:t>
      </w:r>
      <w:r>
        <w:rPr>
          <w:sz w:val="24"/>
          <w:szCs w:val="24"/>
        </w:rPr>
        <w:t xml:space="preserve">нка была скорректирована до 85%. </w:t>
      </w:r>
      <w:r w:rsidRPr="00793E18">
        <w:rPr>
          <w:sz w:val="24"/>
          <w:szCs w:val="24"/>
        </w:rPr>
        <w:t>Столь значительное снижение темпов роста в строительстве обусловлено низкой инвестиционной активностью (оценка на 2018 год – 95,7% при прогнозе – 95,8%).</w:t>
      </w:r>
    </w:p>
    <w:p w:rsidR="0010373A" w:rsidRPr="00D01311" w:rsidRDefault="0010373A" w:rsidP="00160B1B">
      <w:pPr>
        <w:ind w:firstLine="709"/>
        <w:rPr>
          <w:sz w:val="24"/>
          <w:szCs w:val="24"/>
        </w:rPr>
      </w:pPr>
      <w:r w:rsidRPr="00D01311">
        <w:rPr>
          <w:sz w:val="24"/>
          <w:szCs w:val="24"/>
        </w:rPr>
        <w:t>Анализ помесячной динамики 2018 года свидетельствует о перспективах недостижения оценочного значения темпа роста. Так, в текущем году динамика объема работ только в январе и августе под влиянием низкой базы достигла 84,5%</w:t>
      </w:r>
      <w:r>
        <w:rPr>
          <w:sz w:val="24"/>
          <w:szCs w:val="24"/>
        </w:rPr>
        <w:t xml:space="preserve"> и</w:t>
      </w:r>
      <w:r w:rsidRPr="00D01311">
        <w:rPr>
          <w:sz w:val="24"/>
          <w:szCs w:val="24"/>
        </w:rPr>
        <w:t xml:space="preserve"> 108,2%</w:t>
      </w:r>
      <w:r>
        <w:rPr>
          <w:sz w:val="24"/>
          <w:szCs w:val="24"/>
        </w:rPr>
        <w:t xml:space="preserve"> соответственно</w:t>
      </w:r>
      <w:r w:rsidRPr="00D01311">
        <w:rPr>
          <w:sz w:val="24"/>
          <w:szCs w:val="24"/>
        </w:rPr>
        <w:t xml:space="preserve">, а с февраля по июль показатель развития строительной отрасли колебался от 69,2% до 80,6%. По итогам 8 месяцев 2018 года темпы роста строительной отрасли составили всего 82,3% к аналогичному уровню 2017 года. </w:t>
      </w:r>
    </w:p>
    <w:p w:rsidR="0010373A" w:rsidRPr="001B6CE2" w:rsidRDefault="0010373A" w:rsidP="00160B1B">
      <w:pPr>
        <w:ind w:firstLine="709"/>
        <w:rPr>
          <w:sz w:val="24"/>
          <w:szCs w:val="24"/>
        </w:rPr>
      </w:pPr>
      <w:r w:rsidRPr="001B6CE2">
        <w:rPr>
          <w:sz w:val="24"/>
          <w:szCs w:val="24"/>
        </w:rPr>
        <w:t xml:space="preserve">Ввод в действие жилых домов по итогам 8 месяцев текущего года демонстрирует рост 110,1% (в аналогичном периоде прошлого года – 93,2%). Рост данного показателя связан с увеличением индивидуального жилищного строительства, которое за январь – август текущего года составил 134,2%, за аналогичный период 2017 года – 58,1%. </w:t>
      </w:r>
    </w:p>
    <w:p w:rsidR="0010373A" w:rsidRPr="00F87FB2" w:rsidRDefault="0010373A" w:rsidP="00160B1B">
      <w:pPr>
        <w:ind w:firstLine="709"/>
        <w:rPr>
          <w:sz w:val="24"/>
          <w:szCs w:val="24"/>
        </w:rPr>
      </w:pPr>
      <w:r w:rsidRPr="00F87FB2">
        <w:rPr>
          <w:sz w:val="24"/>
          <w:szCs w:val="24"/>
        </w:rPr>
        <w:t xml:space="preserve">Таким образом, имеются все основания по итогам 2018 года рассчитывать на </w:t>
      </w:r>
      <w:r>
        <w:rPr>
          <w:sz w:val="24"/>
          <w:szCs w:val="24"/>
        </w:rPr>
        <w:t>рост объемов работ</w:t>
      </w:r>
      <w:r w:rsidRPr="00F87FB2">
        <w:rPr>
          <w:sz w:val="24"/>
          <w:szCs w:val="24"/>
        </w:rPr>
        <w:t xml:space="preserve"> </w:t>
      </w:r>
      <w:r>
        <w:rPr>
          <w:sz w:val="24"/>
          <w:szCs w:val="24"/>
        </w:rPr>
        <w:t xml:space="preserve">в </w:t>
      </w:r>
      <w:r w:rsidRPr="00F87FB2">
        <w:rPr>
          <w:sz w:val="24"/>
          <w:szCs w:val="24"/>
        </w:rPr>
        <w:t>строительной деятельности</w:t>
      </w:r>
      <w:r>
        <w:rPr>
          <w:sz w:val="24"/>
          <w:szCs w:val="24"/>
        </w:rPr>
        <w:t>, но</w:t>
      </w:r>
      <w:r w:rsidRPr="00F87FB2">
        <w:rPr>
          <w:sz w:val="24"/>
          <w:szCs w:val="24"/>
        </w:rPr>
        <w:t xml:space="preserve"> не выше 85%, что, в свою очередь, благодаря низкой базе, позволяет прогнозировать более высокий уровень в 2019</w:t>
      </w:r>
      <w:r>
        <w:rPr>
          <w:sz w:val="24"/>
          <w:szCs w:val="24"/>
        </w:rPr>
        <w:t xml:space="preserve"> году - до </w:t>
      </w:r>
      <w:r w:rsidRPr="00F87FB2">
        <w:rPr>
          <w:sz w:val="24"/>
          <w:szCs w:val="24"/>
        </w:rPr>
        <w:t>100%.</w:t>
      </w:r>
    </w:p>
    <w:p w:rsidR="0010373A" w:rsidRDefault="0010373A" w:rsidP="00E90988">
      <w:pPr>
        <w:ind w:firstLine="709"/>
        <w:rPr>
          <w:sz w:val="24"/>
          <w:szCs w:val="24"/>
        </w:rPr>
      </w:pPr>
      <w:r w:rsidRPr="00005790">
        <w:rPr>
          <w:b/>
          <w:sz w:val="24"/>
          <w:szCs w:val="24"/>
        </w:rPr>
        <w:t>Инвестиционная активность</w:t>
      </w:r>
      <w:r w:rsidRPr="00005790">
        <w:rPr>
          <w:sz w:val="24"/>
          <w:szCs w:val="24"/>
        </w:rPr>
        <w:t xml:space="preserve"> в Томской области на 2018 год на фоне низкой базы 2017 года (84,1%), показатель которой стал наименьшим за последние 8 лет, оценивается на уровне 95,7%, тогда как по России данный показатель оценивается выше прогнозного значения на 1,3 п.п. </w:t>
      </w:r>
      <w:r>
        <w:rPr>
          <w:sz w:val="24"/>
          <w:szCs w:val="24"/>
        </w:rPr>
        <w:t xml:space="preserve">Снижение объема инвестиций в обрабатывающие производства,  сокращение бюджетного финансирования </w:t>
      </w:r>
      <w:r w:rsidRPr="00B54E68">
        <w:rPr>
          <w:sz w:val="24"/>
          <w:szCs w:val="24"/>
        </w:rPr>
        <w:t>на капитальные вложения</w:t>
      </w:r>
      <w:r>
        <w:rPr>
          <w:sz w:val="24"/>
          <w:szCs w:val="24"/>
        </w:rPr>
        <w:t xml:space="preserve">, а также </w:t>
      </w:r>
      <w:r w:rsidRPr="00B54E68">
        <w:rPr>
          <w:sz w:val="24"/>
          <w:szCs w:val="24"/>
        </w:rPr>
        <w:t xml:space="preserve">низкий уровень потребительского и инвестиционного спросов, </w:t>
      </w:r>
      <w:r w:rsidRPr="000F3FA5">
        <w:rPr>
          <w:sz w:val="24"/>
          <w:szCs w:val="24"/>
        </w:rPr>
        <w:t xml:space="preserve">может способствовать дальнейшему замедлению темпов роста инвестиций в экономику области и </w:t>
      </w:r>
      <w:r>
        <w:rPr>
          <w:sz w:val="24"/>
          <w:szCs w:val="24"/>
        </w:rPr>
        <w:t xml:space="preserve">недостижению прогнозируемого Администрацией значения </w:t>
      </w:r>
      <w:r w:rsidRPr="000F3FA5">
        <w:rPr>
          <w:sz w:val="24"/>
          <w:szCs w:val="24"/>
        </w:rPr>
        <w:t xml:space="preserve">по завершении текущего года </w:t>
      </w:r>
      <w:r>
        <w:rPr>
          <w:sz w:val="24"/>
          <w:szCs w:val="24"/>
        </w:rPr>
        <w:t>(95,7%).</w:t>
      </w:r>
    </w:p>
    <w:p w:rsidR="0010373A" w:rsidRPr="009E0436" w:rsidRDefault="0010373A" w:rsidP="00160B1B">
      <w:pPr>
        <w:ind w:firstLine="708"/>
        <w:rPr>
          <w:sz w:val="24"/>
          <w:szCs w:val="24"/>
        </w:rPr>
      </w:pPr>
      <w:r w:rsidRPr="009E0436">
        <w:rPr>
          <w:sz w:val="24"/>
          <w:szCs w:val="24"/>
        </w:rPr>
        <w:t>По итогам первого полугодия 2018 года темп роста инвестиций в основной капитал составил 93,7%, при этом наибольшая доля традиционно пришлась на добычу полезных ископаемых – 55,6 %, транспортировка и хранение – 11,1%, обрабатывающие производства – 9,6% и операции с недвижимым имуществом – 9,2 %.</w:t>
      </w:r>
    </w:p>
    <w:p w:rsidR="0010373A" w:rsidRPr="00491120" w:rsidRDefault="0010373A" w:rsidP="00DE26F7">
      <w:pPr>
        <w:ind w:firstLine="708"/>
        <w:rPr>
          <w:sz w:val="24"/>
          <w:szCs w:val="24"/>
        </w:rPr>
      </w:pPr>
      <w:r>
        <w:rPr>
          <w:sz w:val="24"/>
          <w:szCs w:val="24"/>
        </w:rPr>
        <w:t>Факторы, сдерживающие инвестиционную активность в предыдущем периоде продолжат свое влияние и на объем инвестиций</w:t>
      </w:r>
      <w:r w:rsidRPr="002B0A9B">
        <w:rPr>
          <w:sz w:val="24"/>
          <w:szCs w:val="24"/>
        </w:rPr>
        <w:t xml:space="preserve"> 2019 год</w:t>
      </w:r>
      <w:r>
        <w:rPr>
          <w:sz w:val="24"/>
          <w:szCs w:val="24"/>
        </w:rPr>
        <w:t xml:space="preserve">а, </w:t>
      </w:r>
      <w:r w:rsidRPr="002B0A9B">
        <w:rPr>
          <w:sz w:val="24"/>
          <w:szCs w:val="24"/>
        </w:rPr>
        <w:t>прогнозируе</w:t>
      </w:r>
      <w:r>
        <w:rPr>
          <w:sz w:val="24"/>
          <w:szCs w:val="24"/>
        </w:rPr>
        <w:t>мый</w:t>
      </w:r>
      <w:r w:rsidRPr="002B0A9B">
        <w:rPr>
          <w:sz w:val="24"/>
          <w:szCs w:val="24"/>
        </w:rPr>
        <w:t xml:space="preserve"> на уровне 97%. </w:t>
      </w:r>
      <w:r>
        <w:rPr>
          <w:sz w:val="24"/>
          <w:szCs w:val="24"/>
        </w:rPr>
        <w:t>Для</w:t>
      </w:r>
      <w:r w:rsidRPr="002B0A9B">
        <w:rPr>
          <w:sz w:val="24"/>
          <w:szCs w:val="24"/>
        </w:rPr>
        <w:t xml:space="preserve"> восстановлени</w:t>
      </w:r>
      <w:r>
        <w:rPr>
          <w:sz w:val="24"/>
          <w:szCs w:val="24"/>
        </w:rPr>
        <w:t>я</w:t>
      </w:r>
      <w:r w:rsidRPr="002B0A9B">
        <w:rPr>
          <w:sz w:val="24"/>
          <w:szCs w:val="24"/>
        </w:rPr>
        <w:t xml:space="preserve"> благоприятного инвестиционного климата </w:t>
      </w:r>
      <w:r>
        <w:rPr>
          <w:sz w:val="24"/>
          <w:szCs w:val="24"/>
        </w:rPr>
        <w:t xml:space="preserve">и повышения качества деловой среды предлагается перераспределение </w:t>
      </w:r>
      <w:r w:rsidRPr="002B0A9B">
        <w:rPr>
          <w:sz w:val="24"/>
          <w:szCs w:val="24"/>
        </w:rPr>
        <w:t>бюджетн</w:t>
      </w:r>
      <w:r>
        <w:rPr>
          <w:sz w:val="24"/>
          <w:szCs w:val="24"/>
        </w:rPr>
        <w:t>ых расходов в пользу инвестиционных, развитие механизмов государственно-частного партнерства, а также оптимизация мер государственной поддержки, включая налоговые льготы, для стимулирования инвесторов.</w:t>
      </w:r>
    </w:p>
    <w:p w:rsidR="0010373A" w:rsidRPr="00D6104B" w:rsidRDefault="0010373A" w:rsidP="00160B1B">
      <w:pPr>
        <w:rPr>
          <w:sz w:val="24"/>
          <w:szCs w:val="24"/>
          <w:highlight w:val="yellow"/>
        </w:rPr>
      </w:pPr>
      <w:r w:rsidRPr="00AA6402">
        <w:rPr>
          <w:sz w:val="24"/>
          <w:szCs w:val="24"/>
        </w:rPr>
        <w:tab/>
        <w:t xml:space="preserve">В текущем году отмечен стабильный рост </w:t>
      </w:r>
      <w:r w:rsidRPr="00AA6402">
        <w:rPr>
          <w:b/>
          <w:sz w:val="24"/>
          <w:szCs w:val="24"/>
        </w:rPr>
        <w:t>оборота розничной торговли</w:t>
      </w:r>
      <w:r w:rsidRPr="00AA6402">
        <w:rPr>
          <w:sz w:val="24"/>
          <w:szCs w:val="24"/>
        </w:rPr>
        <w:t>. Так, за 8 месяцев 2018 года данный показатель составил 103,1%. Анализ помесячной динамики свидетельствует о реальности достижения по итогам года уровня 101,2%.</w:t>
      </w:r>
      <w:r>
        <w:rPr>
          <w:sz w:val="24"/>
          <w:szCs w:val="24"/>
          <w:highlight w:val="yellow"/>
        </w:rPr>
        <w:t xml:space="preserve"> </w:t>
      </w:r>
    </w:p>
    <w:p w:rsidR="0010373A" w:rsidRPr="00D6104B" w:rsidRDefault="0010373A" w:rsidP="00160B1B">
      <w:pPr>
        <w:ind w:firstLine="708"/>
        <w:rPr>
          <w:sz w:val="24"/>
          <w:szCs w:val="24"/>
          <w:highlight w:val="yellow"/>
        </w:rPr>
      </w:pPr>
      <w:r>
        <w:rPr>
          <w:sz w:val="24"/>
          <w:szCs w:val="24"/>
        </w:rPr>
        <w:t>Отмечено с</w:t>
      </w:r>
      <w:r w:rsidRPr="00343226">
        <w:rPr>
          <w:sz w:val="24"/>
          <w:szCs w:val="24"/>
        </w:rPr>
        <w:t>нижени</w:t>
      </w:r>
      <w:r>
        <w:rPr>
          <w:sz w:val="24"/>
          <w:szCs w:val="24"/>
        </w:rPr>
        <w:t>е</w:t>
      </w:r>
      <w:r w:rsidRPr="00343226">
        <w:rPr>
          <w:sz w:val="24"/>
          <w:szCs w:val="24"/>
        </w:rPr>
        <w:t xml:space="preserve"> активности торговых операций в оптовой сфере, где темп роста по итогам 1 квартала составил 94,1 %, по итогам полугодия – 92,6%, а по итогам 8 месяцев – </w:t>
      </w:r>
      <w:r>
        <w:rPr>
          <w:sz w:val="24"/>
          <w:szCs w:val="24"/>
        </w:rPr>
        <w:t>93,1</w:t>
      </w:r>
      <w:r w:rsidRPr="00A54A84">
        <w:rPr>
          <w:sz w:val="24"/>
          <w:szCs w:val="24"/>
        </w:rPr>
        <w:t xml:space="preserve">% (в аналогичном периоде 2017 года </w:t>
      </w:r>
      <w:r>
        <w:rPr>
          <w:sz w:val="24"/>
          <w:szCs w:val="24"/>
        </w:rPr>
        <w:t>–</w:t>
      </w:r>
      <w:r w:rsidRPr="00A54A84">
        <w:rPr>
          <w:sz w:val="24"/>
          <w:szCs w:val="24"/>
        </w:rPr>
        <w:t xml:space="preserve"> </w:t>
      </w:r>
      <w:r>
        <w:rPr>
          <w:sz w:val="24"/>
          <w:szCs w:val="24"/>
        </w:rPr>
        <w:t>100,8</w:t>
      </w:r>
      <w:r w:rsidRPr="00A54A84">
        <w:rPr>
          <w:sz w:val="24"/>
          <w:szCs w:val="24"/>
        </w:rPr>
        <w:t xml:space="preserve">%). </w:t>
      </w:r>
    </w:p>
    <w:p w:rsidR="0010373A" w:rsidRPr="00C05A78" w:rsidRDefault="0010373A" w:rsidP="00E11B0D">
      <w:pPr>
        <w:rPr>
          <w:sz w:val="24"/>
          <w:szCs w:val="24"/>
        </w:rPr>
      </w:pPr>
      <w:r w:rsidRPr="00C05A78">
        <w:rPr>
          <w:sz w:val="24"/>
          <w:szCs w:val="24"/>
        </w:rPr>
        <w:tab/>
        <w:t>Уровень</w:t>
      </w:r>
      <w:r w:rsidRPr="00C05A78">
        <w:rPr>
          <w:b/>
          <w:sz w:val="24"/>
          <w:szCs w:val="24"/>
        </w:rPr>
        <w:t xml:space="preserve"> инфляции</w:t>
      </w:r>
      <w:r w:rsidRPr="00C05A78">
        <w:rPr>
          <w:sz w:val="24"/>
          <w:szCs w:val="24"/>
        </w:rPr>
        <w:t xml:space="preserve"> в 2017 год</w:t>
      </w:r>
      <w:r>
        <w:rPr>
          <w:sz w:val="24"/>
          <w:szCs w:val="24"/>
        </w:rPr>
        <w:t>у оказался наименьшим</w:t>
      </w:r>
      <w:r w:rsidRPr="00C05A78">
        <w:rPr>
          <w:sz w:val="24"/>
          <w:szCs w:val="24"/>
        </w:rPr>
        <w:t xml:space="preserve"> значением с 1990 года (декабрь к </w:t>
      </w:r>
      <w:r w:rsidRPr="00C05A78">
        <w:rPr>
          <w:sz w:val="24"/>
          <w:szCs w:val="24"/>
        </w:rPr>
        <w:lastRenderedPageBreak/>
        <w:t>декабрю - 102,8%), что обусловлено (как отмечено в материалах к законопроекту) снижением ставки рефинансирования, более низкой индексацией цен и тарифов на продукцию (услуги) комп</w:t>
      </w:r>
      <w:r>
        <w:rPr>
          <w:sz w:val="24"/>
          <w:szCs w:val="24"/>
        </w:rPr>
        <w:t xml:space="preserve">аний инфраструктурного сектора. </w:t>
      </w:r>
      <w:r w:rsidRPr="00C05A78">
        <w:rPr>
          <w:sz w:val="24"/>
          <w:szCs w:val="24"/>
        </w:rPr>
        <w:t xml:space="preserve">По итогам 8 месяцев текущего года ИПЦ составил 102,6% при уровне инфляции за аналогичный период прошлого года – 104,2%. </w:t>
      </w:r>
    </w:p>
    <w:p w:rsidR="0010373A" w:rsidRPr="00082689" w:rsidRDefault="0010373A" w:rsidP="00160B1B">
      <w:pPr>
        <w:rPr>
          <w:sz w:val="24"/>
          <w:szCs w:val="24"/>
        </w:rPr>
      </w:pPr>
      <w:r w:rsidRPr="00DC1903">
        <w:rPr>
          <w:sz w:val="24"/>
          <w:szCs w:val="24"/>
        </w:rPr>
        <w:tab/>
      </w:r>
      <w:r w:rsidRPr="00082689">
        <w:rPr>
          <w:sz w:val="24"/>
          <w:szCs w:val="24"/>
        </w:rPr>
        <w:t>В структуре ИПЦ инфляция на продовольственные товары составила 10</w:t>
      </w:r>
      <w:r>
        <w:rPr>
          <w:sz w:val="24"/>
          <w:szCs w:val="24"/>
        </w:rPr>
        <w:t>0</w:t>
      </w:r>
      <w:r w:rsidRPr="00082689">
        <w:rPr>
          <w:sz w:val="24"/>
          <w:szCs w:val="24"/>
        </w:rPr>
        <w:t>,</w:t>
      </w:r>
      <w:r>
        <w:rPr>
          <w:sz w:val="24"/>
          <w:szCs w:val="24"/>
        </w:rPr>
        <w:t>9</w:t>
      </w:r>
      <w:r w:rsidRPr="00082689">
        <w:rPr>
          <w:sz w:val="24"/>
          <w:szCs w:val="24"/>
        </w:rPr>
        <w:t>%, на непродовольственные – 10</w:t>
      </w:r>
      <w:r>
        <w:rPr>
          <w:sz w:val="24"/>
          <w:szCs w:val="24"/>
        </w:rPr>
        <w:t>2</w:t>
      </w:r>
      <w:r w:rsidRPr="00082689">
        <w:rPr>
          <w:sz w:val="24"/>
          <w:szCs w:val="24"/>
        </w:rPr>
        <w:t>,</w:t>
      </w:r>
      <w:r>
        <w:rPr>
          <w:sz w:val="24"/>
          <w:szCs w:val="24"/>
        </w:rPr>
        <w:t>9</w:t>
      </w:r>
      <w:r w:rsidRPr="00082689">
        <w:rPr>
          <w:sz w:val="24"/>
          <w:szCs w:val="24"/>
        </w:rPr>
        <w:t>% и на услуги – 104,</w:t>
      </w:r>
      <w:r>
        <w:rPr>
          <w:sz w:val="24"/>
          <w:szCs w:val="24"/>
        </w:rPr>
        <w:t>3</w:t>
      </w:r>
      <w:r w:rsidRPr="00082689">
        <w:rPr>
          <w:sz w:val="24"/>
          <w:szCs w:val="24"/>
        </w:rPr>
        <w:t>%.</w:t>
      </w:r>
    </w:p>
    <w:p w:rsidR="0010373A" w:rsidRDefault="0010373A" w:rsidP="00160B1B">
      <w:pPr>
        <w:ind w:firstLine="709"/>
        <w:rPr>
          <w:sz w:val="24"/>
          <w:szCs w:val="24"/>
        </w:rPr>
      </w:pPr>
      <w:r>
        <w:rPr>
          <w:sz w:val="24"/>
          <w:szCs w:val="24"/>
        </w:rPr>
        <w:t>Темп роста инфляции</w:t>
      </w:r>
      <w:r w:rsidRPr="00A83E99">
        <w:rPr>
          <w:sz w:val="24"/>
          <w:szCs w:val="24"/>
        </w:rPr>
        <w:t xml:space="preserve"> </w:t>
      </w:r>
      <w:r>
        <w:rPr>
          <w:sz w:val="24"/>
          <w:szCs w:val="24"/>
        </w:rPr>
        <w:t>2018 года, у</w:t>
      </w:r>
      <w:r w:rsidRPr="006E175A">
        <w:rPr>
          <w:sz w:val="24"/>
          <w:szCs w:val="24"/>
        </w:rPr>
        <w:t xml:space="preserve">читывая </w:t>
      </w:r>
      <w:r>
        <w:rPr>
          <w:sz w:val="24"/>
          <w:szCs w:val="24"/>
        </w:rPr>
        <w:t xml:space="preserve">увеличение цен на бензин, </w:t>
      </w:r>
      <w:r w:rsidRPr="006E175A">
        <w:rPr>
          <w:sz w:val="24"/>
          <w:szCs w:val="24"/>
        </w:rPr>
        <w:t>рост тарифов для населения области на коммунальные услуги</w:t>
      </w:r>
      <w:r>
        <w:rPr>
          <w:sz w:val="24"/>
          <w:szCs w:val="24"/>
        </w:rPr>
        <w:t xml:space="preserve"> до 105% и </w:t>
      </w:r>
      <w:r w:rsidRPr="006E175A">
        <w:rPr>
          <w:sz w:val="24"/>
          <w:szCs w:val="24"/>
        </w:rPr>
        <w:t xml:space="preserve">запланированное </w:t>
      </w:r>
      <w:r>
        <w:rPr>
          <w:sz w:val="24"/>
          <w:szCs w:val="24"/>
        </w:rPr>
        <w:t>в 2019 году</w:t>
      </w:r>
      <w:r w:rsidRPr="006E175A">
        <w:rPr>
          <w:sz w:val="24"/>
          <w:szCs w:val="24"/>
        </w:rPr>
        <w:t xml:space="preserve"> повышение ставки НДС с 18% до 20%</w:t>
      </w:r>
      <w:r>
        <w:rPr>
          <w:sz w:val="24"/>
          <w:szCs w:val="24"/>
        </w:rPr>
        <w:t xml:space="preserve">, которое также может способствовать росту инфляции уже к завершению текущего года, ожидается до уровня </w:t>
      </w:r>
      <w:r w:rsidRPr="006E175A">
        <w:rPr>
          <w:sz w:val="24"/>
          <w:szCs w:val="24"/>
        </w:rPr>
        <w:t>103%</w:t>
      </w:r>
      <w:r>
        <w:rPr>
          <w:sz w:val="24"/>
          <w:szCs w:val="24"/>
        </w:rPr>
        <w:t xml:space="preserve"> (прогноз 104,2%)</w:t>
      </w:r>
      <w:r w:rsidRPr="006E175A">
        <w:rPr>
          <w:sz w:val="24"/>
          <w:szCs w:val="24"/>
        </w:rPr>
        <w:t>. Прогнозируемый Администрацией на 2019-2021 годы уровень инфляции практически совпадает с прогнозом Минэкономразвития РФ в целом по России</w:t>
      </w:r>
      <w:r>
        <w:rPr>
          <w:sz w:val="24"/>
          <w:szCs w:val="24"/>
        </w:rPr>
        <w:t xml:space="preserve"> (диаграмма 2)</w:t>
      </w:r>
      <w:r w:rsidRPr="006E175A">
        <w:rPr>
          <w:sz w:val="24"/>
          <w:szCs w:val="24"/>
        </w:rPr>
        <w:t>.</w:t>
      </w:r>
    </w:p>
    <w:p w:rsidR="0010373A" w:rsidRPr="00E11B0D" w:rsidRDefault="0010373A" w:rsidP="00160B1B">
      <w:pPr>
        <w:ind w:firstLine="709"/>
        <w:jc w:val="right"/>
        <w:rPr>
          <w:sz w:val="22"/>
          <w:szCs w:val="22"/>
        </w:rPr>
      </w:pPr>
      <w:r w:rsidRPr="00E11B0D">
        <w:rPr>
          <w:sz w:val="22"/>
          <w:szCs w:val="22"/>
        </w:rPr>
        <w:t>диаграмма 2</w:t>
      </w:r>
    </w:p>
    <w:p w:rsidR="0010373A" w:rsidRDefault="0022598E" w:rsidP="00160B1B">
      <w:pPr>
        <w:rPr>
          <w:sz w:val="24"/>
          <w:szCs w:val="24"/>
        </w:rPr>
      </w:pPr>
      <w:r>
        <w:rPr>
          <w:noProof/>
          <w:sz w:val="24"/>
          <w:szCs w:val="24"/>
          <w:lang w:eastAsia="ru-RU"/>
        </w:rPr>
        <w:pict>
          <v:shape id="Рисунок 4" o:spid="_x0000_i1026" type="#_x0000_t75" style="width:462.7pt;height:243.55pt;visibility:visible">
            <v:imagedata r:id="rId10" o:title=""/>
          </v:shape>
        </w:pict>
      </w:r>
    </w:p>
    <w:p w:rsidR="0010373A" w:rsidRPr="00D6104B" w:rsidRDefault="0010373A" w:rsidP="00160B1B">
      <w:pPr>
        <w:ind w:firstLine="709"/>
        <w:rPr>
          <w:sz w:val="24"/>
          <w:szCs w:val="24"/>
          <w:highlight w:val="yellow"/>
        </w:rPr>
      </w:pPr>
    </w:p>
    <w:p w:rsidR="0010373A" w:rsidRPr="00282129" w:rsidRDefault="0010373A" w:rsidP="00160B1B">
      <w:pPr>
        <w:ind w:firstLine="708"/>
        <w:rPr>
          <w:sz w:val="24"/>
          <w:szCs w:val="24"/>
        </w:rPr>
      </w:pPr>
      <w:r w:rsidRPr="00CF21C2">
        <w:rPr>
          <w:sz w:val="24"/>
          <w:szCs w:val="24"/>
        </w:rPr>
        <w:t xml:space="preserve">В качестве механизмов по сдерживанию инфляции на федеральном уровне планируется продолжить реализацию денежно-кредитной политики, укрепление рубля, создание источников долгосрочных сбережений и предсказуемое тарифное регулирование в инфраструктурном секторе. </w:t>
      </w:r>
      <w:r w:rsidRPr="00282129">
        <w:rPr>
          <w:sz w:val="24"/>
          <w:szCs w:val="24"/>
        </w:rPr>
        <w:t>На региональном уровне в данном направлении принимаются такие меры, как соблюдение предельных уровней и индексов роста тарифов на коммунальные услуги</w:t>
      </w:r>
      <w:r>
        <w:rPr>
          <w:sz w:val="24"/>
          <w:szCs w:val="24"/>
        </w:rPr>
        <w:t xml:space="preserve"> и</w:t>
      </w:r>
      <w:r w:rsidRPr="00282129">
        <w:rPr>
          <w:sz w:val="24"/>
          <w:szCs w:val="24"/>
        </w:rPr>
        <w:t xml:space="preserve"> развитие потребительского рынка.</w:t>
      </w:r>
    </w:p>
    <w:p w:rsidR="0010373A" w:rsidRPr="00BC3E25" w:rsidRDefault="0010373A" w:rsidP="00160B1B">
      <w:pPr>
        <w:ind w:firstLine="709"/>
        <w:rPr>
          <w:sz w:val="24"/>
          <w:szCs w:val="24"/>
        </w:rPr>
      </w:pPr>
      <w:r w:rsidRPr="00265DAF">
        <w:rPr>
          <w:sz w:val="24"/>
          <w:szCs w:val="24"/>
        </w:rPr>
        <w:t>Денежные доходы населения в реальном выражении (с учетом ИПЦ) в 2018 году составили 97,</w:t>
      </w:r>
      <w:r>
        <w:rPr>
          <w:sz w:val="24"/>
          <w:szCs w:val="24"/>
        </w:rPr>
        <w:t>8</w:t>
      </w:r>
      <w:r w:rsidRPr="00265DAF">
        <w:rPr>
          <w:sz w:val="24"/>
          <w:szCs w:val="24"/>
        </w:rPr>
        <w:t xml:space="preserve">% к январю-августу 2017 года, денежные расходы в реальном выражении – </w:t>
      </w:r>
      <w:r w:rsidRPr="00C07B9F">
        <w:rPr>
          <w:sz w:val="24"/>
          <w:szCs w:val="24"/>
        </w:rPr>
        <w:t>98,2%. Потребительские</w:t>
      </w:r>
      <w:r w:rsidRPr="00265DAF">
        <w:rPr>
          <w:sz w:val="24"/>
          <w:szCs w:val="24"/>
        </w:rPr>
        <w:t xml:space="preserve"> расходы в расчете на душу населения в январе</w:t>
      </w:r>
      <w:r>
        <w:rPr>
          <w:sz w:val="24"/>
          <w:szCs w:val="24"/>
        </w:rPr>
        <w:t>-</w:t>
      </w:r>
      <w:r w:rsidRPr="00265DAF">
        <w:rPr>
          <w:sz w:val="24"/>
          <w:szCs w:val="24"/>
        </w:rPr>
        <w:t>августе</w:t>
      </w:r>
      <w:r>
        <w:rPr>
          <w:sz w:val="24"/>
          <w:szCs w:val="24"/>
        </w:rPr>
        <w:t xml:space="preserve"> </w:t>
      </w:r>
      <w:r w:rsidRPr="00265DAF">
        <w:rPr>
          <w:sz w:val="24"/>
          <w:szCs w:val="24"/>
        </w:rPr>
        <w:t>2018 года составили 16</w:t>
      </w:r>
      <w:r>
        <w:rPr>
          <w:sz w:val="24"/>
          <w:szCs w:val="24"/>
        </w:rPr>
        <w:t> </w:t>
      </w:r>
      <w:r w:rsidRPr="00265DAF">
        <w:rPr>
          <w:sz w:val="24"/>
          <w:szCs w:val="24"/>
        </w:rPr>
        <w:t>594</w:t>
      </w:r>
      <w:r>
        <w:rPr>
          <w:sz w:val="24"/>
          <w:szCs w:val="24"/>
        </w:rPr>
        <w:t>,</w:t>
      </w:r>
      <w:r w:rsidRPr="00265DAF">
        <w:rPr>
          <w:sz w:val="24"/>
          <w:szCs w:val="24"/>
        </w:rPr>
        <w:t>8 рубля и увеличились по сравнению с</w:t>
      </w:r>
      <w:r>
        <w:rPr>
          <w:sz w:val="24"/>
          <w:szCs w:val="24"/>
        </w:rPr>
        <w:t xml:space="preserve"> </w:t>
      </w:r>
      <w:r w:rsidRPr="00265DAF">
        <w:rPr>
          <w:sz w:val="24"/>
          <w:szCs w:val="24"/>
        </w:rPr>
        <w:t>январем-августом 2017 года на 4</w:t>
      </w:r>
      <w:r>
        <w:rPr>
          <w:sz w:val="24"/>
          <w:szCs w:val="24"/>
        </w:rPr>
        <w:t>,</w:t>
      </w:r>
      <w:r w:rsidRPr="00265DAF">
        <w:rPr>
          <w:sz w:val="24"/>
          <w:szCs w:val="24"/>
        </w:rPr>
        <w:t>6</w:t>
      </w:r>
      <w:r w:rsidRPr="00BC3E25">
        <w:rPr>
          <w:sz w:val="24"/>
          <w:szCs w:val="24"/>
        </w:rPr>
        <w:t>%. В структуре использования денежных доходов населения наибольшую долю занимает покупка товаров и оплата услуг – 70,2%, оплата обязательных платежей и взносов – 13,6%, накопление и сбережение во вкладах и ценных бумагах, изменение задолженности по кредитам, приобретение недвижимости – 5,4%.</w:t>
      </w:r>
    </w:p>
    <w:p w:rsidR="0010373A" w:rsidRDefault="0010373A" w:rsidP="00160B1B">
      <w:pPr>
        <w:ind w:firstLine="709"/>
        <w:rPr>
          <w:sz w:val="24"/>
          <w:szCs w:val="24"/>
        </w:rPr>
      </w:pPr>
    </w:p>
    <w:p w:rsidR="0010373A" w:rsidRPr="005F27AB" w:rsidRDefault="0010373A" w:rsidP="005F27AB">
      <w:pPr>
        <w:ind w:firstLine="709"/>
        <w:rPr>
          <w:sz w:val="24"/>
          <w:szCs w:val="24"/>
        </w:rPr>
      </w:pPr>
      <w:r w:rsidRPr="008420EE">
        <w:rPr>
          <w:sz w:val="24"/>
          <w:szCs w:val="24"/>
        </w:rPr>
        <w:t>На фоне регионов Сибирского федерального округа (СФО) Томская область по итогам января-августа текущего года занимает</w:t>
      </w:r>
      <w:r>
        <w:rPr>
          <w:sz w:val="24"/>
          <w:szCs w:val="24"/>
        </w:rPr>
        <w:t xml:space="preserve"> одну из низких позиций по показателю</w:t>
      </w:r>
      <w:r w:rsidRPr="008420EE">
        <w:rPr>
          <w:sz w:val="24"/>
          <w:szCs w:val="24"/>
        </w:rPr>
        <w:t xml:space="preserve"> индекс промышленного производства (99,9%), </w:t>
      </w:r>
      <w:r>
        <w:rPr>
          <w:sz w:val="24"/>
          <w:szCs w:val="24"/>
        </w:rPr>
        <w:t>опережая только</w:t>
      </w:r>
      <w:r w:rsidRPr="008420EE">
        <w:rPr>
          <w:sz w:val="24"/>
          <w:szCs w:val="24"/>
        </w:rPr>
        <w:t xml:space="preserve"> Омск</w:t>
      </w:r>
      <w:r>
        <w:rPr>
          <w:sz w:val="24"/>
          <w:szCs w:val="24"/>
        </w:rPr>
        <w:t>ую</w:t>
      </w:r>
      <w:r w:rsidRPr="008420EE">
        <w:rPr>
          <w:sz w:val="24"/>
          <w:szCs w:val="24"/>
        </w:rPr>
        <w:t xml:space="preserve"> область (99,5%) и Иркутск</w:t>
      </w:r>
      <w:r>
        <w:rPr>
          <w:sz w:val="24"/>
          <w:szCs w:val="24"/>
        </w:rPr>
        <w:t>ую</w:t>
      </w:r>
      <w:r w:rsidRPr="008420EE">
        <w:rPr>
          <w:sz w:val="24"/>
          <w:szCs w:val="24"/>
        </w:rPr>
        <w:t xml:space="preserve"> область (98,6%), при средней величине данного индекса по СФО - 104,1%. </w:t>
      </w:r>
      <w:r w:rsidRPr="00CB0566">
        <w:rPr>
          <w:sz w:val="24"/>
          <w:szCs w:val="24"/>
        </w:rPr>
        <w:t>По обороту розничной торговли (103,1%) Томская область занимает лидирующую позицию,</w:t>
      </w:r>
      <w:r w:rsidRPr="00CB0566">
        <w:t xml:space="preserve"> </w:t>
      </w:r>
      <w:r w:rsidRPr="00CB0566">
        <w:rPr>
          <w:sz w:val="24"/>
          <w:szCs w:val="24"/>
        </w:rPr>
        <w:t>уступая</w:t>
      </w:r>
      <w:r>
        <w:rPr>
          <w:sz w:val="24"/>
          <w:szCs w:val="24"/>
        </w:rPr>
        <w:t xml:space="preserve"> </w:t>
      </w:r>
      <w:r w:rsidRPr="00CB0566">
        <w:rPr>
          <w:sz w:val="24"/>
          <w:szCs w:val="24"/>
        </w:rPr>
        <w:t xml:space="preserve">Республике Алтай (104%) и Новосибирской области (103,6%), при средней величине данного индекса по СФО - </w:t>
      </w:r>
      <w:r w:rsidRPr="00CB0566">
        <w:rPr>
          <w:sz w:val="24"/>
          <w:szCs w:val="24"/>
        </w:rPr>
        <w:lastRenderedPageBreak/>
        <w:t>102%.</w:t>
      </w:r>
      <w:r>
        <w:rPr>
          <w:sz w:val="24"/>
          <w:szCs w:val="24"/>
        </w:rPr>
        <w:t xml:space="preserve"> По объему платных услуг населению </w:t>
      </w:r>
      <w:r w:rsidRPr="009F7B41">
        <w:rPr>
          <w:sz w:val="24"/>
          <w:szCs w:val="24"/>
        </w:rPr>
        <w:t xml:space="preserve">с темпами роста </w:t>
      </w:r>
      <w:r>
        <w:rPr>
          <w:sz w:val="24"/>
          <w:szCs w:val="24"/>
        </w:rPr>
        <w:t>104,2</w:t>
      </w:r>
      <w:r w:rsidRPr="009F7B41">
        <w:rPr>
          <w:sz w:val="24"/>
          <w:szCs w:val="24"/>
        </w:rPr>
        <w:t xml:space="preserve">% </w:t>
      </w:r>
      <w:r>
        <w:rPr>
          <w:sz w:val="24"/>
          <w:szCs w:val="24"/>
        </w:rPr>
        <w:t xml:space="preserve">Томская область уступает таким регионам, как Иркутская область (106,8%), </w:t>
      </w:r>
      <w:r w:rsidRPr="00CB0566">
        <w:rPr>
          <w:sz w:val="24"/>
          <w:szCs w:val="24"/>
        </w:rPr>
        <w:t>Республик</w:t>
      </w:r>
      <w:r>
        <w:rPr>
          <w:sz w:val="24"/>
          <w:szCs w:val="24"/>
        </w:rPr>
        <w:t>а</w:t>
      </w:r>
      <w:r w:rsidRPr="00CB0566">
        <w:rPr>
          <w:sz w:val="24"/>
          <w:szCs w:val="24"/>
        </w:rPr>
        <w:t xml:space="preserve"> Алтай (10</w:t>
      </w:r>
      <w:r>
        <w:rPr>
          <w:sz w:val="24"/>
          <w:szCs w:val="24"/>
        </w:rPr>
        <w:t>6,</w:t>
      </w:r>
      <w:r w:rsidRPr="00CB0566">
        <w:rPr>
          <w:sz w:val="24"/>
          <w:szCs w:val="24"/>
        </w:rPr>
        <w:t>4%)</w:t>
      </w:r>
      <w:r>
        <w:rPr>
          <w:sz w:val="24"/>
          <w:szCs w:val="24"/>
        </w:rPr>
        <w:t xml:space="preserve">, Красноярский край (106,4%) и Республика Бурятия (104,7%) </w:t>
      </w:r>
      <w:r w:rsidRPr="009F7B41">
        <w:rPr>
          <w:sz w:val="24"/>
          <w:szCs w:val="24"/>
        </w:rPr>
        <w:t xml:space="preserve">(в среднем по СФО </w:t>
      </w:r>
      <w:r>
        <w:rPr>
          <w:sz w:val="24"/>
          <w:szCs w:val="24"/>
        </w:rPr>
        <w:t xml:space="preserve">показатель не определен).  </w:t>
      </w:r>
      <w:r w:rsidRPr="009F7B41">
        <w:rPr>
          <w:sz w:val="24"/>
          <w:szCs w:val="24"/>
        </w:rPr>
        <w:t>По объему подрядных работ по виду деятельности «Строительство</w:t>
      </w:r>
      <w:r>
        <w:rPr>
          <w:sz w:val="24"/>
          <w:szCs w:val="24"/>
        </w:rPr>
        <w:t>» Томская область занимает</w:t>
      </w:r>
      <w:r w:rsidRPr="009F7B41">
        <w:rPr>
          <w:sz w:val="24"/>
          <w:szCs w:val="24"/>
        </w:rPr>
        <w:t xml:space="preserve"> последнюю позицию с темпами роста 82,3% (в среднем по СФО – 91,5%).  </w:t>
      </w:r>
    </w:p>
    <w:p w:rsidR="0010373A" w:rsidRPr="008828C7" w:rsidRDefault="0010373A" w:rsidP="008828C7">
      <w:pPr>
        <w:ind w:firstLine="709"/>
        <w:jc w:val="right"/>
        <w:rPr>
          <w:sz w:val="24"/>
          <w:szCs w:val="24"/>
        </w:rPr>
      </w:pPr>
      <w:r w:rsidRPr="008828C7">
        <w:rPr>
          <w:sz w:val="24"/>
          <w:szCs w:val="24"/>
        </w:rPr>
        <w:t xml:space="preserve">                                                                                                                     таблица 3</w:t>
      </w:r>
    </w:p>
    <w:p w:rsidR="0010373A" w:rsidRPr="00BF1408" w:rsidRDefault="0010373A" w:rsidP="00160B1B">
      <w:pPr>
        <w:jc w:val="center"/>
        <w:rPr>
          <w:sz w:val="22"/>
          <w:szCs w:val="22"/>
        </w:rPr>
      </w:pPr>
      <w:r w:rsidRPr="00BF1408">
        <w:rPr>
          <w:b/>
          <w:sz w:val="22"/>
          <w:szCs w:val="22"/>
        </w:rPr>
        <w:t>Индексы физического объема экономических показателей регионов СФО за январь-август 2018 года по данным Томскстат</w:t>
      </w:r>
      <w:r w:rsidRPr="00BF1408">
        <w:rPr>
          <w:sz w:val="22"/>
          <w:szCs w:val="22"/>
        </w:rPr>
        <w:t xml:space="preserve"> </w:t>
      </w:r>
    </w:p>
    <w:p w:rsidR="0010373A" w:rsidRPr="0028306F" w:rsidRDefault="0010373A" w:rsidP="00160B1B">
      <w:pPr>
        <w:jc w:val="center"/>
        <w:rPr>
          <w:sz w:val="20"/>
          <w:szCs w:val="20"/>
        </w:rPr>
      </w:pPr>
      <w:r w:rsidRPr="0028306F">
        <w:rPr>
          <w:sz w:val="20"/>
          <w:szCs w:val="20"/>
        </w:rPr>
        <w:t>(в % к соответствующему периоду предыдущего года)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4"/>
        <w:gridCol w:w="845"/>
        <w:gridCol w:w="850"/>
        <w:gridCol w:w="851"/>
        <w:gridCol w:w="850"/>
        <w:gridCol w:w="992"/>
        <w:gridCol w:w="851"/>
        <w:gridCol w:w="709"/>
        <w:gridCol w:w="708"/>
        <w:gridCol w:w="851"/>
        <w:gridCol w:w="567"/>
      </w:tblGrid>
      <w:tr w:rsidR="0010373A" w:rsidRPr="0028306F" w:rsidTr="00965E7F">
        <w:trPr>
          <w:trHeight w:val="43"/>
          <w:jc w:val="center"/>
        </w:trPr>
        <w:tc>
          <w:tcPr>
            <w:tcW w:w="1844" w:type="dxa"/>
            <w:vMerge w:val="restart"/>
            <w:vAlign w:val="center"/>
          </w:tcPr>
          <w:p w:rsidR="0010373A" w:rsidRPr="0028306F" w:rsidRDefault="0010373A" w:rsidP="00965E7F">
            <w:pPr>
              <w:rPr>
                <w:sz w:val="18"/>
                <w:szCs w:val="18"/>
              </w:rPr>
            </w:pPr>
            <w:r w:rsidRPr="0028306F">
              <w:rPr>
                <w:sz w:val="18"/>
                <w:szCs w:val="18"/>
              </w:rPr>
              <w:t xml:space="preserve">     Регионы</w:t>
            </w:r>
          </w:p>
        </w:tc>
        <w:tc>
          <w:tcPr>
            <w:tcW w:w="845" w:type="dxa"/>
            <w:vMerge w:val="restart"/>
          </w:tcPr>
          <w:p w:rsidR="0010373A" w:rsidRPr="0028306F" w:rsidRDefault="0010373A" w:rsidP="00F64F79">
            <w:pPr>
              <w:ind w:firstLine="0"/>
              <w:jc w:val="center"/>
              <w:rPr>
                <w:w w:val="99"/>
                <w:sz w:val="18"/>
                <w:szCs w:val="18"/>
              </w:rPr>
            </w:pPr>
            <w:r w:rsidRPr="0028306F">
              <w:rPr>
                <w:sz w:val="18"/>
                <w:szCs w:val="18"/>
              </w:rPr>
              <w:t xml:space="preserve">Индекс </w:t>
            </w:r>
            <w:r w:rsidRPr="0028306F">
              <w:rPr>
                <w:w w:val="99"/>
                <w:sz w:val="18"/>
                <w:szCs w:val="18"/>
              </w:rPr>
              <w:t>промыш-</w:t>
            </w:r>
          </w:p>
          <w:p w:rsidR="0010373A" w:rsidRPr="0028306F" w:rsidRDefault="0010373A" w:rsidP="00F64F79">
            <w:pPr>
              <w:ind w:firstLine="0"/>
              <w:jc w:val="center"/>
              <w:rPr>
                <w:sz w:val="18"/>
                <w:szCs w:val="18"/>
              </w:rPr>
            </w:pPr>
            <w:r w:rsidRPr="0028306F">
              <w:rPr>
                <w:w w:val="98"/>
                <w:sz w:val="18"/>
                <w:szCs w:val="18"/>
              </w:rPr>
              <w:t xml:space="preserve">ленного </w:t>
            </w:r>
            <w:r w:rsidRPr="0028306F">
              <w:rPr>
                <w:sz w:val="18"/>
                <w:szCs w:val="18"/>
              </w:rPr>
              <w:t>произ-</w:t>
            </w:r>
            <w:r w:rsidRPr="0028306F">
              <w:rPr>
                <w:w w:val="99"/>
                <w:sz w:val="18"/>
                <w:szCs w:val="18"/>
              </w:rPr>
              <w:t>ва</w:t>
            </w:r>
          </w:p>
        </w:tc>
        <w:tc>
          <w:tcPr>
            <w:tcW w:w="3543" w:type="dxa"/>
            <w:gridSpan w:val="4"/>
            <w:vAlign w:val="bottom"/>
          </w:tcPr>
          <w:p w:rsidR="0010373A" w:rsidRPr="0028306F" w:rsidRDefault="0010373A" w:rsidP="00965E7F">
            <w:pPr>
              <w:jc w:val="center"/>
              <w:rPr>
                <w:sz w:val="18"/>
                <w:szCs w:val="18"/>
              </w:rPr>
            </w:pPr>
            <w:r w:rsidRPr="0028306F">
              <w:rPr>
                <w:sz w:val="18"/>
                <w:szCs w:val="18"/>
              </w:rPr>
              <w:t>в том числе:</w:t>
            </w:r>
          </w:p>
        </w:tc>
        <w:tc>
          <w:tcPr>
            <w:tcW w:w="851" w:type="dxa"/>
            <w:vMerge w:val="restart"/>
          </w:tcPr>
          <w:p w:rsidR="0010373A" w:rsidRPr="0028306F" w:rsidRDefault="0010373A" w:rsidP="00F64F79">
            <w:pPr>
              <w:ind w:firstLine="0"/>
              <w:jc w:val="center"/>
              <w:rPr>
                <w:sz w:val="18"/>
                <w:szCs w:val="18"/>
              </w:rPr>
            </w:pPr>
            <w:r w:rsidRPr="0028306F">
              <w:rPr>
                <w:sz w:val="18"/>
                <w:szCs w:val="18"/>
              </w:rPr>
              <w:t xml:space="preserve">Оборот </w:t>
            </w:r>
            <w:r w:rsidRPr="0028306F">
              <w:rPr>
                <w:w w:val="99"/>
                <w:sz w:val="18"/>
                <w:szCs w:val="18"/>
              </w:rPr>
              <w:t>розничн</w:t>
            </w:r>
            <w:r w:rsidRPr="0028306F">
              <w:rPr>
                <w:w w:val="98"/>
                <w:sz w:val="18"/>
                <w:szCs w:val="18"/>
              </w:rPr>
              <w:t xml:space="preserve">ой </w:t>
            </w:r>
            <w:r w:rsidRPr="0028306F">
              <w:rPr>
                <w:sz w:val="18"/>
                <w:szCs w:val="18"/>
              </w:rPr>
              <w:t>торгов</w:t>
            </w:r>
            <w:r w:rsidRPr="0028306F">
              <w:rPr>
                <w:w w:val="96"/>
                <w:sz w:val="18"/>
                <w:szCs w:val="18"/>
              </w:rPr>
              <w:t>ли</w:t>
            </w:r>
          </w:p>
        </w:tc>
        <w:tc>
          <w:tcPr>
            <w:tcW w:w="709" w:type="dxa"/>
            <w:vMerge w:val="restart"/>
          </w:tcPr>
          <w:p w:rsidR="0010373A" w:rsidRPr="0028306F" w:rsidRDefault="0010373A" w:rsidP="00F64F79">
            <w:pPr>
              <w:ind w:firstLine="0"/>
              <w:jc w:val="center"/>
              <w:rPr>
                <w:sz w:val="18"/>
                <w:szCs w:val="18"/>
              </w:rPr>
            </w:pPr>
            <w:r w:rsidRPr="0028306F">
              <w:rPr>
                <w:w w:val="99"/>
                <w:sz w:val="18"/>
                <w:szCs w:val="18"/>
              </w:rPr>
              <w:t xml:space="preserve">Объем </w:t>
            </w:r>
            <w:r w:rsidRPr="0028306F">
              <w:rPr>
                <w:sz w:val="18"/>
                <w:szCs w:val="18"/>
              </w:rPr>
              <w:t>платных услуг населе</w:t>
            </w:r>
            <w:r>
              <w:rPr>
                <w:sz w:val="18"/>
                <w:szCs w:val="18"/>
              </w:rPr>
              <w:t>-</w:t>
            </w:r>
            <w:r w:rsidRPr="0028306F">
              <w:rPr>
                <w:w w:val="99"/>
                <w:sz w:val="18"/>
                <w:szCs w:val="18"/>
              </w:rPr>
              <w:t>нию</w:t>
            </w:r>
          </w:p>
        </w:tc>
        <w:tc>
          <w:tcPr>
            <w:tcW w:w="708" w:type="dxa"/>
            <w:vMerge w:val="restart"/>
          </w:tcPr>
          <w:p w:rsidR="0010373A" w:rsidRPr="0028306F" w:rsidRDefault="0010373A" w:rsidP="00F64F79">
            <w:pPr>
              <w:ind w:firstLine="0"/>
              <w:jc w:val="center"/>
              <w:rPr>
                <w:sz w:val="18"/>
                <w:szCs w:val="18"/>
              </w:rPr>
            </w:pPr>
            <w:r w:rsidRPr="0028306F">
              <w:rPr>
                <w:sz w:val="18"/>
                <w:szCs w:val="18"/>
              </w:rPr>
              <w:t xml:space="preserve">Ввод в </w:t>
            </w:r>
            <w:r w:rsidRPr="0028306F">
              <w:rPr>
                <w:w w:val="99"/>
                <w:sz w:val="18"/>
                <w:szCs w:val="18"/>
              </w:rPr>
              <w:t xml:space="preserve">действие </w:t>
            </w:r>
            <w:r w:rsidRPr="0028306F">
              <w:rPr>
                <w:sz w:val="18"/>
                <w:szCs w:val="18"/>
              </w:rPr>
              <w:t>жилых домов</w:t>
            </w:r>
          </w:p>
        </w:tc>
        <w:tc>
          <w:tcPr>
            <w:tcW w:w="851" w:type="dxa"/>
            <w:vMerge w:val="restart"/>
          </w:tcPr>
          <w:tbl>
            <w:tblPr>
              <w:tblW w:w="851" w:type="dxa"/>
              <w:tblLayout w:type="fixed"/>
              <w:tblLook w:val="0000" w:firstRow="0" w:lastRow="0" w:firstColumn="0" w:lastColumn="0" w:noHBand="0" w:noVBand="0"/>
            </w:tblPr>
            <w:tblGrid>
              <w:gridCol w:w="851"/>
            </w:tblGrid>
            <w:tr w:rsidR="0010373A" w:rsidRPr="006E419B" w:rsidTr="00965E7F">
              <w:trPr>
                <w:trHeight w:val="2418"/>
              </w:trPr>
              <w:tc>
                <w:tcPr>
                  <w:tcW w:w="851" w:type="dxa"/>
                </w:tcPr>
                <w:p w:rsidR="0010373A" w:rsidRPr="0028306F" w:rsidRDefault="0010373A" w:rsidP="00F64F79">
                  <w:pPr>
                    <w:ind w:firstLine="0"/>
                    <w:jc w:val="center"/>
                    <w:rPr>
                      <w:sz w:val="18"/>
                      <w:szCs w:val="18"/>
                    </w:rPr>
                  </w:pPr>
                  <w:r w:rsidRPr="0028306F">
                    <w:rPr>
                      <w:sz w:val="18"/>
                      <w:szCs w:val="18"/>
                    </w:rPr>
                    <w:t>Объем</w:t>
                  </w:r>
                </w:p>
                <w:p w:rsidR="0010373A" w:rsidRPr="0028306F" w:rsidRDefault="0010373A" w:rsidP="00F64F79">
                  <w:pPr>
                    <w:ind w:left="-108" w:firstLine="0"/>
                    <w:jc w:val="center"/>
                    <w:rPr>
                      <w:sz w:val="18"/>
                      <w:szCs w:val="18"/>
                    </w:rPr>
                  </w:pPr>
                  <w:r w:rsidRPr="0028306F">
                    <w:rPr>
                      <w:sz w:val="18"/>
                      <w:szCs w:val="18"/>
                    </w:rPr>
                    <w:t>работ, выполн.</w:t>
                  </w:r>
                </w:p>
                <w:p w:rsidR="0010373A" w:rsidRPr="0028306F" w:rsidRDefault="0010373A" w:rsidP="00F64F79">
                  <w:pPr>
                    <w:ind w:left="-123" w:firstLine="0"/>
                    <w:jc w:val="center"/>
                    <w:rPr>
                      <w:sz w:val="18"/>
                      <w:szCs w:val="18"/>
                    </w:rPr>
                  </w:pPr>
                  <w:r>
                    <w:rPr>
                      <w:sz w:val="18"/>
                      <w:szCs w:val="18"/>
                    </w:rPr>
                    <w:t>п</w:t>
                  </w:r>
                  <w:r w:rsidRPr="0028306F">
                    <w:rPr>
                      <w:sz w:val="18"/>
                      <w:szCs w:val="18"/>
                    </w:rPr>
                    <w:t>о</w:t>
                  </w:r>
                  <w:r>
                    <w:rPr>
                      <w:sz w:val="18"/>
                      <w:szCs w:val="18"/>
                    </w:rPr>
                    <w:t xml:space="preserve"> </w:t>
                  </w:r>
                  <w:r w:rsidRPr="0028306F">
                    <w:rPr>
                      <w:sz w:val="18"/>
                      <w:szCs w:val="18"/>
                    </w:rPr>
                    <w:t>виду</w:t>
                  </w:r>
                  <w:r>
                    <w:rPr>
                      <w:sz w:val="18"/>
                      <w:szCs w:val="18"/>
                    </w:rPr>
                    <w:t xml:space="preserve"> деят-ти «Строи-</w:t>
                  </w:r>
                  <w:r w:rsidRPr="0028306F">
                    <w:rPr>
                      <w:sz w:val="18"/>
                      <w:szCs w:val="18"/>
                    </w:rPr>
                    <w:t>тельство»</w:t>
                  </w:r>
                </w:p>
              </w:tc>
            </w:tr>
          </w:tbl>
          <w:p w:rsidR="0010373A" w:rsidRPr="0028306F" w:rsidRDefault="0010373A" w:rsidP="00F64F79">
            <w:pPr>
              <w:ind w:firstLine="0"/>
              <w:jc w:val="center"/>
              <w:rPr>
                <w:sz w:val="18"/>
                <w:szCs w:val="18"/>
              </w:rPr>
            </w:pPr>
          </w:p>
        </w:tc>
        <w:tc>
          <w:tcPr>
            <w:tcW w:w="567" w:type="dxa"/>
            <w:vMerge w:val="restart"/>
          </w:tcPr>
          <w:p w:rsidR="0010373A" w:rsidRPr="0028306F" w:rsidRDefault="0010373A" w:rsidP="00965E7F">
            <w:pPr>
              <w:ind w:hanging="142"/>
              <w:jc w:val="center"/>
              <w:rPr>
                <w:sz w:val="18"/>
                <w:szCs w:val="18"/>
              </w:rPr>
            </w:pPr>
            <w:r w:rsidRPr="0028306F">
              <w:rPr>
                <w:sz w:val="18"/>
                <w:szCs w:val="18"/>
              </w:rPr>
              <w:t>ИПЦ</w:t>
            </w:r>
          </w:p>
        </w:tc>
      </w:tr>
      <w:tr w:rsidR="0010373A" w:rsidRPr="0028306F" w:rsidTr="00965E7F">
        <w:trPr>
          <w:trHeight w:val="1928"/>
          <w:jc w:val="center"/>
        </w:trPr>
        <w:tc>
          <w:tcPr>
            <w:tcW w:w="1844" w:type="dxa"/>
            <w:vMerge/>
            <w:vAlign w:val="bottom"/>
          </w:tcPr>
          <w:p w:rsidR="0010373A" w:rsidRPr="0028306F" w:rsidRDefault="0010373A" w:rsidP="00965E7F">
            <w:pPr>
              <w:rPr>
                <w:sz w:val="18"/>
                <w:szCs w:val="18"/>
              </w:rPr>
            </w:pPr>
          </w:p>
        </w:tc>
        <w:tc>
          <w:tcPr>
            <w:tcW w:w="845" w:type="dxa"/>
            <w:vMerge/>
            <w:vAlign w:val="bottom"/>
          </w:tcPr>
          <w:p w:rsidR="0010373A" w:rsidRPr="0028306F" w:rsidRDefault="0010373A" w:rsidP="00965E7F">
            <w:pPr>
              <w:jc w:val="center"/>
              <w:rPr>
                <w:sz w:val="18"/>
                <w:szCs w:val="18"/>
              </w:rPr>
            </w:pPr>
          </w:p>
        </w:tc>
        <w:tc>
          <w:tcPr>
            <w:tcW w:w="850" w:type="dxa"/>
          </w:tcPr>
          <w:p w:rsidR="0010373A" w:rsidRPr="0028306F" w:rsidRDefault="0010373A" w:rsidP="00F64F79">
            <w:pPr>
              <w:ind w:firstLine="0"/>
              <w:jc w:val="center"/>
              <w:rPr>
                <w:sz w:val="18"/>
                <w:szCs w:val="18"/>
              </w:rPr>
            </w:pPr>
            <w:r w:rsidRPr="0028306F">
              <w:rPr>
                <w:w w:val="99"/>
                <w:sz w:val="18"/>
                <w:szCs w:val="18"/>
              </w:rPr>
              <w:t>Добыча полезных иско</w:t>
            </w:r>
            <w:r w:rsidRPr="0028306F">
              <w:rPr>
                <w:sz w:val="18"/>
                <w:szCs w:val="18"/>
              </w:rPr>
              <w:t>пае</w:t>
            </w:r>
            <w:r>
              <w:rPr>
                <w:sz w:val="18"/>
                <w:szCs w:val="18"/>
              </w:rPr>
              <w:t>-</w:t>
            </w:r>
            <w:r w:rsidRPr="0028306F">
              <w:rPr>
                <w:sz w:val="18"/>
                <w:szCs w:val="18"/>
              </w:rPr>
              <w:t>мых</w:t>
            </w:r>
          </w:p>
        </w:tc>
        <w:tc>
          <w:tcPr>
            <w:tcW w:w="851" w:type="dxa"/>
          </w:tcPr>
          <w:p w:rsidR="0010373A" w:rsidRPr="0028306F" w:rsidRDefault="0010373A" w:rsidP="00F64F79">
            <w:pPr>
              <w:ind w:firstLine="0"/>
              <w:jc w:val="center"/>
              <w:rPr>
                <w:sz w:val="18"/>
                <w:szCs w:val="18"/>
              </w:rPr>
            </w:pPr>
            <w:r w:rsidRPr="0028306F">
              <w:rPr>
                <w:sz w:val="18"/>
                <w:szCs w:val="18"/>
              </w:rPr>
              <w:t xml:space="preserve">Обрабаты-вающие </w:t>
            </w:r>
            <w:r w:rsidRPr="0028306F">
              <w:rPr>
                <w:w w:val="99"/>
                <w:sz w:val="18"/>
                <w:szCs w:val="18"/>
              </w:rPr>
              <w:t>производ-</w:t>
            </w:r>
            <w:r w:rsidRPr="0028306F">
              <w:rPr>
                <w:sz w:val="18"/>
                <w:szCs w:val="18"/>
              </w:rPr>
              <w:t>ства</w:t>
            </w:r>
          </w:p>
        </w:tc>
        <w:tc>
          <w:tcPr>
            <w:tcW w:w="850" w:type="dxa"/>
          </w:tcPr>
          <w:p w:rsidR="0010373A" w:rsidRPr="0028306F" w:rsidRDefault="0010373A" w:rsidP="00F64F79">
            <w:pPr>
              <w:ind w:firstLine="0"/>
              <w:jc w:val="center"/>
              <w:rPr>
                <w:sz w:val="18"/>
                <w:szCs w:val="18"/>
              </w:rPr>
            </w:pPr>
            <w:r w:rsidRPr="0028306F">
              <w:rPr>
                <w:sz w:val="18"/>
                <w:szCs w:val="18"/>
              </w:rPr>
              <w:t>обеспече-ние элек-трической энергией, газом и паром; кондицио-нирование воздуха</w:t>
            </w:r>
          </w:p>
        </w:tc>
        <w:tc>
          <w:tcPr>
            <w:tcW w:w="992" w:type="dxa"/>
          </w:tcPr>
          <w:p w:rsidR="0010373A" w:rsidRPr="0028306F" w:rsidRDefault="0010373A" w:rsidP="00F64F79">
            <w:pPr>
              <w:ind w:firstLine="0"/>
              <w:jc w:val="center"/>
              <w:rPr>
                <w:sz w:val="18"/>
                <w:szCs w:val="18"/>
              </w:rPr>
            </w:pPr>
            <w:r w:rsidRPr="0028306F">
              <w:rPr>
                <w:sz w:val="18"/>
                <w:szCs w:val="18"/>
              </w:rPr>
              <w:t>обеспечение электричес</w:t>
            </w:r>
            <w:r>
              <w:rPr>
                <w:sz w:val="18"/>
                <w:szCs w:val="18"/>
              </w:rPr>
              <w:t>-</w:t>
            </w:r>
            <w:r w:rsidRPr="0028306F">
              <w:rPr>
                <w:sz w:val="18"/>
                <w:szCs w:val="18"/>
              </w:rPr>
              <w:t>кой энергией, газом и паром; кондицио-нирование воздуха</w:t>
            </w:r>
          </w:p>
        </w:tc>
        <w:tc>
          <w:tcPr>
            <w:tcW w:w="851" w:type="dxa"/>
            <w:vMerge/>
            <w:vAlign w:val="bottom"/>
          </w:tcPr>
          <w:p w:rsidR="0010373A" w:rsidRPr="0028306F" w:rsidRDefault="0010373A" w:rsidP="00F64F79">
            <w:pPr>
              <w:ind w:firstLine="0"/>
              <w:jc w:val="center"/>
              <w:rPr>
                <w:sz w:val="18"/>
                <w:szCs w:val="18"/>
              </w:rPr>
            </w:pPr>
          </w:p>
        </w:tc>
        <w:tc>
          <w:tcPr>
            <w:tcW w:w="709" w:type="dxa"/>
            <w:vMerge/>
            <w:vAlign w:val="bottom"/>
          </w:tcPr>
          <w:p w:rsidR="0010373A" w:rsidRPr="0028306F" w:rsidRDefault="0010373A" w:rsidP="00F64F79">
            <w:pPr>
              <w:ind w:firstLine="0"/>
              <w:jc w:val="center"/>
              <w:rPr>
                <w:sz w:val="18"/>
                <w:szCs w:val="18"/>
              </w:rPr>
            </w:pPr>
          </w:p>
        </w:tc>
        <w:tc>
          <w:tcPr>
            <w:tcW w:w="708" w:type="dxa"/>
            <w:vMerge/>
            <w:vAlign w:val="bottom"/>
          </w:tcPr>
          <w:p w:rsidR="0010373A" w:rsidRPr="0028306F" w:rsidRDefault="0010373A" w:rsidP="00F64F79">
            <w:pPr>
              <w:ind w:firstLine="0"/>
              <w:jc w:val="center"/>
              <w:rPr>
                <w:sz w:val="18"/>
                <w:szCs w:val="18"/>
              </w:rPr>
            </w:pPr>
          </w:p>
        </w:tc>
        <w:tc>
          <w:tcPr>
            <w:tcW w:w="851" w:type="dxa"/>
            <w:vMerge/>
            <w:vAlign w:val="bottom"/>
          </w:tcPr>
          <w:p w:rsidR="0010373A" w:rsidRPr="0028306F" w:rsidRDefault="0010373A" w:rsidP="00F64F79">
            <w:pPr>
              <w:ind w:firstLine="0"/>
              <w:jc w:val="center"/>
              <w:rPr>
                <w:sz w:val="18"/>
                <w:szCs w:val="18"/>
              </w:rPr>
            </w:pPr>
          </w:p>
        </w:tc>
        <w:tc>
          <w:tcPr>
            <w:tcW w:w="567" w:type="dxa"/>
            <w:vMerge/>
            <w:vAlign w:val="bottom"/>
          </w:tcPr>
          <w:p w:rsidR="0010373A" w:rsidRPr="0028306F" w:rsidRDefault="0010373A" w:rsidP="00965E7F">
            <w:pPr>
              <w:jc w:val="center"/>
              <w:rPr>
                <w:sz w:val="18"/>
                <w:szCs w:val="18"/>
              </w:rPr>
            </w:pPr>
          </w:p>
        </w:tc>
      </w:tr>
      <w:tr w:rsidR="0010373A" w:rsidRPr="0028306F" w:rsidTr="00965E7F">
        <w:trPr>
          <w:trHeight w:val="86"/>
          <w:jc w:val="center"/>
        </w:trPr>
        <w:tc>
          <w:tcPr>
            <w:tcW w:w="1844" w:type="dxa"/>
            <w:vAlign w:val="bottom"/>
          </w:tcPr>
          <w:p w:rsidR="0010373A" w:rsidRPr="0028306F" w:rsidRDefault="0010373A" w:rsidP="00965E7F">
            <w:pPr>
              <w:ind w:left="120"/>
              <w:rPr>
                <w:b/>
                <w:sz w:val="20"/>
                <w:szCs w:val="20"/>
              </w:rPr>
            </w:pPr>
            <w:r w:rsidRPr="0028306F">
              <w:rPr>
                <w:b/>
                <w:sz w:val="20"/>
                <w:szCs w:val="20"/>
              </w:rPr>
              <w:t>СФО</w:t>
            </w:r>
          </w:p>
        </w:tc>
        <w:tc>
          <w:tcPr>
            <w:tcW w:w="845" w:type="dxa"/>
          </w:tcPr>
          <w:p w:rsidR="0010373A" w:rsidRPr="00752827" w:rsidRDefault="0010373A" w:rsidP="00965E7F">
            <w:pPr>
              <w:jc w:val="center"/>
              <w:rPr>
                <w:b/>
                <w:color w:val="000000"/>
                <w:sz w:val="20"/>
                <w:szCs w:val="20"/>
              </w:rPr>
            </w:pPr>
            <w:r w:rsidRPr="00752827">
              <w:rPr>
                <w:b/>
                <w:color w:val="000000"/>
                <w:sz w:val="20"/>
                <w:szCs w:val="20"/>
              </w:rPr>
              <w:t>104,1</w:t>
            </w:r>
          </w:p>
        </w:tc>
        <w:tc>
          <w:tcPr>
            <w:tcW w:w="850" w:type="dxa"/>
          </w:tcPr>
          <w:p w:rsidR="0010373A" w:rsidRPr="00752827" w:rsidRDefault="0010373A" w:rsidP="00965E7F">
            <w:pPr>
              <w:jc w:val="center"/>
              <w:rPr>
                <w:b/>
                <w:color w:val="000000"/>
                <w:sz w:val="20"/>
                <w:szCs w:val="20"/>
              </w:rPr>
            </w:pPr>
            <w:r w:rsidRPr="00752827">
              <w:rPr>
                <w:b/>
                <w:color w:val="000000"/>
                <w:sz w:val="20"/>
                <w:szCs w:val="20"/>
              </w:rPr>
              <w:t>105,1</w:t>
            </w:r>
          </w:p>
        </w:tc>
        <w:tc>
          <w:tcPr>
            <w:tcW w:w="851" w:type="dxa"/>
          </w:tcPr>
          <w:p w:rsidR="0010373A" w:rsidRPr="00752827" w:rsidRDefault="0010373A" w:rsidP="00965E7F">
            <w:pPr>
              <w:jc w:val="center"/>
              <w:rPr>
                <w:b/>
                <w:color w:val="000000"/>
                <w:sz w:val="20"/>
                <w:szCs w:val="20"/>
              </w:rPr>
            </w:pPr>
            <w:r w:rsidRPr="00752827">
              <w:rPr>
                <w:b/>
                <w:color w:val="000000"/>
                <w:sz w:val="20"/>
                <w:szCs w:val="20"/>
              </w:rPr>
              <w:t>103,4</w:t>
            </w:r>
          </w:p>
        </w:tc>
        <w:tc>
          <w:tcPr>
            <w:tcW w:w="850" w:type="dxa"/>
          </w:tcPr>
          <w:p w:rsidR="0010373A" w:rsidRPr="00752827" w:rsidRDefault="0010373A" w:rsidP="00965E7F">
            <w:pPr>
              <w:jc w:val="center"/>
              <w:rPr>
                <w:b/>
                <w:color w:val="000000"/>
                <w:sz w:val="20"/>
                <w:szCs w:val="20"/>
              </w:rPr>
            </w:pPr>
            <w:r w:rsidRPr="00752827">
              <w:rPr>
                <w:b/>
                <w:color w:val="000000"/>
                <w:sz w:val="20"/>
                <w:szCs w:val="20"/>
              </w:rPr>
              <w:t>103,2</w:t>
            </w:r>
          </w:p>
        </w:tc>
        <w:tc>
          <w:tcPr>
            <w:tcW w:w="992" w:type="dxa"/>
          </w:tcPr>
          <w:p w:rsidR="0010373A" w:rsidRPr="00752827" w:rsidRDefault="0010373A" w:rsidP="00965E7F">
            <w:pPr>
              <w:jc w:val="center"/>
              <w:rPr>
                <w:b/>
                <w:color w:val="000000"/>
                <w:sz w:val="20"/>
                <w:szCs w:val="20"/>
              </w:rPr>
            </w:pPr>
            <w:r w:rsidRPr="00752827">
              <w:rPr>
                <w:b/>
                <w:color w:val="000000"/>
                <w:sz w:val="20"/>
                <w:szCs w:val="20"/>
              </w:rPr>
              <w:t>105,4</w:t>
            </w:r>
          </w:p>
        </w:tc>
        <w:tc>
          <w:tcPr>
            <w:tcW w:w="851" w:type="dxa"/>
          </w:tcPr>
          <w:p w:rsidR="0010373A" w:rsidRPr="00752827" w:rsidRDefault="0010373A" w:rsidP="00F64F79">
            <w:pPr>
              <w:ind w:firstLine="0"/>
              <w:jc w:val="center"/>
              <w:rPr>
                <w:b/>
                <w:color w:val="000000"/>
                <w:sz w:val="20"/>
                <w:szCs w:val="20"/>
              </w:rPr>
            </w:pPr>
            <w:r w:rsidRPr="00752827">
              <w:rPr>
                <w:b/>
                <w:color w:val="000000"/>
                <w:sz w:val="20"/>
                <w:szCs w:val="20"/>
              </w:rPr>
              <w:t>102,0</w:t>
            </w:r>
          </w:p>
        </w:tc>
        <w:tc>
          <w:tcPr>
            <w:tcW w:w="709" w:type="dxa"/>
          </w:tcPr>
          <w:p w:rsidR="0010373A" w:rsidRPr="00752827" w:rsidRDefault="0010373A" w:rsidP="00F64F79">
            <w:pPr>
              <w:ind w:firstLine="0"/>
              <w:jc w:val="center"/>
              <w:rPr>
                <w:b/>
                <w:color w:val="000000"/>
                <w:sz w:val="20"/>
                <w:szCs w:val="20"/>
              </w:rPr>
            </w:pPr>
            <w:r w:rsidRPr="00752827">
              <w:rPr>
                <w:b/>
                <w:color w:val="000000"/>
                <w:sz w:val="20"/>
                <w:szCs w:val="20"/>
              </w:rPr>
              <w:t>…</w:t>
            </w:r>
          </w:p>
        </w:tc>
        <w:tc>
          <w:tcPr>
            <w:tcW w:w="708" w:type="dxa"/>
          </w:tcPr>
          <w:p w:rsidR="0010373A" w:rsidRPr="00752827" w:rsidRDefault="0010373A" w:rsidP="00F64F79">
            <w:pPr>
              <w:ind w:firstLine="0"/>
              <w:jc w:val="center"/>
              <w:rPr>
                <w:b/>
                <w:color w:val="000000"/>
                <w:sz w:val="20"/>
                <w:szCs w:val="20"/>
              </w:rPr>
            </w:pPr>
            <w:r w:rsidRPr="00752827">
              <w:rPr>
                <w:b/>
                <w:color w:val="000000"/>
                <w:sz w:val="20"/>
                <w:szCs w:val="20"/>
              </w:rPr>
              <w:t>93,0</w:t>
            </w:r>
          </w:p>
        </w:tc>
        <w:tc>
          <w:tcPr>
            <w:tcW w:w="851" w:type="dxa"/>
          </w:tcPr>
          <w:p w:rsidR="0010373A" w:rsidRPr="00752827" w:rsidRDefault="0010373A" w:rsidP="00F64F79">
            <w:pPr>
              <w:ind w:firstLine="0"/>
              <w:jc w:val="center"/>
              <w:rPr>
                <w:b/>
                <w:color w:val="000000"/>
                <w:sz w:val="20"/>
                <w:szCs w:val="20"/>
              </w:rPr>
            </w:pPr>
            <w:r w:rsidRPr="00752827">
              <w:rPr>
                <w:b/>
                <w:color w:val="000000"/>
                <w:sz w:val="20"/>
                <w:szCs w:val="20"/>
              </w:rPr>
              <w:t>91,5</w:t>
            </w:r>
          </w:p>
        </w:tc>
        <w:tc>
          <w:tcPr>
            <w:tcW w:w="567" w:type="dxa"/>
          </w:tcPr>
          <w:p w:rsidR="0010373A" w:rsidRPr="00752827" w:rsidRDefault="0010373A" w:rsidP="00F64F79">
            <w:pPr>
              <w:ind w:firstLine="3"/>
              <w:jc w:val="center"/>
              <w:rPr>
                <w:b/>
                <w:color w:val="000000"/>
                <w:sz w:val="20"/>
                <w:szCs w:val="20"/>
              </w:rPr>
            </w:pPr>
            <w:r w:rsidRPr="00752827">
              <w:rPr>
                <w:b/>
                <w:color w:val="000000"/>
                <w:sz w:val="20"/>
                <w:szCs w:val="20"/>
              </w:rPr>
              <w:t>…</w:t>
            </w:r>
          </w:p>
        </w:tc>
      </w:tr>
      <w:tr w:rsidR="0010373A" w:rsidRPr="0028306F" w:rsidTr="00965E7F">
        <w:trPr>
          <w:trHeight w:val="43"/>
          <w:jc w:val="center"/>
        </w:trPr>
        <w:tc>
          <w:tcPr>
            <w:tcW w:w="1844" w:type="dxa"/>
            <w:vAlign w:val="bottom"/>
          </w:tcPr>
          <w:p w:rsidR="0010373A" w:rsidRPr="00F0530E" w:rsidRDefault="0010373A" w:rsidP="00965E7F">
            <w:pPr>
              <w:ind w:left="120" w:hanging="68"/>
              <w:rPr>
                <w:sz w:val="18"/>
                <w:szCs w:val="18"/>
              </w:rPr>
            </w:pPr>
            <w:r w:rsidRPr="00F0530E">
              <w:rPr>
                <w:sz w:val="18"/>
                <w:szCs w:val="18"/>
              </w:rPr>
              <w:t>Республика Алтай</w:t>
            </w:r>
          </w:p>
        </w:tc>
        <w:tc>
          <w:tcPr>
            <w:tcW w:w="845" w:type="dxa"/>
          </w:tcPr>
          <w:p w:rsidR="0010373A" w:rsidRPr="006A6E6E" w:rsidRDefault="0010373A" w:rsidP="00965E7F">
            <w:pPr>
              <w:jc w:val="center"/>
              <w:rPr>
                <w:color w:val="000000"/>
                <w:sz w:val="20"/>
                <w:szCs w:val="20"/>
              </w:rPr>
            </w:pPr>
            <w:r w:rsidRPr="006A6E6E">
              <w:rPr>
                <w:color w:val="000000"/>
                <w:sz w:val="20"/>
                <w:szCs w:val="20"/>
              </w:rPr>
              <w:t>119,9</w:t>
            </w:r>
          </w:p>
        </w:tc>
        <w:tc>
          <w:tcPr>
            <w:tcW w:w="850" w:type="dxa"/>
          </w:tcPr>
          <w:p w:rsidR="0010373A" w:rsidRPr="006A6E6E" w:rsidRDefault="0010373A" w:rsidP="00965E7F">
            <w:pPr>
              <w:jc w:val="center"/>
              <w:rPr>
                <w:color w:val="000000"/>
                <w:sz w:val="20"/>
                <w:szCs w:val="20"/>
              </w:rPr>
            </w:pPr>
            <w:r w:rsidRPr="006A6E6E">
              <w:rPr>
                <w:color w:val="000000"/>
                <w:sz w:val="20"/>
                <w:szCs w:val="20"/>
              </w:rPr>
              <w:t>149,5</w:t>
            </w:r>
          </w:p>
        </w:tc>
        <w:tc>
          <w:tcPr>
            <w:tcW w:w="851" w:type="dxa"/>
          </w:tcPr>
          <w:p w:rsidR="0010373A" w:rsidRPr="006A6E6E" w:rsidRDefault="0010373A" w:rsidP="00965E7F">
            <w:pPr>
              <w:jc w:val="center"/>
              <w:rPr>
                <w:color w:val="000000"/>
                <w:sz w:val="20"/>
                <w:szCs w:val="20"/>
              </w:rPr>
            </w:pPr>
            <w:r w:rsidRPr="006A6E6E">
              <w:rPr>
                <w:color w:val="000000"/>
                <w:sz w:val="20"/>
                <w:szCs w:val="20"/>
              </w:rPr>
              <w:t>96,4</w:t>
            </w:r>
          </w:p>
        </w:tc>
        <w:tc>
          <w:tcPr>
            <w:tcW w:w="850" w:type="dxa"/>
          </w:tcPr>
          <w:p w:rsidR="0010373A" w:rsidRPr="006A6E6E" w:rsidRDefault="0010373A" w:rsidP="00965E7F">
            <w:pPr>
              <w:jc w:val="center"/>
              <w:rPr>
                <w:color w:val="000000"/>
                <w:sz w:val="20"/>
                <w:szCs w:val="20"/>
              </w:rPr>
            </w:pPr>
            <w:r w:rsidRPr="006A6E6E">
              <w:rPr>
                <w:color w:val="000000"/>
                <w:sz w:val="20"/>
                <w:szCs w:val="20"/>
              </w:rPr>
              <w:t>119,8</w:t>
            </w:r>
          </w:p>
        </w:tc>
        <w:tc>
          <w:tcPr>
            <w:tcW w:w="992" w:type="dxa"/>
          </w:tcPr>
          <w:p w:rsidR="0010373A" w:rsidRPr="006A6E6E" w:rsidRDefault="0010373A" w:rsidP="00965E7F">
            <w:pPr>
              <w:jc w:val="center"/>
              <w:rPr>
                <w:color w:val="000000"/>
                <w:sz w:val="20"/>
                <w:szCs w:val="20"/>
              </w:rPr>
            </w:pPr>
            <w:r w:rsidRPr="006A6E6E">
              <w:rPr>
                <w:color w:val="000000"/>
                <w:sz w:val="20"/>
                <w:szCs w:val="20"/>
              </w:rPr>
              <w:t>96,4</w:t>
            </w:r>
          </w:p>
        </w:tc>
        <w:tc>
          <w:tcPr>
            <w:tcW w:w="851" w:type="dxa"/>
          </w:tcPr>
          <w:p w:rsidR="0010373A" w:rsidRPr="00EC5CEA" w:rsidRDefault="0010373A" w:rsidP="00F64F79">
            <w:pPr>
              <w:ind w:firstLine="0"/>
              <w:jc w:val="center"/>
              <w:rPr>
                <w:b/>
                <w:color w:val="000000"/>
                <w:sz w:val="20"/>
                <w:szCs w:val="20"/>
              </w:rPr>
            </w:pPr>
            <w:r w:rsidRPr="00EC5CEA">
              <w:rPr>
                <w:b/>
                <w:color w:val="000000"/>
                <w:sz w:val="20"/>
                <w:szCs w:val="20"/>
              </w:rPr>
              <w:t>104,0</w:t>
            </w:r>
          </w:p>
        </w:tc>
        <w:tc>
          <w:tcPr>
            <w:tcW w:w="709" w:type="dxa"/>
          </w:tcPr>
          <w:p w:rsidR="0010373A" w:rsidRPr="00EE1BBE" w:rsidRDefault="0010373A" w:rsidP="00F64F79">
            <w:pPr>
              <w:ind w:firstLine="0"/>
              <w:jc w:val="center"/>
              <w:rPr>
                <w:b/>
                <w:color w:val="000000"/>
                <w:sz w:val="20"/>
                <w:szCs w:val="20"/>
              </w:rPr>
            </w:pPr>
            <w:r w:rsidRPr="00EE1BBE">
              <w:rPr>
                <w:b/>
                <w:color w:val="000000"/>
                <w:sz w:val="20"/>
                <w:szCs w:val="20"/>
              </w:rPr>
              <w:t>106,4</w:t>
            </w:r>
          </w:p>
        </w:tc>
        <w:tc>
          <w:tcPr>
            <w:tcW w:w="708" w:type="dxa"/>
          </w:tcPr>
          <w:p w:rsidR="0010373A" w:rsidRPr="00EE1BBE" w:rsidRDefault="0010373A" w:rsidP="00F64F79">
            <w:pPr>
              <w:ind w:firstLine="0"/>
              <w:jc w:val="center"/>
              <w:rPr>
                <w:b/>
                <w:color w:val="000000"/>
                <w:sz w:val="20"/>
                <w:szCs w:val="20"/>
              </w:rPr>
            </w:pPr>
            <w:r w:rsidRPr="00EE1BBE">
              <w:rPr>
                <w:b/>
                <w:color w:val="000000"/>
                <w:sz w:val="20"/>
                <w:szCs w:val="20"/>
              </w:rPr>
              <w:t>119,0</w:t>
            </w:r>
          </w:p>
        </w:tc>
        <w:tc>
          <w:tcPr>
            <w:tcW w:w="851" w:type="dxa"/>
          </w:tcPr>
          <w:p w:rsidR="0010373A" w:rsidRPr="006A6E6E" w:rsidRDefault="0010373A" w:rsidP="00F64F79">
            <w:pPr>
              <w:ind w:firstLine="0"/>
              <w:jc w:val="center"/>
              <w:rPr>
                <w:color w:val="000000"/>
                <w:sz w:val="20"/>
                <w:szCs w:val="20"/>
              </w:rPr>
            </w:pPr>
            <w:r w:rsidRPr="006A6E6E">
              <w:rPr>
                <w:color w:val="000000"/>
                <w:sz w:val="20"/>
                <w:szCs w:val="20"/>
              </w:rPr>
              <w:t>134,0</w:t>
            </w:r>
          </w:p>
        </w:tc>
        <w:tc>
          <w:tcPr>
            <w:tcW w:w="567" w:type="dxa"/>
          </w:tcPr>
          <w:p w:rsidR="0010373A" w:rsidRPr="006A6E6E" w:rsidRDefault="0010373A" w:rsidP="00F64F79">
            <w:pPr>
              <w:ind w:firstLine="3"/>
              <w:jc w:val="center"/>
              <w:rPr>
                <w:color w:val="000000"/>
                <w:sz w:val="20"/>
                <w:szCs w:val="20"/>
              </w:rPr>
            </w:pPr>
            <w:r w:rsidRPr="006A6E6E">
              <w:rPr>
                <w:color w:val="000000"/>
                <w:sz w:val="20"/>
                <w:szCs w:val="20"/>
              </w:rPr>
              <w:t>102,0</w:t>
            </w:r>
          </w:p>
        </w:tc>
      </w:tr>
      <w:tr w:rsidR="0010373A" w:rsidRPr="0028306F" w:rsidTr="00965E7F">
        <w:trPr>
          <w:trHeight w:val="43"/>
          <w:jc w:val="center"/>
        </w:trPr>
        <w:tc>
          <w:tcPr>
            <w:tcW w:w="1844" w:type="dxa"/>
            <w:vAlign w:val="bottom"/>
          </w:tcPr>
          <w:p w:rsidR="0010373A" w:rsidRPr="00F0530E" w:rsidRDefault="0010373A" w:rsidP="00965E7F">
            <w:pPr>
              <w:ind w:left="120" w:hanging="68"/>
              <w:rPr>
                <w:sz w:val="18"/>
                <w:szCs w:val="18"/>
              </w:rPr>
            </w:pPr>
            <w:r w:rsidRPr="00F0530E">
              <w:rPr>
                <w:sz w:val="18"/>
                <w:szCs w:val="18"/>
              </w:rPr>
              <w:t>Республика Бурятия</w:t>
            </w:r>
          </w:p>
        </w:tc>
        <w:tc>
          <w:tcPr>
            <w:tcW w:w="845" w:type="dxa"/>
          </w:tcPr>
          <w:p w:rsidR="0010373A" w:rsidRPr="009D3391" w:rsidRDefault="0010373A" w:rsidP="00965E7F">
            <w:pPr>
              <w:jc w:val="center"/>
              <w:rPr>
                <w:color w:val="000000"/>
                <w:sz w:val="20"/>
                <w:szCs w:val="20"/>
              </w:rPr>
            </w:pPr>
            <w:r w:rsidRPr="009D3391">
              <w:rPr>
                <w:color w:val="000000"/>
                <w:sz w:val="20"/>
                <w:szCs w:val="20"/>
              </w:rPr>
              <w:t>105.6</w:t>
            </w:r>
          </w:p>
        </w:tc>
        <w:tc>
          <w:tcPr>
            <w:tcW w:w="850" w:type="dxa"/>
          </w:tcPr>
          <w:p w:rsidR="0010373A" w:rsidRPr="009D3391" w:rsidRDefault="0010373A" w:rsidP="00965E7F">
            <w:pPr>
              <w:jc w:val="center"/>
              <w:rPr>
                <w:color w:val="000000"/>
                <w:sz w:val="20"/>
                <w:szCs w:val="20"/>
              </w:rPr>
            </w:pPr>
            <w:r w:rsidRPr="009D3391">
              <w:rPr>
                <w:color w:val="000000"/>
                <w:sz w:val="20"/>
                <w:szCs w:val="20"/>
              </w:rPr>
              <w:t>112.2</w:t>
            </w:r>
          </w:p>
        </w:tc>
        <w:tc>
          <w:tcPr>
            <w:tcW w:w="851" w:type="dxa"/>
          </w:tcPr>
          <w:p w:rsidR="0010373A" w:rsidRPr="009D3391" w:rsidRDefault="0010373A" w:rsidP="00965E7F">
            <w:pPr>
              <w:jc w:val="center"/>
              <w:rPr>
                <w:color w:val="000000"/>
                <w:sz w:val="20"/>
                <w:szCs w:val="20"/>
              </w:rPr>
            </w:pPr>
            <w:r w:rsidRPr="009D3391">
              <w:rPr>
                <w:color w:val="000000"/>
                <w:sz w:val="20"/>
                <w:szCs w:val="20"/>
              </w:rPr>
              <w:t>105.6</w:t>
            </w:r>
          </w:p>
        </w:tc>
        <w:tc>
          <w:tcPr>
            <w:tcW w:w="850" w:type="dxa"/>
          </w:tcPr>
          <w:p w:rsidR="0010373A" w:rsidRPr="009D3391" w:rsidRDefault="0010373A" w:rsidP="00965E7F">
            <w:pPr>
              <w:jc w:val="center"/>
              <w:rPr>
                <w:color w:val="000000"/>
                <w:sz w:val="20"/>
                <w:szCs w:val="20"/>
              </w:rPr>
            </w:pPr>
            <w:r w:rsidRPr="009D3391">
              <w:rPr>
                <w:color w:val="000000"/>
                <w:sz w:val="20"/>
                <w:szCs w:val="20"/>
              </w:rPr>
              <w:t>98.7</w:t>
            </w:r>
          </w:p>
        </w:tc>
        <w:tc>
          <w:tcPr>
            <w:tcW w:w="992" w:type="dxa"/>
          </w:tcPr>
          <w:p w:rsidR="0010373A" w:rsidRPr="009D3391" w:rsidRDefault="0010373A" w:rsidP="00965E7F">
            <w:pPr>
              <w:jc w:val="center"/>
              <w:rPr>
                <w:color w:val="000000"/>
                <w:sz w:val="20"/>
                <w:szCs w:val="20"/>
              </w:rPr>
            </w:pPr>
            <w:r w:rsidRPr="009D3391">
              <w:rPr>
                <w:color w:val="000000"/>
                <w:sz w:val="20"/>
                <w:szCs w:val="20"/>
              </w:rPr>
              <w:t>102.2</w:t>
            </w:r>
          </w:p>
        </w:tc>
        <w:tc>
          <w:tcPr>
            <w:tcW w:w="851" w:type="dxa"/>
          </w:tcPr>
          <w:p w:rsidR="0010373A" w:rsidRPr="009D3391" w:rsidRDefault="0010373A" w:rsidP="00F64F79">
            <w:pPr>
              <w:ind w:firstLine="0"/>
              <w:jc w:val="center"/>
              <w:rPr>
                <w:color w:val="000000"/>
                <w:sz w:val="20"/>
                <w:szCs w:val="20"/>
              </w:rPr>
            </w:pPr>
            <w:r w:rsidRPr="009D3391">
              <w:rPr>
                <w:color w:val="000000"/>
                <w:sz w:val="20"/>
                <w:szCs w:val="20"/>
              </w:rPr>
              <w:t>100.2</w:t>
            </w:r>
          </w:p>
        </w:tc>
        <w:tc>
          <w:tcPr>
            <w:tcW w:w="709" w:type="dxa"/>
          </w:tcPr>
          <w:p w:rsidR="0010373A" w:rsidRPr="00EE1BBE" w:rsidRDefault="0010373A" w:rsidP="00F64F79">
            <w:pPr>
              <w:ind w:firstLine="0"/>
              <w:jc w:val="center"/>
              <w:rPr>
                <w:b/>
                <w:color w:val="000000"/>
                <w:sz w:val="20"/>
                <w:szCs w:val="20"/>
              </w:rPr>
            </w:pPr>
            <w:r w:rsidRPr="00EE1BBE">
              <w:rPr>
                <w:b/>
                <w:color w:val="000000"/>
                <w:sz w:val="20"/>
                <w:szCs w:val="20"/>
              </w:rPr>
              <w:t>104.7</w:t>
            </w:r>
          </w:p>
        </w:tc>
        <w:tc>
          <w:tcPr>
            <w:tcW w:w="708" w:type="dxa"/>
          </w:tcPr>
          <w:p w:rsidR="0010373A" w:rsidRPr="009D3391" w:rsidRDefault="0010373A" w:rsidP="00F64F79">
            <w:pPr>
              <w:ind w:firstLine="0"/>
              <w:jc w:val="center"/>
              <w:rPr>
                <w:color w:val="000000"/>
                <w:sz w:val="20"/>
                <w:szCs w:val="20"/>
              </w:rPr>
            </w:pPr>
            <w:r w:rsidRPr="009D3391">
              <w:rPr>
                <w:color w:val="000000"/>
                <w:sz w:val="20"/>
                <w:szCs w:val="20"/>
              </w:rPr>
              <w:t>95.2</w:t>
            </w:r>
          </w:p>
        </w:tc>
        <w:tc>
          <w:tcPr>
            <w:tcW w:w="851" w:type="dxa"/>
          </w:tcPr>
          <w:p w:rsidR="0010373A" w:rsidRPr="009D3391" w:rsidRDefault="0010373A" w:rsidP="00F64F79">
            <w:pPr>
              <w:ind w:firstLine="0"/>
              <w:jc w:val="center"/>
              <w:rPr>
                <w:color w:val="000000"/>
                <w:sz w:val="20"/>
                <w:szCs w:val="20"/>
              </w:rPr>
            </w:pPr>
            <w:r w:rsidRPr="009D3391">
              <w:rPr>
                <w:color w:val="000000"/>
                <w:sz w:val="20"/>
                <w:szCs w:val="20"/>
              </w:rPr>
              <w:t>134.1</w:t>
            </w:r>
          </w:p>
        </w:tc>
        <w:tc>
          <w:tcPr>
            <w:tcW w:w="567" w:type="dxa"/>
          </w:tcPr>
          <w:p w:rsidR="0010373A" w:rsidRPr="009D3391" w:rsidRDefault="0010373A" w:rsidP="00F64F79">
            <w:pPr>
              <w:ind w:firstLine="3"/>
              <w:jc w:val="center"/>
              <w:rPr>
                <w:color w:val="000000"/>
                <w:sz w:val="20"/>
                <w:szCs w:val="20"/>
              </w:rPr>
            </w:pPr>
            <w:r w:rsidRPr="009D3391">
              <w:rPr>
                <w:color w:val="000000"/>
                <w:sz w:val="20"/>
                <w:szCs w:val="20"/>
              </w:rPr>
              <w:t>102.4</w:t>
            </w:r>
          </w:p>
        </w:tc>
      </w:tr>
      <w:tr w:rsidR="0010373A" w:rsidRPr="0028306F" w:rsidTr="00965E7F">
        <w:trPr>
          <w:trHeight w:val="43"/>
          <w:jc w:val="center"/>
        </w:trPr>
        <w:tc>
          <w:tcPr>
            <w:tcW w:w="1844" w:type="dxa"/>
            <w:vAlign w:val="bottom"/>
          </w:tcPr>
          <w:p w:rsidR="0010373A" w:rsidRPr="00F0530E" w:rsidRDefault="0010373A" w:rsidP="00965E7F">
            <w:pPr>
              <w:ind w:left="120" w:hanging="68"/>
              <w:rPr>
                <w:sz w:val="18"/>
                <w:szCs w:val="18"/>
              </w:rPr>
            </w:pPr>
            <w:r w:rsidRPr="00F0530E">
              <w:rPr>
                <w:sz w:val="18"/>
                <w:szCs w:val="18"/>
              </w:rPr>
              <w:t>Республика Тыва</w:t>
            </w:r>
          </w:p>
        </w:tc>
        <w:tc>
          <w:tcPr>
            <w:tcW w:w="845" w:type="dxa"/>
          </w:tcPr>
          <w:p w:rsidR="0010373A" w:rsidRPr="009D3391" w:rsidRDefault="0010373A" w:rsidP="00965E7F">
            <w:pPr>
              <w:jc w:val="center"/>
              <w:rPr>
                <w:color w:val="000000"/>
                <w:sz w:val="20"/>
                <w:szCs w:val="20"/>
              </w:rPr>
            </w:pPr>
            <w:r w:rsidRPr="009D3391">
              <w:rPr>
                <w:color w:val="000000"/>
                <w:sz w:val="20"/>
                <w:szCs w:val="20"/>
              </w:rPr>
              <w:t>104.7</w:t>
            </w:r>
          </w:p>
        </w:tc>
        <w:tc>
          <w:tcPr>
            <w:tcW w:w="850" w:type="dxa"/>
          </w:tcPr>
          <w:p w:rsidR="0010373A" w:rsidRPr="009D3391" w:rsidRDefault="0010373A" w:rsidP="00965E7F">
            <w:pPr>
              <w:jc w:val="center"/>
              <w:rPr>
                <w:color w:val="000000"/>
                <w:sz w:val="20"/>
                <w:szCs w:val="20"/>
              </w:rPr>
            </w:pPr>
            <w:r w:rsidRPr="009D3391">
              <w:rPr>
                <w:color w:val="000000"/>
                <w:sz w:val="20"/>
                <w:szCs w:val="20"/>
              </w:rPr>
              <w:t>104.1</w:t>
            </w:r>
          </w:p>
        </w:tc>
        <w:tc>
          <w:tcPr>
            <w:tcW w:w="851" w:type="dxa"/>
          </w:tcPr>
          <w:p w:rsidR="0010373A" w:rsidRPr="009D3391" w:rsidRDefault="0010373A" w:rsidP="00965E7F">
            <w:pPr>
              <w:jc w:val="center"/>
              <w:rPr>
                <w:color w:val="000000"/>
                <w:sz w:val="20"/>
                <w:szCs w:val="20"/>
              </w:rPr>
            </w:pPr>
            <w:r w:rsidRPr="009D3391">
              <w:rPr>
                <w:color w:val="000000"/>
                <w:sz w:val="20"/>
                <w:szCs w:val="20"/>
              </w:rPr>
              <w:t>134.8</w:t>
            </w:r>
          </w:p>
        </w:tc>
        <w:tc>
          <w:tcPr>
            <w:tcW w:w="850" w:type="dxa"/>
          </w:tcPr>
          <w:p w:rsidR="0010373A" w:rsidRPr="009D3391" w:rsidRDefault="0010373A" w:rsidP="00965E7F">
            <w:pPr>
              <w:jc w:val="center"/>
              <w:rPr>
                <w:color w:val="000000"/>
                <w:sz w:val="20"/>
                <w:szCs w:val="20"/>
              </w:rPr>
            </w:pPr>
            <w:r w:rsidRPr="009D3391">
              <w:rPr>
                <w:color w:val="000000"/>
                <w:sz w:val="20"/>
                <w:szCs w:val="20"/>
              </w:rPr>
              <w:t>98.9</w:t>
            </w:r>
          </w:p>
        </w:tc>
        <w:tc>
          <w:tcPr>
            <w:tcW w:w="992" w:type="dxa"/>
          </w:tcPr>
          <w:p w:rsidR="0010373A" w:rsidRPr="009D3391" w:rsidRDefault="0010373A" w:rsidP="00965E7F">
            <w:pPr>
              <w:jc w:val="center"/>
              <w:rPr>
                <w:color w:val="000000"/>
                <w:sz w:val="20"/>
                <w:szCs w:val="20"/>
              </w:rPr>
            </w:pPr>
            <w:r w:rsidRPr="009D3391">
              <w:rPr>
                <w:color w:val="000000"/>
                <w:sz w:val="20"/>
                <w:szCs w:val="20"/>
              </w:rPr>
              <w:t>92.3</w:t>
            </w:r>
          </w:p>
        </w:tc>
        <w:tc>
          <w:tcPr>
            <w:tcW w:w="851" w:type="dxa"/>
          </w:tcPr>
          <w:p w:rsidR="0010373A" w:rsidRPr="009D3391" w:rsidRDefault="0010373A" w:rsidP="00F64F79">
            <w:pPr>
              <w:ind w:firstLine="0"/>
              <w:jc w:val="center"/>
              <w:rPr>
                <w:color w:val="000000"/>
                <w:sz w:val="20"/>
                <w:szCs w:val="20"/>
              </w:rPr>
            </w:pPr>
            <w:r w:rsidRPr="009D3391">
              <w:rPr>
                <w:color w:val="000000"/>
                <w:sz w:val="20"/>
                <w:szCs w:val="20"/>
              </w:rPr>
              <w:t>102.0</w:t>
            </w:r>
          </w:p>
        </w:tc>
        <w:tc>
          <w:tcPr>
            <w:tcW w:w="709" w:type="dxa"/>
          </w:tcPr>
          <w:p w:rsidR="0010373A" w:rsidRPr="009D3391" w:rsidRDefault="0010373A" w:rsidP="00F64F79">
            <w:pPr>
              <w:ind w:firstLine="0"/>
              <w:jc w:val="center"/>
              <w:rPr>
                <w:color w:val="000000"/>
                <w:sz w:val="20"/>
                <w:szCs w:val="20"/>
              </w:rPr>
            </w:pPr>
            <w:r w:rsidRPr="009D3391">
              <w:rPr>
                <w:color w:val="000000"/>
                <w:sz w:val="20"/>
                <w:szCs w:val="20"/>
              </w:rPr>
              <w:t>99.9</w:t>
            </w:r>
          </w:p>
        </w:tc>
        <w:tc>
          <w:tcPr>
            <w:tcW w:w="708" w:type="dxa"/>
          </w:tcPr>
          <w:p w:rsidR="0010373A" w:rsidRPr="009D3391" w:rsidRDefault="0010373A" w:rsidP="00F64F79">
            <w:pPr>
              <w:ind w:firstLine="0"/>
              <w:jc w:val="center"/>
              <w:rPr>
                <w:color w:val="000000"/>
                <w:sz w:val="20"/>
                <w:szCs w:val="20"/>
              </w:rPr>
            </w:pPr>
            <w:r w:rsidRPr="009D3391">
              <w:rPr>
                <w:color w:val="000000"/>
                <w:sz w:val="20"/>
                <w:szCs w:val="20"/>
              </w:rPr>
              <w:t>68.7</w:t>
            </w:r>
          </w:p>
        </w:tc>
        <w:tc>
          <w:tcPr>
            <w:tcW w:w="851" w:type="dxa"/>
          </w:tcPr>
          <w:p w:rsidR="0010373A" w:rsidRPr="009D3391" w:rsidRDefault="0010373A" w:rsidP="00F64F79">
            <w:pPr>
              <w:ind w:firstLine="0"/>
              <w:jc w:val="center"/>
              <w:rPr>
                <w:color w:val="000000"/>
                <w:sz w:val="20"/>
                <w:szCs w:val="20"/>
              </w:rPr>
            </w:pPr>
            <w:r w:rsidRPr="009D3391">
              <w:rPr>
                <w:color w:val="000000"/>
                <w:sz w:val="20"/>
                <w:szCs w:val="20"/>
              </w:rPr>
              <w:t>63.4</w:t>
            </w:r>
          </w:p>
        </w:tc>
        <w:tc>
          <w:tcPr>
            <w:tcW w:w="567" w:type="dxa"/>
          </w:tcPr>
          <w:p w:rsidR="0010373A" w:rsidRPr="00EE1BBE" w:rsidRDefault="0010373A" w:rsidP="00F64F79">
            <w:pPr>
              <w:ind w:firstLine="3"/>
              <w:jc w:val="center"/>
              <w:rPr>
                <w:b/>
                <w:color w:val="000000"/>
                <w:sz w:val="20"/>
                <w:szCs w:val="20"/>
              </w:rPr>
            </w:pPr>
            <w:r w:rsidRPr="00EE1BBE">
              <w:rPr>
                <w:b/>
                <w:color w:val="000000"/>
                <w:sz w:val="20"/>
                <w:szCs w:val="20"/>
              </w:rPr>
              <w:t>102.9</w:t>
            </w:r>
          </w:p>
        </w:tc>
      </w:tr>
      <w:tr w:rsidR="0010373A" w:rsidRPr="0028306F" w:rsidTr="00965E7F">
        <w:trPr>
          <w:trHeight w:val="69"/>
          <w:jc w:val="center"/>
        </w:trPr>
        <w:tc>
          <w:tcPr>
            <w:tcW w:w="1844" w:type="dxa"/>
            <w:vAlign w:val="bottom"/>
          </w:tcPr>
          <w:p w:rsidR="0010373A" w:rsidRPr="00F0530E" w:rsidRDefault="0010373A" w:rsidP="00965E7F">
            <w:pPr>
              <w:ind w:left="120" w:hanging="68"/>
              <w:rPr>
                <w:sz w:val="18"/>
                <w:szCs w:val="18"/>
              </w:rPr>
            </w:pPr>
            <w:r w:rsidRPr="00F0530E">
              <w:rPr>
                <w:sz w:val="18"/>
                <w:szCs w:val="18"/>
              </w:rPr>
              <w:t>Республика Хакасия</w:t>
            </w:r>
          </w:p>
        </w:tc>
        <w:tc>
          <w:tcPr>
            <w:tcW w:w="845" w:type="dxa"/>
          </w:tcPr>
          <w:p w:rsidR="0010373A" w:rsidRPr="009D3391" w:rsidRDefault="0010373A" w:rsidP="00965E7F">
            <w:pPr>
              <w:jc w:val="center"/>
              <w:rPr>
                <w:color w:val="000000"/>
                <w:sz w:val="20"/>
                <w:szCs w:val="20"/>
              </w:rPr>
            </w:pPr>
            <w:r w:rsidRPr="009D3391">
              <w:rPr>
                <w:color w:val="000000"/>
                <w:sz w:val="20"/>
                <w:szCs w:val="20"/>
              </w:rPr>
              <w:t>104.4</w:t>
            </w:r>
          </w:p>
        </w:tc>
        <w:tc>
          <w:tcPr>
            <w:tcW w:w="850" w:type="dxa"/>
          </w:tcPr>
          <w:p w:rsidR="0010373A" w:rsidRPr="009D3391" w:rsidRDefault="0010373A" w:rsidP="00965E7F">
            <w:pPr>
              <w:jc w:val="center"/>
              <w:rPr>
                <w:color w:val="000000"/>
                <w:sz w:val="20"/>
                <w:szCs w:val="20"/>
              </w:rPr>
            </w:pPr>
            <w:r w:rsidRPr="009D3391">
              <w:rPr>
                <w:color w:val="000000"/>
                <w:sz w:val="20"/>
                <w:szCs w:val="20"/>
              </w:rPr>
              <w:t>97.8</w:t>
            </w:r>
          </w:p>
        </w:tc>
        <w:tc>
          <w:tcPr>
            <w:tcW w:w="851" w:type="dxa"/>
          </w:tcPr>
          <w:p w:rsidR="0010373A" w:rsidRPr="009D3391" w:rsidRDefault="0010373A" w:rsidP="00965E7F">
            <w:pPr>
              <w:jc w:val="center"/>
              <w:rPr>
                <w:color w:val="000000"/>
                <w:sz w:val="20"/>
                <w:szCs w:val="20"/>
              </w:rPr>
            </w:pPr>
            <w:r w:rsidRPr="009D3391">
              <w:rPr>
                <w:color w:val="000000"/>
                <w:sz w:val="20"/>
                <w:szCs w:val="20"/>
              </w:rPr>
              <w:t>102.2</w:t>
            </w:r>
          </w:p>
        </w:tc>
        <w:tc>
          <w:tcPr>
            <w:tcW w:w="850" w:type="dxa"/>
          </w:tcPr>
          <w:p w:rsidR="0010373A" w:rsidRPr="009D3391" w:rsidRDefault="0010373A" w:rsidP="00965E7F">
            <w:pPr>
              <w:jc w:val="center"/>
              <w:rPr>
                <w:color w:val="000000"/>
                <w:sz w:val="20"/>
                <w:szCs w:val="20"/>
              </w:rPr>
            </w:pPr>
            <w:r w:rsidRPr="009D3391">
              <w:rPr>
                <w:color w:val="000000"/>
                <w:sz w:val="20"/>
                <w:szCs w:val="20"/>
              </w:rPr>
              <w:t>118.8</w:t>
            </w:r>
          </w:p>
        </w:tc>
        <w:tc>
          <w:tcPr>
            <w:tcW w:w="992" w:type="dxa"/>
          </w:tcPr>
          <w:p w:rsidR="0010373A" w:rsidRPr="009D3391" w:rsidRDefault="0010373A" w:rsidP="00965E7F">
            <w:pPr>
              <w:jc w:val="center"/>
              <w:rPr>
                <w:color w:val="000000"/>
                <w:sz w:val="20"/>
                <w:szCs w:val="20"/>
              </w:rPr>
            </w:pPr>
            <w:r w:rsidRPr="009D3391">
              <w:rPr>
                <w:color w:val="000000"/>
                <w:sz w:val="20"/>
                <w:szCs w:val="20"/>
              </w:rPr>
              <w:t>101.4</w:t>
            </w:r>
          </w:p>
        </w:tc>
        <w:tc>
          <w:tcPr>
            <w:tcW w:w="851" w:type="dxa"/>
          </w:tcPr>
          <w:p w:rsidR="0010373A" w:rsidRPr="009D3391" w:rsidRDefault="0010373A" w:rsidP="00F64F79">
            <w:pPr>
              <w:ind w:firstLine="0"/>
              <w:jc w:val="center"/>
              <w:rPr>
                <w:color w:val="000000"/>
                <w:sz w:val="20"/>
                <w:szCs w:val="20"/>
              </w:rPr>
            </w:pPr>
            <w:r w:rsidRPr="009D3391">
              <w:rPr>
                <w:color w:val="000000"/>
                <w:sz w:val="20"/>
                <w:szCs w:val="20"/>
              </w:rPr>
              <w:t>101.3</w:t>
            </w:r>
          </w:p>
        </w:tc>
        <w:tc>
          <w:tcPr>
            <w:tcW w:w="709" w:type="dxa"/>
          </w:tcPr>
          <w:p w:rsidR="0010373A" w:rsidRPr="009D3391" w:rsidRDefault="0010373A" w:rsidP="00F64F79">
            <w:pPr>
              <w:ind w:firstLine="0"/>
              <w:jc w:val="center"/>
              <w:rPr>
                <w:color w:val="000000"/>
                <w:sz w:val="20"/>
                <w:szCs w:val="20"/>
              </w:rPr>
            </w:pPr>
            <w:r w:rsidRPr="009D3391">
              <w:rPr>
                <w:color w:val="000000"/>
                <w:sz w:val="20"/>
                <w:szCs w:val="20"/>
              </w:rPr>
              <w:t>99.7</w:t>
            </w:r>
          </w:p>
        </w:tc>
        <w:tc>
          <w:tcPr>
            <w:tcW w:w="708" w:type="dxa"/>
          </w:tcPr>
          <w:p w:rsidR="0010373A" w:rsidRPr="006B4D06" w:rsidRDefault="0010373A" w:rsidP="00F64F79">
            <w:pPr>
              <w:ind w:firstLine="0"/>
              <w:jc w:val="center"/>
              <w:rPr>
                <w:color w:val="000000"/>
                <w:sz w:val="20"/>
                <w:szCs w:val="20"/>
              </w:rPr>
            </w:pPr>
            <w:r w:rsidRPr="006B4D06">
              <w:rPr>
                <w:color w:val="000000"/>
                <w:sz w:val="20"/>
                <w:szCs w:val="20"/>
              </w:rPr>
              <w:t>107.2</w:t>
            </w:r>
          </w:p>
        </w:tc>
        <w:tc>
          <w:tcPr>
            <w:tcW w:w="851" w:type="dxa"/>
          </w:tcPr>
          <w:p w:rsidR="0010373A" w:rsidRPr="009D3391" w:rsidRDefault="0010373A" w:rsidP="00F64F79">
            <w:pPr>
              <w:ind w:firstLine="0"/>
              <w:jc w:val="center"/>
              <w:rPr>
                <w:color w:val="000000"/>
                <w:sz w:val="20"/>
                <w:szCs w:val="20"/>
              </w:rPr>
            </w:pPr>
            <w:r w:rsidRPr="009D3391">
              <w:rPr>
                <w:color w:val="000000"/>
                <w:sz w:val="20"/>
                <w:szCs w:val="20"/>
              </w:rPr>
              <w:t>107.0</w:t>
            </w:r>
          </w:p>
        </w:tc>
        <w:tc>
          <w:tcPr>
            <w:tcW w:w="567" w:type="dxa"/>
          </w:tcPr>
          <w:p w:rsidR="0010373A" w:rsidRPr="00EE1BBE" w:rsidRDefault="0010373A" w:rsidP="00F64F79">
            <w:pPr>
              <w:ind w:firstLine="3"/>
              <w:jc w:val="center"/>
              <w:rPr>
                <w:b/>
                <w:color w:val="000000"/>
                <w:sz w:val="20"/>
                <w:szCs w:val="20"/>
              </w:rPr>
            </w:pPr>
            <w:r w:rsidRPr="00EE1BBE">
              <w:rPr>
                <w:b/>
                <w:color w:val="000000"/>
                <w:sz w:val="20"/>
                <w:szCs w:val="20"/>
              </w:rPr>
              <w:t>102.7</w:t>
            </w:r>
          </w:p>
        </w:tc>
      </w:tr>
      <w:tr w:rsidR="0010373A" w:rsidRPr="0028306F" w:rsidTr="00965E7F">
        <w:trPr>
          <w:trHeight w:val="43"/>
          <w:jc w:val="center"/>
        </w:trPr>
        <w:tc>
          <w:tcPr>
            <w:tcW w:w="1844" w:type="dxa"/>
            <w:vAlign w:val="bottom"/>
          </w:tcPr>
          <w:p w:rsidR="0010373A" w:rsidRPr="00F0530E" w:rsidRDefault="0010373A" w:rsidP="00965E7F">
            <w:pPr>
              <w:ind w:left="120" w:hanging="68"/>
              <w:rPr>
                <w:sz w:val="18"/>
                <w:szCs w:val="18"/>
              </w:rPr>
            </w:pPr>
            <w:r w:rsidRPr="00F0530E">
              <w:rPr>
                <w:sz w:val="18"/>
                <w:szCs w:val="18"/>
              </w:rPr>
              <w:t>Алтайский край</w:t>
            </w:r>
          </w:p>
        </w:tc>
        <w:tc>
          <w:tcPr>
            <w:tcW w:w="845" w:type="dxa"/>
          </w:tcPr>
          <w:p w:rsidR="0010373A" w:rsidRPr="009D3391" w:rsidRDefault="0010373A" w:rsidP="00965E7F">
            <w:pPr>
              <w:jc w:val="center"/>
              <w:rPr>
                <w:color w:val="000000"/>
                <w:sz w:val="20"/>
                <w:szCs w:val="20"/>
              </w:rPr>
            </w:pPr>
            <w:r w:rsidRPr="009D3391">
              <w:rPr>
                <w:color w:val="000000"/>
                <w:sz w:val="20"/>
                <w:szCs w:val="20"/>
              </w:rPr>
              <w:t>100.5</w:t>
            </w:r>
          </w:p>
        </w:tc>
        <w:tc>
          <w:tcPr>
            <w:tcW w:w="850" w:type="dxa"/>
          </w:tcPr>
          <w:p w:rsidR="0010373A" w:rsidRPr="009D3391" w:rsidRDefault="0010373A" w:rsidP="00965E7F">
            <w:pPr>
              <w:jc w:val="center"/>
              <w:rPr>
                <w:color w:val="000000"/>
                <w:sz w:val="20"/>
                <w:szCs w:val="20"/>
              </w:rPr>
            </w:pPr>
            <w:r w:rsidRPr="009D3391">
              <w:rPr>
                <w:color w:val="000000"/>
                <w:sz w:val="20"/>
                <w:szCs w:val="20"/>
              </w:rPr>
              <w:t>126.8</w:t>
            </w:r>
          </w:p>
        </w:tc>
        <w:tc>
          <w:tcPr>
            <w:tcW w:w="851" w:type="dxa"/>
          </w:tcPr>
          <w:p w:rsidR="0010373A" w:rsidRPr="009D3391" w:rsidRDefault="0010373A" w:rsidP="00965E7F">
            <w:pPr>
              <w:jc w:val="center"/>
              <w:rPr>
                <w:color w:val="000000"/>
                <w:sz w:val="20"/>
                <w:szCs w:val="20"/>
              </w:rPr>
            </w:pPr>
            <w:r w:rsidRPr="009D3391">
              <w:rPr>
                <w:color w:val="000000"/>
                <w:sz w:val="20"/>
                <w:szCs w:val="20"/>
              </w:rPr>
              <w:t>99.7</w:t>
            </w:r>
          </w:p>
        </w:tc>
        <w:tc>
          <w:tcPr>
            <w:tcW w:w="850" w:type="dxa"/>
          </w:tcPr>
          <w:p w:rsidR="0010373A" w:rsidRPr="009D3391" w:rsidRDefault="0010373A" w:rsidP="00965E7F">
            <w:pPr>
              <w:jc w:val="center"/>
              <w:rPr>
                <w:color w:val="000000"/>
                <w:sz w:val="20"/>
                <w:szCs w:val="20"/>
              </w:rPr>
            </w:pPr>
            <w:r w:rsidRPr="009D3391">
              <w:rPr>
                <w:color w:val="000000"/>
                <w:sz w:val="20"/>
                <w:szCs w:val="20"/>
              </w:rPr>
              <w:t>99.0</w:t>
            </w:r>
          </w:p>
        </w:tc>
        <w:tc>
          <w:tcPr>
            <w:tcW w:w="992" w:type="dxa"/>
          </w:tcPr>
          <w:p w:rsidR="0010373A" w:rsidRPr="009D3391" w:rsidRDefault="0010373A" w:rsidP="00965E7F">
            <w:pPr>
              <w:jc w:val="center"/>
              <w:rPr>
                <w:color w:val="000000"/>
                <w:sz w:val="20"/>
                <w:szCs w:val="20"/>
              </w:rPr>
            </w:pPr>
            <w:r w:rsidRPr="009D3391">
              <w:rPr>
                <w:color w:val="000000"/>
                <w:sz w:val="20"/>
                <w:szCs w:val="20"/>
              </w:rPr>
              <w:t>108.1</w:t>
            </w:r>
          </w:p>
        </w:tc>
        <w:tc>
          <w:tcPr>
            <w:tcW w:w="851" w:type="dxa"/>
          </w:tcPr>
          <w:p w:rsidR="0010373A" w:rsidRPr="009D3391" w:rsidRDefault="0010373A" w:rsidP="00F64F79">
            <w:pPr>
              <w:ind w:firstLine="0"/>
              <w:jc w:val="center"/>
              <w:rPr>
                <w:color w:val="000000"/>
                <w:sz w:val="20"/>
                <w:szCs w:val="20"/>
              </w:rPr>
            </w:pPr>
            <w:r w:rsidRPr="009D3391">
              <w:rPr>
                <w:color w:val="000000"/>
                <w:sz w:val="20"/>
                <w:szCs w:val="20"/>
              </w:rPr>
              <w:t>101.2</w:t>
            </w:r>
          </w:p>
        </w:tc>
        <w:tc>
          <w:tcPr>
            <w:tcW w:w="709" w:type="dxa"/>
          </w:tcPr>
          <w:p w:rsidR="0010373A" w:rsidRPr="009D3391" w:rsidRDefault="0010373A" w:rsidP="00F64F79">
            <w:pPr>
              <w:ind w:firstLine="0"/>
              <w:jc w:val="center"/>
              <w:rPr>
                <w:color w:val="000000"/>
                <w:sz w:val="20"/>
                <w:szCs w:val="20"/>
              </w:rPr>
            </w:pPr>
            <w:r w:rsidRPr="009D3391">
              <w:rPr>
                <w:color w:val="000000"/>
                <w:sz w:val="20"/>
                <w:szCs w:val="20"/>
              </w:rPr>
              <w:t>101.9</w:t>
            </w:r>
          </w:p>
        </w:tc>
        <w:tc>
          <w:tcPr>
            <w:tcW w:w="708" w:type="dxa"/>
          </w:tcPr>
          <w:p w:rsidR="0010373A" w:rsidRPr="00EE1BBE" w:rsidRDefault="0010373A" w:rsidP="00F64F79">
            <w:pPr>
              <w:ind w:firstLine="0"/>
              <w:jc w:val="center"/>
              <w:rPr>
                <w:b/>
                <w:color w:val="000000"/>
                <w:sz w:val="20"/>
                <w:szCs w:val="20"/>
              </w:rPr>
            </w:pPr>
            <w:r w:rsidRPr="00EE1BBE">
              <w:rPr>
                <w:b/>
                <w:color w:val="000000"/>
                <w:sz w:val="20"/>
                <w:szCs w:val="20"/>
              </w:rPr>
              <w:t>159.0</w:t>
            </w:r>
          </w:p>
        </w:tc>
        <w:tc>
          <w:tcPr>
            <w:tcW w:w="851" w:type="dxa"/>
          </w:tcPr>
          <w:p w:rsidR="0010373A" w:rsidRPr="009D3391" w:rsidRDefault="0010373A" w:rsidP="00F64F79">
            <w:pPr>
              <w:ind w:firstLine="0"/>
              <w:jc w:val="center"/>
              <w:rPr>
                <w:color w:val="000000"/>
                <w:sz w:val="20"/>
                <w:szCs w:val="20"/>
              </w:rPr>
            </w:pPr>
            <w:r w:rsidRPr="009D3391">
              <w:rPr>
                <w:color w:val="000000"/>
                <w:sz w:val="20"/>
                <w:szCs w:val="20"/>
              </w:rPr>
              <w:t>96.2</w:t>
            </w:r>
          </w:p>
        </w:tc>
        <w:tc>
          <w:tcPr>
            <w:tcW w:w="567" w:type="dxa"/>
          </w:tcPr>
          <w:p w:rsidR="0010373A" w:rsidRPr="009D3391" w:rsidRDefault="0010373A" w:rsidP="00F64F79">
            <w:pPr>
              <w:ind w:firstLine="3"/>
              <w:jc w:val="center"/>
              <w:rPr>
                <w:color w:val="000000"/>
                <w:sz w:val="20"/>
                <w:szCs w:val="20"/>
              </w:rPr>
            </w:pPr>
            <w:r w:rsidRPr="009D3391">
              <w:rPr>
                <w:color w:val="000000"/>
                <w:sz w:val="20"/>
                <w:szCs w:val="20"/>
              </w:rPr>
              <w:t>102.2</w:t>
            </w:r>
          </w:p>
        </w:tc>
      </w:tr>
      <w:tr w:rsidR="0010373A" w:rsidRPr="0028306F" w:rsidTr="00965E7F">
        <w:trPr>
          <w:trHeight w:val="62"/>
          <w:jc w:val="center"/>
        </w:trPr>
        <w:tc>
          <w:tcPr>
            <w:tcW w:w="1844" w:type="dxa"/>
            <w:vAlign w:val="bottom"/>
          </w:tcPr>
          <w:p w:rsidR="0010373A" w:rsidRPr="00F0530E" w:rsidRDefault="0010373A" w:rsidP="00965E7F">
            <w:pPr>
              <w:ind w:left="120" w:hanging="68"/>
              <w:rPr>
                <w:sz w:val="18"/>
                <w:szCs w:val="18"/>
              </w:rPr>
            </w:pPr>
            <w:r w:rsidRPr="00F0530E">
              <w:rPr>
                <w:sz w:val="18"/>
                <w:szCs w:val="18"/>
              </w:rPr>
              <w:t>Забайкальский край</w:t>
            </w:r>
          </w:p>
        </w:tc>
        <w:tc>
          <w:tcPr>
            <w:tcW w:w="845" w:type="dxa"/>
          </w:tcPr>
          <w:p w:rsidR="0010373A" w:rsidRPr="009D3391" w:rsidRDefault="0010373A" w:rsidP="00965E7F">
            <w:pPr>
              <w:jc w:val="center"/>
              <w:rPr>
                <w:color w:val="000000"/>
                <w:sz w:val="20"/>
                <w:szCs w:val="20"/>
              </w:rPr>
            </w:pPr>
            <w:r w:rsidRPr="009D3391">
              <w:rPr>
                <w:color w:val="000000"/>
                <w:sz w:val="20"/>
                <w:szCs w:val="20"/>
              </w:rPr>
              <w:t>102.2</w:t>
            </w:r>
          </w:p>
        </w:tc>
        <w:tc>
          <w:tcPr>
            <w:tcW w:w="850" w:type="dxa"/>
          </w:tcPr>
          <w:p w:rsidR="0010373A" w:rsidRPr="009D3391" w:rsidRDefault="0010373A" w:rsidP="00965E7F">
            <w:pPr>
              <w:jc w:val="center"/>
              <w:rPr>
                <w:color w:val="000000"/>
                <w:sz w:val="20"/>
                <w:szCs w:val="20"/>
              </w:rPr>
            </w:pPr>
            <w:r w:rsidRPr="009D3391">
              <w:rPr>
                <w:color w:val="000000"/>
                <w:sz w:val="20"/>
                <w:szCs w:val="20"/>
              </w:rPr>
              <w:t>104.4</w:t>
            </w:r>
          </w:p>
        </w:tc>
        <w:tc>
          <w:tcPr>
            <w:tcW w:w="851" w:type="dxa"/>
          </w:tcPr>
          <w:p w:rsidR="0010373A" w:rsidRPr="009D3391" w:rsidRDefault="0010373A" w:rsidP="00965E7F">
            <w:pPr>
              <w:jc w:val="center"/>
              <w:rPr>
                <w:color w:val="000000"/>
                <w:sz w:val="20"/>
                <w:szCs w:val="20"/>
              </w:rPr>
            </w:pPr>
            <w:r w:rsidRPr="009D3391">
              <w:rPr>
                <w:color w:val="000000"/>
                <w:sz w:val="20"/>
                <w:szCs w:val="20"/>
              </w:rPr>
              <w:t>92.8</w:t>
            </w:r>
          </w:p>
        </w:tc>
        <w:tc>
          <w:tcPr>
            <w:tcW w:w="850" w:type="dxa"/>
          </w:tcPr>
          <w:p w:rsidR="0010373A" w:rsidRPr="009D3391" w:rsidRDefault="0010373A" w:rsidP="00965E7F">
            <w:pPr>
              <w:jc w:val="center"/>
              <w:rPr>
                <w:color w:val="000000"/>
                <w:sz w:val="20"/>
                <w:szCs w:val="20"/>
              </w:rPr>
            </w:pPr>
            <w:r w:rsidRPr="009D3391">
              <w:rPr>
                <w:color w:val="000000"/>
                <w:sz w:val="20"/>
                <w:szCs w:val="20"/>
              </w:rPr>
              <w:t>102.7</w:t>
            </w:r>
          </w:p>
        </w:tc>
        <w:tc>
          <w:tcPr>
            <w:tcW w:w="992" w:type="dxa"/>
          </w:tcPr>
          <w:p w:rsidR="0010373A" w:rsidRPr="009D3391" w:rsidRDefault="0010373A" w:rsidP="00965E7F">
            <w:pPr>
              <w:jc w:val="center"/>
              <w:rPr>
                <w:color w:val="000000"/>
                <w:sz w:val="20"/>
                <w:szCs w:val="20"/>
              </w:rPr>
            </w:pPr>
            <w:r w:rsidRPr="009D3391">
              <w:rPr>
                <w:color w:val="000000"/>
                <w:sz w:val="20"/>
                <w:szCs w:val="20"/>
              </w:rPr>
              <w:t>109.0</w:t>
            </w:r>
          </w:p>
        </w:tc>
        <w:tc>
          <w:tcPr>
            <w:tcW w:w="851" w:type="dxa"/>
          </w:tcPr>
          <w:p w:rsidR="0010373A" w:rsidRPr="009D3391" w:rsidRDefault="0010373A" w:rsidP="00F64F79">
            <w:pPr>
              <w:ind w:firstLine="0"/>
              <w:jc w:val="center"/>
              <w:rPr>
                <w:color w:val="000000"/>
                <w:sz w:val="20"/>
                <w:szCs w:val="20"/>
              </w:rPr>
            </w:pPr>
            <w:r w:rsidRPr="009D3391">
              <w:rPr>
                <w:color w:val="000000"/>
                <w:sz w:val="20"/>
                <w:szCs w:val="20"/>
              </w:rPr>
              <w:t>100.6</w:t>
            </w:r>
          </w:p>
        </w:tc>
        <w:tc>
          <w:tcPr>
            <w:tcW w:w="709" w:type="dxa"/>
          </w:tcPr>
          <w:p w:rsidR="0010373A" w:rsidRPr="009D3391" w:rsidRDefault="0010373A" w:rsidP="00F64F79">
            <w:pPr>
              <w:ind w:firstLine="0"/>
              <w:jc w:val="center"/>
              <w:rPr>
                <w:color w:val="000000"/>
                <w:sz w:val="20"/>
                <w:szCs w:val="20"/>
              </w:rPr>
            </w:pPr>
            <w:r w:rsidRPr="009D3391">
              <w:rPr>
                <w:color w:val="000000"/>
                <w:sz w:val="20"/>
                <w:szCs w:val="20"/>
              </w:rPr>
              <w:t>103.7</w:t>
            </w:r>
          </w:p>
        </w:tc>
        <w:tc>
          <w:tcPr>
            <w:tcW w:w="708" w:type="dxa"/>
          </w:tcPr>
          <w:p w:rsidR="0010373A" w:rsidRPr="009D3391" w:rsidRDefault="0010373A" w:rsidP="00F64F79">
            <w:pPr>
              <w:ind w:firstLine="0"/>
              <w:jc w:val="center"/>
              <w:rPr>
                <w:color w:val="000000"/>
                <w:sz w:val="20"/>
                <w:szCs w:val="20"/>
              </w:rPr>
            </w:pPr>
            <w:r w:rsidRPr="009D3391">
              <w:rPr>
                <w:color w:val="000000"/>
                <w:sz w:val="20"/>
                <w:szCs w:val="20"/>
              </w:rPr>
              <w:t>68.4</w:t>
            </w:r>
          </w:p>
        </w:tc>
        <w:tc>
          <w:tcPr>
            <w:tcW w:w="851" w:type="dxa"/>
          </w:tcPr>
          <w:p w:rsidR="0010373A" w:rsidRPr="009D3391" w:rsidRDefault="0010373A" w:rsidP="00F64F79">
            <w:pPr>
              <w:ind w:firstLine="0"/>
              <w:jc w:val="center"/>
              <w:rPr>
                <w:color w:val="000000"/>
                <w:sz w:val="20"/>
                <w:szCs w:val="20"/>
              </w:rPr>
            </w:pPr>
            <w:r w:rsidRPr="009D3391">
              <w:rPr>
                <w:color w:val="000000"/>
                <w:sz w:val="20"/>
                <w:szCs w:val="20"/>
              </w:rPr>
              <w:t>92.7</w:t>
            </w:r>
          </w:p>
        </w:tc>
        <w:tc>
          <w:tcPr>
            <w:tcW w:w="567" w:type="dxa"/>
          </w:tcPr>
          <w:p w:rsidR="0010373A" w:rsidRPr="009D3391" w:rsidRDefault="0010373A" w:rsidP="00F64F79">
            <w:pPr>
              <w:ind w:firstLine="3"/>
              <w:jc w:val="center"/>
              <w:rPr>
                <w:color w:val="000000"/>
                <w:sz w:val="20"/>
                <w:szCs w:val="20"/>
              </w:rPr>
            </w:pPr>
            <w:r w:rsidRPr="009D3391">
              <w:rPr>
                <w:color w:val="000000"/>
                <w:sz w:val="20"/>
                <w:szCs w:val="20"/>
              </w:rPr>
              <w:t>102.4</w:t>
            </w:r>
          </w:p>
        </w:tc>
      </w:tr>
      <w:tr w:rsidR="0010373A" w:rsidRPr="0028306F" w:rsidTr="00965E7F">
        <w:trPr>
          <w:trHeight w:val="43"/>
          <w:jc w:val="center"/>
        </w:trPr>
        <w:tc>
          <w:tcPr>
            <w:tcW w:w="1844" w:type="dxa"/>
            <w:vAlign w:val="bottom"/>
          </w:tcPr>
          <w:p w:rsidR="0010373A" w:rsidRPr="00F0530E" w:rsidRDefault="0010373A" w:rsidP="00965E7F">
            <w:pPr>
              <w:ind w:left="120" w:hanging="68"/>
              <w:rPr>
                <w:sz w:val="18"/>
                <w:szCs w:val="18"/>
              </w:rPr>
            </w:pPr>
            <w:r w:rsidRPr="00F0530E">
              <w:rPr>
                <w:sz w:val="18"/>
                <w:szCs w:val="18"/>
              </w:rPr>
              <w:t>Красноярский край</w:t>
            </w:r>
          </w:p>
        </w:tc>
        <w:tc>
          <w:tcPr>
            <w:tcW w:w="845" w:type="dxa"/>
          </w:tcPr>
          <w:p w:rsidR="0010373A" w:rsidRPr="009D3391" w:rsidRDefault="0010373A" w:rsidP="00965E7F">
            <w:pPr>
              <w:jc w:val="center"/>
              <w:rPr>
                <w:color w:val="000000"/>
                <w:sz w:val="20"/>
                <w:szCs w:val="20"/>
              </w:rPr>
            </w:pPr>
            <w:r w:rsidRPr="009D3391">
              <w:rPr>
                <w:color w:val="000000"/>
                <w:sz w:val="20"/>
                <w:szCs w:val="20"/>
              </w:rPr>
              <w:t>107.0</w:t>
            </w:r>
          </w:p>
        </w:tc>
        <w:tc>
          <w:tcPr>
            <w:tcW w:w="850" w:type="dxa"/>
          </w:tcPr>
          <w:p w:rsidR="0010373A" w:rsidRPr="009D3391" w:rsidRDefault="0010373A" w:rsidP="00965E7F">
            <w:pPr>
              <w:jc w:val="center"/>
              <w:rPr>
                <w:color w:val="000000"/>
                <w:sz w:val="20"/>
                <w:szCs w:val="20"/>
              </w:rPr>
            </w:pPr>
            <w:r w:rsidRPr="009D3391">
              <w:rPr>
                <w:color w:val="000000"/>
                <w:sz w:val="20"/>
                <w:szCs w:val="20"/>
              </w:rPr>
              <w:t>106.1</w:t>
            </w:r>
          </w:p>
        </w:tc>
        <w:tc>
          <w:tcPr>
            <w:tcW w:w="851" w:type="dxa"/>
          </w:tcPr>
          <w:p w:rsidR="0010373A" w:rsidRPr="009D3391" w:rsidRDefault="0010373A" w:rsidP="00965E7F">
            <w:pPr>
              <w:jc w:val="center"/>
              <w:rPr>
                <w:color w:val="000000"/>
                <w:sz w:val="20"/>
                <w:szCs w:val="20"/>
              </w:rPr>
            </w:pPr>
            <w:r w:rsidRPr="009D3391">
              <w:rPr>
                <w:color w:val="000000"/>
                <w:sz w:val="20"/>
                <w:szCs w:val="20"/>
              </w:rPr>
              <w:t>108.6</w:t>
            </w:r>
          </w:p>
        </w:tc>
        <w:tc>
          <w:tcPr>
            <w:tcW w:w="850" w:type="dxa"/>
          </w:tcPr>
          <w:p w:rsidR="0010373A" w:rsidRPr="009D3391" w:rsidRDefault="0010373A" w:rsidP="00965E7F">
            <w:pPr>
              <w:jc w:val="center"/>
              <w:rPr>
                <w:color w:val="000000"/>
                <w:sz w:val="20"/>
                <w:szCs w:val="20"/>
              </w:rPr>
            </w:pPr>
            <w:r w:rsidRPr="009D3391">
              <w:rPr>
                <w:color w:val="000000"/>
                <w:sz w:val="20"/>
                <w:szCs w:val="20"/>
              </w:rPr>
              <w:t>100.0</w:t>
            </w:r>
          </w:p>
        </w:tc>
        <w:tc>
          <w:tcPr>
            <w:tcW w:w="992" w:type="dxa"/>
          </w:tcPr>
          <w:p w:rsidR="0010373A" w:rsidRPr="009D3391" w:rsidRDefault="0010373A" w:rsidP="00965E7F">
            <w:pPr>
              <w:jc w:val="center"/>
              <w:rPr>
                <w:color w:val="000000"/>
                <w:sz w:val="20"/>
                <w:szCs w:val="20"/>
              </w:rPr>
            </w:pPr>
            <w:r w:rsidRPr="009D3391">
              <w:rPr>
                <w:color w:val="000000"/>
                <w:sz w:val="20"/>
                <w:szCs w:val="20"/>
              </w:rPr>
              <w:t>106.7</w:t>
            </w:r>
          </w:p>
        </w:tc>
        <w:tc>
          <w:tcPr>
            <w:tcW w:w="851" w:type="dxa"/>
          </w:tcPr>
          <w:p w:rsidR="0010373A" w:rsidRPr="009D3391" w:rsidRDefault="0010373A" w:rsidP="00F64F79">
            <w:pPr>
              <w:ind w:firstLine="0"/>
              <w:jc w:val="center"/>
              <w:rPr>
                <w:color w:val="000000"/>
                <w:sz w:val="20"/>
                <w:szCs w:val="20"/>
              </w:rPr>
            </w:pPr>
            <w:r w:rsidRPr="009D3391">
              <w:rPr>
                <w:color w:val="000000"/>
                <w:sz w:val="20"/>
                <w:szCs w:val="20"/>
              </w:rPr>
              <w:t>101.2</w:t>
            </w:r>
          </w:p>
        </w:tc>
        <w:tc>
          <w:tcPr>
            <w:tcW w:w="709" w:type="dxa"/>
          </w:tcPr>
          <w:p w:rsidR="0010373A" w:rsidRPr="00EE1BBE" w:rsidRDefault="0010373A" w:rsidP="00F64F79">
            <w:pPr>
              <w:ind w:firstLine="0"/>
              <w:jc w:val="center"/>
              <w:rPr>
                <w:b/>
                <w:color w:val="000000"/>
                <w:sz w:val="20"/>
                <w:szCs w:val="20"/>
              </w:rPr>
            </w:pPr>
            <w:r w:rsidRPr="00EE1BBE">
              <w:rPr>
                <w:b/>
                <w:color w:val="000000"/>
                <w:sz w:val="20"/>
                <w:szCs w:val="20"/>
              </w:rPr>
              <w:t>106.4</w:t>
            </w:r>
          </w:p>
        </w:tc>
        <w:tc>
          <w:tcPr>
            <w:tcW w:w="708" w:type="dxa"/>
          </w:tcPr>
          <w:p w:rsidR="0010373A" w:rsidRPr="009D3391" w:rsidRDefault="0010373A" w:rsidP="00F64F79">
            <w:pPr>
              <w:ind w:firstLine="0"/>
              <w:jc w:val="center"/>
              <w:rPr>
                <w:color w:val="000000"/>
                <w:sz w:val="20"/>
                <w:szCs w:val="20"/>
              </w:rPr>
            </w:pPr>
            <w:r w:rsidRPr="009D3391">
              <w:rPr>
                <w:color w:val="000000"/>
                <w:sz w:val="20"/>
                <w:szCs w:val="20"/>
              </w:rPr>
              <w:t>93.8</w:t>
            </w:r>
          </w:p>
        </w:tc>
        <w:tc>
          <w:tcPr>
            <w:tcW w:w="851" w:type="dxa"/>
          </w:tcPr>
          <w:p w:rsidR="0010373A" w:rsidRPr="009D3391" w:rsidRDefault="0010373A" w:rsidP="00F64F79">
            <w:pPr>
              <w:ind w:firstLine="0"/>
              <w:jc w:val="center"/>
              <w:rPr>
                <w:color w:val="000000"/>
                <w:sz w:val="20"/>
                <w:szCs w:val="20"/>
              </w:rPr>
            </w:pPr>
            <w:r w:rsidRPr="009D3391">
              <w:rPr>
                <w:color w:val="000000"/>
                <w:sz w:val="20"/>
                <w:szCs w:val="20"/>
              </w:rPr>
              <w:t>94.3</w:t>
            </w:r>
          </w:p>
        </w:tc>
        <w:tc>
          <w:tcPr>
            <w:tcW w:w="567" w:type="dxa"/>
          </w:tcPr>
          <w:p w:rsidR="0010373A" w:rsidRPr="009D3391" w:rsidRDefault="0010373A" w:rsidP="00F64F79">
            <w:pPr>
              <w:ind w:firstLine="3"/>
              <w:jc w:val="center"/>
              <w:rPr>
                <w:color w:val="000000"/>
                <w:sz w:val="20"/>
                <w:szCs w:val="20"/>
              </w:rPr>
            </w:pPr>
            <w:r w:rsidRPr="009D3391">
              <w:rPr>
                <w:color w:val="000000"/>
                <w:sz w:val="20"/>
                <w:szCs w:val="20"/>
              </w:rPr>
              <w:t>102.1</w:t>
            </w:r>
          </w:p>
        </w:tc>
      </w:tr>
      <w:tr w:rsidR="0010373A" w:rsidRPr="0028306F" w:rsidTr="00965E7F">
        <w:trPr>
          <w:trHeight w:val="43"/>
          <w:jc w:val="center"/>
        </w:trPr>
        <w:tc>
          <w:tcPr>
            <w:tcW w:w="1844" w:type="dxa"/>
            <w:vAlign w:val="bottom"/>
          </w:tcPr>
          <w:p w:rsidR="0010373A" w:rsidRPr="00F0530E" w:rsidRDefault="0010373A" w:rsidP="00965E7F">
            <w:pPr>
              <w:ind w:left="120" w:hanging="68"/>
              <w:rPr>
                <w:sz w:val="18"/>
                <w:szCs w:val="18"/>
              </w:rPr>
            </w:pPr>
            <w:r w:rsidRPr="00F0530E">
              <w:rPr>
                <w:sz w:val="18"/>
                <w:szCs w:val="18"/>
              </w:rPr>
              <w:t>Иркутская область</w:t>
            </w:r>
          </w:p>
        </w:tc>
        <w:tc>
          <w:tcPr>
            <w:tcW w:w="845" w:type="dxa"/>
          </w:tcPr>
          <w:p w:rsidR="0010373A" w:rsidRPr="009D3391" w:rsidRDefault="0010373A" w:rsidP="00965E7F">
            <w:pPr>
              <w:jc w:val="center"/>
              <w:rPr>
                <w:b/>
                <w:color w:val="000000"/>
                <w:sz w:val="20"/>
                <w:szCs w:val="20"/>
              </w:rPr>
            </w:pPr>
            <w:r w:rsidRPr="009D3391">
              <w:rPr>
                <w:b/>
                <w:color w:val="000000"/>
                <w:sz w:val="20"/>
                <w:szCs w:val="20"/>
              </w:rPr>
              <w:t>98.6</w:t>
            </w:r>
          </w:p>
        </w:tc>
        <w:tc>
          <w:tcPr>
            <w:tcW w:w="850" w:type="dxa"/>
          </w:tcPr>
          <w:p w:rsidR="0010373A" w:rsidRPr="009D3391" w:rsidRDefault="0010373A" w:rsidP="00965E7F">
            <w:pPr>
              <w:jc w:val="center"/>
              <w:rPr>
                <w:color w:val="000000"/>
                <w:sz w:val="20"/>
                <w:szCs w:val="20"/>
              </w:rPr>
            </w:pPr>
            <w:r w:rsidRPr="009D3391">
              <w:rPr>
                <w:color w:val="000000"/>
                <w:sz w:val="20"/>
                <w:szCs w:val="20"/>
              </w:rPr>
              <w:t>103.1</w:t>
            </w:r>
          </w:p>
        </w:tc>
        <w:tc>
          <w:tcPr>
            <w:tcW w:w="851" w:type="dxa"/>
          </w:tcPr>
          <w:p w:rsidR="0010373A" w:rsidRPr="009D3391" w:rsidRDefault="0010373A" w:rsidP="00965E7F">
            <w:pPr>
              <w:jc w:val="center"/>
              <w:rPr>
                <w:color w:val="000000"/>
                <w:sz w:val="20"/>
                <w:szCs w:val="20"/>
              </w:rPr>
            </w:pPr>
            <w:r w:rsidRPr="009D3391">
              <w:rPr>
                <w:color w:val="000000"/>
                <w:sz w:val="20"/>
                <w:szCs w:val="20"/>
              </w:rPr>
              <w:t>92.1</w:t>
            </w:r>
          </w:p>
        </w:tc>
        <w:tc>
          <w:tcPr>
            <w:tcW w:w="850" w:type="dxa"/>
          </w:tcPr>
          <w:p w:rsidR="0010373A" w:rsidRPr="009D3391" w:rsidRDefault="0010373A" w:rsidP="00965E7F">
            <w:pPr>
              <w:jc w:val="center"/>
              <w:rPr>
                <w:color w:val="000000"/>
                <w:sz w:val="20"/>
                <w:szCs w:val="20"/>
              </w:rPr>
            </w:pPr>
            <w:r w:rsidRPr="009D3391">
              <w:rPr>
                <w:color w:val="000000"/>
                <w:sz w:val="20"/>
                <w:szCs w:val="20"/>
              </w:rPr>
              <w:t>110.1</w:t>
            </w:r>
          </w:p>
        </w:tc>
        <w:tc>
          <w:tcPr>
            <w:tcW w:w="992" w:type="dxa"/>
          </w:tcPr>
          <w:p w:rsidR="0010373A" w:rsidRPr="009D3391" w:rsidRDefault="0010373A" w:rsidP="00965E7F">
            <w:pPr>
              <w:jc w:val="center"/>
              <w:rPr>
                <w:color w:val="000000"/>
                <w:sz w:val="20"/>
                <w:szCs w:val="20"/>
              </w:rPr>
            </w:pPr>
            <w:r w:rsidRPr="009D3391">
              <w:rPr>
                <w:color w:val="000000"/>
                <w:sz w:val="20"/>
                <w:szCs w:val="20"/>
              </w:rPr>
              <w:t>92.7</w:t>
            </w:r>
          </w:p>
        </w:tc>
        <w:tc>
          <w:tcPr>
            <w:tcW w:w="851" w:type="dxa"/>
          </w:tcPr>
          <w:p w:rsidR="0010373A" w:rsidRPr="009D3391" w:rsidRDefault="0010373A" w:rsidP="00F64F79">
            <w:pPr>
              <w:ind w:firstLine="0"/>
              <w:jc w:val="center"/>
              <w:rPr>
                <w:color w:val="000000"/>
                <w:sz w:val="20"/>
                <w:szCs w:val="20"/>
              </w:rPr>
            </w:pPr>
            <w:r w:rsidRPr="009D3391">
              <w:rPr>
                <w:color w:val="000000"/>
                <w:sz w:val="20"/>
                <w:szCs w:val="20"/>
              </w:rPr>
              <w:t>102.6</w:t>
            </w:r>
          </w:p>
        </w:tc>
        <w:tc>
          <w:tcPr>
            <w:tcW w:w="709" w:type="dxa"/>
          </w:tcPr>
          <w:p w:rsidR="0010373A" w:rsidRPr="00EE1BBE" w:rsidRDefault="0010373A" w:rsidP="00F64F79">
            <w:pPr>
              <w:ind w:firstLine="0"/>
              <w:jc w:val="center"/>
              <w:rPr>
                <w:b/>
                <w:color w:val="000000"/>
                <w:sz w:val="20"/>
                <w:szCs w:val="20"/>
              </w:rPr>
            </w:pPr>
            <w:r w:rsidRPr="00EE1BBE">
              <w:rPr>
                <w:b/>
                <w:color w:val="000000"/>
                <w:sz w:val="20"/>
                <w:szCs w:val="20"/>
              </w:rPr>
              <w:t>106.8</w:t>
            </w:r>
          </w:p>
        </w:tc>
        <w:tc>
          <w:tcPr>
            <w:tcW w:w="708" w:type="dxa"/>
          </w:tcPr>
          <w:p w:rsidR="0010373A" w:rsidRPr="009D3391" w:rsidRDefault="0010373A" w:rsidP="00F64F79">
            <w:pPr>
              <w:ind w:firstLine="0"/>
              <w:jc w:val="center"/>
              <w:rPr>
                <w:color w:val="000000"/>
                <w:sz w:val="20"/>
                <w:szCs w:val="20"/>
              </w:rPr>
            </w:pPr>
            <w:r w:rsidRPr="009D3391">
              <w:rPr>
                <w:color w:val="000000"/>
                <w:sz w:val="20"/>
                <w:szCs w:val="20"/>
              </w:rPr>
              <w:t>84.0</w:t>
            </w:r>
          </w:p>
        </w:tc>
        <w:tc>
          <w:tcPr>
            <w:tcW w:w="851" w:type="dxa"/>
          </w:tcPr>
          <w:p w:rsidR="0010373A" w:rsidRPr="009D3391" w:rsidRDefault="0010373A" w:rsidP="00F64F79">
            <w:pPr>
              <w:ind w:firstLine="0"/>
              <w:jc w:val="center"/>
              <w:rPr>
                <w:color w:val="000000"/>
                <w:sz w:val="20"/>
                <w:szCs w:val="20"/>
              </w:rPr>
            </w:pPr>
            <w:r w:rsidRPr="009D3391">
              <w:rPr>
                <w:color w:val="000000"/>
                <w:sz w:val="20"/>
                <w:szCs w:val="20"/>
              </w:rPr>
              <w:t>66.0</w:t>
            </w:r>
          </w:p>
        </w:tc>
        <w:tc>
          <w:tcPr>
            <w:tcW w:w="567" w:type="dxa"/>
          </w:tcPr>
          <w:p w:rsidR="0010373A" w:rsidRPr="00EE1BBE" w:rsidRDefault="0010373A" w:rsidP="00F64F79">
            <w:pPr>
              <w:ind w:firstLine="3"/>
              <w:jc w:val="center"/>
              <w:rPr>
                <w:b/>
                <w:color w:val="000000"/>
                <w:sz w:val="20"/>
                <w:szCs w:val="20"/>
              </w:rPr>
            </w:pPr>
            <w:r w:rsidRPr="00EE1BBE">
              <w:rPr>
                <w:b/>
                <w:color w:val="000000"/>
                <w:sz w:val="20"/>
                <w:szCs w:val="20"/>
              </w:rPr>
              <w:t>102.9</w:t>
            </w:r>
          </w:p>
        </w:tc>
      </w:tr>
      <w:tr w:rsidR="0010373A" w:rsidRPr="0028306F" w:rsidTr="00965E7F">
        <w:trPr>
          <w:trHeight w:val="43"/>
          <w:jc w:val="center"/>
        </w:trPr>
        <w:tc>
          <w:tcPr>
            <w:tcW w:w="1844" w:type="dxa"/>
            <w:vAlign w:val="bottom"/>
          </w:tcPr>
          <w:p w:rsidR="0010373A" w:rsidRPr="00F0530E" w:rsidRDefault="0010373A" w:rsidP="00965E7F">
            <w:pPr>
              <w:ind w:left="120" w:hanging="68"/>
              <w:rPr>
                <w:sz w:val="18"/>
                <w:szCs w:val="18"/>
              </w:rPr>
            </w:pPr>
            <w:r w:rsidRPr="00F0530E">
              <w:rPr>
                <w:sz w:val="18"/>
                <w:szCs w:val="18"/>
              </w:rPr>
              <w:t>Кемеровская область</w:t>
            </w:r>
          </w:p>
        </w:tc>
        <w:tc>
          <w:tcPr>
            <w:tcW w:w="845" w:type="dxa"/>
          </w:tcPr>
          <w:p w:rsidR="0010373A" w:rsidRPr="009D3391" w:rsidRDefault="0010373A" w:rsidP="00965E7F">
            <w:pPr>
              <w:jc w:val="center"/>
              <w:rPr>
                <w:color w:val="000000"/>
                <w:sz w:val="20"/>
                <w:szCs w:val="20"/>
              </w:rPr>
            </w:pPr>
            <w:r w:rsidRPr="009D3391">
              <w:rPr>
                <w:color w:val="000000"/>
                <w:sz w:val="20"/>
                <w:szCs w:val="20"/>
              </w:rPr>
              <w:t>103.4</w:t>
            </w:r>
          </w:p>
        </w:tc>
        <w:tc>
          <w:tcPr>
            <w:tcW w:w="850" w:type="dxa"/>
          </w:tcPr>
          <w:p w:rsidR="0010373A" w:rsidRPr="009D3391" w:rsidRDefault="0010373A" w:rsidP="00965E7F">
            <w:pPr>
              <w:jc w:val="center"/>
              <w:rPr>
                <w:color w:val="000000"/>
                <w:sz w:val="20"/>
                <w:szCs w:val="20"/>
              </w:rPr>
            </w:pPr>
            <w:r w:rsidRPr="009D3391">
              <w:rPr>
                <w:color w:val="000000"/>
                <w:sz w:val="20"/>
                <w:szCs w:val="20"/>
              </w:rPr>
              <w:t>105.5</w:t>
            </w:r>
          </w:p>
        </w:tc>
        <w:tc>
          <w:tcPr>
            <w:tcW w:w="851" w:type="dxa"/>
          </w:tcPr>
          <w:p w:rsidR="0010373A" w:rsidRPr="009D3391" w:rsidRDefault="0010373A" w:rsidP="00965E7F">
            <w:pPr>
              <w:jc w:val="center"/>
              <w:rPr>
                <w:color w:val="000000"/>
                <w:sz w:val="20"/>
                <w:szCs w:val="20"/>
              </w:rPr>
            </w:pPr>
            <w:r w:rsidRPr="009D3391">
              <w:rPr>
                <w:color w:val="000000"/>
                <w:sz w:val="20"/>
                <w:szCs w:val="20"/>
              </w:rPr>
              <w:t>99.8</w:t>
            </w:r>
          </w:p>
        </w:tc>
        <w:tc>
          <w:tcPr>
            <w:tcW w:w="850" w:type="dxa"/>
          </w:tcPr>
          <w:p w:rsidR="0010373A" w:rsidRPr="009D3391" w:rsidRDefault="0010373A" w:rsidP="00965E7F">
            <w:pPr>
              <w:jc w:val="center"/>
              <w:rPr>
                <w:color w:val="000000"/>
                <w:sz w:val="20"/>
                <w:szCs w:val="20"/>
              </w:rPr>
            </w:pPr>
            <w:r w:rsidRPr="009D3391">
              <w:rPr>
                <w:color w:val="000000"/>
                <w:sz w:val="20"/>
                <w:szCs w:val="20"/>
              </w:rPr>
              <w:t>96.7</w:t>
            </w:r>
          </w:p>
        </w:tc>
        <w:tc>
          <w:tcPr>
            <w:tcW w:w="992" w:type="dxa"/>
          </w:tcPr>
          <w:p w:rsidR="0010373A" w:rsidRPr="009D3391" w:rsidRDefault="0010373A" w:rsidP="00965E7F">
            <w:pPr>
              <w:jc w:val="center"/>
              <w:rPr>
                <w:color w:val="000000"/>
                <w:sz w:val="20"/>
                <w:szCs w:val="20"/>
              </w:rPr>
            </w:pPr>
            <w:r w:rsidRPr="009D3391">
              <w:rPr>
                <w:color w:val="000000"/>
                <w:sz w:val="20"/>
                <w:szCs w:val="20"/>
              </w:rPr>
              <w:t>106.7</w:t>
            </w:r>
          </w:p>
        </w:tc>
        <w:tc>
          <w:tcPr>
            <w:tcW w:w="851" w:type="dxa"/>
          </w:tcPr>
          <w:p w:rsidR="0010373A" w:rsidRPr="009D3391" w:rsidRDefault="0010373A" w:rsidP="00F64F79">
            <w:pPr>
              <w:ind w:firstLine="0"/>
              <w:jc w:val="center"/>
              <w:rPr>
                <w:color w:val="000000"/>
                <w:sz w:val="20"/>
                <w:szCs w:val="20"/>
              </w:rPr>
            </w:pPr>
            <w:r w:rsidRPr="009D3391">
              <w:rPr>
                <w:color w:val="000000"/>
                <w:sz w:val="20"/>
                <w:szCs w:val="20"/>
              </w:rPr>
              <w:t>102.2</w:t>
            </w:r>
          </w:p>
        </w:tc>
        <w:tc>
          <w:tcPr>
            <w:tcW w:w="709" w:type="dxa"/>
          </w:tcPr>
          <w:p w:rsidR="0010373A" w:rsidRPr="009D3391" w:rsidRDefault="0010373A" w:rsidP="00F64F79">
            <w:pPr>
              <w:ind w:firstLine="0"/>
              <w:jc w:val="center"/>
              <w:rPr>
                <w:color w:val="000000"/>
                <w:sz w:val="20"/>
                <w:szCs w:val="20"/>
              </w:rPr>
            </w:pPr>
            <w:r w:rsidRPr="009D3391">
              <w:rPr>
                <w:color w:val="000000"/>
                <w:sz w:val="20"/>
                <w:szCs w:val="20"/>
              </w:rPr>
              <w:t>102.0</w:t>
            </w:r>
          </w:p>
        </w:tc>
        <w:tc>
          <w:tcPr>
            <w:tcW w:w="708" w:type="dxa"/>
          </w:tcPr>
          <w:p w:rsidR="0010373A" w:rsidRPr="009D3391" w:rsidRDefault="0010373A" w:rsidP="00F64F79">
            <w:pPr>
              <w:ind w:firstLine="0"/>
              <w:jc w:val="center"/>
              <w:rPr>
                <w:color w:val="000000"/>
                <w:sz w:val="20"/>
                <w:szCs w:val="20"/>
              </w:rPr>
            </w:pPr>
            <w:r w:rsidRPr="009D3391">
              <w:rPr>
                <w:color w:val="000000"/>
                <w:sz w:val="20"/>
                <w:szCs w:val="20"/>
              </w:rPr>
              <w:t>51.1</w:t>
            </w:r>
          </w:p>
        </w:tc>
        <w:tc>
          <w:tcPr>
            <w:tcW w:w="851" w:type="dxa"/>
          </w:tcPr>
          <w:p w:rsidR="0010373A" w:rsidRPr="009D3391" w:rsidRDefault="0010373A" w:rsidP="00F64F79">
            <w:pPr>
              <w:ind w:firstLine="0"/>
              <w:jc w:val="center"/>
              <w:rPr>
                <w:color w:val="000000"/>
                <w:sz w:val="20"/>
                <w:szCs w:val="20"/>
              </w:rPr>
            </w:pPr>
            <w:r w:rsidRPr="009D3391">
              <w:rPr>
                <w:color w:val="000000"/>
                <w:sz w:val="20"/>
                <w:szCs w:val="20"/>
              </w:rPr>
              <w:t>93.2</w:t>
            </w:r>
          </w:p>
        </w:tc>
        <w:tc>
          <w:tcPr>
            <w:tcW w:w="567" w:type="dxa"/>
          </w:tcPr>
          <w:p w:rsidR="0010373A" w:rsidRPr="00EE1BBE" w:rsidRDefault="0010373A" w:rsidP="00F64F79">
            <w:pPr>
              <w:ind w:firstLine="3"/>
              <w:jc w:val="center"/>
              <w:rPr>
                <w:b/>
                <w:color w:val="000000"/>
                <w:sz w:val="20"/>
                <w:szCs w:val="20"/>
              </w:rPr>
            </w:pPr>
            <w:r w:rsidRPr="00EE1BBE">
              <w:rPr>
                <w:b/>
                <w:color w:val="000000"/>
                <w:sz w:val="20"/>
                <w:szCs w:val="20"/>
              </w:rPr>
              <w:t>102.6</w:t>
            </w:r>
          </w:p>
        </w:tc>
      </w:tr>
      <w:tr w:rsidR="0010373A" w:rsidRPr="0028306F" w:rsidTr="00965E7F">
        <w:trPr>
          <w:trHeight w:val="43"/>
          <w:jc w:val="center"/>
        </w:trPr>
        <w:tc>
          <w:tcPr>
            <w:tcW w:w="1844" w:type="dxa"/>
            <w:vAlign w:val="bottom"/>
          </w:tcPr>
          <w:p w:rsidR="0010373A" w:rsidRPr="00F0530E" w:rsidRDefault="0010373A" w:rsidP="00965E7F">
            <w:pPr>
              <w:ind w:left="14"/>
              <w:rPr>
                <w:sz w:val="18"/>
                <w:szCs w:val="18"/>
              </w:rPr>
            </w:pPr>
            <w:r w:rsidRPr="00F0530E">
              <w:rPr>
                <w:sz w:val="18"/>
                <w:szCs w:val="18"/>
              </w:rPr>
              <w:t>Новосибирская область</w:t>
            </w:r>
          </w:p>
        </w:tc>
        <w:tc>
          <w:tcPr>
            <w:tcW w:w="845" w:type="dxa"/>
          </w:tcPr>
          <w:p w:rsidR="0010373A" w:rsidRPr="009D3391" w:rsidRDefault="0010373A" w:rsidP="00965E7F">
            <w:pPr>
              <w:jc w:val="center"/>
              <w:rPr>
                <w:color w:val="000000"/>
                <w:sz w:val="20"/>
                <w:szCs w:val="20"/>
              </w:rPr>
            </w:pPr>
            <w:r w:rsidRPr="009D3391">
              <w:rPr>
                <w:color w:val="000000"/>
                <w:sz w:val="20"/>
                <w:szCs w:val="20"/>
              </w:rPr>
              <w:t>106.1</w:t>
            </w:r>
          </w:p>
        </w:tc>
        <w:tc>
          <w:tcPr>
            <w:tcW w:w="850" w:type="dxa"/>
          </w:tcPr>
          <w:p w:rsidR="0010373A" w:rsidRPr="009D3391" w:rsidRDefault="0010373A" w:rsidP="00965E7F">
            <w:pPr>
              <w:jc w:val="center"/>
              <w:rPr>
                <w:color w:val="000000"/>
                <w:sz w:val="20"/>
                <w:szCs w:val="20"/>
              </w:rPr>
            </w:pPr>
            <w:r w:rsidRPr="009D3391">
              <w:rPr>
                <w:color w:val="000000"/>
                <w:sz w:val="20"/>
                <w:szCs w:val="20"/>
              </w:rPr>
              <w:t>133.6</w:t>
            </w:r>
          </w:p>
        </w:tc>
        <w:tc>
          <w:tcPr>
            <w:tcW w:w="851" w:type="dxa"/>
          </w:tcPr>
          <w:p w:rsidR="0010373A" w:rsidRPr="009D3391" w:rsidRDefault="0010373A" w:rsidP="00965E7F">
            <w:pPr>
              <w:jc w:val="center"/>
              <w:rPr>
                <w:color w:val="000000"/>
                <w:sz w:val="20"/>
                <w:szCs w:val="20"/>
              </w:rPr>
            </w:pPr>
            <w:r w:rsidRPr="009D3391">
              <w:rPr>
                <w:color w:val="000000"/>
                <w:sz w:val="20"/>
                <w:szCs w:val="20"/>
              </w:rPr>
              <w:t>104.8</w:t>
            </w:r>
          </w:p>
        </w:tc>
        <w:tc>
          <w:tcPr>
            <w:tcW w:w="850" w:type="dxa"/>
          </w:tcPr>
          <w:p w:rsidR="0010373A" w:rsidRPr="009D3391" w:rsidRDefault="0010373A" w:rsidP="00965E7F">
            <w:pPr>
              <w:jc w:val="center"/>
              <w:rPr>
                <w:color w:val="000000"/>
                <w:sz w:val="20"/>
                <w:szCs w:val="20"/>
              </w:rPr>
            </w:pPr>
            <w:r w:rsidRPr="009D3391">
              <w:rPr>
                <w:color w:val="000000"/>
                <w:sz w:val="20"/>
                <w:szCs w:val="20"/>
              </w:rPr>
              <w:t>99.6</w:t>
            </w:r>
          </w:p>
        </w:tc>
        <w:tc>
          <w:tcPr>
            <w:tcW w:w="992" w:type="dxa"/>
          </w:tcPr>
          <w:p w:rsidR="0010373A" w:rsidRPr="009D3391" w:rsidRDefault="0010373A" w:rsidP="00965E7F">
            <w:pPr>
              <w:jc w:val="center"/>
              <w:rPr>
                <w:color w:val="000000"/>
                <w:sz w:val="20"/>
                <w:szCs w:val="20"/>
              </w:rPr>
            </w:pPr>
            <w:r w:rsidRPr="009D3391">
              <w:rPr>
                <w:color w:val="000000"/>
                <w:sz w:val="20"/>
                <w:szCs w:val="20"/>
              </w:rPr>
              <w:t>108.3</w:t>
            </w:r>
          </w:p>
        </w:tc>
        <w:tc>
          <w:tcPr>
            <w:tcW w:w="851" w:type="dxa"/>
          </w:tcPr>
          <w:p w:rsidR="0010373A" w:rsidRPr="009D3391" w:rsidRDefault="0010373A" w:rsidP="00F64F79">
            <w:pPr>
              <w:ind w:firstLine="0"/>
              <w:jc w:val="center"/>
              <w:rPr>
                <w:b/>
                <w:color w:val="000000"/>
                <w:sz w:val="20"/>
                <w:szCs w:val="20"/>
              </w:rPr>
            </w:pPr>
            <w:r w:rsidRPr="009D3391">
              <w:rPr>
                <w:b/>
                <w:color w:val="000000"/>
                <w:sz w:val="20"/>
                <w:szCs w:val="20"/>
              </w:rPr>
              <w:t>103.6</w:t>
            </w:r>
          </w:p>
        </w:tc>
        <w:tc>
          <w:tcPr>
            <w:tcW w:w="709" w:type="dxa"/>
          </w:tcPr>
          <w:p w:rsidR="0010373A" w:rsidRPr="009D3391" w:rsidRDefault="0010373A" w:rsidP="00F64F79">
            <w:pPr>
              <w:ind w:firstLine="0"/>
              <w:jc w:val="center"/>
              <w:rPr>
                <w:color w:val="000000"/>
                <w:sz w:val="20"/>
                <w:szCs w:val="20"/>
              </w:rPr>
            </w:pPr>
            <w:r w:rsidRPr="009D3391">
              <w:rPr>
                <w:color w:val="000000"/>
                <w:sz w:val="20"/>
                <w:szCs w:val="20"/>
              </w:rPr>
              <w:t>103.1</w:t>
            </w:r>
          </w:p>
        </w:tc>
        <w:tc>
          <w:tcPr>
            <w:tcW w:w="708" w:type="dxa"/>
          </w:tcPr>
          <w:p w:rsidR="0010373A" w:rsidRPr="009D3391" w:rsidRDefault="0010373A" w:rsidP="00F64F79">
            <w:pPr>
              <w:ind w:firstLine="0"/>
              <w:jc w:val="center"/>
              <w:rPr>
                <w:color w:val="000000"/>
                <w:sz w:val="20"/>
                <w:szCs w:val="20"/>
              </w:rPr>
            </w:pPr>
            <w:r w:rsidRPr="009D3391">
              <w:rPr>
                <w:color w:val="000000"/>
                <w:sz w:val="20"/>
                <w:szCs w:val="20"/>
              </w:rPr>
              <w:t>96.5</w:t>
            </w:r>
          </w:p>
        </w:tc>
        <w:tc>
          <w:tcPr>
            <w:tcW w:w="851" w:type="dxa"/>
          </w:tcPr>
          <w:p w:rsidR="0010373A" w:rsidRPr="009D3391" w:rsidRDefault="0010373A" w:rsidP="00F64F79">
            <w:pPr>
              <w:ind w:firstLine="0"/>
              <w:jc w:val="center"/>
              <w:rPr>
                <w:color w:val="000000"/>
                <w:sz w:val="20"/>
                <w:szCs w:val="20"/>
              </w:rPr>
            </w:pPr>
            <w:r w:rsidRPr="009D3391">
              <w:rPr>
                <w:color w:val="000000"/>
                <w:sz w:val="20"/>
                <w:szCs w:val="20"/>
              </w:rPr>
              <w:t>107.2</w:t>
            </w:r>
          </w:p>
        </w:tc>
        <w:tc>
          <w:tcPr>
            <w:tcW w:w="567" w:type="dxa"/>
          </w:tcPr>
          <w:p w:rsidR="0010373A" w:rsidRPr="009D3391" w:rsidRDefault="0010373A" w:rsidP="00F64F79">
            <w:pPr>
              <w:ind w:firstLine="3"/>
              <w:jc w:val="center"/>
              <w:rPr>
                <w:color w:val="000000"/>
                <w:sz w:val="20"/>
                <w:szCs w:val="20"/>
              </w:rPr>
            </w:pPr>
            <w:r w:rsidRPr="009D3391">
              <w:rPr>
                <w:color w:val="000000"/>
                <w:sz w:val="20"/>
                <w:szCs w:val="20"/>
              </w:rPr>
              <w:t>101.0</w:t>
            </w:r>
          </w:p>
        </w:tc>
      </w:tr>
      <w:tr w:rsidR="0010373A" w:rsidRPr="0028306F" w:rsidTr="00965E7F">
        <w:trPr>
          <w:trHeight w:val="43"/>
          <w:jc w:val="center"/>
        </w:trPr>
        <w:tc>
          <w:tcPr>
            <w:tcW w:w="1844" w:type="dxa"/>
            <w:vAlign w:val="bottom"/>
          </w:tcPr>
          <w:p w:rsidR="0010373A" w:rsidRPr="00F0530E" w:rsidRDefault="0010373A" w:rsidP="00965E7F">
            <w:pPr>
              <w:ind w:left="120" w:hanging="68"/>
              <w:rPr>
                <w:sz w:val="18"/>
                <w:szCs w:val="18"/>
              </w:rPr>
            </w:pPr>
            <w:r w:rsidRPr="00F0530E">
              <w:rPr>
                <w:sz w:val="18"/>
                <w:szCs w:val="18"/>
              </w:rPr>
              <w:t>Омская область</w:t>
            </w:r>
          </w:p>
        </w:tc>
        <w:tc>
          <w:tcPr>
            <w:tcW w:w="845" w:type="dxa"/>
          </w:tcPr>
          <w:p w:rsidR="0010373A" w:rsidRPr="009D3391" w:rsidRDefault="0010373A" w:rsidP="00965E7F">
            <w:pPr>
              <w:jc w:val="center"/>
              <w:rPr>
                <w:b/>
                <w:color w:val="000000"/>
                <w:sz w:val="20"/>
                <w:szCs w:val="20"/>
              </w:rPr>
            </w:pPr>
            <w:r w:rsidRPr="009D3391">
              <w:rPr>
                <w:b/>
                <w:color w:val="000000"/>
                <w:sz w:val="20"/>
                <w:szCs w:val="20"/>
              </w:rPr>
              <w:t>99.5</w:t>
            </w:r>
          </w:p>
        </w:tc>
        <w:tc>
          <w:tcPr>
            <w:tcW w:w="850" w:type="dxa"/>
          </w:tcPr>
          <w:p w:rsidR="0010373A" w:rsidRPr="009D3391" w:rsidRDefault="0010373A" w:rsidP="00965E7F">
            <w:pPr>
              <w:jc w:val="center"/>
              <w:rPr>
                <w:color w:val="000000"/>
                <w:sz w:val="20"/>
                <w:szCs w:val="20"/>
              </w:rPr>
            </w:pPr>
            <w:r w:rsidRPr="009D3391">
              <w:rPr>
                <w:color w:val="000000"/>
                <w:sz w:val="20"/>
                <w:szCs w:val="20"/>
              </w:rPr>
              <w:t>96.6</w:t>
            </w:r>
          </w:p>
        </w:tc>
        <w:tc>
          <w:tcPr>
            <w:tcW w:w="851" w:type="dxa"/>
          </w:tcPr>
          <w:p w:rsidR="0010373A" w:rsidRPr="009D3391" w:rsidRDefault="0010373A" w:rsidP="00965E7F">
            <w:pPr>
              <w:jc w:val="center"/>
              <w:rPr>
                <w:color w:val="000000"/>
                <w:sz w:val="20"/>
                <w:szCs w:val="20"/>
              </w:rPr>
            </w:pPr>
            <w:r w:rsidRPr="009D3391">
              <w:rPr>
                <w:color w:val="000000"/>
                <w:sz w:val="20"/>
                <w:szCs w:val="20"/>
              </w:rPr>
              <w:t>98.8</w:t>
            </w:r>
          </w:p>
        </w:tc>
        <w:tc>
          <w:tcPr>
            <w:tcW w:w="850" w:type="dxa"/>
          </w:tcPr>
          <w:p w:rsidR="0010373A" w:rsidRPr="009D3391" w:rsidRDefault="0010373A" w:rsidP="00965E7F">
            <w:pPr>
              <w:jc w:val="center"/>
              <w:rPr>
                <w:color w:val="000000"/>
                <w:sz w:val="20"/>
                <w:szCs w:val="20"/>
              </w:rPr>
            </w:pPr>
            <w:r w:rsidRPr="009D3391">
              <w:rPr>
                <w:color w:val="000000"/>
                <w:sz w:val="20"/>
                <w:szCs w:val="20"/>
              </w:rPr>
              <w:t>102.0</w:t>
            </w:r>
          </w:p>
        </w:tc>
        <w:tc>
          <w:tcPr>
            <w:tcW w:w="992" w:type="dxa"/>
          </w:tcPr>
          <w:p w:rsidR="0010373A" w:rsidRPr="009D3391" w:rsidRDefault="0010373A" w:rsidP="00965E7F">
            <w:pPr>
              <w:jc w:val="center"/>
              <w:rPr>
                <w:color w:val="000000"/>
                <w:sz w:val="20"/>
                <w:szCs w:val="20"/>
              </w:rPr>
            </w:pPr>
            <w:r w:rsidRPr="009D3391">
              <w:rPr>
                <w:color w:val="000000"/>
                <w:sz w:val="20"/>
                <w:szCs w:val="20"/>
              </w:rPr>
              <w:t>116.8</w:t>
            </w:r>
          </w:p>
        </w:tc>
        <w:tc>
          <w:tcPr>
            <w:tcW w:w="851" w:type="dxa"/>
          </w:tcPr>
          <w:p w:rsidR="0010373A" w:rsidRPr="009D3391" w:rsidRDefault="0010373A" w:rsidP="00F64F79">
            <w:pPr>
              <w:ind w:firstLine="0"/>
              <w:jc w:val="center"/>
              <w:rPr>
                <w:color w:val="000000"/>
                <w:sz w:val="20"/>
                <w:szCs w:val="20"/>
              </w:rPr>
            </w:pPr>
            <w:r w:rsidRPr="009D3391">
              <w:rPr>
                <w:color w:val="000000"/>
                <w:sz w:val="20"/>
                <w:szCs w:val="20"/>
              </w:rPr>
              <w:t>102.4</w:t>
            </w:r>
          </w:p>
        </w:tc>
        <w:tc>
          <w:tcPr>
            <w:tcW w:w="709" w:type="dxa"/>
          </w:tcPr>
          <w:p w:rsidR="0010373A" w:rsidRPr="009D3391" w:rsidRDefault="0010373A" w:rsidP="00F64F79">
            <w:pPr>
              <w:ind w:firstLine="0"/>
              <w:jc w:val="center"/>
              <w:rPr>
                <w:color w:val="000000"/>
                <w:sz w:val="20"/>
                <w:szCs w:val="20"/>
              </w:rPr>
            </w:pPr>
            <w:r w:rsidRPr="009D3391">
              <w:rPr>
                <w:color w:val="000000"/>
                <w:sz w:val="20"/>
                <w:szCs w:val="20"/>
              </w:rPr>
              <w:t>101.9</w:t>
            </w:r>
          </w:p>
        </w:tc>
        <w:tc>
          <w:tcPr>
            <w:tcW w:w="708" w:type="dxa"/>
          </w:tcPr>
          <w:p w:rsidR="0010373A" w:rsidRPr="009D3391" w:rsidRDefault="0010373A" w:rsidP="00F64F79">
            <w:pPr>
              <w:ind w:firstLine="0"/>
              <w:jc w:val="center"/>
              <w:rPr>
                <w:color w:val="000000"/>
                <w:sz w:val="20"/>
                <w:szCs w:val="20"/>
              </w:rPr>
            </w:pPr>
            <w:r w:rsidRPr="009D3391">
              <w:rPr>
                <w:color w:val="000000"/>
                <w:sz w:val="20"/>
                <w:szCs w:val="20"/>
              </w:rPr>
              <w:t>93.4</w:t>
            </w:r>
          </w:p>
        </w:tc>
        <w:tc>
          <w:tcPr>
            <w:tcW w:w="851" w:type="dxa"/>
          </w:tcPr>
          <w:p w:rsidR="0010373A" w:rsidRPr="009D3391" w:rsidRDefault="0010373A" w:rsidP="00F64F79">
            <w:pPr>
              <w:ind w:firstLine="0"/>
              <w:jc w:val="center"/>
              <w:rPr>
                <w:color w:val="000000"/>
                <w:sz w:val="20"/>
                <w:szCs w:val="20"/>
              </w:rPr>
            </w:pPr>
            <w:r w:rsidRPr="009D3391">
              <w:rPr>
                <w:color w:val="000000"/>
                <w:sz w:val="20"/>
                <w:szCs w:val="20"/>
              </w:rPr>
              <w:t>99.2</w:t>
            </w:r>
          </w:p>
        </w:tc>
        <w:tc>
          <w:tcPr>
            <w:tcW w:w="567" w:type="dxa"/>
          </w:tcPr>
          <w:p w:rsidR="0010373A" w:rsidRPr="009D3391" w:rsidRDefault="0010373A" w:rsidP="00F64F79">
            <w:pPr>
              <w:ind w:firstLine="3"/>
              <w:jc w:val="center"/>
              <w:rPr>
                <w:color w:val="000000"/>
                <w:sz w:val="20"/>
                <w:szCs w:val="20"/>
              </w:rPr>
            </w:pPr>
            <w:r w:rsidRPr="009D3391">
              <w:rPr>
                <w:color w:val="000000"/>
                <w:sz w:val="20"/>
                <w:szCs w:val="20"/>
              </w:rPr>
              <w:t>101.5</w:t>
            </w:r>
          </w:p>
        </w:tc>
      </w:tr>
      <w:tr w:rsidR="0010373A" w:rsidRPr="0028306F" w:rsidTr="00965E7F">
        <w:trPr>
          <w:trHeight w:val="43"/>
          <w:jc w:val="center"/>
        </w:trPr>
        <w:tc>
          <w:tcPr>
            <w:tcW w:w="1844" w:type="dxa"/>
            <w:vAlign w:val="bottom"/>
          </w:tcPr>
          <w:p w:rsidR="0010373A" w:rsidRPr="00F0530E" w:rsidRDefault="0010373A" w:rsidP="00965E7F">
            <w:pPr>
              <w:ind w:left="120" w:hanging="68"/>
              <w:rPr>
                <w:b/>
                <w:sz w:val="18"/>
                <w:szCs w:val="18"/>
              </w:rPr>
            </w:pPr>
            <w:r w:rsidRPr="00F0530E">
              <w:rPr>
                <w:b/>
                <w:iCs/>
                <w:sz w:val="18"/>
                <w:szCs w:val="18"/>
              </w:rPr>
              <w:t>Томская область</w:t>
            </w:r>
          </w:p>
        </w:tc>
        <w:tc>
          <w:tcPr>
            <w:tcW w:w="845" w:type="dxa"/>
          </w:tcPr>
          <w:p w:rsidR="0010373A" w:rsidRPr="009D3391" w:rsidRDefault="0010373A" w:rsidP="00965E7F">
            <w:pPr>
              <w:jc w:val="center"/>
              <w:rPr>
                <w:color w:val="000000"/>
                <w:sz w:val="20"/>
                <w:szCs w:val="20"/>
              </w:rPr>
            </w:pPr>
            <w:r w:rsidRPr="009D3391">
              <w:rPr>
                <w:b/>
                <w:bCs/>
                <w:i/>
                <w:iCs/>
                <w:color w:val="000000"/>
                <w:sz w:val="20"/>
                <w:szCs w:val="20"/>
              </w:rPr>
              <w:t>99.9</w:t>
            </w:r>
          </w:p>
        </w:tc>
        <w:tc>
          <w:tcPr>
            <w:tcW w:w="850" w:type="dxa"/>
          </w:tcPr>
          <w:p w:rsidR="0010373A" w:rsidRPr="009D3391" w:rsidRDefault="0010373A" w:rsidP="00965E7F">
            <w:pPr>
              <w:jc w:val="center"/>
              <w:rPr>
                <w:color w:val="000000"/>
                <w:sz w:val="20"/>
                <w:szCs w:val="20"/>
              </w:rPr>
            </w:pPr>
            <w:r w:rsidRPr="009D3391">
              <w:rPr>
                <w:b/>
                <w:bCs/>
                <w:i/>
                <w:iCs/>
                <w:color w:val="000000"/>
                <w:sz w:val="20"/>
                <w:szCs w:val="20"/>
              </w:rPr>
              <w:t>92.9</w:t>
            </w:r>
          </w:p>
        </w:tc>
        <w:tc>
          <w:tcPr>
            <w:tcW w:w="851" w:type="dxa"/>
          </w:tcPr>
          <w:p w:rsidR="0010373A" w:rsidRPr="009D3391" w:rsidRDefault="0010373A" w:rsidP="00965E7F">
            <w:pPr>
              <w:jc w:val="center"/>
              <w:rPr>
                <w:color w:val="000000"/>
                <w:sz w:val="20"/>
                <w:szCs w:val="20"/>
              </w:rPr>
            </w:pPr>
            <w:r w:rsidRPr="009D3391">
              <w:rPr>
                <w:b/>
                <w:bCs/>
                <w:i/>
                <w:iCs/>
                <w:color w:val="000000"/>
                <w:sz w:val="20"/>
                <w:szCs w:val="20"/>
              </w:rPr>
              <w:t>105.5</w:t>
            </w:r>
          </w:p>
        </w:tc>
        <w:tc>
          <w:tcPr>
            <w:tcW w:w="850" w:type="dxa"/>
          </w:tcPr>
          <w:p w:rsidR="0010373A" w:rsidRPr="009D3391" w:rsidRDefault="0010373A" w:rsidP="00965E7F">
            <w:pPr>
              <w:jc w:val="center"/>
              <w:rPr>
                <w:color w:val="000000"/>
                <w:sz w:val="20"/>
                <w:szCs w:val="20"/>
              </w:rPr>
            </w:pPr>
            <w:r w:rsidRPr="009D3391">
              <w:rPr>
                <w:b/>
                <w:bCs/>
                <w:i/>
                <w:iCs/>
                <w:color w:val="000000"/>
                <w:sz w:val="20"/>
                <w:szCs w:val="20"/>
              </w:rPr>
              <w:t>103.5</w:t>
            </w:r>
          </w:p>
        </w:tc>
        <w:tc>
          <w:tcPr>
            <w:tcW w:w="992" w:type="dxa"/>
          </w:tcPr>
          <w:p w:rsidR="0010373A" w:rsidRPr="009D3391" w:rsidRDefault="0010373A" w:rsidP="00965E7F">
            <w:pPr>
              <w:jc w:val="center"/>
              <w:rPr>
                <w:color w:val="000000"/>
                <w:sz w:val="20"/>
                <w:szCs w:val="20"/>
              </w:rPr>
            </w:pPr>
            <w:r w:rsidRPr="009D3391">
              <w:rPr>
                <w:b/>
                <w:bCs/>
                <w:i/>
                <w:iCs/>
                <w:color w:val="000000"/>
                <w:sz w:val="20"/>
                <w:szCs w:val="20"/>
              </w:rPr>
              <w:t>107.7</w:t>
            </w:r>
          </w:p>
        </w:tc>
        <w:tc>
          <w:tcPr>
            <w:tcW w:w="851" w:type="dxa"/>
          </w:tcPr>
          <w:p w:rsidR="0010373A" w:rsidRPr="009D3391" w:rsidRDefault="0010373A" w:rsidP="00F64F79">
            <w:pPr>
              <w:ind w:firstLine="0"/>
              <w:jc w:val="center"/>
              <w:rPr>
                <w:color w:val="000000"/>
                <w:sz w:val="20"/>
                <w:szCs w:val="20"/>
              </w:rPr>
            </w:pPr>
            <w:r w:rsidRPr="009D3391">
              <w:rPr>
                <w:b/>
                <w:bCs/>
                <w:i/>
                <w:iCs/>
                <w:color w:val="000000"/>
                <w:sz w:val="20"/>
                <w:szCs w:val="20"/>
              </w:rPr>
              <w:t>103.1</w:t>
            </w:r>
          </w:p>
        </w:tc>
        <w:tc>
          <w:tcPr>
            <w:tcW w:w="709" w:type="dxa"/>
          </w:tcPr>
          <w:p w:rsidR="0010373A" w:rsidRPr="009D3391" w:rsidRDefault="0010373A" w:rsidP="00F64F79">
            <w:pPr>
              <w:ind w:firstLine="0"/>
              <w:jc w:val="center"/>
              <w:rPr>
                <w:color w:val="000000"/>
                <w:sz w:val="20"/>
                <w:szCs w:val="20"/>
              </w:rPr>
            </w:pPr>
            <w:r w:rsidRPr="009D3391">
              <w:rPr>
                <w:b/>
                <w:bCs/>
                <w:i/>
                <w:iCs/>
                <w:color w:val="000000"/>
                <w:sz w:val="20"/>
                <w:szCs w:val="20"/>
              </w:rPr>
              <w:t>104.2</w:t>
            </w:r>
          </w:p>
        </w:tc>
        <w:tc>
          <w:tcPr>
            <w:tcW w:w="708" w:type="dxa"/>
          </w:tcPr>
          <w:p w:rsidR="0010373A" w:rsidRPr="009D3391" w:rsidRDefault="0010373A" w:rsidP="00F64F79">
            <w:pPr>
              <w:ind w:firstLine="0"/>
              <w:jc w:val="center"/>
              <w:rPr>
                <w:color w:val="000000"/>
                <w:sz w:val="20"/>
                <w:szCs w:val="20"/>
              </w:rPr>
            </w:pPr>
            <w:r w:rsidRPr="009D3391">
              <w:rPr>
                <w:b/>
                <w:bCs/>
                <w:i/>
                <w:iCs/>
                <w:color w:val="000000"/>
                <w:sz w:val="20"/>
                <w:szCs w:val="20"/>
              </w:rPr>
              <w:t>110.1</w:t>
            </w:r>
          </w:p>
        </w:tc>
        <w:tc>
          <w:tcPr>
            <w:tcW w:w="851" w:type="dxa"/>
          </w:tcPr>
          <w:p w:rsidR="0010373A" w:rsidRPr="009D3391" w:rsidRDefault="0010373A" w:rsidP="00F64F79">
            <w:pPr>
              <w:ind w:firstLine="0"/>
              <w:jc w:val="center"/>
              <w:rPr>
                <w:color w:val="000000"/>
                <w:sz w:val="20"/>
                <w:szCs w:val="20"/>
              </w:rPr>
            </w:pPr>
            <w:r w:rsidRPr="009D3391">
              <w:rPr>
                <w:b/>
                <w:bCs/>
                <w:i/>
                <w:iCs/>
                <w:color w:val="000000"/>
                <w:sz w:val="20"/>
                <w:szCs w:val="20"/>
              </w:rPr>
              <w:t>82.3</w:t>
            </w:r>
          </w:p>
        </w:tc>
        <w:tc>
          <w:tcPr>
            <w:tcW w:w="567" w:type="dxa"/>
          </w:tcPr>
          <w:p w:rsidR="0010373A" w:rsidRPr="009D3391" w:rsidRDefault="0010373A" w:rsidP="00F64F79">
            <w:pPr>
              <w:ind w:firstLine="3"/>
              <w:jc w:val="center"/>
              <w:rPr>
                <w:color w:val="000000"/>
                <w:sz w:val="20"/>
                <w:szCs w:val="20"/>
              </w:rPr>
            </w:pPr>
            <w:r w:rsidRPr="009D3391">
              <w:rPr>
                <w:b/>
                <w:bCs/>
                <w:i/>
                <w:iCs/>
                <w:color w:val="000000"/>
                <w:sz w:val="20"/>
                <w:szCs w:val="20"/>
              </w:rPr>
              <w:t>102.5</w:t>
            </w:r>
          </w:p>
        </w:tc>
      </w:tr>
    </w:tbl>
    <w:p w:rsidR="0010373A" w:rsidRPr="0028306F" w:rsidRDefault="0010373A" w:rsidP="00160B1B">
      <w:pPr>
        <w:tabs>
          <w:tab w:val="left" w:pos="0"/>
        </w:tabs>
      </w:pPr>
      <w:r w:rsidRPr="0028306F">
        <w:tab/>
      </w:r>
    </w:p>
    <w:p w:rsidR="0010373A" w:rsidRPr="00665137" w:rsidRDefault="0010373A" w:rsidP="00160B1B">
      <w:pPr>
        <w:ind w:firstLine="709"/>
        <w:rPr>
          <w:sz w:val="24"/>
          <w:szCs w:val="24"/>
        </w:rPr>
      </w:pPr>
      <w:r w:rsidRPr="00AE3493">
        <w:rPr>
          <w:sz w:val="24"/>
          <w:szCs w:val="24"/>
        </w:rPr>
        <w:t>Ввод в действие жилых домов</w:t>
      </w:r>
      <w:r>
        <w:rPr>
          <w:sz w:val="24"/>
          <w:szCs w:val="24"/>
        </w:rPr>
        <w:t xml:space="preserve"> в Томской области </w:t>
      </w:r>
      <w:r w:rsidRPr="00AE3493">
        <w:rPr>
          <w:sz w:val="24"/>
          <w:szCs w:val="24"/>
        </w:rPr>
        <w:t>оказался одним из самых высоких (110,1%) при средней величине – 93%</w:t>
      </w:r>
      <w:r>
        <w:rPr>
          <w:sz w:val="24"/>
          <w:szCs w:val="24"/>
        </w:rPr>
        <w:t>. Первые два места у</w:t>
      </w:r>
      <w:r w:rsidRPr="00AE3493">
        <w:rPr>
          <w:sz w:val="24"/>
          <w:szCs w:val="24"/>
        </w:rPr>
        <w:t xml:space="preserve"> Алтайско</w:t>
      </w:r>
      <w:r>
        <w:rPr>
          <w:sz w:val="24"/>
          <w:szCs w:val="24"/>
        </w:rPr>
        <w:t>го</w:t>
      </w:r>
      <w:r w:rsidRPr="00AE3493">
        <w:rPr>
          <w:sz w:val="24"/>
          <w:szCs w:val="24"/>
        </w:rPr>
        <w:t xml:space="preserve"> кра</w:t>
      </w:r>
      <w:r>
        <w:rPr>
          <w:sz w:val="24"/>
          <w:szCs w:val="24"/>
        </w:rPr>
        <w:t>я</w:t>
      </w:r>
      <w:r w:rsidRPr="00AE3493">
        <w:rPr>
          <w:sz w:val="24"/>
          <w:szCs w:val="24"/>
        </w:rPr>
        <w:t xml:space="preserve"> (159%) и Республик</w:t>
      </w:r>
      <w:r>
        <w:rPr>
          <w:sz w:val="24"/>
          <w:szCs w:val="24"/>
        </w:rPr>
        <w:t>и</w:t>
      </w:r>
      <w:r w:rsidRPr="00AE3493">
        <w:rPr>
          <w:sz w:val="24"/>
          <w:szCs w:val="24"/>
        </w:rPr>
        <w:t xml:space="preserve"> Алтай (119%). </w:t>
      </w:r>
      <w:r w:rsidRPr="00665137">
        <w:rPr>
          <w:sz w:val="24"/>
          <w:szCs w:val="24"/>
        </w:rPr>
        <w:t xml:space="preserve">Индекс потребительских цен (102,5%) </w:t>
      </w:r>
      <w:r>
        <w:rPr>
          <w:sz w:val="24"/>
          <w:szCs w:val="24"/>
        </w:rPr>
        <w:t xml:space="preserve">также </w:t>
      </w:r>
      <w:r w:rsidRPr="00665137">
        <w:rPr>
          <w:sz w:val="24"/>
          <w:szCs w:val="24"/>
        </w:rPr>
        <w:t>оказался одним из высоких вместе с Иркутской областью (102,9%), Республикой Тыва (102,9%), Республикой Хакасия (102,7%) и Кемеровской областью (102,6%).</w:t>
      </w:r>
    </w:p>
    <w:p w:rsidR="0010373A" w:rsidRPr="00D6104B" w:rsidRDefault="0010373A" w:rsidP="00160B1B">
      <w:pPr>
        <w:ind w:firstLine="709"/>
        <w:rPr>
          <w:sz w:val="24"/>
          <w:szCs w:val="24"/>
        </w:rPr>
      </w:pPr>
      <w:r w:rsidRPr="00B250BE">
        <w:rPr>
          <w:sz w:val="24"/>
          <w:szCs w:val="24"/>
        </w:rPr>
        <w:t>Анализ расчетов основных показателей вероятного развития экономики области, факторов и ограничений экономического роста подтверждает достоверность применения индексов, реалистичность ожидаемых прогнозов и</w:t>
      </w:r>
      <w:r w:rsidRPr="00B250BE">
        <w:t xml:space="preserve"> </w:t>
      </w:r>
      <w:r w:rsidRPr="00B250BE">
        <w:rPr>
          <w:sz w:val="24"/>
          <w:szCs w:val="24"/>
        </w:rPr>
        <w:t xml:space="preserve">показывает, </w:t>
      </w:r>
      <w:r w:rsidRPr="005D3991">
        <w:rPr>
          <w:sz w:val="24"/>
          <w:szCs w:val="24"/>
        </w:rPr>
        <w:t>что восстановление темпов экономического роста по таким видам деятельности, как обрабатывающие производства</w:t>
      </w:r>
      <w:r>
        <w:rPr>
          <w:sz w:val="24"/>
          <w:szCs w:val="24"/>
        </w:rPr>
        <w:t>,</w:t>
      </w:r>
      <w:r w:rsidRPr="005D3991">
        <w:rPr>
          <w:sz w:val="24"/>
          <w:szCs w:val="24"/>
        </w:rPr>
        <w:t xml:space="preserve"> </w:t>
      </w:r>
      <w:r>
        <w:rPr>
          <w:sz w:val="24"/>
          <w:szCs w:val="24"/>
        </w:rPr>
        <w:t xml:space="preserve">рост </w:t>
      </w:r>
      <w:r w:rsidRPr="005D3991">
        <w:rPr>
          <w:sz w:val="24"/>
          <w:szCs w:val="24"/>
        </w:rPr>
        <w:t>оборот</w:t>
      </w:r>
      <w:r>
        <w:rPr>
          <w:sz w:val="24"/>
          <w:szCs w:val="24"/>
        </w:rPr>
        <w:t>а</w:t>
      </w:r>
      <w:r w:rsidRPr="005D3991">
        <w:rPr>
          <w:sz w:val="24"/>
          <w:szCs w:val="24"/>
        </w:rPr>
        <w:t xml:space="preserve"> розничной торговли</w:t>
      </w:r>
      <w:r>
        <w:rPr>
          <w:sz w:val="24"/>
          <w:szCs w:val="24"/>
        </w:rPr>
        <w:t xml:space="preserve">, </w:t>
      </w:r>
      <w:r w:rsidRPr="00D454E6">
        <w:rPr>
          <w:sz w:val="24"/>
          <w:szCs w:val="24"/>
        </w:rPr>
        <w:t>снижени</w:t>
      </w:r>
      <w:r>
        <w:rPr>
          <w:sz w:val="24"/>
          <w:szCs w:val="24"/>
        </w:rPr>
        <w:t>е</w:t>
      </w:r>
      <w:r w:rsidRPr="00D454E6">
        <w:rPr>
          <w:sz w:val="24"/>
          <w:szCs w:val="24"/>
        </w:rPr>
        <w:t xml:space="preserve"> уровня инфляции при уменьшении объемов добычи углеводородного сырья, </w:t>
      </w:r>
      <w:r>
        <w:rPr>
          <w:sz w:val="24"/>
          <w:szCs w:val="24"/>
        </w:rPr>
        <w:t xml:space="preserve">снижении </w:t>
      </w:r>
      <w:r w:rsidRPr="00D454E6">
        <w:rPr>
          <w:sz w:val="24"/>
          <w:szCs w:val="24"/>
        </w:rPr>
        <w:t>производства продукции сельского хозяйства и низкой инвестиционной активности, будет недостаточно для существенного изменения экономических показателей по итогам года.</w:t>
      </w:r>
    </w:p>
    <w:p w:rsidR="0010373A" w:rsidRPr="00D6104B" w:rsidRDefault="0010373A" w:rsidP="00160B1B">
      <w:pPr>
        <w:ind w:firstLine="709"/>
        <w:rPr>
          <w:b/>
          <w:sz w:val="24"/>
          <w:szCs w:val="24"/>
        </w:rPr>
      </w:pPr>
    </w:p>
    <w:p w:rsidR="0010373A" w:rsidRPr="000B0032" w:rsidRDefault="0010373A" w:rsidP="005A0D2F">
      <w:pPr>
        <w:widowControl/>
        <w:autoSpaceDE/>
        <w:autoSpaceDN/>
        <w:adjustRightInd/>
        <w:ind w:firstLine="0"/>
        <w:rPr>
          <w:b/>
          <w:sz w:val="24"/>
          <w:szCs w:val="24"/>
          <w:lang w:eastAsia="ru-RU"/>
        </w:rPr>
      </w:pPr>
      <w:r w:rsidRPr="000B0032">
        <w:rPr>
          <w:b/>
          <w:sz w:val="24"/>
          <w:szCs w:val="24"/>
          <w:lang w:eastAsia="ru-RU"/>
        </w:rPr>
        <w:t>4. Оценка достоверности ожидаемого исполнения областного бюджета за текущий год</w:t>
      </w:r>
    </w:p>
    <w:p w:rsidR="0010373A" w:rsidRDefault="0010373A" w:rsidP="00220B3F">
      <w:pPr>
        <w:ind w:firstLine="709"/>
        <w:rPr>
          <w:sz w:val="24"/>
          <w:szCs w:val="24"/>
        </w:rPr>
      </w:pPr>
    </w:p>
    <w:p w:rsidR="0010373A" w:rsidRPr="008A6AF0" w:rsidRDefault="0010373A" w:rsidP="00735EE4">
      <w:pPr>
        <w:ind w:firstLine="567"/>
        <w:rPr>
          <w:b/>
          <w:bCs/>
          <w:sz w:val="24"/>
          <w:szCs w:val="24"/>
        </w:rPr>
      </w:pPr>
      <w:r w:rsidRPr="008A6AF0">
        <w:rPr>
          <w:sz w:val="24"/>
          <w:szCs w:val="24"/>
        </w:rPr>
        <w:t>Ожидаемое исполнение областного бюджета за 201</w:t>
      </w:r>
      <w:r w:rsidRPr="00F62CB7">
        <w:rPr>
          <w:sz w:val="24"/>
          <w:szCs w:val="24"/>
        </w:rPr>
        <w:t>8</w:t>
      </w:r>
      <w:r w:rsidRPr="008A6AF0">
        <w:rPr>
          <w:sz w:val="24"/>
          <w:szCs w:val="24"/>
        </w:rPr>
        <w:t xml:space="preserve"> год в целом по доходам по оценке Администрации может составить </w:t>
      </w:r>
      <w:r>
        <w:rPr>
          <w:sz w:val="24"/>
          <w:szCs w:val="24"/>
        </w:rPr>
        <w:t>5</w:t>
      </w:r>
      <w:r w:rsidRPr="00F807A6">
        <w:rPr>
          <w:sz w:val="24"/>
          <w:szCs w:val="24"/>
        </w:rPr>
        <w:t>8</w:t>
      </w:r>
      <w:r>
        <w:rPr>
          <w:sz w:val="24"/>
          <w:szCs w:val="24"/>
          <w:lang w:val="en-US"/>
        </w:rPr>
        <w:t> </w:t>
      </w:r>
      <w:r w:rsidRPr="00F807A6">
        <w:rPr>
          <w:sz w:val="24"/>
          <w:szCs w:val="24"/>
        </w:rPr>
        <w:t>165</w:t>
      </w:r>
      <w:r>
        <w:rPr>
          <w:sz w:val="24"/>
          <w:szCs w:val="24"/>
          <w:lang w:val="en-US"/>
        </w:rPr>
        <w:t> </w:t>
      </w:r>
      <w:r>
        <w:rPr>
          <w:sz w:val="24"/>
          <w:szCs w:val="24"/>
        </w:rPr>
        <w:t>316,8</w:t>
      </w:r>
      <w:r w:rsidRPr="008A6AF0">
        <w:rPr>
          <w:sz w:val="24"/>
          <w:szCs w:val="24"/>
        </w:rPr>
        <w:t xml:space="preserve"> тыс.руб. (за 201</w:t>
      </w:r>
      <w:r>
        <w:rPr>
          <w:sz w:val="24"/>
          <w:szCs w:val="24"/>
        </w:rPr>
        <w:t>7</w:t>
      </w:r>
      <w:r w:rsidRPr="008A6AF0">
        <w:rPr>
          <w:sz w:val="24"/>
          <w:szCs w:val="24"/>
        </w:rPr>
        <w:t xml:space="preserve"> год – </w:t>
      </w:r>
      <w:r>
        <w:rPr>
          <w:sz w:val="24"/>
          <w:szCs w:val="24"/>
        </w:rPr>
        <w:t>53 867 192,9</w:t>
      </w:r>
      <w:r w:rsidRPr="008A6AF0">
        <w:rPr>
          <w:sz w:val="24"/>
          <w:szCs w:val="24"/>
        </w:rPr>
        <w:t xml:space="preserve"> тыс.руб.), с темпом роста к уровню 201</w:t>
      </w:r>
      <w:r>
        <w:rPr>
          <w:sz w:val="24"/>
          <w:szCs w:val="24"/>
        </w:rPr>
        <w:t>7</w:t>
      </w:r>
      <w:r w:rsidRPr="008A6AF0">
        <w:rPr>
          <w:sz w:val="24"/>
          <w:szCs w:val="24"/>
        </w:rPr>
        <w:t xml:space="preserve"> года – </w:t>
      </w:r>
      <w:r>
        <w:rPr>
          <w:sz w:val="24"/>
          <w:szCs w:val="24"/>
        </w:rPr>
        <w:t>107,98</w:t>
      </w:r>
      <w:r w:rsidRPr="008A6AF0">
        <w:rPr>
          <w:sz w:val="24"/>
          <w:szCs w:val="24"/>
        </w:rPr>
        <w:t xml:space="preserve"> %, в том числе:</w:t>
      </w:r>
    </w:p>
    <w:p w:rsidR="0010373A" w:rsidRPr="008A6AF0" w:rsidRDefault="0010373A" w:rsidP="00735EE4">
      <w:pPr>
        <w:ind w:firstLine="567"/>
        <w:rPr>
          <w:sz w:val="24"/>
          <w:szCs w:val="24"/>
        </w:rPr>
      </w:pPr>
      <w:r w:rsidRPr="008A6AF0">
        <w:rPr>
          <w:sz w:val="24"/>
          <w:szCs w:val="24"/>
        </w:rPr>
        <w:t xml:space="preserve">- по налоговым и неналоговым доходам </w:t>
      </w:r>
      <w:r>
        <w:rPr>
          <w:sz w:val="24"/>
          <w:szCs w:val="24"/>
        </w:rPr>
        <w:t>45 705 699,3</w:t>
      </w:r>
      <w:r w:rsidRPr="008A6AF0">
        <w:rPr>
          <w:sz w:val="24"/>
          <w:szCs w:val="24"/>
        </w:rPr>
        <w:t xml:space="preserve"> тыс.руб., с</w:t>
      </w:r>
      <w:r>
        <w:rPr>
          <w:sz w:val="24"/>
          <w:szCs w:val="24"/>
        </w:rPr>
        <w:t xml:space="preserve"> </w:t>
      </w:r>
      <w:r w:rsidRPr="008A6AF0">
        <w:rPr>
          <w:sz w:val="24"/>
          <w:szCs w:val="24"/>
        </w:rPr>
        <w:t>темпо</w:t>
      </w:r>
      <w:r>
        <w:rPr>
          <w:sz w:val="24"/>
          <w:szCs w:val="24"/>
        </w:rPr>
        <w:t>м</w:t>
      </w:r>
      <w:r w:rsidRPr="008A6AF0">
        <w:rPr>
          <w:sz w:val="24"/>
          <w:szCs w:val="24"/>
        </w:rPr>
        <w:t xml:space="preserve"> роста </w:t>
      </w:r>
      <w:r>
        <w:rPr>
          <w:sz w:val="24"/>
          <w:szCs w:val="24"/>
        </w:rPr>
        <w:t xml:space="preserve">111,2 </w:t>
      </w:r>
      <w:r w:rsidRPr="008A6AF0">
        <w:rPr>
          <w:sz w:val="24"/>
          <w:szCs w:val="24"/>
        </w:rPr>
        <w:t>%,</w:t>
      </w:r>
    </w:p>
    <w:p w:rsidR="0010373A" w:rsidRPr="008A6AF0" w:rsidRDefault="0010373A" w:rsidP="00735EE4">
      <w:pPr>
        <w:ind w:firstLine="567"/>
        <w:rPr>
          <w:b/>
          <w:sz w:val="24"/>
          <w:szCs w:val="24"/>
        </w:rPr>
      </w:pPr>
      <w:r w:rsidRPr="008A6AF0">
        <w:rPr>
          <w:sz w:val="24"/>
          <w:szCs w:val="24"/>
        </w:rPr>
        <w:t xml:space="preserve">- по безвозмездным поступлениям </w:t>
      </w:r>
      <w:r>
        <w:rPr>
          <w:sz w:val="24"/>
          <w:szCs w:val="24"/>
        </w:rPr>
        <w:t>12 459 617,5</w:t>
      </w:r>
      <w:r w:rsidRPr="008A6AF0">
        <w:rPr>
          <w:sz w:val="24"/>
          <w:szCs w:val="24"/>
        </w:rPr>
        <w:t xml:space="preserve"> тыс.руб., с</w:t>
      </w:r>
      <w:r>
        <w:rPr>
          <w:sz w:val="24"/>
          <w:szCs w:val="24"/>
        </w:rPr>
        <w:t xml:space="preserve"> </w:t>
      </w:r>
      <w:r w:rsidRPr="008A6AF0">
        <w:rPr>
          <w:sz w:val="24"/>
          <w:szCs w:val="24"/>
        </w:rPr>
        <w:t>темп</w:t>
      </w:r>
      <w:r>
        <w:rPr>
          <w:sz w:val="24"/>
          <w:szCs w:val="24"/>
        </w:rPr>
        <w:t>ом роста</w:t>
      </w:r>
      <w:r w:rsidRPr="008A6AF0">
        <w:rPr>
          <w:sz w:val="24"/>
          <w:szCs w:val="24"/>
        </w:rPr>
        <w:t xml:space="preserve"> </w:t>
      </w:r>
      <w:r>
        <w:rPr>
          <w:sz w:val="24"/>
          <w:szCs w:val="24"/>
        </w:rPr>
        <w:t xml:space="preserve">97,7 </w:t>
      </w:r>
      <w:r w:rsidRPr="008A6AF0">
        <w:rPr>
          <w:sz w:val="24"/>
          <w:szCs w:val="24"/>
        </w:rPr>
        <w:t>%.</w:t>
      </w:r>
    </w:p>
    <w:p w:rsidR="0010373A" w:rsidRPr="008A6AF0" w:rsidRDefault="0010373A" w:rsidP="00735EE4">
      <w:pPr>
        <w:ind w:firstLine="567"/>
        <w:rPr>
          <w:sz w:val="24"/>
          <w:szCs w:val="24"/>
        </w:rPr>
      </w:pPr>
      <w:r w:rsidRPr="008A6AF0">
        <w:rPr>
          <w:sz w:val="24"/>
          <w:szCs w:val="24"/>
        </w:rPr>
        <w:t>Учитывая текущие показатели развития экономики, Контрольно-счетной палатой произведена оценка ожидаемого исполнения областного бюджета в 201</w:t>
      </w:r>
      <w:r>
        <w:rPr>
          <w:sz w:val="24"/>
          <w:szCs w:val="24"/>
        </w:rPr>
        <w:t>8</w:t>
      </w:r>
      <w:r w:rsidRPr="008A6AF0">
        <w:rPr>
          <w:sz w:val="24"/>
          <w:szCs w:val="24"/>
        </w:rPr>
        <w:t xml:space="preserve"> году по отдельным видам </w:t>
      </w:r>
      <w:r w:rsidRPr="008A6AF0">
        <w:rPr>
          <w:sz w:val="24"/>
          <w:szCs w:val="24"/>
        </w:rPr>
        <w:lastRenderedPageBreak/>
        <w:t>налоговых и неналоговых поступлений.</w:t>
      </w:r>
    </w:p>
    <w:p w:rsidR="0010373A" w:rsidRPr="006202FE" w:rsidRDefault="0010373A" w:rsidP="00735EE4">
      <w:pPr>
        <w:ind w:firstLine="567"/>
        <w:rPr>
          <w:sz w:val="24"/>
          <w:szCs w:val="24"/>
          <w:u w:val="single"/>
        </w:rPr>
      </w:pPr>
      <w:r w:rsidRPr="006202FE">
        <w:rPr>
          <w:sz w:val="24"/>
          <w:szCs w:val="24"/>
          <w:u w:val="single"/>
        </w:rPr>
        <w:t>Налог на прибыль</w:t>
      </w:r>
    </w:p>
    <w:p w:rsidR="0010373A" w:rsidRPr="001A7EB7" w:rsidRDefault="0010373A" w:rsidP="00735EE4">
      <w:pPr>
        <w:ind w:firstLine="567"/>
        <w:rPr>
          <w:sz w:val="24"/>
          <w:szCs w:val="24"/>
        </w:rPr>
      </w:pPr>
      <w:r w:rsidRPr="001A7EB7">
        <w:rPr>
          <w:sz w:val="24"/>
          <w:szCs w:val="24"/>
        </w:rPr>
        <w:t>Согласно отчетности Департамента финансов Томской области поступление по налогу на прибыль за 8 месяцев 2018 года в областной бюджет составили 10 740,2 млн.руб. (темп роста в аналогичному периоду 2017 года составил 135,2 %), а средний объем поступлений за сентябрь – декабрь 2015, 2016 и 2017 годов составил 3 985,8 млн.руб. или 27,3 % годового объема.</w:t>
      </w:r>
    </w:p>
    <w:p w:rsidR="0010373A" w:rsidRPr="001A7EB7" w:rsidRDefault="0010373A" w:rsidP="00735EE4">
      <w:pPr>
        <w:ind w:firstLine="567"/>
        <w:rPr>
          <w:sz w:val="24"/>
          <w:szCs w:val="24"/>
        </w:rPr>
      </w:pPr>
      <w:r w:rsidRPr="001A7EB7">
        <w:rPr>
          <w:sz w:val="24"/>
          <w:szCs w:val="24"/>
        </w:rPr>
        <w:t xml:space="preserve">Сохранение темпов роста налоговых поступлений </w:t>
      </w:r>
      <w:r>
        <w:rPr>
          <w:sz w:val="24"/>
          <w:szCs w:val="24"/>
        </w:rPr>
        <w:t xml:space="preserve">в сентябре – декабре текущего года в объеме не ниже уровня аналогичного периода 2017 года может обеспечить объем поступлений в размере до 14 575,5 млн.руб. </w:t>
      </w:r>
      <w:r w:rsidRPr="001A7EB7">
        <w:rPr>
          <w:sz w:val="24"/>
          <w:szCs w:val="24"/>
        </w:rPr>
        <w:t xml:space="preserve">(+ </w:t>
      </w:r>
      <w:r>
        <w:rPr>
          <w:sz w:val="24"/>
          <w:szCs w:val="24"/>
        </w:rPr>
        <w:t>374,5</w:t>
      </w:r>
      <w:r w:rsidRPr="001A7EB7">
        <w:rPr>
          <w:sz w:val="24"/>
          <w:szCs w:val="24"/>
        </w:rPr>
        <w:t xml:space="preserve"> млн.руб. к прогнозной оценке Администрации).</w:t>
      </w:r>
    </w:p>
    <w:p w:rsidR="0010373A" w:rsidRPr="001A7EB7" w:rsidRDefault="0010373A" w:rsidP="00735EE4">
      <w:pPr>
        <w:ind w:firstLine="567"/>
        <w:rPr>
          <w:sz w:val="24"/>
          <w:szCs w:val="24"/>
        </w:rPr>
      </w:pPr>
      <w:r w:rsidRPr="001A7EB7">
        <w:rPr>
          <w:sz w:val="24"/>
          <w:szCs w:val="24"/>
        </w:rPr>
        <w:t>При неблагоприятных факторах</w:t>
      </w:r>
      <w:r>
        <w:rPr>
          <w:sz w:val="24"/>
          <w:szCs w:val="24"/>
        </w:rPr>
        <w:t xml:space="preserve">, в т.ч. снижении объемов </w:t>
      </w:r>
      <w:r w:rsidRPr="001A7EB7">
        <w:rPr>
          <w:sz w:val="24"/>
          <w:szCs w:val="24"/>
        </w:rPr>
        <w:t>фактически</w:t>
      </w:r>
      <w:r>
        <w:rPr>
          <w:sz w:val="24"/>
          <w:szCs w:val="24"/>
        </w:rPr>
        <w:t>х</w:t>
      </w:r>
      <w:r w:rsidRPr="001A7EB7">
        <w:rPr>
          <w:sz w:val="24"/>
          <w:szCs w:val="24"/>
        </w:rPr>
        <w:t xml:space="preserve"> платеж</w:t>
      </w:r>
      <w:r>
        <w:rPr>
          <w:sz w:val="24"/>
          <w:szCs w:val="24"/>
        </w:rPr>
        <w:t>ей</w:t>
      </w:r>
      <w:r w:rsidRPr="001A7EB7">
        <w:rPr>
          <w:sz w:val="24"/>
          <w:szCs w:val="24"/>
        </w:rPr>
        <w:t xml:space="preserve">, с учетом </w:t>
      </w:r>
      <w:r>
        <w:rPr>
          <w:sz w:val="24"/>
          <w:szCs w:val="24"/>
        </w:rPr>
        <w:t xml:space="preserve">имеющихся </w:t>
      </w:r>
      <w:r w:rsidRPr="001A7EB7">
        <w:rPr>
          <w:sz w:val="24"/>
          <w:szCs w:val="24"/>
        </w:rPr>
        <w:t>переплат, вероятный вариант по поступлениям по налогу на прибыль до конца года может составить до 14 200,97 млн.руб., предложенный Администрацией Томской области.</w:t>
      </w:r>
    </w:p>
    <w:p w:rsidR="0010373A" w:rsidRPr="006202FE" w:rsidRDefault="0010373A" w:rsidP="00735EE4">
      <w:pPr>
        <w:ind w:firstLine="567"/>
        <w:rPr>
          <w:sz w:val="24"/>
          <w:szCs w:val="24"/>
          <w:u w:val="single"/>
        </w:rPr>
      </w:pPr>
      <w:r w:rsidRPr="006202FE">
        <w:rPr>
          <w:sz w:val="24"/>
          <w:szCs w:val="24"/>
          <w:u w:val="single"/>
        </w:rPr>
        <w:t>Налог на доходы физических лиц</w:t>
      </w:r>
    </w:p>
    <w:p w:rsidR="0010373A" w:rsidRDefault="0010373A" w:rsidP="00735EE4">
      <w:pPr>
        <w:ind w:firstLine="567"/>
        <w:rPr>
          <w:sz w:val="24"/>
          <w:szCs w:val="24"/>
        </w:rPr>
      </w:pPr>
      <w:r>
        <w:rPr>
          <w:sz w:val="24"/>
          <w:szCs w:val="24"/>
        </w:rPr>
        <w:t xml:space="preserve">За 8 месяцев текущего года объем поступлений по налогу на доходы физических лиц в консолидированный бюджет составил </w:t>
      </w:r>
      <w:r w:rsidRPr="001B0696">
        <w:rPr>
          <w:sz w:val="24"/>
          <w:szCs w:val="24"/>
        </w:rPr>
        <w:t>13</w:t>
      </w:r>
      <w:r>
        <w:rPr>
          <w:sz w:val="24"/>
          <w:szCs w:val="24"/>
        </w:rPr>
        <w:t> </w:t>
      </w:r>
      <w:r w:rsidRPr="001B0696">
        <w:rPr>
          <w:sz w:val="24"/>
          <w:szCs w:val="24"/>
        </w:rPr>
        <w:t>253</w:t>
      </w:r>
      <w:r>
        <w:rPr>
          <w:sz w:val="24"/>
          <w:szCs w:val="24"/>
        </w:rPr>
        <w:t xml:space="preserve">,4 млн.руб. (областной бюджет – </w:t>
      </w:r>
      <w:r w:rsidRPr="001B0696">
        <w:rPr>
          <w:sz w:val="24"/>
          <w:szCs w:val="24"/>
        </w:rPr>
        <w:t>9</w:t>
      </w:r>
      <w:r>
        <w:rPr>
          <w:sz w:val="24"/>
          <w:szCs w:val="24"/>
        </w:rPr>
        <w:t> </w:t>
      </w:r>
      <w:r w:rsidRPr="001B0696">
        <w:rPr>
          <w:sz w:val="24"/>
          <w:szCs w:val="24"/>
        </w:rPr>
        <w:t>255</w:t>
      </w:r>
      <w:r>
        <w:rPr>
          <w:sz w:val="24"/>
          <w:szCs w:val="24"/>
        </w:rPr>
        <w:t>,8 млн.руб.), с темпом роста к аналогичному периоду прошлого года 106,5 % (105,7 %). Учитывая объемы поступлений по налогу за 2015 – 2017 гг. и за 8 месяцев в указанных периодах, а также темпы роста фактических поступлений в текущем году, предполагаемый оценочный объем НФДЛ по итогам года, по оптимистичным расчетам, может составить 21 322,8 млн.руб. (14 925,98 млн.руб., до + 129,3 млн.руб. к оценке Администрации).</w:t>
      </w:r>
    </w:p>
    <w:p w:rsidR="0010373A" w:rsidRPr="00633F8D" w:rsidRDefault="0010373A" w:rsidP="00735EE4">
      <w:pPr>
        <w:ind w:firstLine="567"/>
        <w:rPr>
          <w:sz w:val="24"/>
          <w:szCs w:val="24"/>
        </w:rPr>
      </w:pPr>
      <w:r>
        <w:rPr>
          <w:sz w:val="24"/>
          <w:szCs w:val="24"/>
        </w:rPr>
        <w:t>При сокращении в 4 квартале поступлений соразмерно складывающемуся  среднему удельному весу от годовых поступлений в предыдущие периоды объем поступлений может составить до 21 142,97 млн.руб. (14 800,1 млн.руб. в областной бюджет, до + 3,4 млн.руб. к оценке Администрации).</w:t>
      </w:r>
    </w:p>
    <w:p w:rsidR="0010373A" w:rsidRPr="006202FE" w:rsidRDefault="0010373A" w:rsidP="00735EE4">
      <w:pPr>
        <w:ind w:firstLine="567"/>
        <w:rPr>
          <w:sz w:val="24"/>
          <w:szCs w:val="24"/>
          <w:u w:val="single"/>
        </w:rPr>
      </w:pPr>
      <w:r w:rsidRPr="006202FE">
        <w:rPr>
          <w:sz w:val="24"/>
          <w:szCs w:val="24"/>
          <w:u w:val="single"/>
        </w:rPr>
        <w:t>Налог на имущество организаций</w:t>
      </w:r>
    </w:p>
    <w:p w:rsidR="0010373A" w:rsidRDefault="0010373A" w:rsidP="00735EE4">
      <w:pPr>
        <w:ind w:firstLine="567"/>
        <w:rPr>
          <w:sz w:val="24"/>
          <w:szCs w:val="24"/>
        </w:rPr>
      </w:pPr>
      <w:r>
        <w:rPr>
          <w:sz w:val="24"/>
          <w:szCs w:val="24"/>
        </w:rPr>
        <w:t xml:space="preserve">За 8 месяцев текущего года объем поступлений по налогу на имущество организаций составил </w:t>
      </w:r>
      <w:r w:rsidRPr="006202FE">
        <w:rPr>
          <w:sz w:val="24"/>
          <w:szCs w:val="24"/>
        </w:rPr>
        <w:t>5</w:t>
      </w:r>
      <w:r>
        <w:rPr>
          <w:sz w:val="24"/>
          <w:szCs w:val="24"/>
        </w:rPr>
        <w:t> </w:t>
      </w:r>
      <w:r w:rsidRPr="006202FE">
        <w:rPr>
          <w:sz w:val="24"/>
          <w:szCs w:val="24"/>
        </w:rPr>
        <w:t>133</w:t>
      </w:r>
      <w:r>
        <w:rPr>
          <w:sz w:val="24"/>
          <w:szCs w:val="24"/>
        </w:rPr>
        <w:t>,2 млн.руб. (темп роста к аналогичному периоду прошлого года – 114,4 %). Учитывая объемы поступлений по налогу за 2015 – 2017 гг. и за 8 месяцев в указанных периодах, а также темпы роста фактических поступлений в текущем году, предполагаемый оценочный объем по налогу на имущество организаций может составить 6 954,5 млн.руб. (+ 29,3 млн.руб. к оценке Администрации).</w:t>
      </w:r>
    </w:p>
    <w:p w:rsidR="0010373A" w:rsidRPr="00D14D56" w:rsidRDefault="0010373A" w:rsidP="00735EE4">
      <w:pPr>
        <w:ind w:firstLine="567"/>
        <w:rPr>
          <w:sz w:val="24"/>
          <w:szCs w:val="24"/>
          <w:u w:val="single"/>
        </w:rPr>
      </w:pPr>
      <w:r w:rsidRPr="00D14D56">
        <w:rPr>
          <w:sz w:val="24"/>
          <w:szCs w:val="24"/>
          <w:u w:val="single"/>
        </w:rPr>
        <w:t>Транспортный налог</w:t>
      </w:r>
    </w:p>
    <w:p w:rsidR="0010373A" w:rsidRDefault="0010373A" w:rsidP="00735EE4">
      <w:pPr>
        <w:ind w:firstLine="567"/>
        <w:rPr>
          <w:sz w:val="24"/>
          <w:szCs w:val="24"/>
        </w:rPr>
      </w:pPr>
      <w:r>
        <w:rPr>
          <w:sz w:val="24"/>
          <w:szCs w:val="24"/>
        </w:rPr>
        <w:t xml:space="preserve">По состоянию на 1 сентября 2018 года по данному виду налога в доход областного бюджета зачислено </w:t>
      </w:r>
      <w:r w:rsidRPr="00547889">
        <w:rPr>
          <w:sz w:val="24"/>
          <w:szCs w:val="24"/>
        </w:rPr>
        <w:t>292</w:t>
      </w:r>
      <w:r>
        <w:rPr>
          <w:sz w:val="24"/>
          <w:szCs w:val="24"/>
        </w:rPr>
        <w:t>,</w:t>
      </w:r>
      <w:r w:rsidRPr="00547889">
        <w:rPr>
          <w:sz w:val="24"/>
          <w:szCs w:val="24"/>
        </w:rPr>
        <w:t>7</w:t>
      </w:r>
      <w:r>
        <w:rPr>
          <w:sz w:val="24"/>
          <w:szCs w:val="24"/>
        </w:rPr>
        <w:t xml:space="preserve"> млн.руб., темп роста составил 125,1%. Среднегодовая доля налога, уплачиваемого организациями, в общем объеме транспортного налога составляет 18,5 %, при этом доля поступлений от организаций на указанную дату, в среднем, составляет 95 % (доля поступлений от физических лиц на 01.09 составляет до 30 %).</w:t>
      </w:r>
    </w:p>
    <w:p w:rsidR="0010373A" w:rsidRDefault="0010373A" w:rsidP="00735EE4">
      <w:pPr>
        <w:ind w:firstLine="567"/>
        <w:rPr>
          <w:sz w:val="24"/>
          <w:szCs w:val="24"/>
        </w:rPr>
      </w:pPr>
      <w:r>
        <w:rPr>
          <w:sz w:val="24"/>
          <w:szCs w:val="24"/>
        </w:rPr>
        <w:t xml:space="preserve">С учетом фактических объемов поступлений по каждому источнику в 2015-2017 гг. и за 8 месяцев текущего года ожидаемый объем поступлений по транспортному налогу до конца года может составить 737,3 млн.руб. (- 0,4 млн.руб. к оценке Администрации). </w:t>
      </w:r>
    </w:p>
    <w:p w:rsidR="0010373A" w:rsidRPr="00FD19DD" w:rsidRDefault="0010373A" w:rsidP="00735EE4">
      <w:pPr>
        <w:ind w:firstLine="567"/>
        <w:rPr>
          <w:sz w:val="24"/>
          <w:szCs w:val="24"/>
          <w:u w:val="single"/>
        </w:rPr>
      </w:pPr>
      <w:r w:rsidRPr="00FD19DD">
        <w:rPr>
          <w:sz w:val="24"/>
          <w:szCs w:val="24"/>
          <w:u w:val="single"/>
        </w:rPr>
        <w:t>Платежи при пользовании природными ресурсами</w:t>
      </w:r>
    </w:p>
    <w:p w:rsidR="0010373A" w:rsidRDefault="0010373A" w:rsidP="00735EE4">
      <w:pPr>
        <w:ind w:firstLine="567"/>
        <w:rPr>
          <w:sz w:val="24"/>
          <w:szCs w:val="24"/>
        </w:rPr>
      </w:pPr>
      <w:r>
        <w:rPr>
          <w:sz w:val="24"/>
          <w:szCs w:val="24"/>
        </w:rPr>
        <w:t xml:space="preserve">С учетом фактических объемов поступлений по платежам </w:t>
      </w:r>
      <w:r w:rsidRPr="003C7A3D">
        <w:rPr>
          <w:sz w:val="24"/>
          <w:szCs w:val="24"/>
        </w:rPr>
        <w:t>за негативное воздействие на окружающую среду</w:t>
      </w:r>
      <w:r>
        <w:rPr>
          <w:sz w:val="24"/>
          <w:szCs w:val="24"/>
        </w:rPr>
        <w:t>, р</w:t>
      </w:r>
      <w:r w:rsidRPr="003C7A3D">
        <w:rPr>
          <w:sz w:val="24"/>
          <w:szCs w:val="24"/>
        </w:rPr>
        <w:t>егулярны</w:t>
      </w:r>
      <w:r>
        <w:rPr>
          <w:sz w:val="24"/>
          <w:szCs w:val="24"/>
        </w:rPr>
        <w:t>м</w:t>
      </w:r>
      <w:r w:rsidRPr="003C7A3D">
        <w:rPr>
          <w:sz w:val="24"/>
          <w:szCs w:val="24"/>
        </w:rPr>
        <w:t xml:space="preserve"> платеж</w:t>
      </w:r>
      <w:r>
        <w:rPr>
          <w:sz w:val="24"/>
          <w:szCs w:val="24"/>
        </w:rPr>
        <w:t>ам</w:t>
      </w:r>
      <w:r w:rsidRPr="003C7A3D">
        <w:rPr>
          <w:sz w:val="24"/>
          <w:szCs w:val="24"/>
        </w:rPr>
        <w:t xml:space="preserve"> при пользовании недрами</w:t>
      </w:r>
      <w:r>
        <w:rPr>
          <w:sz w:val="24"/>
          <w:szCs w:val="24"/>
        </w:rPr>
        <w:t xml:space="preserve"> и п</w:t>
      </w:r>
      <w:r w:rsidRPr="003C7A3D">
        <w:rPr>
          <w:sz w:val="24"/>
          <w:szCs w:val="24"/>
        </w:rPr>
        <w:t>лат</w:t>
      </w:r>
      <w:r>
        <w:rPr>
          <w:sz w:val="24"/>
          <w:szCs w:val="24"/>
        </w:rPr>
        <w:t>е</w:t>
      </w:r>
      <w:r w:rsidRPr="003C7A3D">
        <w:rPr>
          <w:sz w:val="24"/>
          <w:szCs w:val="24"/>
        </w:rPr>
        <w:t xml:space="preserve"> за использование лесов</w:t>
      </w:r>
      <w:r>
        <w:rPr>
          <w:sz w:val="24"/>
          <w:szCs w:val="24"/>
        </w:rPr>
        <w:t xml:space="preserve"> в 2015-2017 гг. и за 8 месяцев текущего года ожидаемый объем поступлений по платежам при пользовании природными ресурсами до конца года может составить 322 856,6 тыс.руб. (+ 8 841,6 тыс.руб. к оценке Администрации), в т.ч.:</w:t>
      </w:r>
    </w:p>
    <w:p w:rsidR="0010373A" w:rsidRDefault="0010373A" w:rsidP="00735EE4">
      <w:pPr>
        <w:rPr>
          <w:sz w:val="24"/>
          <w:szCs w:val="24"/>
        </w:rPr>
      </w:pPr>
      <w:r>
        <w:rPr>
          <w:sz w:val="24"/>
          <w:szCs w:val="24"/>
        </w:rPr>
        <w:t>- 30 026,1 тыс.руб. (+5 010,3 тыс.руб.) - п</w:t>
      </w:r>
      <w:r w:rsidRPr="00CB6DAC">
        <w:rPr>
          <w:sz w:val="24"/>
          <w:szCs w:val="24"/>
        </w:rPr>
        <w:t>лата за негативное воздействие на окружающую среду</w:t>
      </w:r>
      <w:r>
        <w:rPr>
          <w:sz w:val="24"/>
          <w:szCs w:val="24"/>
        </w:rPr>
        <w:t>;</w:t>
      </w:r>
    </w:p>
    <w:p w:rsidR="0010373A" w:rsidRDefault="0010373A" w:rsidP="00735EE4">
      <w:pPr>
        <w:rPr>
          <w:sz w:val="24"/>
          <w:szCs w:val="24"/>
        </w:rPr>
      </w:pPr>
      <w:r>
        <w:rPr>
          <w:sz w:val="24"/>
          <w:szCs w:val="24"/>
        </w:rPr>
        <w:t xml:space="preserve">- 32 433,0 тыс.руб. (+1 164,3 тыс.руб.) - </w:t>
      </w:r>
      <w:r w:rsidRPr="00CB6DAC">
        <w:rPr>
          <w:sz w:val="24"/>
          <w:szCs w:val="24"/>
        </w:rPr>
        <w:t>платежи за пользование недрами</w:t>
      </w:r>
      <w:r>
        <w:rPr>
          <w:sz w:val="24"/>
          <w:szCs w:val="24"/>
        </w:rPr>
        <w:t>;</w:t>
      </w:r>
    </w:p>
    <w:p w:rsidR="0010373A" w:rsidRDefault="0010373A" w:rsidP="00735EE4">
      <w:pPr>
        <w:rPr>
          <w:sz w:val="24"/>
          <w:szCs w:val="24"/>
        </w:rPr>
      </w:pPr>
      <w:r>
        <w:rPr>
          <w:sz w:val="24"/>
          <w:szCs w:val="24"/>
        </w:rPr>
        <w:t>- 260 397,5 тыс.руб. (+2 667 тыс.руб.) - п</w:t>
      </w:r>
      <w:r w:rsidRPr="00CB6DAC">
        <w:rPr>
          <w:sz w:val="24"/>
          <w:szCs w:val="24"/>
        </w:rPr>
        <w:t>лата за использование лесов</w:t>
      </w:r>
      <w:r>
        <w:rPr>
          <w:sz w:val="24"/>
          <w:szCs w:val="24"/>
        </w:rPr>
        <w:t>.</w:t>
      </w:r>
    </w:p>
    <w:p w:rsidR="0010373A" w:rsidRPr="000411E8" w:rsidRDefault="0010373A" w:rsidP="00735EE4">
      <w:pPr>
        <w:ind w:firstLine="567"/>
        <w:rPr>
          <w:sz w:val="24"/>
          <w:szCs w:val="24"/>
        </w:rPr>
      </w:pPr>
      <w:r>
        <w:rPr>
          <w:sz w:val="24"/>
          <w:szCs w:val="24"/>
        </w:rPr>
        <w:t xml:space="preserve">Одновременно необходимо учесть следующее. Согласно результатам проведенного Контрольно-счетной палатой </w:t>
      </w:r>
      <w:r w:rsidRPr="0080535B">
        <w:rPr>
          <w:sz w:val="24"/>
          <w:szCs w:val="24"/>
          <w:u w:val="single"/>
        </w:rPr>
        <w:t>по поручению Законодательной Думы Томской области</w:t>
      </w:r>
      <w:r>
        <w:rPr>
          <w:sz w:val="24"/>
          <w:szCs w:val="24"/>
        </w:rPr>
        <w:t xml:space="preserve"> экспертно-</w:t>
      </w:r>
      <w:r>
        <w:rPr>
          <w:sz w:val="24"/>
          <w:szCs w:val="24"/>
        </w:rPr>
        <w:lastRenderedPageBreak/>
        <w:t xml:space="preserve">аналитического </w:t>
      </w:r>
      <w:r w:rsidRPr="000411E8">
        <w:rPr>
          <w:sz w:val="24"/>
          <w:szCs w:val="24"/>
        </w:rPr>
        <w:t>мероприятия «</w:t>
      </w:r>
      <w:r w:rsidRPr="000411E8">
        <w:rPr>
          <w:bCs/>
          <w:sz w:val="24"/>
          <w:szCs w:val="24"/>
        </w:rPr>
        <w:t>Анализ поступлений в консолидированный бюджет Томской области доходов, администрируемых Департаментом лесного хозяйства Томской области</w:t>
      </w:r>
      <w:r>
        <w:rPr>
          <w:bCs/>
          <w:sz w:val="24"/>
          <w:szCs w:val="24"/>
        </w:rPr>
        <w:t>» Департаментом лесного хозяйства в 2018 году не использована возможность увеличения доходной части областного бюджета от платы за использование лесов в части, превышающей минимальный размер арендной платы.</w:t>
      </w:r>
    </w:p>
    <w:p w:rsidR="0010373A" w:rsidRPr="0009469F" w:rsidRDefault="0010373A" w:rsidP="00735EE4">
      <w:pPr>
        <w:ind w:firstLine="567"/>
        <w:rPr>
          <w:sz w:val="24"/>
          <w:szCs w:val="24"/>
          <w:lang w:eastAsia="ru-RU"/>
        </w:rPr>
      </w:pPr>
      <w:r w:rsidRPr="0009469F">
        <w:rPr>
          <w:sz w:val="24"/>
          <w:szCs w:val="24"/>
        </w:rPr>
        <w:t>В соответствии со ст.73 Лесного кодекса РФ размер арендной платы определяется на основе минимального размера арендной платы</w:t>
      </w:r>
      <w:r>
        <w:rPr>
          <w:sz w:val="24"/>
          <w:szCs w:val="24"/>
        </w:rPr>
        <w:t xml:space="preserve"> исходя из </w:t>
      </w:r>
      <w:r w:rsidRPr="0009469F">
        <w:rPr>
          <w:sz w:val="24"/>
          <w:szCs w:val="24"/>
        </w:rPr>
        <w:t>став</w:t>
      </w:r>
      <w:r>
        <w:rPr>
          <w:sz w:val="24"/>
          <w:szCs w:val="24"/>
        </w:rPr>
        <w:t>о</w:t>
      </w:r>
      <w:r w:rsidRPr="0009469F">
        <w:rPr>
          <w:sz w:val="24"/>
          <w:szCs w:val="24"/>
        </w:rPr>
        <w:t>к</w:t>
      </w:r>
      <w:r>
        <w:rPr>
          <w:sz w:val="24"/>
          <w:szCs w:val="24"/>
        </w:rPr>
        <w:t xml:space="preserve"> </w:t>
      </w:r>
      <w:r w:rsidRPr="0009469F">
        <w:rPr>
          <w:sz w:val="24"/>
          <w:szCs w:val="24"/>
        </w:rPr>
        <w:t>платы за единицу объема лесных ресурсов</w:t>
      </w:r>
      <w:r>
        <w:rPr>
          <w:sz w:val="24"/>
          <w:szCs w:val="24"/>
        </w:rPr>
        <w:t xml:space="preserve"> и </w:t>
      </w:r>
      <w:r w:rsidRPr="0009469F">
        <w:rPr>
          <w:sz w:val="24"/>
          <w:szCs w:val="24"/>
        </w:rPr>
        <w:t>став</w:t>
      </w:r>
      <w:r>
        <w:rPr>
          <w:sz w:val="24"/>
          <w:szCs w:val="24"/>
        </w:rPr>
        <w:t>о</w:t>
      </w:r>
      <w:r w:rsidRPr="0009469F">
        <w:rPr>
          <w:sz w:val="24"/>
          <w:szCs w:val="24"/>
        </w:rPr>
        <w:t>к платы за единицу площади лесного участка</w:t>
      </w:r>
      <w:r>
        <w:rPr>
          <w:sz w:val="24"/>
          <w:szCs w:val="24"/>
        </w:rPr>
        <w:t>. Указанные с</w:t>
      </w:r>
      <w:r w:rsidRPr="0009469F">
        <w:rPr>
          <w:sz w:val="24"/>
          <w:szCs w:val="24"/>
        </w:rPr>
        <w:t>тавки</w:t>
      </w:r>
      <w:r>
        <w:rPr>
          <w:sz w:val="24"/>
          <w:szCs w:val="24"/>
        </w:rPr>
        <w:t xml:space="preserve"> </w:t>
      </w:r>
      <w:r w:rsidRPr="0009469F">
        <w:rPr>
          <w:sz w:val="24"/>
          <w:szCs w:val="24"/>
        </w:rPr>
        <w:t>устанавливаются Правительством РФ и подлежат индексации</w:t>
      </w:r>
      <w:r>
        <w:rPr>
          <w:sz w:val="24"/>
          <w:szCs w:val="24"/>
        </w:rPr>
        <w:t xml:space="preserve">. </w:t>
      </w:r>
      <w:r w:rsidRPr="0009469F">
        <w:rPr>
          <w:sz w:val="24"/>
          <w:szCs w:val="24"/>
        </w:rPr>
        <w:t>В соответствии со ст.73.1 Лесного кодекса РФ д</w:t>
      </w:r>
      <w:r w:rsidRPr="0009469F">
        <w:rPr>
          <w:sz w:val="24"/>
          <w:szCs w:val="24"/>
          <w:lang w:eastAsia="ru-RU"/>
        </w:rPr>
        <w:t>оговор аренды лесного участка заключается по результатам торгов.</w:t>
      </w:r>
    </w:p>
    <w:p w:rsidR="0010373A" w:rsidRDefault="0010373A" w:rsidP="00735EE4">
      <w:pPr>
        <w:ind w:firstLine="567"/>
        <w:rPr>
          <w:sz w:val="24"/>
          <w:szCs w:val="24"/>
        </w:rPr>
      </w:pPr>
      <w:r>
        <w:rPr>
          <w:sz w:val="24"/>
          <w:szCs w:val="24"/>
        </w:rPr>
        <w:t xml:space="preserve">В результате, арендная плата включает платежи, поступающие: </w:t>
      </w:r>
      <w:r w:rsidRPr="00B34B9D">
        <w:rPr>
          <w:sz w:val="24"/>
          <w:szCs w:val="24"/>
        </w:rPr>
        <w:t>в федеральный бюджет - в части минимального размера арендной платы и</w:t>
      </w:r>
      <w:r>
        <w:rPr>
          <w:sz w:val="24"/>
          <w:szCs w:val="24"/>
        </w:rPr>
        <w:t xml:space="preserve"> в</w:t>
      </w:r>
      <w:r w:rsidRPr="00B34B9D">
        <w:rPr>
          <w:sz w:val="24"/>
          <w:szCs w:val="24"/>
        </w:rPr>
        <w:t xml:space="preserve"> областной бюджет - в части, превышающей минимальный размер арендной платы.</w:t>
      </w:r>
    </w:p>
    <w:p w:rsidR="0010373A" w:rsidRPr="00DC22F8" w:rsidRDefault="0010373A" w:rsidP="00735EE4">
      <w:pPr>
        <w:ind w:firstLine="567"/>
        <w:rPr>
          <w:sz w:val="24"/>
          <w:szCs w:val="24"/>
        </w:rPr>
      </w:pPr>
      <w:r>
        <w:rPr>
          <w:sz w:val="24"/>
          <w:szCs w:val="24"/>
        </w:rPr>
        <w:t>В соответствии с условиями договоров аренды лесного участка (р.</w:t>
      </w:r>
      <w:r>
        <w:rPr>
          <w:sz w:val="24"/>
          <w:szCs w:val="24"/>
          <w:lang w:val="en-US"/>
        </w:rPr>
        <w:t>II</w:t>
      </w:r>
      <w:r w:rsidRPr="00DC22F8">
        <w:rPr>
          <w:sz w:val="24"/>
          <w:szCs w:val="24"/>
        </w:rPr>
        <w:t xml:space="preserve"> </w:t>
      </w:r>
      <w:r>
        <w:rPr>
          <w:sz w:val="24"/>
          <w:szCs w:val="24"/>
        </w:rPr>
        <w:t xml:space="preserve">Арендная плата), заключенных Департаментом с арендаторами в соответствии с типовым договором аренды лесного участка (п.6), утвержденным постановлением Правительства РФ от 21.09.2015 № 1003 (действующим в проверяемом периоде, утратил силу с 14.05.2018), </w:t>
      </w:r>
      <w:r w:rsidRPr="00DC22F8">
        <w:rPr>
          <w:sz w:val="24"/>
          <w:szCs w:val="24"/>
        </w:rPr>
        <w:t xml:space="preserve">размер арендной платы подлежит изменению пропорционально изменению ставок платы за единицу объема лесных ресурсов или за единицу площади лесного участка, устанавливаемых в соответствии со ст.73 Лесного Кодекса РФ. </w:t>
      </w:r>
    </w:p>
    <w:p w:rsidR="0010373A" w:rsidRDefault="0010373A" w:rsidP="00735EE4">
      <w:pPr>
        <w:ind w:firstLine="567"/>
        <w:rPr>
          <w:sz w:val="24"/>
          <w:szCs w:val="24"/>
        </w:rPr>
      </w:pPr>
      <w:r>
        <w:rPr>
          <w:sz w:val="24"/>
          <w:szCs w:val="24"/>
        </w:rPr>
        <w:t>Таким образом, перерасчету должна подлежать вся сумма арендной платы, что подтверждается разъяснениями Рослесхоза, данными в письме от 28.12.2017 № ИВ-04-54/19238, и судебной практикой по данному вопросу.</w:t>
      </w:r>
    </w:p>
    <w:p w:rsidR="0010373A" w:rsidRPr="00BE39BC" w:rsidRDefault="0010373A" w:rsidP="00735EE4">
      <w:pPr>
        <w:ind w:firstLine="567"/>
        <w:rPr>
          <w:sz w:val="24"/>
          <w:szCs w:val="24"/>
        </w:rPr>
      </w:pPr>
      <w:r w:rsidRPr="00BE39BC">
        <w:rPr>
          <w:sz w:val="24"/>
          <w:szCs w:val="24"/>
          <w:lang w:eastAsia="ru-RU"/>
        </w:rPr>
        <w:t>Контрольно-счетной палатой произведен расчет арендной платы в части, превышающей минимальный размер арендной платы, в соответствии с р</w:t>
      </w:r>
      <w:r>
        <w:rPr>
          <w:sz w:val="24"/>
          <w:szCs w:val="24"/>
          <w:lang w:eastAsia="ru-RU"/>
        </w:rPr>
        <w:t xml:space="preserve">азделом </w:t>
      </w:r>
      <w:r w:rsidRPr="00BE39BC">
        <w:rPr>
          <w:sz w:val="24"/>
          <w:szCs w:val="24"/>
          <w:lang w:eastAsia="ru-RU"/>
        </w:rPr>
        <w:t>II «Арендная плата»</w:t>
      </w:r>
      <w:r>
        <w:rPr>
          <w:sz w:val="24"/>
          <w:szCs w:val="24"/>
          <w:lang w:eastAsia="ru-RU"/>
        </w:rPr>
        <w:t xml:space="preserve"> по 11 договорам аренды из заключенных </w:t>
      </w:r>
      <w:r w:rsidR="00BB4E4D">
        <w:rPr>
          <w:sz w:val="24"/>
          <w:szCs w:val="24"/>
          <w:lang w:eastAsia="ru-RU"/>
        </w:rPr>
        <w:t xml:space="preserve">в 2017 году </w:t>
      </w:r>
      <w:r>
        <w:rPr>
          <w:sz w:val="24"/>
          <w:szCs w:val="24"/>
          <w:lang w:eastAsia="ru-RU"/>
        </w:rPr>
        <w:t xml:space="preserve">по результатом торгов 21 </w:t>
      </w:r>
      <w:r w:rsidRPr="00BE39BC">
        <w:rPr>
          <w:sz w:val="24"/>
          <w:szCs w:val="24"/>
          <w:lang w:eastAsia="ru-RU"/>
        </w:rPr>
        <w:t>договор</w:t>
      </w:r>
      <w:r>
        <w:rPr>
          <w:sz w:val="24"/>
          <w:szCs w:val="24"/>
          <w:lang w:eastAsia="ru-RU"/>
        </w:rPr>
        <w:t>у (справочно: по состоянию на 01.01.2018 общее количество действующих договоров – 2 234). С</w:t>
      </w:r>
      <w:r w:rsidRPr="00BE39BC">
        <w:rPr>
          <w:sz w:val="24"/>
          <w:szCs w:val="24"/>
          <w:lang w:eastAsia="ru-RU"/>
        </w:rPr>
        <w:t xml:space="preserve">огласно </w:t>
      </w:r>
      <w:r>
        <w:rPr>
          <w:sz w:val="24"/>
          <w:szCs w:val="24"/>
          <w:lang w:eastAsia="ru-RU"/>
        </w:rPr>
        <w:t xml:space="preserve">расчету </w:t>
      </w:r>
      <w:r w:rsidRPr="0080535B">
        <w:rPr>
          <w:sz w:val="24"/>
          <w:szCs w:val="24"/>
          <w:u w:val="single"/>
          <w:lang w:eastAsia="ru-RU"/>
        </w:rPr>
        <w:t xml:space="preserve">сумма </w:t>
      </w:r>
      <w:r w:rsidRPr="0080535B">
        <w:rPr>
          <w:sz w:val="24"/>
          <w:szCs w:val="24"/>
          <w:u w:val="single"/>
        </w:rPr>
        <w:t xml:space="preserve">недоначисленных Департаментом арендных платежей в областной бюджет за 2018 год </w:t>
      </w:r>
      <w:r w:rsidRPr="00383829">
        <w:rPr>
          <w:sz w:val="24"/>
          <w:szCs w:val="24"/>
          <w:u w:val="single"/>
        </w:rPr>
        <w:t>только по 11 договорам аренды составила более 16 млн.руб.</w:t>
      </w:r>
    </w:p>
    <w:p w:rsidR="0010373A" w:rsidRPr="00AE1A7B" w:rsidRDefault="0010373A" w:rsidP="00735EE4">
      <w:pPr>
        <w:ind w:firstLine="567"/>
        <w:rPr>
          <w:sz w:val="24"/>
          <w:szCs w:val="24"/>
          <w:u w:val="single"/>
        </w:rPr>
      </w:pPr>
      <w:r w:rsidRPr="00AE1A7B">
        <w:rPr>
          <w:sz w:val="24"/>
          <w:szCs w:val="24"/>
          <w:u w:val="single"/>
        </w:rPr>
        <w:t xml:space="preserve">Доходы от оказания платных услуг </w:t>
      </w:r>
      <w:r>
        <w:rPr>
          <w:sz w:val="24"/>
          <w:szCs w:val="24"/>
          <w:u w:val="single"/>
        </w:rPr>
        <w:t xml:space="preserve">(работ) </w:t>
      </w:r>
      <w:r w:rsidRPr="00AE1A7B">
        <w:rPr>
          <w:sz w:val="24"/>
          <w:szCs w:val="24"/>
          <w:u w:val="single"/>
        </w:rPr>
        <w:t>и компенсации затрат государства</w:t>
      </w:r>
    </w:p>
    <w:p w:rsidR="0010373A" w:rsidRDefault="0010373A" w:rsidP="00735EE4">
      <w:pPr>
        <w:ind w:firstLine="567"/>
        <w:rPr>
          <w:sz w:val="24"/>
          <w:szCs w:val="24"/>
        </w:rPr>
      </w:pPr>
      <w:r>
        <w:rPr>
          <w:sz w:val="24"/>
          <w:szCs w:val="24"/>
        </w:rPr>
        <w:t>С учетом фактических объемов поступлений по доходам от компенсации затрат государства и доходам от оказания платных услуг в 2015-2017 гг. и за 8 месяцев текущего года ожидаемый объем поступлений по доходам от оказания платных услуг (работ) и компенсации затрат государства в доход областного бюджета до конца года может составить 87,6 млн.руб. (+11,9 млн.руб. к оценке Администрации), в т.ч.:</w:t>
      </w:r>
    </w:p>
    <w:p w:rsidR="0010373A" w:rsidRDefault="0010373A" w:rsidP="00735EE4">
      <w:pPr>
        <w:ind w:firstLine="567"/>
        <w:rPr>
          <w:sz w:val="24"/>
          <w:szCs w:val="24"/>
        </w:rPr>
      </w:pPr>
      <w:r>
        <w:rPr>
          <w:sz w:val="24"/>
          <w:szCs w:val="24"/>
        </w:rPr>
        <w:t>- 57,3 млн.руб. по доходам от оказания платных услуг (работ);</w:t>
      </w:r>
    </w:p>
    <w:p w:rsidR="0010373A" w:rsidRDefault="0010373A" w:rsidP="00735EE4">
      <w:pPr>
        <w:ind w:firstLine="567"/>
        <w:rPr>
          <w:sz w:val="24"/>
          <w:szCs w:val="24"/>
        </w:rPr>
      </w:pPr>
      <w:r>
        <w:rPr>
          <w:sz w:val="24"/>
          <w:szCs w:val="24"/>
        </w:rPr>
        <w:t>- 30,3 млн.руб. от компенсации затрат государства.</w:t>
      </w:r>
    </w:p>
    <w:p w:rsidR="0010373A" w:rsidRPr="00735EE4" w:rsidRDefault="0010373A" w:rsidP="00DA75C6">
      <w:pPr>
        <w:ind w:firstLine="708"/>
        <w:rPr>
          <w:sz w:val="24"/>
          <w:szCs w:val="24"/>
        </w:rPr>
      </w:pPr>
    </w:p>
    <w:p w:rsidR="0010373A" w:rsidRPr="008A6AF0" w:rsidRDefault="0010373A" w:rsidP="00DA75C6">
      <w:pPr>
        <w:ind w:firstLine="708"/>
        <w:rPr>
          <w:sz w:val="24"/>
          <w:szCs w:val="24"/>
        </w:rPr>
      </w:pPr>
      <w:r>
        <w:rPr>
          <w:sz w:val="24"/>
          <w:szCs w:val="24"/>
        </w:rPr>
        <w:t>Оценка ожидаемого исполнения по иным доходным источникам, в том числе по доходам от использования имущества, приведена в соответствующих подразделах раздела 5 настоящего заключения.</w:t>
      </w:r>
    </w:p>
    <w:p w:rsidR="0010373A" w:rsidRDefault="0010373A" w:rsidP="00220B3F">
      <w:pPr>
        <w:widowControl/>
        <w:autoSpaceDE/>
        <w:autoSpaceDN/>
        <w:adjustRightInd/>
        <w:ind w:firstLine="708"/>
        <w:rPr>
          <w:sz w:val="24"/>
          <w:szCs w:val="24"/>
          <w:lang w:eastAsia="ru-RU"/>
        </w:rPr>
      </w:pPr>
    </w:p>
    <w:p w:rsidR="0010373A" w:rsidRPr="000B0032" w:rsidRDefault="0010373A" w:rsidP="005A0D2F">
      <w:pPr>
        <w:ind w:firstLine="0"/>
        <w:jc w:val="left"/>
        <w:rPr>
          <w:b/>
          <w:sz w:val="24"/>
          <w:szCs w:val="24"/>
          <w:lang w:eastAsia="ru-RU"/>
        </w:rPr>
      </w:pPr>
      <w:r w:rsidRPr="000B0032">
        <w:rPr>
          <w:b/>
          <w:sz w:val="24"/>
          <w:szCs w:val="24"/>
          <w:lang w:eastAsia="ru-RU"/>
        </w:rPr>
        <w:t>5. Доходы областного бюджета</w:t>
      </w:r>
    </w:p>
    <w:p w:rsidR="0010373A" w:rsidRPr="000B0032" w:rsidRDefault="0010373A" w:rsidP="00220B3F">
      <w:pPr>
        <w:widowControl/>
        <w:autoSpaceDE/>
        <w:autoSpaceDN/>
        <w:adjustRightInd/>
        <w:ind w:firstLine="0"/>
        <w:jc w:val="left"/>
        <w:rPr>
          <w:sz w:val="24"/>
          <w:szCs w:val="24"/>
          <w:lang w:eastAsia="ru-RU"/>
        </w:rPr>
      </w:pPr>
    </w:p>
    <w:p w:rsidR="0010373A" w:rsidRPr="004239F9" w:rsidRDefault="0010373A" w:rsidP="004239F9">
      <w:pPr>
        <w:widowControl/>
        <w:autoSpaceDE/>
        <w:autoSpaceDN/>
        <w:adjustRightInd/>
        <w:spacing w:line="288" w:lineRule="auto"/>
        <w:ind w:firstLine="0"/>
        <w:rPr>
          <w:b/>
          <w:sz w:val="24"/>
          <w:szCs w:val="24"/>
          <w:lang w:eastAsia="ru-RU"/>
        </w:rPr>
      </w:pPr>
      <w:r w:rsidRPr="004239F9">
        <w:rPr>
          <w:b/>
          <w:sz w:val="24"/>
          <w:szCs w:val="24"/>
          <w:lang w:eastAsia="ru-RU"/>
        </w:rPr>
        <w:t>5.1. Налог на прибыль организаций</w:t>
      </w:r>
    </w:p>
    <w:p w:rsidR="0010373A" w:rsidRPr="004239F9" w:rsidRDefault="0010373A" w:rsidP="004239F9">
      <w:pPr>
        <w:widowControl/>
        <w:autoSpaceDE/>
        <w:autoSpaceDN/>
        <w:adjustRightInd/>
        <w:spacing w:line="288" w:lineRule="auto"/>
        <w:ind w:firstLine="0"/>
        <w:rPr>
          <w:sz w:val="24"/>
          <w:szCs w:val="24"/>
          <w:lang w:eastAsia="ru-RU"/>
        </w:rPr>
      </w:pPr>
    </w:p>
    <w:p w:rsidR="0010373A" w:rsidRPr="00582084" w:rsidRDefault="0010373A" w:rsidP="00582084">
      <w:pPr>
        <w:ind w:firstLine="567"/>
        <w:rPr>
          <w:sz w:val="24"/>
          <w:szCs w:val="24"/>
        </w:rPr>
      </w:pPr>
      <w:r w:rsidRPr="00582084">
        <w:rPr>
          <w:sz w:val="24"/>
          <w:szCs w:val="24"/>
        </w:rPr>
        <w:t>Ожидаемое исполнение областного бюджета в 2018 году по налогу на прибыль организаций оценивается Администрацией в объеме 14 200,97 млн.руб, темп роста к уровню 2017 года составит 120,6 %.</w:t>
      </w:r>
    </w:p>
    <w:p w:rsidR="0010373A" w:rsidRPr="00582084" w:rsidRDefault="0010373A" w:rsidP="00582084">
      <w:pPr>
        <w:ind w:firstLine="567"/>
        <w:rPr>
          <w:sz w:val="24"/>
          <w:szCs w:val="24"/>
        </w:rPr>
      </w:pPr>
      <w:r w:rsidRPr="00582084">
        <w:rPr>
          <w:sz w:val="24"/>
          <w:szCs w:val="24"/>
        </w:rPr>
        <w:t>В материалах и документах к законопроекту поступление налога на прибыль организаций в областной бюджет прогнозируется в следующих объемах:</w:t>
      </w:r>
    </w:p>
    <w:p w:rsidR="0010373A" w:rsidRPr="00582084" w:rsidRDefault="0010373A" w:rsidP="00582084">
      <w:pPr>
        <w:rPr>
          <w:sz w:val="24"/>
          <w:szCs w:val="24"/>
        </w:rPr>
      </w:pPr>
      <w:r w:rsidRPr="00582084">
        <w:rPr>
          <w:sz w:val="24"/>
          <w:szCs w:val="24"/>
        </w:rPr>
        <w:t>- на 2019 год – 14 961,8 млн.руб., с темпом роста 105,4 %;</w:t>
      </w:r>
    </w:p>
    <w:p w:rsidR="0010373A" w:rsidRPr="00582084" w:rsidRDefault="0010373A" w:rsidP="00582084">
      <w:pPr>
        <w:rPr>
          <w:sz w:val="24"/>
          <w:szCs w:val="24"/>
        </w:rPr>
      </w:pPr>
      <w:r w:rsidRPr="00582084">
        <w:rPr>
          <w:sz w:val="24"/>
          <w:szCs w:val="24"/>
        </w:rPr>
        <w:lastRenderedPageBreak/>
        <w:t>- на 2020 год – 16 304,8 млн.руб., с темпом роста 109,0 %;</w:t>
      </w:r>
    </w:p>
    <w:p w:rsidR="0010373A" w:rsidRPr="00582084" w:rsidRDefault="0010373A" w:rsidP="00582084">
      <w:pPr>
        <w:rPr>
          <w:sz w:val="24"/>
          <w:szCs w:val="24"/>
        </w:rPr>
      </w:pPr>
      <w:r w:rsidRPr="00582084">
        <w:rPr>
          <w:sz w:val="24"/>
          <w:szCs w:val="24"/>
        </w:rPr>
        <w:t>- на 2021 год – 16 931,3 млн.руб., с темпом роста 103,8 %.</w:t>
      </w:r>
    </w:p>
    <w:p w:rsidR="0010373A" w:rsidRPr="00582084" w:rsidRDefault="0010373A" w:rsidP="00582084">
      <w:pPr>
        <w:ind w:firstLine="567"/>
        <w:rPr>
          <w:sz w:val="24"/>
          <w:szCs w:val="24"/>
        </w:rPr>
      </w:pPr>
      <w:r w:rsidRPr="00582084">
        <w:rPr>
          <w:sz w:val="24"/>
          <w:szCs w:val="24"/>
        </w:rPr>
        <w:t>Доля налога на прибыль в объеме собственных доходов областного бюджета в 2018 году ожидается в размере 31,1 %, со снижением доли в 2019 году до 30,7 %.</w:t>
      </w:r>
    </w:p>
    <w:p w:rsidR="0010373A" w:rsidRPr="00582084" w:rsidRDefault="0010373A" w:rsidP="00582084">
      <w:pPr>
        <w:ind w:firstLine="567"/>
        <w:rPr>
          <w:sz w:val="24"/>
          <w:szCs w:val="24"/>
        </w:rPr>
      </w:pPr>
      <w:r w:rsidRPr="00582084">
        <w:rPr>
          <w:sz w:val="24"/>
          <w:szCs w:val="24"/>
        </w:rPr>
        <w:t xml:space="preserve">В соответствии с основными показателями </w:t>
      </w:r>
      <w:r>
        <w:rPr>
          <w:sz w:val="24"/>
          <w:szCs w:val="24"/>
        </w:rPr>
        <w:t xml:space="preserve">прогноза </w:t>
      </w:r>
      <w:r w:rsidRPr="00582084">
        <w:rPr>
          <w:sz w:val="24"/>
          <w:szCs w:val="24"/>
        </w:rPr>
        <w:t>социально-экономического развития Томской области на 2019 год и на период до 2021 года (материалы и документы к законопроекту) Администрацией в качестве основного для составления проекта областного бюджета на 2019 год и на плановый период 2020 и 2021 годов рассматривается Вариант 2  (Базовый).</w:t>
      </w:r>
    </w:p>
    <w:p w:rsidR="0010373A" w:rsidRPr="00582084" w:rsidRDefault="0010373A" w:rsidP="00582084">
      <w:pPr>
        <w:ind w:firstLine="567"/>
        <w:rPr>
          <w:sz w:val="24"/>
          <w:szCs w:val="24"/>
        </w:rPr>
      </w:pPr>
      <w:r w:rsidRPr="00582084">
        <w:rPr>
          <w:sz w:val="24"/>
          <w:szCs w:val="24"/>
        </w:rPr>
        <w:t>Контрольно-счетной палатой проведен анализ расчета налога на прибыль организаций на период 2019-2021 гг. по критериям и с учетом обстоятельств, указанных в материалах к законопроекту, с использованием открытой информации Управления ФНС России по Томской области, а также с учетом рассчитанного ожидаемого объема поступлений за 2018 год.</w:t>
      </w:r>
    </w:p>
    <w:p w:rsidR="0010373A" w:rsidRDefault="0010373A" w:rsidP="00582084">
      <w:pPr>
        <w:ind w:firstLine="567"/>
        <w:rPr>
          <w:sz w:val="24"/>
          <w:szCs w:val="24"/>
        </w:rPr>
      </w:pPr>
      <w:r w:rsidRPr="00582084">
        <w:rPr>
          <w:sz w:val="24"/>
          <w:szCs w:val="24"/>
        </w:rPr>
        <w:t xml:space="preserve">Прогнозное значение поступлений по налогу на прибыль на 2019 год по </w:t>
      </w:r>
      <w:r>
        <w:rPr>
          <w:sz w:val="24"/>
          <w:szCs w:val="24"/>
        </w:rPr>
        <w:t>оценке палаты может составить</w:t>
      </w:r>
      <w:r w:rsidRPr="00582084">
        <w:rPr>
          <w:sz w:val="24"/>
          <w:szCs w:val="24"/>
        </w:rPr>
        <w:t xml:space="preserve"> 15 114,8 млн.руб</w:t>
      </w:r>
      <w:r w:rsidRPr="009864A4">
        <w:rPr>
          <w:sz w:val="24"/>
          <w:szCs w:val="24"/>
        </w:rPr>
        <w:t>. (+ 153 млн.руб.</w:t>
      </w:r>
      <w:r w:rsidRPr="00582084">
        <w:rPr>
          <w:sz w:val="24"/>
          <w:szCs w:val="24"/>
        </w:rPr>
        <w:t xml:space="preserve"> к прогнозу Администрации), на 2020 и 2021 годы 15 658,9 млн.руб. и 16 238,3 млн.руб. (- 646 млн.руб. и – 693 млн.руб.) соответственно.</w:t>
      </w:r>
    </w:p>
    <w:p w:rsidR="0010373A" w:rsidRPr="00582084" w:rsidRDefault="0010373A" w:rsidP="00582084">
      <w:pPr>
        <w:ind w:firstLine="567"/>
        <w:rPr>
          <w:sz w:val="24"/>
          <w:szCs w:val="24"/>
        </w:rPr>
      </w:pPr>
      <w:r>
        <w:rPr>
          <w:sz w:val="24"/>
          <w:szCs w:val="24"/>
        </w:rPr>
        <w:t xml:space="preserve">Справочно: прогноз доходов по расчетам </w:t>
      </w:r>
      <w:r w:rsidRPr="000A5D43">
        <w:rPr>
          <w:sz w:val="24"/>
          <w:szCs w:val="24"/>
        </w:rPr>
        <w:t>УФНС России по Томской област</w:t>
      </w:r>
      <w:r>
        <w:rPr>
          <w:sz w:val="24"/>
          <w:szCs w:val="24"/>
        </w:rPr>
        <w:t xml:space="preserve">и, основанный на данных </w:t>
      </w:r>
      <w:r w:rsidRPr="000A5D43">
        <w:rPr>
          <w:sz w:val="24"/>
          <w:szCs w:val="24"/>
        </w:rPr>
        <w:t>от Межрегиональных инспекций по крупнейшим налогоплательщикам</w:t>
      </w:r>
      <w:r>
        <w:rPr>
          <w:sz w:val="24"/>
          <w:szCs w:val="24"/>
        </w:rPr>
        <w:t>, на 2019 год составляет 15 219,2 млн.руб. (+ 257,4 млн.руб. к прогнозу Администрации).</w:t>
      </w:r>
    </w:p>
    <w:p w:rsidR="0010373A" w:rsidRPr="004314D3" w:rsidRDefault="0010373A" w:rsidP="00582084">
      <w:pPr>
        <w:ind w:firstLine="567"/>
        <w:rPr>
          <w:b/>
          <w:sz w:val="24"/>
          <w:szCs w:val="24"/>
        </w:rPr>
      </w:pPr>
      <w:r w:rsidRPr="004314D3">
        <w:rPr>
          <w:b/>
          <w:sz w:val="24"/>
          <w:szCs w:val="24"/>
        </w:rPr>
        <w:t xml:space="preserve">Таким образом, при рассмотрении прогноза поступлений по данному источнику </w:t>
      </w:r>
      <w:r>
        <w:rPr>
          <w:b/>
          <w:sz w:val="24"/>
          <w:szCs w:val="24"/>
        </w:rPr>
        <w:t xml:space="preserve">с учетом информации, получаемой УФНС России по Томской области от Межрегиональных инспекций по крупнейшим налогоплательщикам (в части участников КГН), </w:t>
      </w:r>
      <w:r w:rsidRPr="004314D3">
        <w:rPr>
          <w:b/>
          <w:sz w:val="24"/>
          <w:szCs w:val="24"/>
        </w:rPr>
        <w:t>возможно его увеличение на 2019 год</w:t>
      </w:r>
      <w:r>
        <w:rPr>
          <w:b/>
          <w:sz w:val="24"/>
          <w:szCs w:val="24"/>
        </w:rPr>
        <w:t>.</w:t>
      </w:r>
    </w:p>
    <w:p w:rsidR="0010373A" w:rsidRDefault="0010373A" w:rsidP="004239F9">
      <w:pPr>
        <w:ind w:firstLine="709"/>
        <w:rPr>
          <w:b/>
          <w:sz w:val="24"/>
          <w:szCs w:val="24"/>
        </w:rPr>
      </w:pPr>
    </w:p>
    <w:p w:rsidR="0010373A" w:rsidRPr="0000716E" w:rsidRDefault="0010373A" w:rsidP="008A7937">
      <w:pPr>
        <w:ind w:firstLine="0"/>
        <w:rPr>
          <w:b/>
          <w:sz w:val="24"/>
          <w:szCs w:val="24"/>
        </w:rPr>
      </w:pPr>
      <w:r w:rsidRPr="0000716E">
        <w:rPr>
          <w:b/>
          <w:sz w:val="24"/>
          <w:szCs w:val="24"/>
        </w:rPr>
        <w:t>5.2 Налог на доходы физических лиц.</w:t>
      </w:r>
    </w:p>
    <w:p w:rsidR="0010373A" w:rsidRPr="0000716E" w:rsidRDefault="0010373A" w:rsidP="0000716E">
      <w:pPr>
        <w:rPr>
          <w:sz w:val="24"/>
          <w:szCs w:val="24"/>
        </w:rPr>
      </w:pPr>
    </w:p>
    <w:p w:rsidR="0010373A" w:rsidRPr="001A1204" w:rsidRDefault="0010373A" w:rsidP="001A1204">
      <w:pPr>
        <w:ind w:firstLine="708"/>
        <w:rPr>
          <w:sz w:val="24"/>
          <w:szCs w:val="24"/>
        </w:rPr>
      </w:pPr>
      <w:r w:rsidRPr="001A1204">
        <w:rPr>
          <w:sz w:val="24"/>
          <w:szCs w:val="24"/>
        </w:rPr>
        <w:t>Ожидаемое исполнение консолидированного бюджета в 2018 году по налогу на доходы физических лиц по оценке Администрации может составить 21 192,612,1 млн.руб. (исполнение областного бюджета при действующем нормативе зачисления может составить 14 796,7 млн.руб.), темп р</w:t>
      </w:r>
      <w:r>
        <w:rPr>
          <w:sz w:val="24"/>
          <w:szCs w:val="24"/>
        </w:rPr>
        <w:t>оста к уровню 2017 года – 106,0</w:t>
      </w:r>
      <w:r w:rsidRPr="001A1204">
        <w:rPr>
          <w:sz w:val="24"/>
          <w:szCs w:val="24"/>
        </w:rPr>
        <w:t xml:space="preserve"> %.</w:t>
      </w:r>
    </w:p>
    <w:p w:rsidR="0010373A" w:rsidRPr="001A1204" w:rsidRDefault="0010373A" w:rsidP="001A1204">
      <w:pPr>
        <w:ind w:firstLine="708"/>
        <w:rPr>
          <w:sz w:val="24"/>
          <w:szCs w:val="24"/>
        </w:rPr>
      </w:pPr>
      <w:r w:rsidRPr="001A1204">
        <w:rPr>
          <w:sz w:val="24"/>
          <w:szCs w:val="24"/>
        </w:rPr>
        <w:t>В материалах и документах к законопроекту поступление налога на доходы физических лиц в консолидированный бюджет прогнозируется в следующих объемах:</w:t>
      </w:r>
    </w:p>
    <w:p w:rsidR="0010373A" w:rsidRPr="001A1204" w:rsidRDefault="0010373A" w:rsidP="001A1204">
      <w:pPr>
        <w:ind w:right="-1"/>
        <w:rPr>
          <w:sz w:val="24"/>
          <w:szCs w:val="24"/>
        </w:rPr>
      </w:pPr>
      <w:r w:rsidRPr="001A1204">
        <w:rPr>
          <w:sz w:val="24"/>
          <w:szCs w:val="24"/>
        </w:rPr>
        <w:t>- на 2019 год – 22 145,99 млн.руб. с темпом роста 104,5 %;</w:t>
      </w:r>
    </w:p>
    <w:p w:rsidR="0010373A" w:rsidRPr="001A1204" w:rsidRDefault="0010373A" w:rsidP="001A1204">
      <w:pPr>
        <w:rPr>
          <w:sz w:val="24"/>
          <w:szCs w:val="24"/>
        </w:rPr>
      </w:pPr>
      <w:r w:rsidRPr="001A1204">
        <w:rPr>
          <w:sz w:val="24"/>
          <w:szCs w:val="24"/>
        </w:rPr>
        <w:t>- на 2020 год – 23 243,79 млн.руб. с темпом роста 105,0 %;</w:t>
      </w:r>
    </w:p>
    <w:p w:rsidR="0010373A" w:rsidRPr="001A1204" w:rsidRDefault="0010373A" w:rsidP="001A1204">
      <w:pPr>
        <w:rPr>
          <w:sz w:val="24"/>
          <w:szCs w:val="24"/>
        </w:rPr>
      </w:pPr>
      <w:r w:rsidRPr="001A1204">
        <w:rPr>
          <w:sz w:val="24"/>
          <w:szCs w:val="24"/>
        </w:rPr>
        <w:t>- на 2021 год – 24 465,0 млн.руб. с темпом роста 105,3 %.</w:t>
      </w:r>
    </w:p>
    <w:p w:rsidR="0010373A" w:rsidRPr="001A1204" w:rsidRDefault="0010373A" w:rsidP="001A1204">
      <w:pPr>
        <w:pStyle w:val="aff"/>
        <w:spacing w:before="0" w:beforeAutospacing="0" w:after="0" w:afterAutospacing="0"/>
        <w:ind w:firstLine="708"/>
        <w:jc w:val="both"/>
      </w:pPr>
      <w:r w:rsidRPr="001A1204">
        <w:t>Доля налога в структуре собственных доходов областного бюджета в 2018 году, по оценке Администрации, может составить 32,4 %, с сокращением в 2019-2021 годах до 31,8 %, 31,4 % и 30,6 % соответственно.</w:t>
      </w:r>
    </w:p>
    <w:p w:rsidR="0010373A" w:rsidRPr="001A1204" w:rsidRDefault="0010373A" w:rsidP="001A1204">
      <w:pPr>
        <w:ind w:firstLine="709"/>
        <w:rPr>
          <w:sz w:val="24"/>
          <w:szCs w:val="24"/>
        </w:rPr>
      </w:pPr>
      <w:r w:rsidRPr="001A1204">
        <w:rPr>
          <w:sz w:val="24"/>
          <w:szCs w:val="24"/>
        </w:rPr>
        <w:t>В пояснительной записке к законопроекту Администрацией представлены условия прогнозирования доходов бюджета от налога на доходы физических лиц. Прогноз поступлений налога рассчитан Администрацией в условиях действия главы 23 части второй Налогового Кодекса Российской Федерации.</w:t>
      </w:r>
    </w:p>
    <w:p w:rsidR="0010373A" w:rsidRPr="001A1204" w:rsidRDefault="0010373A" w:rsidP="001A1204">
      <w:pPr>
        <w:pStyle w:val="32"/>
        <w:tabs>
          <w:tab w:val="left" w:pos="10080"/>
        </w:tabs>
        <w:spacing w:after="0"/>
        <w:ind w:left="0" w:firstLine="709"/>
        <w:jc w:val="both"/>
        <w:rPr>
          <w:sz w:val="24"/>
          <w:szCs w:val="24"/>
        </w:rPr>
      </w:pPr>
      <w:r w:rsidRPr="001A1204">
        <w:rPr>
          <w:sz w:val="24"/>
          <w:szCs w:val="24"/>
        </w:rPr>
        <w:t>Расчет налога на доходы физических лиц основывается на прогнозе ожидаемых поступлений налога в 2018 году, с учетом темпов роста заработной платы в разрезе муниципальных образований Томской области (в целом по области темп роста заработной платы в 2018 году планируется на уровне 109,8 %).</w:t>
      </w:r>
    </w:p>
    <w:p w:rsidR="0010373A" w:rsidRPr="001A1204" w:rsidRDefault="0010373A" w:rsidP="001A1204">
      <w:pPr>
        <w:rPr>
          <w:sz w:val="24"/>
          <w:szCs w:val="24"/>
        </w:rPr>
      </w:pPr>
      <w:r w:rsidRPr="001A1204">
        <w:rPr>
          <w:sz w:val="24"/>
          <w:szCs w:val="24"/>
        </w:rPr>
        <w:tab/>
        <w:t>В ходе проведенного палатой анализа параметров социально-экономического развития области (в т.ч. прогнозных значений) и динамики поступлений по данному виду налога, динамики налоговой базы, темпов среднемесячной заработной платы и прогнозов по его объемам на период 2019 – 2021 годов произведен расчет объемов поступлений.</w:t>
      </w:r>
    </w:p>
    <w:p w:rsidR="0010373A" w:rsidRPr="001A1204" w:rsidRDefault="0010373A" w:rsidP="001A1204">
      <w:pPr>
        <w:ind w:firstLine="708"/>
        <w:rPr>
          <w:sz w:val="24"/>
          <w:szCs w:val="24"/>
        </w:rPr>
      </w:pPr>
      <w:r w:rsidRPr="001A1204">
        <w:rPr>
          <w:sz w:val="24"/>
          <w:szCs w:val="24"/>
        </w:rPr>
        <w:t xml:space="preserve">По расчетам палаты прогнозируемый объем поступлений по налогу на доходы физических лиц </w:t>
      </w:r>
      <w:r w:rsidRPr="00C64128">
        <w:rPr>
          <w:b/>
          <w:sz w:val="24"/>
          <w:szCs w:val="24"/>
        </w:rPr>
        <w:t>может составить:</w:t>
      </w:r>
    </w:p>
    <w:p w:rsidR="0010373A" w:rsidRPr="001A1204" w:rsidRDefault="0010373A" w:rsidP="001A1204">
      <w:pPr>
        <w:rPr>
          <w:sz w:val="24"/>
          <w:szCs w:val="24"/>
        </w:rPr>
      </w:pPr>
      <w:r w:rsidRPr="001A1204">
        <w:rPr>
          <w:sz w:val="24"/>
          <w:szCs w:val="24"/>
        </w:rPr>
        <w:t xml:space="preserve">- в 2019 году – 15 537,9 млн.руб. в областной бюджет и 22 197,1 млн.руб. в </w:t>
      </w:r>
      <w:r w:rsidRPr="001A1204">
        <w:rPr>
          <w:sz w:val="24"/>
          <w:szCs w:val="24"/>
        </w:rPr>
        <w:lastRenderedPageBreak/>
        <w:t xml:space="preserve">консолидированный бюджет </w:t>
      </w:r>
      <w:r w:rsidRPr="003E1C77">
        <w:rPr>
          <w:sz w:val="24"/>
          <w:szCs w:val="24"/>
        </w:rPr>
        <w:t>(</w:t>
      </w:r>
      <w:r w:rsidRPr="002624ED">
        <w:rPr>
          <w:b/>
          <w:sz w:val="24"/>
          <w:szCs w:val="24"/>
        </w:rPr>
        <w:t>+ 35,8 млн.руб.</w:t>
      </w:r>
      <w:r w:rsidRPr="001A1204">
        <w:rPr>
          <w:sz w:val="24"/>
          <w:szCs w:val="24"/>
        </w:rPr>
        <w:t xml:space="preserve"> и + 51,1 млн.руб. к оценке Администрации соответственно);</w:t>
      </w:r>
    </w:p>
    <w:p w:rsidR="0010373A" w:rsidRPr="001A1204" w:rsidRDefault="0010373A" w:rsidP="001A1204">
      <w:pPr>
        <w:rPr>
          <w:sz w:val="24"/>
          <w:szCs w:val="24"/>
        </w:rPr>
      </w:pPr>
      <w:r w:rsidRPr="001A1204">
        <w:rPr>
          <w:sz w:val="24"/>
          <w:szCs w:val="24"/>
        </w:rPr>
        <w:t>- в 2020 году – 16 268,2 млн.руб. в областной бюджет и 23 240,3 млн.руб. в консолидированный бюджет (- 2,4 млн.руб. и – 3,5 млн.руб. к оценке Администрации соответственно);</w:t>
      </w:r>
    </w:p>
    <w:p w:rsidR="0010373A" w:rsidRPr="001A1204" w:rsidRDefault="0010373A" w:rsidP="001A1204">
      <w:pPr>
        <w:rPr>
          <w:sz w:val="24"/>
          <w:szCs w:val="24"/>
        </w:rPr>
      </w:pPr>
      <w:r w:rsidRPr="001A1204">
        <w:rPr>
          <w:sz w:val="24"/>
          <w:szCs w:val="24"/>
        </w:rPr>
        <w:t>- в 2021 году – 17 163,0 млн.руб. в областной бюджет и 24 518,5 млн.руб. в консолидированный бюджет (+ 37.5 млн.руб. и + 53,5 млн.руб. к оценке Администрации соответственно).</w:t>
      </w:r>
    </w:p>
    <w:p w:rsidR="0010373A" w:rsidRDefault="0010373A" w:rsidP="0000716E">
      <w:pPr>
        <w:rPr>
          <w:sz w:val="24"/>
          <w:szCs w:val="24"/>
        </w:rPr>
      </w:pPr>
    </w:p>
    <w:p w:rsidR="0010373A" w:rsidRDefault="0010373A" w:rsidP="005A0D2F">
      <w:pPr>
        <w:ind w:firstLine="0"/>
        <w:rPr>
          <w:b/>
          <w:sz w:val="24"/>
          <w:szCs w:val="24"/>
          <w:lang w:eastAsia="ru-RU"/>
        </w:rPr>
      </w:pPr>
      <w:r w:rsidRPr="0040532B">
        <w:rPr>
          <w:b/>
          <w:sz w:val="24"/>
          <w:szCs w:val="24"/>
        </w:rPr>
        <w:t>5.3.</w:t>
      </w:r>
      <w:r w:rsidRPr="0040532B">
        <w:rPr>
          <w:b/>
          <w:sz w:val="24"/>
          <w:szCs w:val="24"/>
          <w:lang w:eastAsia="ru-RU"/>
        </w:rPr>
        <w:t xml:space="preserve"> Акцизы по подакцизным</w:t>
      </w:r>
      <w:r w:rsidRPr="0080511E">
        <w:rPr>
          <w:b/>
          <w:sz w:val="24"/>
          <w:szCs w:val="24"/>
          <w:lang w:eastAsia="ru-RU"/>
        </w:rPr>
        <w:t xml:space="preserve"> товарам (продукции), производимым на </w:t>
      </w:r>
      <w:r>
        <w:rPr>
          <w:b/>
          <w:sz w:val="24"/>
          <w:szCs w:val="24"/>
          <w:lang w:eastAsia="ru-RU"/>
        </w:rPr>
        <w:t>территории Российской Федерации</w:t>
      </w:r>
    </w:p>
    <w:p w:rsidR="0010373A" w:rsidRPr="00E35205" w:rsidRDefault="0010373A" w:rsidP="00220B3F">
      <w:pPr>
        <w:ind w:firstLine="708"/>
        <w:rPr>
          <w:b/>
          <w:sz w:val="24"/>
          <w:szCs w:val="24"/>
        </w:rPr>
      </w:pPr>
    </w:p>
    <w:p w:rsidR="0010373A" w:rsidRDefault="0010373A" w:rsidP="00016831">
      <w:pPr>
        <w:widowControl/>
        <w:autoSpaceDE/>
        <w:autoSpaceDN/>
        <w:adjustRightInd/>
        <w:ind w:firstLine="709"/>
        <w:rPr>
          <w:sz w:val="24"/>
          <w:szCs w:val="24"/>
        </w:rPr>
      </w:pPr>
      <w:r w:rsidRPr="00CF027D">
        <w:rPr>
          <w:sz w:val="24"/>
          <w:szCs w:val="24"/>
        </w:rPr>
        <w:t>Общая сумма поступления акцизов по подакцизным товарам (продукции), производимым на территории РФ, в бюджет</w:t>
      </w:r>
      <w:r>
        <w:rPr>
          <w:sz w:val="24"/>
          <w:szCs w:val="24"/>
        </w:rPr>
        <w:t xml:space="preserve"> Томской области</w:t>
      </w:r>
      <w:r w:rsidRPr="00CF027D">
        <w:rPr>
          <w:sz w:val="24"/>
          <w:szCs w:val="24"/>
        </w:rPr>
        <w:t xml:space="preserve"> на 201</w:t>
      </w:r>
      <w:r>
        <w:rPr>
          <w:sz w:val="24"/>
          <w:szCs w:val="24"/>
        </w:rPr>
        <w:t>9</w:t>
      </w:r>
      <w:r w:rsidRPr="00CF027D">
        <w:rPr>
          <w:sz w:val="24"/>
          <w:szCs w:val="24"/>
        </w:rPr>
        <w:t xml:space="preserve"> год прогнозируется в размере</w:t>
      </w:r>
      <w:r>
        <w:rPr>
          <w:sz w:val="24"/>
          <w:szCs w:val="24"/>
        </w:rPr>
        <w:t xml:space="preserve"> 7 028,1</w:t>
      </w:r>
      <w:r w:rsidRPr="00F13AD7">
        <w:rPr>
          <w:sz w:val="24"/>
          <w:szCs w:val="24"/>
        </w:rPr>
        <w:t xml:space="preserve"> </w:t>
      </w:r>
      <w:r w:rsidRPr="00CF027D">
        <w:rPr>
          <w:sz w:val="24"/>
          <w:szCs w:val="24"/>
        </w:rPr>
        <w:t>млн</w:t>
      </w:r>
      <w:r>
        <w:rPr>
          <w:sz w:val="24"/>
          <w:szCs w:val="24"/>
        </w:rPr>
        <w:t xml:space="preserve">. рублей, </w:t>
      </w:r>
      <w:r w:rsidRPr="00F13AD7">
        <w:rPr>
          <w:sz w:val="24"/>
          <w:szCs w:val="24"/>
        </w:rPr>
        <w:t xml:space="preserve">что выше </w:t>
      </w:r>
      <w:r>
        <w:rPr>
          <w:sz w:val="24"/>
          <w:szCs w:val="24"/>
        </w:rPr>
        <w:t xml:space="preserve">ожидаемого исполнения доходов в 2018 году </w:t>
      </w:r>
      <w:r w:rsidRPr="00F13AD7">
        <w:rPr>
          <w:sz w:val="24"/>
          <w:szCs w:val="24"/>
        </w:rPr>
        <w:t>на</w:t>
      </w:r>
      <w:r>
        <w:rPr>
          <w:sz w:val="24"/>
          <w:szCs w:val="24"/>
        </w:rPr>
        <w:t xml:space="preserve">  879,4 </w:t>
      </w:r>
      <w:r w:rsidRPr="00F13AD7">
        <w:rPr>
          <w:sz w:val="24"/>
          <w:szCs w:val="24"/>
        </w:rPr>
        <w:t>млн.руб. или на </w:t>
      </w:r>
      <w:r>
        <w:rPr>
          <w:sz w:val="24"/>
          <w:szCs w:val="24"/>
        </w:rPr>
        <w:t>14</w:t>
      </w:r>
      <w:r w:rsidRPr="00F13AD7">
        <w:rPr>
          <w:sz w:val="24"/>
          <w:szCs w:val="24"/>
        </w:rPr>
        <w:t>%.</w:t>
      </w:r>
    </w:p>
    <w:p w:rsidR="0010373A" w:rsidRDefault="0010373A" w:rsidP="00016831">
      <w:pPr>
        <w:ind w:firstLine="709"/>
        <w:rPr>
          <w:sz w:val="24"/>
          <w:szCs w:val="24"/>
        </w:rPr>
      </w:pPr>
      <w:r w:rsidRPr="00F13AD7">
        <w:rPr>
          <w:sz w:val="24"/>
          <w:szCs w:val="24"/>
        </w:rPr>
        <w:t>В 20</w:t>
      </w:r>
      <w:r>
        <w:rPr>
          <w:sz w:val="24"/>
          <w:szCs w:val="24"/>
        </w:rPr>
        <w:t>20</w:t>
      </w:r>
      <w:r w:rsidRPr="00F13AD7">
        <w:rPr>
          <w:sz w:val="24"/>
          <w:szCs w:val="24"/>
        </w:rPr>
        <w:t xml:space="preserve"> году планируется у</w:t>
      </w:r>
      <w:r>
        <w:rPr>
          <w:sz w:val="24"/>
          <w:szCs w:val="24"/>
        </w:rPr>
        <w:t>величение</w:t>
      </w:r>
      <w:r w:rsidRPr="00F13AD7">
        <w:rPr>
          <w:sz w:val="24"/>
          <w:szCs w:val="24"/>
        </w:rPr>
        <w:t xml:space="preserve"> доходов</w:t>
      </w:r>
      <w:r w:rsidRPr="003A5CEC">
        <w:rPr>
          <w:sz w:val="24"/>
          <w:szCs w:val="24"/>
        </w:rPr>
        <w:t xml:space="preserve"> </w:t>
      </w:r>
      <w:r w:rsidRPr="00F13AD7">
        <w:rPr>
          <w:sz w:val="24"/>
          <w:szCs w:val="24"/>
        </w:rPr>
        <w:t>по сравнению с 201</w:t>
      </w:r>
      <w:r>
        <w:rPr>
          <w:sz w:val="24"/>
          <w:szCs w:val="24"/>
        </w:rPr>
        <w:t>9</w:t>
      </w:r>
      <w:r w:rsidRPr="00F13AD7">
        <w:rPr>
          <w:sz w:val="24"/>
          <w:szCs w:val="24"/>
        </w:rPr>
        <w:t xml:space="preserve"> годом на</w:t>
      </w:r>
      <w:r>
        <w:rPr>
          <w:sz w:val="24"/>
          <w:szCs w:val="24"/>
        </w:rPr>
        <w:t xml:space="preserve">  446,5 </w:t>
      </w:r>
      <w:r w:rsidRPr="00F13AD7">
        <w:rPr>
          <w:sz w:val="24"/>
          <w:szCs w:val="24"/>
        </w:rPr>
        <w:t>млн.руб.</w:t>
      </w:r>
      <w:r>
        <w:rPr>
          <w:sz w:val="24"/>
          <w:szCs w:val="24"/>
        </w:rPr>
        <w:t xml:space="preserve"> </w:t>
      </w:r>
      <w:r w:rsidRPr="00F13AD7">
        <w:rPr>
          <w:sz w:val="24"/>
          <w:szCs w:val="24"/>
        </w:rPr>
        <w:t>или </w:t>
      </w:r>
      <w:r>
        <w:rPr>
          <w:sz w:val="24"/>
          <w:szCs w:val="24"/>
        </w:rPr>
        <w:t xml:space="preserve">6 </w:t>
      </w:r>
      <w:r w:rsidRPr="00F13AD7">
        <w:rPr>
          <w:sz w:val="24"/>
          <w:szCs w:val="24"/>
        </w:rPr>
        <w:t>%, в 20</w:t>
      </w:r>
      <w:r>
        <w:rPr>
          <w:sz w:val="24"/>
          <w:szCs w:val="24"/>
        </w:rPr>
        <w:t>21</w:t>
      </w:r>
      <w:r w:rsidRPr="00F13AD7">
        <w:rPr>
          <w:sz w:val="24"/>
          <w:szCs w:val="24"/>
        </w:rPr>
        <w:t xml:space="preserve"> году по сравнению с 20</w:t>
      </w:r>
      <w:r>
        <w:rPr>
          <w:sz w:val="24"/>
          <w:szCs w:val="24"/>
        </w:rPr>
        <w:t xml:space="preserve">20 </w:t>
      </w:r>
      <w:r w:rsidRPr="00F13AD7">
        <w:rPr>
          <w:sz w:val="24"/>
          <w:szCs w:val="24"/>
        </w:rPr>
        <w:t xml:space="preserve">годом </w:t>
      </w:r>
      <w:r>
        <w:rPr>
          <w:sz w:val="24"/>
          <w:szCs w:val="24"/>
        </w:rPr>
        <w:t xml:space="preserve">увеличение </w:t>
      </w:r>
      <w:r w:rsidRPr="00F13AD7">
        <w:rPr>
          <w:sz w:val="24"/>
          <w:szCs w:val="24"/>
        </w:rPr>
        <w:t>на</w:t>
      </w:r>
      <w:r>
        <w:rPr>
          <w:sz w:val="24"/>
          <w:szCs w:val="24"/>
        </w:rPr>
        <w:t xml:space="preserve">  2 153,7 </w:t>
      </w:r>
      <w:r w:rsidRPr="00F13AD7">
        <w:rPr>
          <w:sz w:val="24"/>
          <w:szCs w:val="24"/>
        </w:rPr>
        <w:t xml:space="preserve">млн.руб. или </w:t>
      </w:r>
      <w:r>
        <w:rPr>
          <w:sz w:val="24"/>
          <w:szCs w:val="24"/>
        </w:rPr>
        <w:t xml:space="preserve">29 </w:t>
      </w:r>
      <w:r w:rsidRPr="00F13AD7">
        <w:rPr>
          <w:sz w:val="24"/>
          <w:szCs w:val="24"/>
        </w:rPr>
        <w:t>%.</w:t>
      </w:r>
    </w:p>
    <w:p w:rsidR="0010373A" w:rsidRDefault="0010373A" w:rsidP="00016831">
      <w:pPr>
        <w:ind w:firstLine="709"/>
        <w:rPr>
          <w:sz w:val="24"/>
          <w:szCs w:val="24"/>
        </w:rPr>
      </w:pPr>
      <w:r>
        <w:rPr>
          <w:sz w:val="24"/>
          <w:szCs w:val="24"/>
        </w:rPr>
        <w:t>П</w:t>
      </w:r>
      <w:r w:rsidRPr="00F501A0">
        <w:rPr>
          <w:sz w:val="24"/>
          <w:szCs w:val="24"/>
        </w:rPr>
        <w:t>рогноз поступления акцизов на 201</w:t>
      </w:r>
      <w:r>
        <w:rPr>
          <w:sz w:val="24"/>
          <w:szCs w:val="24"/>
        </w:rPr>
        <w:t>9</w:t>
      </w:r>
      <w:r w:rsidRPr="00F501A0">
        <w:rPr>
          <w:sz w:val="24"/>
          <w:szCs w:val="24"/>
        </w:rPr>
        <w:t>-20</w:t>
      </w:r>
      <w:r>
        <w:rPr>
          <w:sz w:val="24"/>
          <w:szCs w:val="24"/>
        </w:rPr>
        <w:t>2</w:t>
      </w:r>
      <w:r w:rsidRPr="00F501A0">
        <w:rPr>
          <w:sz w:val="24"/>
          <w:szCs w:val="24"/>
        </w:rPr>
        <w:t xml:space="preserve">1 годы рассчитан Администрацией Томской области с учетом </w:t>
      </w:r>
      <w:r>
        <w:rPr>
          <w:sz w:val="24"/>
          <w:szCs w:val="24"/>
        </w:rPr>
        <w:t xml:space="preserve">повышения </w:t>
      </w:r>
      <w:r w:rsidRPr="00F501A0">
        <w:rPr>
          <w:sz w:val="24"/>
          <w:szCs w:val="24"/>
        </w:rPr>
        <w:t>ставок</w:t>
      </w:r>
      <w:r>
        <w:rPr>
          <w:sz w:val="24"/>
          <w:szCs w:val="24"/>
        </w:rPr>
        <w:t xml:space="preserve"> акцизов</w:t>
      </w:r>
      <w:r w:rsidRPr="00F501A0">
        <w:rPr>
          <w:sz w:val="24"/>
          <w:szCs w:val="24"/>
        </w:rPr>
        <w:t xml:space="preserve">, нормативов распределения </w:t>
      </w:r>
      <w:r>
        <w:rPr>
          <w:sz w:val="24"/>
          <w:szCs w:val="24"/>
        </w:rPr>
        <w:t xml:space="preserve">акцизов по подакцизным товарам </w:t>
      </w:r>
      <w:r w:rsidRPr="00F501A0">
        <w:rPr>
          <w:sz w:val="24"/>
          <w:szCs w:val="24"/>
        </w:rPr>
        <w:t xml:space="preserve">в бюджеты субъектов РФ, </w:t>
      </w:r>
      <w:r>
        <w:rPr>
          <w:sz w:val="24"/>
          <w:szCs w:val="24"/>
        </w:rPr>
        <w:t xml:space="preserve">предлагаемых изменений  </w:t>
      </w:r>
      <w:r w:rsidRPr="00F501A0">
        <w:rPr>
          <w:bCs/>
          <w:sz w:val="24"/>
          <w:szCs w:val="24"/>
        </w:rPr>
        <w:t>Бюджетн</w:t>
      </w:r>
      <w:r>
        <w:rPr>
          <w:bCs/>
          <w:sz w:val="24"/>
          <w:szCs w:val="24"/>
        </w:rPr>
        <w:t xml:space="preserve">ого </w:t>
      </w:r>
      <w:r w:rsidRPr="00F501A0">
        <w:rPr>
          <w:bCs/>
          <w:sz w:val="24"/>
          <w:szCs w:val="24"/>
        </w:rPr>
        <w:t>кодекс</w:t>
      </w:r>
      <w:r>
        <w:rPr>
          <w:bCs/>
          <w:sz w:val="24"/>
          <w:szCs w:val="24"/>
        </w:rPr>
        <w:t>а</w:t>
      </w:r>
      <w:r w:rsidRPr="00F501A0">
        <w:rPr>
          <w:bCs/>
          <w:sz w:val="24"/>
          <w:szCs w:val="24"/>
        </w:rPr>
        <w:t xml:space="preserve"> РФ</w:t>
      </w:r>
      <w:r>
        <w:rPr>
          <w:bCs/>
          <w:sz w:val="24"/>
          <w:szCs w:val="24"/>
        </w:rPr>
        <w:t xml:space="preserve"> </w:t>
      </w:r>
      <w:r>
        <w:rPr>
          <w:sz w:val="24"/>
          <w:szCs w:val="24"/>
        </w:rPr>
        <w:t>и проектом</w:t>
      </w:r>
      <w:r w:rsidRPr="00F501A0">
        <w:rPr>
          <w:sz w:val="24"/>
          <w:szCs w:val="24"/>
        </w:rPr>
        <w:t xml:space="preserve">  Федеральн</w:t>
      </w:r>
      <w:r>
        <w:rPr>
          <w:sz w:val="24"/>
          <w:szCs w:val="24"/>
        </w:rPr>
        <w:t>ого</w:t>
      </w:r>
      <w:r w:rsidRPr="00F501A0">
        <w:rPr>
          <w:sz w:val="24"/>
          <w:szCs w:val="24"/>
        </w:rPr>
        <w:t xml:space="preserve"> закон</w:t>
      </w:r>
      <w:r>
        <w:rPr>
          <w:sz w:val="24"/>
          <w:szCs w:val="24"/>
        </w:rPr>
        <w:t>а</w:t>
      </w:r>
      <w:r w:rsidRPr="00F501A0">
        <w:rPr>
          <w:sz w:val="24"/>
          <w:szCs w:val="24"/>
        </w:rPr>
        <w:t xml:space="preserve"> «О федеральном бюджете на 201</w:t>
      </w:r>
      <w:r>
        <w:rPr>
          <w:sz w:val="24"/>
          <w:szCs w:val="24"/>
        </w:rPr>
        <w:t xml:space="preserve">9 </w:t>
      </w:r>
      <w:r w:rsidRPr="00F501A0">
        <w:rPr>
          <w:sz w:val="24"/>
          <w:szCs w:val="24"/>
        </w:rPr>
        <w:t>год</w:t>
      </w:r>
      <w:r>
        <w:rPr>
          <w:sz w:val="24"/>
          <w:szCs w:val="24"/>
        </w:rPr>
        <w:t xml:space="preserve"> и плановый период 2020 и 2021 годы</w:t>
      </w:r>
      <w:r w:rsidRPr="00F501A0">
        <w:rPr>
          <w:sz w:val="24"/>
          <w:szCs w:val="24"/>
        </w:rPr>
        <w:t>»,</w:t>
      </w:r>
      <w:r>
        <w:rPr>
          <w:sz w:val="24"/>
          <w:szCs w:val="24"/>
        </w:rPr>
        <w:t xml:space="preserve"> прогнозом социально-экономического развития Российской Федерации на 2018 год и плановый период 2019 и 2020 годов</w:t>
      </w:r>
      <w:r w:rsidRPr="00F501A0">
        <w:rPr>
          <w:sz w:val="24"/>
          <w:szCs w:val="24"/>
        </w:rPr>
        <w:t xml:space="preserve">. </w:t>
      </w:r>
    </w:p>
    <w:p w:rsidR="0010373A" w:rsidRDefault="0010373A" w:rsidP="00016831">
      <w:pPr>
        <w:widowControl/>
        <w:autoSpaceDE/>
        <w:autoSpaceDN/>
        <w:adjustRightInd/>
        <w:ind w:firstLine="709"/>
        <w:rPr>
          <w:sz w:val="24"/>
          <w:szCs w:val="24"/>
        </w:rPr>
      </w:pPr>
      <w:r>
        <w:rPr>
          <w:sz w:val="24"/>
          <w:szCs w:val="24"/>
        </w:rPr>
        <w:t xml:space="preserve">В соответствии с действующими нормативными актами ставки акцизов на 2019 год </w:t>
      </w:r>
      <w:r w:rsidRPr="006A7500">
        <w:rPr>
          <w:sz w:val="24"/>
          <w:szCs w:val="24"/>
        </w:rPr>
        <w:t>на алкогольную продукцию с объемной долей этилового спирта свыше 9 процентов</w:t>
      </w:r>
      <w:r>
        <w:rPr>
          <w:sz w:val="24"/>
          <w:szCs w:val="24"/>
        </w:rPr>
        <w:t xml:space="preserve"> составят </w:t>
      </w:r>
      <w:r w:rsidRPr="006A7500">
        <w:rPr>
          <w:sz w:val="24"/>
          <w:szCs w:val="24"/>
        </w:rPr>
        <w:t>5</w:t>
      </w:r>
      <w:r>
        <w:rPr>
          <w:sz w:val="24"/>
          <w:szCs w:val="24"/>
        </w:rPr>
        <w:t>23</w:t>
      </w:r>
      <w:r w:rsidRPr="006A7500">
        <w:rPr>
          <w:sz w:val="24"/>
          <w:szCs w:val="24"/>
        </w:rPr>
        <w:t xml:space="preserve"> руб. за 1 литр безводного этилового спирта, содержащегося в подакцизной продукции</w:t>
      </w:r>
      <w:r>
        <w:rPr>
          <w:sz w:val="24"/>
          <w:szCs w:val="24"/>
        </w:rPr>
        <w:t xml:space="preserve">, на вина – 18 руб. за литр и на пиво в размере 21 руб. за литр. Роста ставок акцизов по указанным товарам в 2019 году по сравнению с 2018 годом не ожидается. </w:t>
      </w:r>
    </w:p>
    <w:p w:rsidR="0010373A" w:rsidRDefault="0010373A" w:rsidP="00016831">
      <w:pPr>
        <w:widowControl/>
        <w:autoSpaceDE/>
        <w:autoSpaceDN/>
        <w:adjustRightInd/>
        <w:ind w:firstLine="709"/>
        <w:rPr>
          <w:sz w:val="24"/>
          <w:szCs w:val="24"/>
        </w:rPr>
      </w:pPr>
      <w:r>
        <w:rPr>
          <w:sz w:val="24"/>
          <w:szCs w:val="24"/>
        </w:rPr>
        <w:t>Расчет поступлений акцизов в бюджет Томской области в 2019 году рассчитан Администрацией Томской области, исходя из следующих объемов производства:</w:t>
      </w:r>
    </w:p>
    <w:p w:rsidR="0010373A" w:rsidRDefault="0010373A" w:rsidP="00016831">
      <w:pPr>
        <w:widowControl/>
        <w:autoSpaceDE/>
        <w:autoSpaceDN/>
        <w:adjustRightInd/>
        <w:ind w:firstLine="709"/>
        <w:rPr>
          <w:sz w:val="24"/>
          <w:szCs w:val="24"/>
        </w:rPr>
      </w:pPr>
      <w:r>
        <w:rPr>
          <w:sz w:val="24"/>
          <w:szCs w:val="24"/>
        </w:rPr>
        <w:t>- вина – 899 тыс.дкл;</w:t>
      </w:r>
    </w:p>
    <w:p w:rsidR="0010373A" w:rsidRDefault="0010373A" w:rsidP="00016831">
      <w:pPr>
        <w:widowControl/>
        <w:autoSpaceDE/>
        <w:autoSpaceDN/>
        <w:adjustRightInd/>
        <w:ind w:firstLine="709"/>
        <w:rPr>
          <w:sz w:val="24"/>
          <w:szCs w:val="24"/>
        </w:rPr>
      </w:pPr>
      <w:r>
        <w:rPr>
          <w:sz w:val="24"/>
          <w:szCs w:val="24"/>
        </w:rPr>
        <w:t>- пива – 16 000 тыс.дкл.</w:t>
      </w:r>
    </w:p>
    <w:p w:rsidR="0010373A" w:rsidRDefault="0010373A" w:rsidP="00016831">
      <w:pPr>
        <w:widowControl/>
        <w:autoSpaceDE/>
        <w:autoSpaceDN/>
        <w:adjustRightInd/>
        <w:ind w:firstLine="709"/>
        <w:rPr>
          <w:sz w:val="24"/>
          <w:szCs w:val="24"/>
        </w:rPr>
      </w:pPr>
      <w:r>
        <w:rPr>
          <w:sz w:val="24"/>
          <w:szCs w:val="24"/>
        </w:rPr>
        <w:t>Согласно информации Департамента потребительского рынка Администрации Томской области по состоянию на 10.10.2018 прогнозные объемы производства вин и пива томскими производителями в 2019 году составят:</w:t>
      </w:r>
    </w:p>
    <w:p w:rsidR="0010373A" w:rsidRDefault="0010373A" w:rsidP="00016831">
      <w:pPr>
        <w:widowControl/>
        <w:autoSpaceDE/>
        <w:autoSpaceDN/>
        <w:adjustRightInd/>
        <w:ind w:firstLine="709"/>
        <w:rPr>
          <w:sz w:val="24"/>
          <w:szCs w:val="24"/>
        </w:rPr>
      </w:pPr>
      <w:r>
        <w:rPr>
          <w:sz w:val="24"/>
          <w:szCs w:val="24"/>
        </w:rPr>
        <w:t>- вина – 826 тыс.дкл;</w:t>
      </w:r>
    </w:p>
    <w:p w:rsidR="0010373A" w:rsidRDefault="0010373A" w:rsidP="00016831">
      <w:pPr>
        <w:widowControl/>
        <w:autoSpaceDE/>
        <w:autoSpaceDN/>
        <w:adjustRightInd/>
        <w:ind w:firstLine="709"/>
        <w:rPr>
          <w:sz w:val="24"/>
          <w:szCs w:val="24"/>
        </w:rPr>
      </w:pPr>
      <w:r>
        <w:rPr>
          <w:sz w:val="24"/>
          <w:szCs w:val="24"/>
        </w:rPr>
        <w:t>- пива – 15 800 тыс.дкл.</w:t>
      </w:r>
    </w:p>
    <w:p w:rsidR="0010373A" w:rsidRPr="005D35BB" w:rsidRDefault="0010373A" w:rsidP="00016831">
      <w:pPr>
        <w:shd w:val="clear" w:color="auto" w:fill="FFFFFF"/>
        <w:ind w:firstLine="708"/>
        <w:rPr>
          <w:sz w:val="24"/>
          <w:szCs w:val="24"/>
          <w:u w:val="single"/>
        </w:rPr>
      </w:pPr>
      <w:r>
        <w:rPr>
          <w:sz w:val="24"/>
          <w:szCs w:val="24"/>
        </w:rPr>
        <w:t xml:space="preserve">Следовательно, </w:t>
      </w:r>
      <w:r w:rsidRPr="005D35BB">
        <w:rPr>
          <w:sz w:val="24"/>
          <w:szCs w:val="24"/>
          <w:u w:val="single"/>
        </w:rPr>
        <w:t xml:space="preserve">существует риск по недополучению доходов от указанных источников в 2019 году в размере более 50 млн.руб. </w:t>
      </w:r>
    </w:p>
    <w:p w:rsidR="0010373A" w:rsidRPr="00DC220D" w:rsidRDefault="0010373A" w:rsidP="00016831">
      <w:pPr>
        <w:pStyle w:val="aff0"/>
        <w:spacing w:after="0"/>
        <w:ind w:firstLine="708"/>
        <w:jc w:val="both"/>
        <w:rPr>
          <w:sz w:val="24"/>
          <w:szCs w:val="24"/>
        </w:rPr>
      </w:pPr>
      <w:r w:rsidRPr="00DC220D">
        <w:rPr>
          <w:sz w:val="24"/>
          <w:szCs w:val="24"/>
        </w:rPr>
        <w:t>Расчет прогноза поступлений акцизов на алкогольную продукцию с объемной долей этилового спирта свыше 9 процентов на 2019-2020 годы произведен с учетом роста ставки акциза, а также увеличения норматива зачисления акцизов на алкогольную продукцию с объемной долей этилового спирта свыше 9 процентов в бюджеты субъектов РФ и компенсации снижения доходов бюджетов субъектов РФ в связи с переходом на порядок зачисления таких доходов по данным о розничной продаже указанной продукции, отраженных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p w:rsidR="0010373A" w:rsidRPr="00DC220D" w:rsidRDefault="0010373A" w:rsidP="00016831">
      <w:pPr>
        <w:pStyle w:val="aff0"/>
        <w:spacing w:after="0"/>
        <w:ind w:firstLine="708"/>
        <w:jc w:val="both"/>
        <w:rPr>
          <w:sz w:val="24"/>
          <w:szCs w:val="24"/>
        </w:rPr>
      </w:pPr>
      <w:r w:rsidRPr="00DC220D">
        <w:rPr>
          <w:sz w:val="24"/>
          <w:szCs w:val="24"/>
        </w:rPr>
        <w:t>Доходы областного бюджета по указанному источнику могут составить:</w:t>
      </w:r>
    </w:p>
    <w:p w:rsidR="0010373A" w:rsidRPr="00DC220D" w:rsidRDefault="0010373A" w:rsidP="00016831">
      <w:pPr>
        <w:pStyle w:val="aff0"/>
        <w:spacing w:after="0"/>
        <w:ind w:firstLine="708"/>
        <w:jc w:val="both"/>
        <w:rPr>
          <w:sz w:val="24"/>
          <w:szCs w:val="24"/>
        </w:rPr>
      </w:pPr>
      <w:r w:rsidRPr="00DC220D">
        <w:rPr>
          <w:sz w:val="24"/>
          <w:szCs w:val="24"/>
        </w:rPr>
        <w:t>- в 2019 году – 774,6 млн.руб., что выше ожидаемого исполнения за 2018 года на 477,2 млн.руб. или в 2,6 раза;</w:t>
      </w:r>
    </w:p>
    <w:p w:rsidR="0010373A" w:rsidRPr="00DC220D" w:rsidRDefault="0010373A" w:rsidP="00016831">
      <w:pPr>
        <w:pStyle w:val="aff0"/>
        <w:spacing w:after="0"/>
        <w:ind w:firstLine="708"/>
        <w:jc w:val="both"/>
        <w:rPr>
          <w:sz w:val="24"/>
          <w:szCs w:val="24"/>
        </w:rPr>
      </w:pPr>
      <w:r w:rsidRPr="00DC220D">
        <w:rPr>
          <w:sz w:val="24"/>
          <w:szCs w:val="24"/>
        </w:rPr>
        <w:t>- в 2020 году – 826,7 млн.руб.;</w:t>
      </w:r>
    </w:p>
    <w:p w:rsidR="0010373A" w:rsidRPr="00DC220D" w:rsidRDefault="0010373A" w:rsidP="00016831">
      <w:pPr>
        <w:pStyle w:val="aff0"/>
        <w:spacing w:after="0"/>
        <w:ind w:firstLine="708"/>
        <w:jc w:val="both"/>
        <w:rPr>
          <w:sz w:val="24"/>
          <w:szCs w:val="24"/>
        </w:rPr>
      </w:pPr>
      <w:r w:rsidRPr="00DC220D">
        <w:rPr>
          <w:sz w:val="24"/>
          <w:szCs w:val="24"/>
        </w:rPr>
        <w:t>- в 2021 году – 885,1 млн.руб.</w:t>
      </w:r>
    </w:p>
    <w:p w:rsidR="0010373A" w:rsidRPr="00DC220D" w:rsidRDefault="0010373A" w:rsidP="00016831">
      <w:pPr>
        <w:pStyle w:val="aff0"/>
        <w:spacing w:after="0"/>
        <w:ind w:firstLine="708"/>
        <w:jc w:val="both"/>
        <w:rPr>
          <w:color w:val="000000"/>
          <w:spacing w:val="-5"/>
          <w:sz w:val="24"/>
          <w:szCs w:val="24"/>
        </w:rPr>
      </w:pPr>
      <w:r w:rsidRPr="00DC220D">
        <w:rPr>
          <w:sz w:val="24"/>
          <w:szCs w:val="24"/>
        </w:rPr>
        <w:lastRenderedPageBreak/>
        <w:t>Ставки акцизов на бензин в 2019 году увеличатся на 49,9 %, на дизельное топливо на 50,8 %, прямогонный бензин и 6,2 %, на моторные масла останутся на уровне 2018 года.</w:t>
      </w:r>
      <w:r w:rsidRPr="00DC220D">
        <w:rPr>
          <w:color w:val="000000"/>
          <w:spacing w:val="-5"/>
          <w:sz w:val="24"/>
          <w:szCs w:val="24"/>
        </w:rPr>
        <w:t xml:space="preserve"> В 2020-2021 годах ставки акцизов на автомобильный бензин, дизельное топливо, моторные масла, прямогонный бензин увеличатся в среднем на 4%.</w:t>
      </w:r>
    </w:p>
    <w:p w:rsidR="0010373A" w:rsidRDefault="0010373A" w:rsidP="00016831">
      <w:pPr>
        <w:shd w:val="clear" w:color="auto" w:fill="FFFFFF"/>
        <w:ind w:firstLine="708"/>
        <w:rPr>
          <w:sz w:val="24"/>
          <w:szCs w:val="24"/>
        </w:rPr>
      </w:pPr>
      <w:r>
        <w:rPr>
          <w:sz w:val="24"/>
          <w:szCs w:val="24"/>
        </w:rPr>
        <w:t>Доходы областного бюджета от уплаты акцизов на нефтепродукты в 2019 году могут составить 2 499,2 млн. руб., в том числе:</w:t>
      </w:r>
    </w:p>
    <w:p w:rsidR="0010373A" w:rsidRDefault="0010373A" w:rsidP="00016831">
      <w:pPr>
        <w:shd w:val="clear" w:color="auto" w:fill="FFFFFF"/>
        <w:ind w:firstLine="708"/>
        <w:rPr>
          <w:sz w:val="24"/>
          <w:szCs w:val="24"/>
        </w:rPr>
      </w:pPr>
      <w:r>
        <w:rPr>
          <w:sz w:val="24"/>
          <w:szCs w:val="24"/>
        </w:rPr>
        <w:t>- на автомобильный бензин – 1 613,9 млн.руб. или на уровне 2018 года;</w:t>
      </w:r>
    </w:p>
    <w:p w:rsidR="0010373A" w:rsidRDefault="0010373A" w:rsidP="00016831">
      <w:pPr>
        <w:shd w:val="clear" w:color="auto" w:fill="FFFFFF"/>
        <w:ind w:firstLine="708"/>
        <w:rPr>
          <w:sz w:val="24"/>
          <w:szCs w:val="24"/>
        </w:rPr>
      </w:pPr>
      <w:r>
        <w:rPr>
          <w:sz w:val="24"/>
          <w:szCs w:val="24"/>
        </w:rPr>
        <w:t>- на прямогонный бензин  - (- 220,3) млн.руб.;</w:t>
      </w:r>
    </w:p>
    <w:p w:rsidR="0010373A" w:rsidRDefault="0010373A" w:rsidP="00016831">
      <w:pPr>
        <w:shd w:val="clear" w:color="auto" w:fill="FFFFFF"/>
        <w:ind w:firstLine="708"/>
        <w:rPr>
          <w:sz w:val="24"/>
          <w:szCs w:val="24"/>
        </w:rPr>
      </w:pPr>
      <w:r>
        <w:rPr>
          <w:sz w:val="24"/>
          <w:szCs w:val="24"/>
        </w:rPr>
        <w:t>- на дизельное топливо – 1 098,2 млн.руб.;</w:t>
      </w:r>
    </w:p>
    <w:p w:rsidR="0010373A" w:rsidRDefault="0010373A" w:rsidP="00016831">
      <w:pPr>
        <w:shd w:val="clear" w:color="auto" w:fill="FFFFFF"/>
        <w:ind w:firstLine="708"/>
        <w:rPr>
          <w:sz w:val="24"/>
          <w:szCs w:val="24"/>
        </w:rPr>
      </w:pPr>
      <w:r>
        <w:rPr>
          <w:sz w:val="24"/>
          <w:szCs w:val="24"/>
        </w:rPr>
        <w:t>- на моторные масла – 7,4 млн.руб.</w:t>
      </w:r>
    </w:p>
    <w:p w:rsidR="0010373A" w:rsidRDefault="0010373A" w:rsidP="00016831">
      <w:pPr>
        <w:shd w:val="clear" w:color="auto" w:fill="FFFFFF"/>
        <w:ind w:firstLine="708"/>
        <w:rPr>
          <w:sz w:val="24"/>
          <w:szCs w:val="24"/>
        </w:rPr>
      </w:pPr>
      <w:r>
        <w:rPr>
          <w:sz w:val="24"/>
          <w:szCs w:val="24"/>
        </w:rPr>
        <w:t>В 2020-2021 годах доходы областного бюджета от указанного источника могут составить 2 715,7 и 4424,6 млн.руб. соответственно.</w:t>
      </w:r>
    </w:p>
    <w:p w:rsidR="0010373A" w:rsidRPr="008F6C17" w:rsidRDefault="0010373A" w:rsidP="005A0D2F">
      <w:pPr>
        <w:pStyle w:val="aff0"/>
        <w:spacing w:after="0"/>
        <w:ind w:firstLine="708"/>
        <w:jc w:val="both"/>
        <w:rPr>
          <w:sz w:val="24"/>
          <w:szCs w:val="24"/>
        </w:rPr>
      </w:pPr>
      <w:r w:rsidRPr="008F6C17">
        <w:rPr>
          <w:sz w:val="24"/>
          <w:szCs w:val="24"/>
        </w:rPr>
        <w:t xml:space="preserve">Исходя из изложенного, прогноз поступлений в 2019-2021 годах в доход областного бюджета акцизов по подакцизным товарам (продукции), производимым на территории Российской Федерации, рассчитанный Администрацией Томской области, </w:t>
      </w:r>
      <w:r w:rsidRPr="008F6C17">
        <w:rPr>
          <w:b/>
          <w:sz w:val="24"/>
          <w:szCs w:val="24"/>
        </w:rPr>
        <w:t>носит реалистичный характер, однако существуют риски его неисполнения.</w:t>
      </w:r>
      <w:r w:rsidRPr="008F6C17">
        <w:rPr>
          <w:b/>
          <w:i/>
          <w:sz w:val="24"/>
          <w:szCs w:val="24"/>
        </w:rPr>
        <w:t xml:space="preserve"> </w:t>
      </w:r>
    </w:p>
    <w:p w:rsidR="0010373A" w:rsidRPr="003E2C66" w:rsidRDefault="0010373A" w:rsidP="003E2C66">
      <w:pPr>
        <w:widowControl/>
        <w:autoSpaceDE/>
        <w:autoSpaceDN/>
        <w:adjustRightInd/>
        <w:ind w:right="-1" w:firstLine="0"/>
        <w:jc w:val="left"/>
        <w:outlineLvl w:val="0"/>
        <w:rPr>
          <w:sz w:val="24"/>
          <w:szCs w:val="24"/>
          <w:lang w:eastAsia="ru-RU"/>
        </w:rPr>
      </w:pPr>
    </w:p>
    <w:p w:rsidR="0010373A" w:rsidRDefault="0010373A" w:rsidP="00D66563">
      <w:pPr>
        <w:tabs>
          <w:tab w:val="left" w:pos="0"/>
        </w:tabs>
        <w:ind w:firstLine="0"/>
        <w:rPr>
          <w:b/>
          <w:sz w:val="24"/>
          <w:szCs w:val="24"/>
        </w:rPr>
      </w:pPr>
      <w:r>
        <w:rPr>
          <w:b/>
          <w:sz w:val="24"/>
          <w:szCs w:val="24"/>
        </w:rPr>
        <w:t>5.4. Налог на имущество организаций</w:t>
      </w:r>
    </w:p>
    <w:p w:rsidR="0010373A" w:rsidRDefault="0010373A" w:rsidP="00220B3F">
      <w:pPr>
        <w:tabs>
          <w:tab w:val="left" w:pos="0"/>
        </w:tabs>
        <w:ind w:firstLine="709"/>
        <w:rPr>
          <w:b/>
          <w:sz w:val="24"/>
          <w:szCs w:val="24"/>
        </w:rPr>
      </w:pPr>
    </w:p>
    <w:p w:rsidR="0010373A" w:rsidRPr="00823B28" w:rsidRDefault="0010373A" w:rsidP="00823B28">
      <w:pPr>
        <w:tabs>
          <w:tab w:val="left" w:pos="567"/>
        </w:tabs>
        <w:ind w:firstLine="567"/>
        <w:rPr>
          <w:sz w:val="24"/>
          <w:szCs w:val="24"/>
        </w:rPr>
      </w:pPr>
      <w:r>
        <w:tab/>
      </w:r>
      <w:r w:rsidRPr="00823B28">
        <w:rPr>
          <w:sz w:val="24"/>
          <w:szCs w:val="24"/>
        </w:rPr>
        <w:t>Ожидаемое исполнение областного бюджета в 2018 году по налогу на имущество организаций по оценке Администрации составит 6 925,2 млн.руб., темп роста к уровню 2017 года – 113,9 %.</w:t>
      </w:r>
    </w:p>
    <w:p w:rsidR="0010373A" w:rsidRPr="00823B28" w:rsidRDefault="0010373A" w:rsidP="00823B28">
      <w:pPr>
        <w:tabs>
          <w:tab w:val="left" w:pos="567"/>
        </w:tabs>
        <w:ind w:firstLine="567"/>
        <w:rPr>
          <w:sz w:val="24"/>
          <w:szCs w:val="24"/>
        </w:rPr>
      </w:pPr>
      <w:r w:rsidRPr="00823B28">
        <w:rPr>
          <w:sz w:val="24"/>
          <w:szCs w:val="24"/>
        </w:rPr>
        <w:t>В материалах и документах к законопроекту поступление налога на имущество организаций в областной бюджет прогнозируется в следующих объемах:</w:t>
      </w:r>
    </w:p>
    <w:p w:rsidR="0010373A" w:rsidRPr="00823B28" w:rsidRDefault="0010373A" w:rsidP="00823B28">
      <w:pPr>
        <w:tabs>
          <w:tab w:val="left" w:pos="567"/>
        </w:tabs>
        <w:ind w:firstLine="567"/>
        <w:rPr>
          <w:sz w:val="24"/>
          <w:szCs w:val="24"/>
        </w:rPr>
      </w:pPr>
      <w:r w:rsidRPr="00823B28">
        <w:rPr>
          <w:sz w:val="24"/>
          <w:szCs w:val="24"/>
        </w:rPr>
        <w:t>- 7 170,0 млн.руб. в 2019 году, с темпом роста 103,5 %;</w:t>
      </w:r>
    </w:p>
    <w:p w:rsidR="0010373A" w:rsidRPr="00823B28" w:rsidRDefault="0010373A" w:rsidP="00823B28">
      <w:pPr>
        <w:tabs>
          <w:tab w:val="left" w:pos="567"/>
        </w:tabs>
        <w:ind w:firstLine="567"/>
        <w:rPr>
          <w:sz w:val="24"/>
          <w:szCs w:val="24"/>
        </w:rPr>
      </w:pPr>
      <w:r w:rsidRPr="00823B28">
        <w:rPr>
          <w:sz w:val="24"/>
          <w:szCs w:val="24"/>
        </w:rPr>
        <w:t>- 7 728,0 млн.руб. в 2020 году, с темпом роста 107,8 %;</w:t>
      </w:r>
    </w:p>
    <w:p w:rsidR="0010373A" w:rsidRPr="00823B28" w:rsidRDefault="0010373A" w:rsidP="00823B28">
      <w:pPr>
        <w:tabs>
          <w:tab w:val="left" w:pos="567"/>
        </w:tabs>
        <w:ind w:firstLine="567"/>
        <w:rPr>
          <w:sz w:val="24"/>
          <w:szCs w:val="24"/>
        </w:rPr>
      </w:pPr>
      <w:r w:rsidRPr="00823B28">
        <w:rPr>
          <w:sz w:val="24"/>
          <w:szCs w:val="24"/>
        </w:rPr>
        <w:t>- 7 838,7 млн.руб. в 2021 году, с темпом роста 101,4 %.</w:t>
      </w:r>
    </w:p>
    <w:p w:rsidR="0010373A" w:rsidRPr="00823B28" w:rsidRDefault="0010373A" w:rsidP="00823B28">
      <w:pPr>
        <w:tabs>
          <w:tab w:val="left" w:pos="567"/>
        </w:tabs>
        <w:ind w:firstLine="567"/>
        <w:rPr>
          <w:sz w:val="24"/>
          <w:szCs w:val="24"/>
        </w:rPr>
      </w:pPr>
      <w:r w:rsidRPr="00823B28">
        <w:rPr>
          <w:sz w:val="24"/>
          <w:szCs w:val="24"/>
        </w:rPr>
        <w:t>Контрольно-счетной палатой проведен анализ критериев и факторов, оказывающих влияние на формирование прогнозных значений поступления налога на имущество организаций на 2019-2021</w:t>
      </w:r>
      <w:r>
        <w:rPr>
          <w:sz w:val="24"/>
          <w:szCs w:val="24"/>
        </w:rPr>
        <w:t xml:space="preserve"> </w:t>
      </w:r>
      <w:r w:rsidRPr="00823B28">
        <w:rPr>
          <w:sz w:val="24"/>
          <w:szCs w:val="24"/>
        </w:rPr>
        <w:t>годы. С учетом темпов роста инвестиций по базовому варианту основных макроэкономических показателей прогноза социально-экономического развития Томской области и обстоятельств, указанных в Пояснительной записке, отмечаем риски недопоступления налога</w:t>
      </w:r>
      <w:r>
        <w:rPr>
          <w:sz w:val="24"/>
          <w:szCs w:val="24"/>
        </w:rPr>
        <w:t xml:space="preserve"> в запланированном объеме </w:t>
      </w:r>
      <w:r w:rsidRPr="00823B28">
        <w:rPr>
          <w:sz w:val="24"/>
          <w:szCs w:val="24"/>
        </w:rPr>
        <w:t xml:space="preserve">в связи с изменением налогового законодательства в части отмены налогообложения движимого имущества. Начиная с налогового периода 2019 года движимое имущество исключено из объектов налогообложения в соответствии с Федеральным законом от 03.08.2018 № 302-ФЗ «О внесении изменений в части первую и вторую Налогового кодекса Российской Федерации». Справочно: предварительный прогноз доходов областного бюджета от налога на имущество организаций Управления ФНС </w:t>
      </w:r>
      <w:r>
        <w:rPr>
          <w:sz w:val="24"/>
          <w:szCs w:val="24"/>
        </w:rPr>
        <w:t xml:space="preserve">России </w:t>
      </w:r>
      <w:r w:rsidRPr="00823B28">
        <w:rPr>
          <w:sz w:val="24"/>
          <w:szCs w:val="24"/>
        </w:rPr>
        <w:t>по Томской области составляет на 2019 год 5 259,3 млн.руб., на 2020 год – 4 702,5 млн.руб., на 2021 год – 4 789,5 млн.руб.</w:t>
      </w:r>
    </w:p>
    <w:p w:rsidR="0010373A" w:rsidRPr="00823B28" w:rsidRDefault="0010373A" w:rsidP="00823B28">
      <w:pPr>
        <w:tabs>
          <w:tab w:val="left" w:pos="567"/>
        </w:tabs>
        <w:ind w:firstLine="567"/>
        <w:rPr>
          <w:sz w:val="24"/>
          <w:szCs w:val="24"/>
        </w:rPr>
      </w:pPr>
      <w:r w:rsidRPr="00823B28">
        <w:rPr>
          <w:sz w:val="24"/>
          <w:szCs w:val="24"/>
        </w:rPr>
        <w:t>Таким образом, при рассмотрении прогноза доходов по данному источнику необходимо с большой долей достоверности оценить возможность поступления сумм в рассчитанных Администрацией объемах.</w:t>
      </w:r>
    </w:p>
    <w:p w:rsidR="0010373A" w:rsidRDefault="0010373A" w:rsidP="00823B28">
      <w:pPr>
        <w:tabs>
          <w:tab w:val="left" w:pos="720"/>
        </w:tabs>
        <w:rPr>
          <w:b/>
          <w:sz w:val="24"/>
          <w:szCs w:val="24"/>
        </w:rPr>
      </w:pPr>
    </w:p>
    <w:p w:rsidR="0010373A" w:rsidRDefault="0010373A" w:rsidP="008A7937">
      <w:pPr>
        <w:widowControl/>
        <w:autoSpaceDE/>
        <w:autoSpaceDN/>
        <w:adjustRightInd/>
        <w:ind w:right="-1" w:firstLine="0"/>
        <w:jc w:val="left"/>
        <w:outlineLvl w:val="0"/>
        <w:rPr>
          <w:b/>
          <w:sz w:val="24"/>
          <w:szCs w:val="24"/>
          <w:lang w:eastAsia="ru-RU"/>
        </w:rPr>
      </w:pPr>
      <w:r w:rsidRPr="008D7938">
        <w:rPr>
          <w:b/>
          <w:sz w:val="24"/>
          <w:szCs w:val="24"/>
          <w:lang w:eastAsia="ru-RU"/>
        </w:rPr>
        <w:t>5.</w:t>
      </w:r>
      <w:r>
        <w:rPr>
          <w:b/>
          <w:sz w:val="24"/>
          <w:szCs w:val="24"/>
          <w:lang w:eastAsia="ru-RU"/>
        </w:rPr>
        <w:t>5</w:t>
      </w:r>
      <w:r w:rsidRPr="008D7938">
        <w:rPr>
          <w:b/>
          <w:sz w:val="24"/>
          <w:szCs w:val="24"/>
          <w:lang w:eastAsia="ru-RU"/>
        </w:rPr>
        <w:t>. Транспортный налог</w:t>
      </w:r>
    </w:p>
    <w:p w:rsidR="0010373A" w:rsidRDefault="0010373A" w:rsidP="00220B3F">
      <w:pPr>
        <w:widowControl/>
        <w:autoSpaceDE/>
        <w:autoSpaceDN/>
        <w:adjustRightInd/>
        <w:ind w:right="-1" w:firstLine="709"/>
        <w:jc w:val="left"/>
        <w:outlineLvl w:val="0"/>
        <w:rPr>
          <w:b/>
          <w:sz w:val="24"/>
          <w:szCs w:val="24"/>
          <w:lang w:eastAsia="ru-RU"/>
        </w:rPr>
      </w:pPr>
    </w:p>
    <w:p w:rsidR="00871EC4" w:rsidRPr="00871EC4" w:rsidRDefault="00871EC4" w:rsidP="00871EC4">
      <w:pPr>
        <w:ind w:firstLine="567"/>
        <w:rPr>
          <w:sz w:val="24"/>
          <w:szCs w:val="24"/>
        </w:rPr>
      </w:pPr>
      <w:r w:rsidRPr="00871EC4">
        <w:rPr>
          <w:sz w:val="24"/>
          <w:szCs w:val="24"/>
        </w:rPr>
        <w:t>По оценке Администрации ожидаемое исполнение областного бюджета в 2018 году по транспортному налогу может составить 737,7 млн.руб., темп роста к уровню  2017 года – 119,1 %.</w:t>
      </w:r>
    </w:p>
    <w:p w:rsidR="00871EC4" w:rsidRPr="00871EC4" w:rsidRDefault="00871EC4" w:rsidP="00871EC4">
      <w:pPr>
        <w:ind w:firstLine="567"/>
        <w:rPr>
          <w:sz w:val="24"/>
          <w:szCs w:val="24"/>
        </w:rPr>
      </w:pPr>
      <w:r w:rsidRPr="00871EC4">
        <w:rPr>
          <w:sz w:val="24"/>
          <w:szCs w:val="24"/>
        </w:rPr>
        <w:t>В материалах и документах к законопроекту поступление транспортного налога в областной бюджет прогнозируется в следующих объемах:</w:t>
      </w:r>
    </w:p>
    <w:p w:rsidR="00871EC4" w:rsidRPr="00871EC4" w:rsidRDefault="00871EC4" w:rsidP="00871EC4">
      <w:pPr>
        <w:pStyle w:val="a5"/>
        <w:widowControl/>
        <w:numPr>
          <w:ilvl w:val="0"/>
          <w:numId w:val="8"/>
        </w:numPr>
        <w:autoSpaceDE/>
        <w:autoSpaceDN/>
        <w:adjustRightInd/>
        <w:rPr>
          <w:sz w:val="24"/>
          <w:szCs w:val="24"/>
        </w:rPr>
      </w:pPr>
      <w:r w:rsidRPr="00871EC4">
        <w:rPr>
          <w:sz w:val="24"/>
          <w:szCs w:val="24"/>
        </w:rPr>
        <w:t>929,8 млн.руб. в 2019 году, с темпом роста 126,1 %;</w:t>
      </w:r>
    </w:p>
    <w:p w:rsidR="00871EC4" w:rsidRPr="00871EC4" w:rsidRDefault="00871EC4" w:rsidP="00871EC4">
      <w:pPr>
        <w:pStyle w:val="a5"/>
        <w:widowControl/>
        <w:numPr>
          <w:ilvl w:val="0"/>
          <w:numId w:val="8"/>
        </w:numPr>
        <w:autoSpaceDE/>
        <w:autoSpaceDN/>
        <w:adjustRightInd/>
        <w:rPr>
          <w:sz w:val="24"/>
          <w:szCs w:val="24"/>
        </w:rPr>
      </w:pPr>
      <w:r w:rsidRPr="00871EC4">
        <w:rPr>
          <w:sz w:val="24"/>
          <w:szCs w:val="24"/>
        </w:rPr>
        <w:t>956,8 млн.руб. в 2020 году, с темпом роста 102,9 %;</w:t>
      </w:r>
    </w:p>
    <w:p w:rsidR="00871EC4" w:rsidRPr="00871EC4" w:rsidRDefault="00871EC4" w:rsidP="00871EC4">
      <w:pPr>
        <w:pStyle w:val="a5"/>
        <w:widowControl/>
        <w:numPr>
          <w:ilvl w:val="0"/>
          <w:numId w:val="8"/>
        </w:numPr>
        <w:autoSpaceDE/>
        <w:autoSpaceDN/>
        <w:adjustRightInd/>
        <w:rPr>
          <w:sz w:val="24"/>
          <w:szCs w:val="24"/>
        </w:rPr>
      </w:pPr>
      <w:r w:rsidRPr="00871EC4">
        <w:rPr>
          <w:sz w:val="24"/>
          <w:szCs w:val="24"/>
        </w:rPr>
        <w:t>877,5 млн.руб. в 2020 году, с темпом роста 100,4 %.</w:t>
      </w:r>
    </w:p>
    <w:p w:rsidR="00871EC4" w:rsidRPr="00871EC4" w:rsidRDefault="00871EC4" w:rsidP="00871EC4">
      <w:pPr>
        <w:ind w:firstLine="567"/>
        <w:rPr>
          <w:sz w:val="24"/>
          <w:szCs w:val="24"/>
        </w:rPr>
      </w:pPr>
      <w:r w:rsidRPr="00871EC4">
        <w:rPr>
          <w:sz w:val="24"/>
          <w:szCs w:val="24"/>
        </w:rPr>
        <w:lastRenderedPageBreak/>
        <w:t>Учитывая особенности начисления и уплаты транспортного налога в прогнозируемом периоде, отраженные в Пояснительной записке, сохранение темпов роста транспортных средств, поставленных на учет в ГИБДД УМВД России по Томской области, и оценку по объемам поступлений в 2018 году, считаем возможным согласиться с прогнозом Администрации на 2018 год и на плановый период.</w:t>
      </w:r>
    </w:p>
    <w:p w:rsidR="0010373A" w:rsidRPr="00871EC4" w:rsidRDefault="0010373A" w:rsidP="00220B3F">
      <w:pPr>
        <w:ind w:firstLine="567"/>
        <w:rPr>
          <w:b/>
          <w:sz w:val="24"/>
          <w:szCs w:val="24"/>
        </w:rPr>
      </w:pPr>
    </w:p>
    <w:p w:rsidR="0010373A" w:rsidRDefault="0010373A" w:rsidP="008A7937">
      <w:pPr>
        <w:ind w:firstLine="0"/>
        <w:rPr>
          <w:b/>
          <w:color w:val="000000"/>
          <w:sz w:val="24"/>
          <w:szCs w:val="24"/>
          <w:lang w:eastAsia="ru-RU"/>
        </w:rPr>
      </w:pPr>
      <w:r>
        <w:rPr>
          <w:b/>
          <w:sz w:val="24"/>
          <w:szCs w:val="24"/>
          <w:lang w:eastAsia="ru-RU"/>
        </w:rPr>
        <w:t>5.6.</w:t>
      </w:r>
      <w:r>
        <w:rPr>
          <w:b/>
          <w:color w:val="000000"/>
          <w:sz w:val="24"/>
          <w:szCs w:val="24"/>
          <w:lang w:eastAsia="ru-RU"/>
        </w:rPr>
        <w:t xml:space="preserve"> Доходы от использования имущества, находящегося в государственной и муниципальной собственности</w:t>
      </w:r>
    </w:p>
    <w:p w:rsidR="0010373A" w:rsidRPr="00C6448A" w:rsidRDefault="0010373A" w:rsidP="00137A39">
      <w:pPr>
        <w:tabs>
          <w:tab w:val="left" w:pos="567"/>
        </w:tabs>
        <w:ind w:firstLine="567"/>
        <w:rPr>
          <w:sz w:val="24"/>
          <w:szCs w:val="24"/>
        </w:rPr>
      </w:pPr>
      <w:r>
        <w:rPr>
          <w:color w:val="000000"/>
          <w:sz w:val="24"/>
          <w:szCs w:val="24"/>
          <w:lang w:eastAsia="ru-RU"/>
        </w:rPr>
        <w:tab/>
      </w:r>
      <w:r w:rsidRPr="00C6448A">
        <w:rPr>
          <w:color w:val="000000"/>
          <w:sz w:val="24"/>
          <w:szCs w:val="24"/>
          <w:lang w:eastAsia="ru-RU"/>
        </w:rPr>
        <w:tab/>
      </w:r>
    </w:p>
    <w:p w:rsidR="0010373A" w:rsidRPr="00C6448A" w:rsidRDefault="0010373A" w:rsidP="00137A39">
      <w:pPr>
        <w:shd w:val="clear" w:color="auto" w:fill="FFFFFF"/>
        <w:tabs>
          <w:tab w:val="left" w:pos="567"/>
          <w:tab w:val="left" w:pos="720"/>
        </w:tabs>
        <w:ind w:firstLine="567"/>
        <w:rPr>
          <w:sz w:val="24"/>
          <w:szCs w:val="24"/>
        </w:rPr>
      </w:pPr>
      <w:r w:rsidRPr="00137A39">
        <w:rPr>
          <w:sz w:val="24"/>
          <w:szCs w:val="24"/>
          <w:shd w:val="clear" w:color="auto" w:fill="FFFFFF"/>
        </w:rPr>
        <w:t xml:space="preserve">Прогнозируемый объем доходов областного бюджета от использования имущества, находящегося в государственной и муниципальной собственности, </w:t>
      </w:r>
      <w:r>
        <w:rPr>
          <w:sz w:val="24"/>
          <w:szCs w:val="24"/>
          <w:shd w:val="clear" w:color="auto" w:fill="FFFFFF"/>
        </w:rPr>
        <w:t>з</w:t>
      </w:r>
      <w:r w:rsidRPr="00137A39">
        <w:rPr>
          <w:sz w:val="24"/>
          <w:szCs w:val="24"/>
          <w:shd w:val="clear" w:color="auto" w:fill="FFFFFF"/>
        </w:rPr>
        <w:t>аконопроектом предусмотрен на 2019 год в сумме 60 497,1 тыс.руб., что ниже уровня ожидаемого исполнения за 2018 год (61 932,7 тыс.руб.) на 2,3% или на 1 435,6 тыс.руб., при продолжающемся снижении доли данного вида доходов в общей структуре налоговых и неналоговых доходов областного бюджета с 0,14% до 0,12% (в 2020 году - 0,10%, в 2021 году - 0,08</w:t>
      </w:r>
      <w:r>
        <w:rPr>
          <w:sz w:val="24"/>
          <w:szCs w:val="24"/>
          <w:shd w:val="clear" w:color="auto" w:fill="FFFFFF"/>
        </w:rPr>
        <w:t>%) (</w:t>
      </w:r>
      <w:r w:rsidRPr="002D3DFA">
        <w:rPr>
          <w:sz w:val="24"/>
          <w:szCs w:val="24"/>
          <w:shd w:val="clear" w:color="auto" w:fill="FFFFFF"/>
        </w:rPr>
        <w:t>таблица 4</w:t>
      </w:r>
      <w:r>
        <w:rPr>
          <w:sz w:val="24"/>
          <w:szCs w:val="24"/>
          <w:shd w:val="clear" w:color="auto" w:fill="FFFFFF"/>
        </w:rPr>
        <w:t>)</w:t>
      </w:r>
      <w:r w:rsidRPr="002D3DFA">
        <w:rPr>
          <w:sz w:val="24"/>
          <w:szCs w:val="24"/>
          <w:shd w:val="clear" w:color="auto" w:fill="FFFFFF"/>
        </w:rPr>
        <w:t>. Прогноз</w:t>
      </w:r>
      <w:r w:rsidRPr="00137A39">
        <w:rPr>
          <w:sz w:val="24"/>
          <w:szCs w:val="24"/>
          <w:shd w:val="clear" w:color="auto" w:fill="FFFFFF"/>
        </w:rPr>
        <w:t xml:space="preserve"> объема данных доходов на 2019 год больше на 6,1% или на 3 451,5 тыс.руб. в сравнении </w:t>
      </w:r>
      <w:r w:rsidRPr="00C6448A">
        <w:rPr>
          <w:sz w:val="24"/>
          <w:szCs w:val="24"/>
        </w:rPr>
        <w:t>с исполнением бюджета за 2017 год (57 045,6 тыс.руб.), что связано с увеличением планируемых доходов от сдачи в аренду имущества на 3 839,5 тыс.руб. (с 28 297 тыс.руб. - в 2017 году до 32 136,5 тыс.руб. - в 2019 году), а также дивидендных поступлений - на 2 047,8 тыс.руб. (соответственно с 9 201,8 тыс.руб. до 11 249,6 тыс.руб.) и процентов от предоставления бюджетных кредитов - на 1 229,4 тыс.руб. (соответственно с 8 991,6 тыс.руб. до 10 221 тыс.руб.), при уменьшении прогнозных доходов в виде части прибыли областных государственных унитарных предприятий на 3 545,6 тыс.руб. (соответственно с 10 435,6 тыс.руб. до 6 890 тыс.руб.) и отсутствии прогноза прочих поступлений от использования имущества и платы по соглашениям об установлении сервитутов.</w:t>
      </w:r>
    </w:p>
    <w:p w:rsidR="0010373A" w:rsidRPr="00070D99" w:rsidRDefault="0010373A" w:rsidP="00137A39">
      <w:pPr>
        <w:shd w:val="clear" w:color="auto" w:fill="FFFFFF"/>
        <w:tabs>
          <w:tab w:val="left" w:pos="567"/>
          <w:tab w:val="left" w:pos="720"/>
        </w:tabs>
        <w:ind w:firstLine="567"/>
        <w:jc w:val="right"/>
        <w:rPr>
          <w:sz w:val="22"/>
          <w:szCs w:val="22"/>
        </w:rPr>
      </w:pPr>
      <w:r w:rsidRPr="002D3DFA">
        <w:rPr>
          <w:sz w:val="22"/>
          <w:szCs w:val="22"/>
        </w:rPr>
        <w:t>таблица 4</w:t>
      </w:r>
    </w:p>
    <w:p w:rsidR="0010373A" w:rsidRPr="00070D99" w:rsidRDefault="0010373A" w:rsidP="00137A39">
      <w:pPr>
        <w:shd w:val="clear" w:color="auto" w:fill="FFFFFF"/>
        <w:tabs>
          <w:tab w:val="left" w:pos="567"/>
          <w:tab w:val="left" w:pos="720"/>
        </w:tabs>
        <w:ind w:firstLine="0"/>
        <w:jc w:val="center"/>
        <w:rPr>
          <w:b/>
          <w:sz w:val="22"/>
          <w:szCs w:val="22"/>
        </w:rPr>
      </w:pPr>
      <w:r w:rsidRPr="00070D99">
        <w:rPr>
          <w:b/>
          <w:sz w:val="22"/>
          <w:szCs w:val="22"/>
        </w:rPr>
        <w:t>Доля доходов от использования имущества, находящегося в государственной и муниципальной собственности, в общем объеме доходов областного бюджета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1410"/>
        <w:gridCol w:w="1283"/>
        <w:gridCol w:w="1418"/>
        <w:gridCol w:w="1276"/>
      </w:tblGrid>
      <w:tr w:rsidR="0010373A" w:rsidRPr="00861EA1" w:rsidTr="00D1717E">
        <w:tc>
          <w:tcPr>
            <w:tcW w:w="4678" w:type="dxa"/>
            <w:vMerge w:val="restart"/>
            <w:vAlign w:val="center"/>
          </w:tcPr>
          <w:p w:rsidR="0010373A" w:rsidRPr="00861EA1" w:rsidRDefault="0010373A" w:rsidP="00861EA1">
            <w:pPr>
              <w:shd w:val="clear" w:color="auto" w:fill="FFFFFF"/>
              <w:tabs>
                <w:tab w:val="left" w:pos="567"/>
                <w:tab w:val="left" w:pos="720"/>
              </w:tabs>
              <w:ind w:firstLine="0"/>
              <w:jc w:val="center"/>
              <w:rPr>
                <w:sz w:val="22"/>
                <w:szCs w:val="22"/>
              </w:rPr>
            </w:pPr>
            <w:r w:rsidRPr="00861EA1">
              <w:rPr>
                <w:sz w:val="22"/>
                <w:szCs w:val="22"/>
              </w:rPr>
              <w:t>Показатели</w:t>
            </w:r>
          </w:p>
        </w:tc>
        <w:tc>
          <w:tcPr>
            <w:tcW w:w="1410" w:type="dxa"/>
            <w:vMerge w:val="restart"/>
            <w:vAlign w:val="center"/>
          </w:tcPr>
          <w:p w:rsidR="0010373A" w:rsidRPr="00861EA1" w:rsidRDefault="0010373A" w:rsidP="00861EA1">
            <w:pPr>
              <w:shd w:val="clear" w:color="auto" w:fill="FFFFFF"/>
              <w:tabs>
                <w:tab w:val="left" w:pos="567"/>
                <w:tab w:val="left" w:pos="720"/>
              </w:tabs>
              <w:ind w:firstLine="34"/>
              <w:jc w:val="center"/>
              <w:rPr>
                <w:sz w:val="22"/>
                <w:szCs w:val="22"/>
              </w:rPr>
            </w:pPr>
            <w:r w:rsidRPr="00861EA1">
              <w:rPr>
                <w:sz w:val="22"/>
                <w:szCs w:val="22"/>
              </w:rPr>
              <w:t>Оценка 2018 год</w:t>
            </w:r>
          </w:p>
        </w:tc>
        <w:tc>
          <w:tcPr>
            <w:tcW w:w="3977" w:type="dxa"/>
            <w:gridSpan w:val="3"/>
            <w:vAlign w:val="center"/>
          </w:tcPr>
          <w:p w:rsidR="0010373A" w:rsidRPr="00861EA1" w:rsidRDefault="0010373A" w:rsidP="00861EA1">
            <w:pPr>
              <w:shd w:val="clear" w:color="auto" w:fill="FFFFFF"/>
              <w:tabs>
                <w:tab w:val="left" w:pos="567"/>
                <w:tab w:val="left" w:pos="720"/>
              </w:tabs>
              <w:ind w:firstLine="0"/>
              <w:jc w:val="center"/>
              <w:rPr>
                <w:sz w:val="22"/>
                <w:szCs w:val="22"/>
              </w:rPr>
            </w:pPr>
            <w:r w:rsidRPr="00861EA1">
              <w:rPr>
                <w:sz w:val="22"/>
                <w:szCs w:val="22"/>
              </w:rPr>
              <w:t>Прогноз</w:t>
            </w:r>
          </w:p>
        </w:tc>
      </w:tr>
      <w:tr w:rsidR="0010373A" w:rsidRPr="00861EA1" w:rsidTr="00D1717E">
        <w:tc>
          <w:tcPr>
            <w:tcW w:w="4678" w:type="dxa"/>
            <w:vMerge/>
          </w:tcPr>
          <w:p w:rsidR="0010373A" w:rsidRPr="00861EA1" w:rsidRDefault="0010373A" w:rsidP="00861EA1">
            <w:pPr>
              <w:shd w:val="clear" w:color="auto" w:fill="FFFFFF"/>
              <w:tabs>
                <w:tab w:val="left" w:pos="567"/>
                <w:tab w:val="left" w:pos="720"/>
              </w:tabs>
              <w:ind w:firstLine="567"/>
              <w:rPr>
                <w:sz w:val="22"/>
                <w:szCs w:val="22"/>
              </w:rPr>
            </w:pPr>
          </w:p>
        </w:tc>
        <w:tc>
          <w:tcPr>
            <w:tcW w:w="1410" w:type="dxa"/>
            <w:vMerge/>
          </w:tcPr>
          <w:p w:rsidR="0010373A" w:rsidRPr="00861EA1" w:rsidRDefault="0010373A" w:rsidP="00861EA1">
            <w:pPr>
              <w:shd w:val="clear" w:color="auto" w:fill="FFFFFF"/>
              <w:tabs>
                <w:tab w:val="left" w:pos="567"/>
                <w:tab w:val="left" w:pos="720"/>
              </w:tabs>
              <w:ind w:firstLine="567"/>
              <w:rPr>
                <w:sz w:val="22"/>
                <w:szCs w:val="22"/>
              </w:rPr>
            </w:pPr>
          </w:p>
        </w:tc>
        <w:tc>
          <w:tcPr>
            <w:tcW w:w="1283" w:type="dxa"/>
            <w:vAlign w:val="center"/>
          </w:tcPr>
          <w:p w:rsidR="0010373A" w:rsidRPr="00861EA1" w:rsidRDefault="0010373A" w:rsidP="00861EA1">
            <w:pPr>
              <w:shd w:val="clear" w:color="auto" w:fill="FFFFFF"/>
              <w:tabs>
                <w:tab w:val="left" w:pos="567"/>
                <w:tab w:val="left" w:pos="720"/>
              </w:tabs>
              <w:ind w:firstLine="0"/>
              <w:jc w:val="center"/>
              <w:rPr>
                <w:sz w:val="22"/>
                <w:szCs w:val="22"/>
              </w:rPr>
            </w:pPr>
            <w:r w:rsidRPr="00861EA1">
              <w:rPr>
                <w:sz w:val="22"/>
                <w:szCs w:val="22"/>
              </w:rPr>
              <w:t>2019 год</w:t>
            </w:r>
          </w:p>
        </w:tc>
        <w:tc>
          <w:tcPr>
            <w:tcW w:w="1418" w:type="dxa"/>
            <w:vAlign w:val="center"/>
          </w:tcPr>
          <w:p w:rsidR="0010373A" w:rsidRPr="00861EA1" w:rsidRDefault="0010373A" w:rsidP="00861EA1">
            <w:pPr>
              <w:shd w:val="clear" w:color="auto" w:fill="FFFFFF"/>
              <w:tabs>
                <w:tab w:val="left" w:pos="567"/>
                <w:tab w:val="left" w:pos="720"/>
              </w:tabs>
              <w:ind w:firstLine="0"/>
              <w:jc w:val="center"/>
              <w:rPr>
                <w:sz w:val="22"/>
                <w:szCs w:val="22"/>
              </w:rPr>
            </w:pPr>
            <w:r w:rsidRPr="00861EA1">
              <w:rPr>
                <w:sz w:val="22"/>
                <w:szCs w:val="22"/>
              </w:rPr>
              <w:t>2020 год</w:t>
            </w:r>
          </w:p>
        </w:tc>
        <w:tc>
          <w:tcPr>
            <w:tcW w:w="1276" w:type="dxa"/>
            <w:vAlign w:val="center"/>
          </w:tcPr>
          <w:p w:rsidR="0010373A" w:rsidRPr="00861EA1" w:rsidRDefault="0010373A" w:rsidP="00861EA1">
            <w:pPr>
              <w:shd w:val="clear" w:color="auto" w:fill="FFFFFF"/>
              <w:tabs>
                <w:tab w:val="left" w:pos="567"/>
                <w:tab w:val="left" w:pos="720"/>
              </w:tabs>
              <w:ind w:firstLine="0"/>
              <w:jc w:val="center"/>
              <w:rPr>
                <w:sz w:val="22"/>
                <w:szCs w:val="22"/>
              </w:rPr>
            </w:pPr>
            <w:r w:rsidRPr="00861EA1">
              <w:rPr>
                <w:sz w:val="22"/>
                <w:szCs w:val="22"/>
              </w:rPr>
              <w:t>2021 год</w:t>
            </w:r>
          </w:p>
        </w:tc>
      </w:tr>
      <w:tr w:rsidR="0010373A" w:rsidRPr="00861EA1" w:rsidTr="00D1717E">
        <w:tc>
          <w:tcPr>
            <w:tcW w:w="4678" w:type="dxa"/>
          </w:tcPr>
          <w:p w:rsidR="0010373A" w:rsidRPr="00861EA1" w:rsidRDefault="0010373A" w:rsidP="00861EA1">
            <w:pPr>
              <w:shd w:val="clear" w:color="auto" w:fill="FFFFFF"/>
              <w:tabs>
                <w:tab w:val="left" w:pos="567"/>
                <w:tab w:val="left" w:pos="720"/>
              </w:tabs>
              <w:ind w:firstLine="0"/>
              <w:rPr>
                <w:sz w:val="22"/>
                <w:szCs w:val="22"/>
              </w:rPr>
            </w:pPr>
            <w:r w:rsidRPr="00861EA1">
              <w:rPr>
                <w:sz w:val="22"/>
                <w:szCs w:val="22"/>
              </w:rPr>
              <w:t>Законопроект на 2019-2021 годы, тыс.руб.</w:t>
            </w:r>
          </w:p>
        </w:tc>
        <w:tc>
          <w:tcPr>
            <w:tcW w:w="1410" w:type="dxa"/>
          </w:tcPr>
          <w:p w:rsidR="0010373A" w:rsidRPr="00861EA1" w:rsidRDefault="0010373A" w:rsidP="00861EA1">
            <w:pPr>
              <w:shd w:val="clear" w:color="auto" w:fill="FFFFFF"/>
              <w:tabs>
                <w:tab w:val="left" w:pos="567"/>
                <w:tab w:val="left" w:pos="720"/>
              </w:tabs>
              <w:ind w:firstLine="34"/>
              <w:jc w:val="center"/>
              <w:rPr>
                <w:sz w:val="22"/>
                <w:szCs w:val="22"/>
              </w:rPr>
            </w:pPr>
            <w:r w:rsidRPr="00861EA1">
              <w:rPr>
                <w:sz w:val="22"/>
                <w:szCs w:val="22"/>
              </w:rPr>
              <w:t>61 932,7</w:t>
            </w:r>
          </w:p>
        </w:tc>
        <w:tc>
          <w:tcPr>
            <w:tcW w:w="1283" w:type="dxa"/>
          </w:tcPr>
          <w:p w:rsidR="0010373A" w:rsidRPr="00861EA1" w:rsidRDefault="0010373A" w:rsidP="00861EA1">
            <w:pPr>
              <w:shd w:val="clear" w:color="auto" w:fill="FFFFFF"/>
              <w:tabs>
                <w:tab w:val="left" w:pos="-108"/>
              </w:tabs>
              <w:ind w:right="-108" w:firstLine="0"/>
              <w:jc w:val="center"/>
              <w:rPr>
                <w:sz w:val="22"/>
                <w:szCs w:val="22"/>
              </w:rPr>
            </w:pPr>
            <w:r w:rsidRPr="00861EA1">
              <w:rPr>
                <w:sz w:val="22"/>
                <w:szCs w:val="22"/>
              </w:rPr>
              <w:t>60 497,1</w:t>
            </w:r>
          </w:p>
        </w:tc>
        <w:tc>
          <w:tcPr>
            <w:tcW w:w="1418" w:type="dxa"/>
          </w:tcPr>
          <w:p w:rsidR="0010373A" w:rsidRPr="00861EA1" w:rsidRDefault="0010373A" w:rsidP="00861EA1">
            <w:pPr>
              <w:shd w:val="clear" w:color="auto" w:fill="FFFFFF"/>
              <w:tabs>
                <w:tab w:val="left" w:pos="-108"/>
              </w:tabs>
              <w:ind w:right="-108" w:firstLine="0"/>
              <w:jc w:val="center"/>
              <w:rPr>
                <w:sz w:val="22"/>
                <w:szCs w:val="22"/>
              </w:rPr>
            </w:pPr>
            <w:r w:rsidRPr="00861EA1">
              <w:rPr>
                <w:sz w:val="22"/>
                <w:szCs w:val="22"/>
              </w:rPr>
              <w:t>50 486,4</w:t>
            </w:r>
          </w:p>
        </w:tc>
        <w:tc>
          <w:tcPr>
            <w:tcW w:w="1276" w:type="dxa"/>
          </w:tcPr>
          <w:p w:rsidR="0010373A" w:rsidRPr="00861EA1" w:rsidRDefault="0010373A" w:rsidP="00861EA1">
            <w:pPr>
              <w:shd w:val="clear" w:color="auto" w:fill="FFFFFF"/>
              <w:tabs>
                <w:tab w:val="left" w:pos="-108"/>
              </w:tabs>
              <w:ind w:right="-108" w:firstLine="0"/>
              <w:jc w:val="center"/>
              <w:rPr>
                <w:sz w:val="22"/>
                <w:szCs w:val="22"/>
              </w:rPr>
            </w:pPr>
            <w:r w:rsidRPr="00861EA1">
              <w:rPr>
                <w:sz w:val="22"/>
                <w:szCs w:val="22"/>
              </w:rPr>
              <w:t>46 525,3</w:t>
            </w:r>
          </w:p>
        </w:tc>
      </w:tr>
      <w:tr w:rsidR="0010373A" w:rsidRPr="00861EA1" w:rsidTr="00D1717E">
        <w:tc>
          <w:tcPr>
            <w:tcW w:w="4678" w:type="dxa"/>
          </w:tcPr>
          <w:p w:rsidR="0010373A" w:rsidRPr="00861EA1" w:rsidRDefault="0010373A" w:rsidP="00861EA1">
            <w:pPr>
              <w:shd w:val="clear" w:color="auto" w:fill="FFFFFF"/>
              <w:tabs>
                <w:tab w:val="left" w:pos="567"/>
                <w:tab w:val="left" w:pos="720"/>
              </w:tabs>
              <w:ind w:firstLine="0"/>
              <w:rPr>
                <w:sz w:val="22"/>
                <w:szCs w:val="22"/>
              </w:rPr>
            </w:pPr>
            <w:r w:rsidRPr="00861EA1">
              <w:rPr>
                <w:sz w:val="22"/>
                <w:szCs w:val="22"/>
              </w:rPr>
              <w:t>доля в неналоговых и налоговых доходах, %</w:t>
            </w:r>
          </w:p>
        </w:tc>
        <w:tc>
          <w:tcPr>
            <w:tcW w:w="1410" w:type="dxa"/>
          </w:tcPr>
          <w:p w:rsidR="0010373A" w:rsidRPr="00861EA1" w:rsidRDefault="0010373A" w:rsidP="00861EA1">
            <w:pPr>
              <w:shd w:val="clear" w:color="auto" w:fill="FFFFFF"/>
              <w:tabs>
                <w:tab w:val="left" w:pos="567"/>
                <w:tab w:val="left" w:pos="720"/>
              </w:tabs>
              <w:ind w:firstLine="34"/>
              <w:jc w:val="center"/>
              <w:rPr>
                <w:sz w:val="22"/>
                <w:szCs w:val="22"/>
              </w:rPr>
            </w:pPr>
            <w:r w:rsidRPr="00861EA1">
              <w:rPr>
                <w:sz w:val="22"/>
                <w:szCs w:val="22"/>
              </w:rPr>
              <w:t>0,14</w:t>
            </w:r>
          </w:p>
        </w:tc>
        <w:tc>
          <w:tcPr>
            <w:tcW w:w="1283" w:type="dxa"/>
          </w:tcPr>
          <w:p w:rsidR="0010373A" w:rsidRPr="00861EA1" w:rsidRDefault="0010373A" w:rsidP="00861EA1">
            <w:pPr>
              <w:shd w:val="clear" w:color="auto" w:fill="FFFFFF"/>
              <w:tabs>
                <w:tab w:val="left" w:pos="-108"/>
              </w:tabs>
              <w:ind w:right="-108" w:firstLine="0"/>
              <w:jc w:val="center"/>
              <w:rPr>
                <w:sz w:val="22"/>
                <w:szCs w:val="22"/>
              </w:rPr>
            </w:pPr>
            <w:r w:rsidRPr="00861EA1">
              <w:rPr>
                <w:sz w:val="22"/>
                <w:szCs w:val="22"/>
              </w:rPr>
              <w:t>0,12</w:t>
            </w:r>
          </w:p>
        </w:tc>
        <w:tc>
          <w:tcPr>
            <w:tcW w:w="1418" w:type="dxa"/>
          </w:tcPr>
          <w:p w:rsidR="0010373A" w:rsidRPr="00861EA1" w:rsidRDefault="0010373A" w:rsidP="00861EA1">
            <w:pPr>
              <w:shd w:val="clear" w:color="auto" w:fill="FFFFFF"/>
              <w:tabs>
                <w:tab w:val="left" w:pos="-108"/>
              </w:tabs>
              <w:ind w:right="-108" w:firstLine="0"/>
              <w:jc w:val="center"/>
              <w:rPr>
                <w:sz w:val="22"/>
                <w:szCs w:val="22"/>
              </w:rPr>
            </w:pPr>
            <w:r w:rsidRPr="00861EA1">
              <w:rPr>
                <w:sz w:val="22"/>
                <w:szCs w:val="22"/>
              </w:rPr>
              <w:t>0,10</w:t>
            </w:r>
          </w:p>
        </w:tc>
        <w:tc>
          <w:tcPr>
            <w:tcW w:w="1276" w:type="dxa"/>
          </w:tcPr>
          <w:p w:rsidR="0010373A" w:rsidRPr="00861EA1" w:rsidRDefault="0010373A" w:rsidP="00861EA1">
            <w:pPr>
              <w:shd w:val="clear" w:color="auto" w:fill="FFFFFF"/>
              <w:tabs>
                <w:tab w:val="left" w:pos="-108"/>
              </w:tabs>
              <w:ind w:right="-108" w:firstLine="0"/>
              <w:jc w:val="center"/>
              <w:rPr>
                <w:sz w:val="22"/>
                <w:szCs w:val="22"/>
              </w:rPr>
            </w:pPr>
            <w:r w:rsidRPr="00861EA1">
              <w:rPr>
                <w:sz w:val="22"/>
                <w:szCs w:val="22"/>
              </w:rPr>
              <w:t>0,08</w:t>
            </w:r>
          </w:p>
        </w:tc>
      </w:tr>
      <w:tr w:rsidR="0010373A" w:rsidRPr="00861EA1" w:rsidTr="00D1717E">
        <w:tc>
          <w:tcPr>
            <w:tcW w:w="4678" w:type="dxa"/>
          </w:tcPr>
          <w:p w:rsidR="0010373A" w:rsidRPr="00861EA1" w:rsidRDefault="0010373A" w:rsidP="00861EA1">
            <w:pPr>
              <w:shd w:val="clear" w:color="auto" w:fill="FFFFFF"/>
              <w:tabs>
                <w:tab w:val="left" w:pos="567"/>
                <w:tab w:val="left" w:pos="720"/>
              </w:tabs>
              <w:ind w:firstLine="0"/>
              <w:rPr>
                <w:sz w:val="22"/>
                <w:szCs w:val="22"/>
              </w:rPr>
            </w:pPr>
            <w:r w:rsidRPr="00861EA1">
              <w:rPr>
                <w:sz w:val="22"/>
                <w:szCs w:val="22"/>
              </w:rPr>
              <w:t>доля в неналоговых доходах, %</w:t>
            </w:r>
          </w:p>
        </w:tc>
        <w:tc>
          <w:tcPr>
            <w:tcW w:w="1410" w:type="dxa"/>
          </w:tcPr>
          <w:p w:rsidR="0010373A" w:rsidRPr="00861EA1" w:rsidRDefault="0010373A" w:rsidP="00861EA1">
            <w:pPr>
              <w:shd w:val="clear" w:color="auto" w:fill="FFFFFF"/>
              <w:tabs>
                <w:tab w:val="left" w:pos="567"/>
                <w:tab w:val="left" w:pos="720"/>
              </w:tabs>
              <w:ind w:firstLine="34"/>
              <w:jc w:val="center"/>
              <w:rPr>
                <w:sz w:val="22"/>
                <w:szCs w:val="22"/>
              </w:rPr>
            </w:pPr>
            <w:r w:rsidRPr="00861EA1">
              <w:rPr>
                <w:sz w:val="22"/>
                <w:szCs w:val="22"/>
              </w:rPr>
              <w:t>6,3</w:t>
            </w:r>
          </w:p>
        </w:tc>
        <w:tc>
          <w:tcPr>
            <w:tcW w:w="1283" w:type="dxa"/>
          </w:tcPr>
          <w:p w:rsidR="0010373A" w:rsidRPr="00861EA1" w:rsidRDefault="0010373A" w:rsidP="00861EA1">
            <w:pPr>
              <w:shd w:val="clear" w:color="auto" w:fill="FFFFFF"/>
              <w:tabs>
                <w:tab w:val="left" w:pos="-108"/>
              </w:tabs>
              <w:ind w:right="-108" w:firstLine="0"/>
              <w:jc w:val="center"/>
              <w:rPr>
                <w:sz w:val="22"/>
                <w:szCs w:val="22"/>
              </w:rPr>
            </w:pPr>
            <w:r w:rsidRPr="00861EA1">
              <w:rPr>
                <w:sz w:val="22"/>
                <w:szCs w:val="22"/>
              </w:rPr>
              <w:t>5,8</w:t>
            </w:r>
          </w:p>
        </w:tc>
        <w:tc>
          <w:tcPr>
            <w:tcW w:w="1418" w:type="dxa"/>
          </w:tcPr>
          <w:p w:rsidR="0010373A" w:rsidRPr="00861EA1" w:rsidRDefault="0010373A" w:rsidP="00861EA1">
            <w:pPr>
              <w:shd w:val="clear" w:color="auto" w:fill="FFFFFF"/>
              <w:tabs>
                <w:tab w:val="left" w:pos="-108"/>
              </w:tabs>
              <w:ind w:right="-108" w:firstLine="0"/>
              <w:jc w:val="center"/>
              <w:rPr>
                <w:sz w:val="22"/>
                <w:szCs w:val="22"/>
              </w:rPr>
            </w:pPr>
            <w:r w:rsidRPr="00861EA1">
              <w:rPr>
                <w:sz w:val="22"/>
                <w:szCs w:val="22"/>
              </w:rPr>
              <w:t>5,2</w:t>
            </w:r>
          </w:p>
        </w:tc>
        <w:tc>
          <w:tcPr>
            <w:tcW w:w="1276" w:type="dxa"/>
          </w:tcPr>
          <w:p w:rsidR="0010373A" w:rsidRPr="00861EA1" w:rsidRDefault="0010373A" w:rsidP="00861EA1">
            <w:pPr>
              <w:shd w:val="clear" w:color="auto" w:fill="FFFFFF"/>
              <w:tabs>
                <w:tab w:val="left" w:pos="-108"/>
              </w:tabs>
              <w:ind w:right="-108" w:firstLine="0"/>
              <w:jc w:val="center"/>
              <w:rPr>
                <w:sz w:val="22"/>
                <w:szCs w:val="22"/>
              </w:rPr>
            </w:pPr>
            <w:r w:rsidRPr="00861EA1">
              <w:rPr>
                <w:sz w:val="22"/>
                <w:szCs w:val="22"/>
              </w:rPr>
              <w:t>4,7</w:t>
            </w:r>
          </w:p>
        </w:tc>
      </w:tr>
      <w:tr w:rsidR="0010373A" w:rsidRPr="00861EA1" w:rsidTr="00D1717E">
        <w:tc>
          <w:tcPr>
            <w:tcW w:w="4678" w:type="dxa"/>
          </w:tcPr>
          <w:p w:rsidR="0010373A" w:rsidRPr="00861EA1" w:rsidRDefault="0010373A" w:rsidP="00861EA1">
            <w:pPr>
              <w:shd w:val="clear" w:color="auto" w:fill="FFFFFF"/>
              <w:tabs>
                <w:tab w:val="left" w:pos="567"/>
                <w:tab w:val="left" w:pos="720"/>
              </w:tabs>
              <w:ind w:firstLine="0"/>
              <w:rPr>
                <w:sz w:val="22"/>
                <w:szCs w:val="22"/>
              </w:rPr>
            </w:pPr>
            <w:r w:rsidRPr="00861EA1">
              <w:rPr>
                <w:sz w:val="22"/>
                <w:szCs w:val="22"/>
              </w:rPr>
              <w:t>к предыдущему году, тыс.руб.</w:t>
            </w:r>
          </w:p>
        </w:tc>
        <w:tc>
          <w:tcPr>
            <w:tcW w:w="1410" w:type="dxa"/>
          </w:tcPr>
          <w:p w:rsidR="0010373A" w:rsidRPr="00861EA1" w:rsidRDefault="0010373A" w:rsidP="00861EA1">
            <w:pPr>
              <w:shd w:val="clear" w:color="auto" w:fill="FFFFFF"/>
              <w:tabs>
                <w:tab w:val="left" w:pos="567"/>
                <w:tab w:val="left" w:pos="720"/>
              </w:tabs>
              <w:ind w:firstLine="34"/>
              <w:jc w:val="center"/>
              <w:rPr>
                <w:sz w:val="22"/>
                <w:szCs w:val="22"/>
              </w:rPr>
            </w:pPr>
            <w:r w:rsidRPr="00861EA1">
              <w:rPr>
                <w:sz w:val="22"/>
                <w:szCs w:val="22"/>
              </w:rPr>
              <w:t>4 887,1</w:t>
            </w:r>
          </w:p>
        </w:tc>
        <w:tc>
          <w:tcPr>
            <w:tcW w:w="1283" w:type="dxa"/>
          </w:tcPr>
          <w:p w:rsidR="0010373A" w:rsidRPr="00861EA1" w:rsidRDefault="0010373A" w:rsidP="00861EA1">
            <w:pPr>
              <w:shd w:val="clear" w:color="auto" w:fill="FFFFFF"/>
              <w:tabs>
                <w:tab w:val="left" w:pos="-108"/>
              </w:tabs>
              <w:ind w:right="-108" w:firstLine="0"/>
              <w:jc w:val="center"/>
              <w:rPr>
                <w:sz w:val="22"/>
                <w:szCs w:val="22"/>
              </w:rPr>
            </w:pPr>
            <w:r w:rsidRPr="00861EA1">
              <w:rPr>
                <w:sz w:val="22"/>
                <w:szCs w:val="22"/>
              </w:rPr>
              <w:t>-1 435,6</w:t>
            </w:r>
          </w:p>
        </w:tc>
        <w:tc>
          <w:tcPr>
            <w:tcW w:w="1418" w:type="dxa"/>
          </w:tcPr>
          <w:p w:rsidR="0010373A" w:rsidRPr="00861EA1" w:rsidRDefault="0010373A" w:rsidP="00861EA1">
            <w:pPr>
              <w:shd w:val="clear" w:color="auto" w:fill="FFFFFF"/>
              <w:tabs>
                <w:tab w:val="left" w:pos="-108"/>
              </w:tabs>
              <w:ind w:right="-108" w:firstLine="0"/>
              <w:jc w:val="center"/>
              <w:rPr>
                <w:sz w:val="22"/>
                <w:szCs w:val="22"/>
              </w:rPr>
            </w:pPr>
            <w:r w:rsidRPr="00861EA1">
              <w:rPr>
                <w:sz w:val="22"/>
                <w:szCs w:val="22"/>
              </w:rPr>
              <w:t>-10 010,7</w:t>
            </w:r>
          </w:p>
        </w:tc>
        <w:tc>
          <w:tcPr>
            <w:tcW w:w="1276" w:type="dxa"/>
          </w:tcPr>
          <w:p w:rsidR="0010373A" w:rsidRPr="00861EA1" w:rsidRDefault="0010373A" w:rsidP="00861EA1">
            <w:pPr>
              <w:shd w:val="clear" w:color="auto" w:fill="FFFFFF"/>
              <w:tabs>
                <w:tab w:val="left" w:pos="-108"/>
              </w:tabs>
              <w:ind w:right="-108" w:firstLine="0"/>
              <w:jc w:val="center"/>
              <w:rPr>
                <w:sz w:val="22"/>
                <w:szCs w:val="22"/>
              </w:rPr>
            </w:pPr>
            <w:r w:rsidRPr="00861EA1">
              <w:rPr>
                <w:sz w:val="22"/>
                <w:szCs w:val="22"/>
              </w:rPr>
              <w:t>-3 961,1</w:t>
            </w:r>
          </w:p>
        </w:tc>
      </w:tr>
      <w:tr w:rsidR="0010373A" w:rsidRPr="00861EA1" w:rsidTr="00D1717E">
        <w:tc>
          <w:tcPr>
            <w:tcW w:w="4678" w:type="dxa"/>
          </w:tcPr>
          <w:p w:rsidR="0010373A" w:rsidRPr="00861EA1" w:rsidRDefault="0010373A" w:rsidP="00861EA1">
            <w:pPr>
              <w:shd w:val="clear" w:color="auto" w:fill="FFFFFF"/>
              <w:tabs>
                <w:tab w:val="left" w:pos="567"/>
                <w:tab w:val="left" w:pos="720"/>
              </w:tabs>
              <w:ind w:firstLine="0"/>
              <w:rPr>
                <w:sz w:val="22"/>
                <w:szCs w:val="22"/>
              </w:rPr>
            </w:pPr>
            <w:r w:rsidRPr="00861EA1">
              <w:rPr>
                <w:sz w:val="22"/>
                <w:szCs w:val="22"/>
              </w:rPr>
              <w:t>к предыдущему году, %</w:t>
            </w:r>
          </w:p>
        </w:tc>
        <w:tc>
          <w:tcPr>
            <w:tcW w:w="1410" w:type="dxa"/>
          </w:tcPr>
          <w:p w:rsidR="0010373A" w:rsidRPr="00861EA1" w:rsidRDefault="0010373A" w:rsidP="00861EA1">
            <w:pPr>
              <w:shd w:val="clear" w:color="auto" w:fill="FFFFFF"/>
              <w:tabs>
                <w:tab w:val="left" w:pos="567"/>
                <w:tab w:val="left" w:pos="720"/>
              </w:tabs>
              <w:ind w:firstLine="34"/>
              <w:jc w:val="center"/>
              <w:rPr>
                <w:sz w:val="22"/>
                <w:szCs w:val="22"/>
              </w:rPr>
            </w:pPr>
            <w:r w:rsidRPr="00861EA1">
              <w:rPr>
                <w:sz w:val="22"/>
                <w:szCs w:val="22"/>
              </w:rPr>
              <w:t>108,6</w:t>
            </w:r>
          </w:p>
        </w:tc>
        <w:tc>
          <w:tcPr>
            <w:tcW w:w="1283" w:type="dxa"/>
          </w:tcPr>
          <w:p w:rsidR="0010373A" w:rsidRPr="00861EA1" w:rsidRDefault="0010373A" w:rsidP="00861EA1">
            <w:pPr>
              <w:shd w:val="clear" w:color="auto" w:fill="FFFFFF"/>
              <w:tabs>
                <w:tab w:val="left" w:pos="-108"/>
              </w:tabs>
              <w:ind w:right="-108" w:firstLine="0"/>
              <w:jc w:val="center"/>
              <w:rPr>
                <w:sz w:val="22"/>
                <w:szCs w:val="22"/>
              </w:rPr>
            </w:pPr>
            <w:r w:rsidRPr="00861EA1">
              <w:rPr>
                <w:sz w:val="22"/>
                <w:szCs w:val="22"/>
              </w:rPr>
              <w:t>97,7</w:t>
            </w:r>
          </w:p>
        </w:tc>
        <w:tc>
          <w:tcPr>
            <w:tcW w:w="1418" w:type="dxa"/>
          </w:tcPr>
          <w:p w:rsidR="0010373A" w:rsidRPr="00861EA1" w:rsidRDefault="0010373A" w:rsidP="00861EA1">
            <w:pPr>
              <w:shd w:val="clear" w:color="auto" w:fill="FFFFFF"/>
              <w:tabs>
                <w:tab w:val="left" w:pos="-108"/>
              </w:tabs>
              <w:ind w:right="-108" w:firstLine="0"/>
              <w:jc w:val="center"/>
              <w:rPr>
                <w:sz w:val="22"/>
                <w:szCs w:val="22"/>
              </w:rPr>
            </w:pPr>
            <w:r w:rsidRPr="00861EA1">
              <w:rPr>
                <w:sz w:val="22"/>
                <w:szCs w:val="22"/>
              </w:rPr>
              <w:t>83,5</w:t>
            </w:r>
          </w:p>
        </w:tc>
        <w:tc>
          <w:tcPr>
            <w:tcW w:w="1276" w:type="dxa"/>
          </w:tcPr>
          <w:p w:rsidR="0010373A" w:rsidRPr="00861EA1" w:rsidRDefault="0010373A" w:rsidP="00861EA1">
            <w:pPr>
              <w:shd w:val="clear" w:color="auto" w:fill="FFFFFF"/>
              <w:tabs>
                <w:tab w:val="left" w:pos="-108"/>
              </w:tabs>
              <w:ind w:right="-108" w:firstLine="0"/>
              <w:jc w:val="center"/>
              <w:rPr>
                <w:sz w:val="22"/>
                <w:szCs w:val="22"/>
              </w:rPr>
            </w:pPr>
            <w:r w:rsidRPr="00861EA1">
              <w:rPr>
                <w:sz w:val="22"/>
                <w:szCs w:val="22"/>
              </w:rPr>
              <w:t>92,2</w:t>
            </w:r>
          </w:p>
        </w:tc>
      </w:tr>
      <w:tr w:rsidR="0010373A" w:rsidRPr="00861EA1" w:rsidTr="00D1717E">
        <w:tc>
          <w:tcPr>
            <w:tcW w:w="4678" w:type="dxa"/>
          </w:tcPr>
          <w:p w:rsidR="0010373A" w:rsidRPr="00861EA1" w:rsidRDefault="0010373A" w:rsidP="00861EA1">
            <w:pPr>
              <w:shd w:val="clear" w:color="auto" w:fill="FFFFFF"/>
              <w:tabs>
                <w:tab w:val="left" w:pos="567"/>
                <w:tab w:val="left" w:pos="720"/>
              </w:tabs>
              <w:ind w:firstLine="0"/>
              <w:rPr>
                <w:sz w:val="22"/>
                <w:szCs w:val="22"/>
              </w:rPr>
            </w:pPr>
            <w:r w:rsidRPr="00861EA1">
              <w:rPr>
                <w:sz w:val="22"/>
                <w:szCs w:val="22"/>
              </w:rPr>
              <w:t>темп роста (снижения) к оценке 2018 года, %</w:t>
            </w:r>
          </w:p>
        </w:tc>
        <w:tc>
          <w:tcPr>
            <w:tcW w:w="1410" w:type="dxa"/>
          </w:tcPr>
          <w:p w:rsidR="0010373A" w:rsidRPr="00861EA1" w:rsidRDefault="0010373A" w:rsidP="00861EA1">
            <w:pPr>
              <w:shd w:val="clear" w:color="auto" w:fill="FFFFFF"/>
              <w:tabs>
                <w:tab w:val="left" w:pos="567"/>
                <w:tab w:val="left" w:pos="720"/>
              </w:tabs>
              <w:ind w:firstLine="34"/>
              <w:jc w:val="right"/>
              <w:rPr>
                <w:sz w:val="22"/>
                <w:szCs w:val="22"/>
              </w:rPr>
            </w:pPr>
          </w:p>
        </w:tc>
        <w:tc>
          <w:tcPr>
            <w:tcW w:w="1283" w:type="dxa"/>
          </w:tcPr>
          <w:p w:rsidR="0010373A" w:rsidRPr="00861EA1" w:rsidRDefault="0010373A" w:rsidP="00861EA1">
            <w:pPr>
              <w:shd w:val="clear" w:color="auto" w:fill="FFFFFF"/>
              <w:tabs>
                <w:tab w:val="left" w:pos="-108"/>
              </w:tabs>
              <w:ind w:right="-108" w:firstLine="0"/>
              <w:jc w:val="center"/>
              <w:rPr>
                <w:sz w:val="22"/>
                <w:szCs w:val="22"/>
              </w:rPr>
            </w:pPr>
            <w:r w:rsidRPr="00861EA1">
              <w:rPr>
                <w:sz w:val="22"/>
                <w:szCs w:val="22"/>
              </w:rPr>
              <w:t>97,7</w:t>
            </w:r>
          </w:p>
        </w:tc>
        <w:tc>
          <w:tcPr>
            <w:tcW w:w="1418" w:type="dxa"/>
          </w:tcPr>
          <w:p w:rsidR="0010373A" w:rsidRPr="00861EA1" w:rsidRDefault="0010373A" w:rsidP="00861EA1">
            <w:pPr>
              <w:shd w:val="clear" w:color="auto" w:fill="FFFFFF"/>
              <w:tabs>
                <w:tab w:val="left" w:pos="-108"/>
              </w:tabs>
              <w:ind w:right="-108" w:firstLine="0"/>
              <w:jc w:val="center"/>
              <w:rPr>
                <w:sz w:val="22"/>
                <w:szCs w:val="22"/>
              </w:rPr>
            </w:pPr>
            <w:r w:rsidRPr="00861EA1">
              <w:rPr>
                <w:sz w:val="22"/>
                <w:szCs w:val="22"/>
              </w:rPr>
              <w:t>81,5</w:t>
            </w:r>
          </w:p>
        </w:tc>
        <w:tc>
          <w:tcPr>
            <w:tcW w:w="1276" w:type="dxa"/>
          </w:tcPr>
          <w:p w:rsidR="0010373A" w:rsidRPr="00861EA1" w:rsidRDefault="0010373A" w:rsidP="00861EA1">
            <w:pPr>
              <w:shd w:val="clear" w:color="auto" w:fill="FFFFFF"/>
              <w:tabs>
                <w:tab w:val="left" w:pos="-108"/>
              </w:tabs>
              <w:ind w:right="-108" w:firstLine="0"/>
              <w:jc w:val="center"/>
              <w:rPr>
                <w:sz w:val="22"/>
                <w:szCs w:val="22"/>
              </w:rPr>
            </w:pPr>
            <w:r w:rsidRPr="00861EA1">
              <w:rPr>
                <w:sz w:val="22"/>
                <w:szCs w:val="22"/>
              </w:rPr>
              <w:t>75,1</w:t>
            </w:r>
          </w:p>
        </w:tc>
      </w:tr>
    </w:tbl>
    <w:p w:rsidR="0010373A" w:rsidRPr="00C6448A" w:rsidRDefault="0010373A" w:rsidP="00137A39">
      <w:pPr>
        <w:shd w:val="clear" w:color="auto" w:fill="FFFFFF"/>
        <w:tabs>
          <w:tab w:val="left" w:pos="567"/>
        </w:tabs>
        <w:ind w:firstLine="567"/>
        <w:rPr>
          <w:sz w:val="24"/>
          <w:szCs w:val="24"/>
        </w:rPr>
      </w:pPr>
    </w:p>
    <w:p w:rsidR="0010373A" w:rsidRPr="00137A39" w:rsidRDefault="0010373A" w:rsidP="00137A39">
      <w:pPr>
        <w:shd w:val="clear" w:color="auto" w:fill="FFFFFF"/>
        <w:tabs>
          <w:tab w:val="left" w:pos="567"/>
          <w:tab w:val="left" w:pos="709"/>
        </w:tabs>
        <w:ind w:firstLine="567"/>
        <w:rPr>
          <w:sz w:val="24"/>
          <w:szCs w:val="24"/>
          <w:shd w:val="clear" w:color="auto" w:fill="FFFFFF"/>
        </w:rPr>
      </w:pPr>
      <w:r>
        <w:rPr>
          <w:color w:val="000000"/>
          <w:sz w:val="24"/>
          <w:szCs w:val="24"/>
          <w:lang w:eastAsia="ru-RU"/>
        </w:rPr>
        <w:t>В материалах к з</w:t>
      </w:r>
      <w:r w:rsidRPr="00C6448A">
        <w:rPr>
          <w:color w:val="000000"/>
          <w:sz w:val="24"/>
          <w:szCs w:val="24"/>
          <w:lang w:eastAsia="ru-RU"/>
        </w:rPr>
        <w:t xml:space="preserve">аконопроекту отсутствуют расчеты </w:t>
      </w:r>
      <w:r w:rsidRPr="00C6448A">
        <w:rPr>
          <w:sz w:val="24"/>
          <w:szCs w:val="24"/>
        </w:rPr>
        <w:t xml:space="preserve">(обоснования) прогноза доходов </w:t>
      </w:r>
      <w:r w:rsidRPr="00C6448A">
        <w:rPr>
          <w:color w:val="000000"/>
          <w:sz w:val="24"/>
          <w:szCs w:val="24"/>
          <w:lang w:eastAsia="ru-RU"/>
        </w:rPr>
        <w:t xml:space="preserve">на очередной финансовый год и плановый период по всем статьям классификации неналоговых доходов областного бюджета </w:t>
      </w:r>
      <w:r w:rsidRPr="00137A39">
        <w:rPr>
          <w:sz w:val="24"/>
          <w:szCs w:val="24"/>
          <w:shd w:val="clear" w:color="auto" w:fill="FFFFFF"/>
        </w:rPr>
        <w:t>от использования имущества, находящегося в государственной собственности</w:t>
      </w:r>
      <w:r w:rsidRPr="00C6448A">
        <w:rPr>
          <w:color w:val="000000"/>
          <w:sz w:val="24"/>
          <w:szCs w:val="24"/>
          <w:lang w:eastAsia="ru-RU"/>
        </w:rPr>
        <w:t xml:space="preserve"> (за исключением процентов, полученных от предоставления бюджетных кредитов). </w:t>
      </w:r>
      <w:r w:rsidRPr="00137A39">
        <w:rPr>
          <w:sz w:val="24"/>
          <w:szCs w:val="24"/>
          <w:shd w:val="clear" w:color="auto" w:fill="FFFFFF"/>
        </w:rPr>
        <w:t>Имеются лишь пояснения о том, что прогноз поступлений произведен по данным главного администратора доходов - Департамента по управлению государственной собственностью Томской области (при этом не указаны методы прогнозирования или расчетные формулы), что свидетельствует о недостаточной прозрачности формирования доходной базы областного бюджета.</w:t>
      </w:r>
    </w:p>
    <w:p w:rsidR="0010373A" w:rsidRPr="00137A39" w:rsidRDefault="0010373A" w:rsidP="00137A39">
      <w:pPr>
        <w:shd w:val="clear" w:color="auto" w:fill="FFFFFF"/>
        <w:tabs>
          <w:tab w:val="left" w:pos="567"/>
          <w:tab w:val="left" w:pos="709"/>
        </w:tabs>
        <w:ind w:firstLine="567"/>
        <w:rPr>
          <w:sz w:val="24"/>
          <w:szCs w:val="24"/>
          <w:shd w:val="clear" w:color="auto" w:fill="FFFFFF"/>
        </w:rPr>
      </w:pPr>
    </w:p>
    <w:p w:rsidR="0010373A" w:rsidRPr="00137A39" w:rsidRDefault="0010373A" w:rsidP="00137A39">
      <w:pPr>
        <w:shd w:val="clear" w:color="auto" w:fill="FFFFFF"/>
        <w:tabs>
          <w:tab w:val="left" w:pos="567"/>
          <w:tab w:val="left" w:pos="709"/>
        </w:tabs>
        <w:ind w:firstLine="567"/>
        <w:rPr>
          <w:sz w:val="24"/>
          <w:szCs w:val="24"/>
          <w:shd w:val="clear" w:color="auto" w:fill="FFFFFF"/>
        </w:rPr>
      </w:pPr>
      <w:r w:rsidRPr="00C6448A">
        <w:rPr>
          <w:b/>
          <w:sz w:val="24"/>
          <w:szCs w:val="24"/>
        </w:rPr>
        <w:t xml:space="preserve">Доходы </w:t>
      </w:r>
      <w:r w:rsidRPr="00C6448A">
        <w:rPr>
          <w:b/>
          <w:snapToGrid w:val="0"/>
          <w:sz w:val="24"/>
          <w:szCs w:val="24"/>
        </w:rPr>
        <w:t>в виде прибыли, приходящейся на доли в уставных капиталах хозяйственных товариществ и обществ, или</w:t>
      </w:r>
      <w:r w:rsidRPr="00C6448A">
        <w:rPr>
          <w:snapToGrid w:val="0"/>
          <w:sz w:val="24"/>
          <w:szCs w:val="24"/>
        </w:rPr>
        <w:t xml:space="preserve"> </w:t>
      </w:r>
      <w:r w:rsidRPr="00C6448A">
        <w:rPr>
          <w:b/>
          <w:snapToGrid w:val="0"/>
          <w:sz w:val="24"/>
          <w:szCs w:val="24"/>
        </w:rPr>
        <w:t>дивидендов по акциям, принадлежащим Томской области</w:t>
      </w:r>
    </w:p>
    <w:p w:rsidR="0010373A" w:rsidRPr="00C6448A" w:rsidRDefault="0010373A" w:rsidP="00137A39">
      <w:pPr>
        <w:tabs>
          <w:tab w:val="left" w:pos="567"/>
        </w:tabs>
        <w:ind w:firstLine="567"/>
        <w:rPr>
          <w:sz w:val="24"/>
          <w:szCs w:val="24"/>
        </w:rPr>
      </w:pPr>
      <w:r w:rsidRPr="00C6448A">
        <w:rPr>
          <w:sz w:val="24"/>
          <w:szCs w:val="24"/>
        </w:rPr>
        <w:t>По состоянию на 01.10.2018 в областной собственности находились акции (доли в уставных капиталах) общей номинальной стоимостью 1 498 708,7 тыс.руб. 20 хозяйственных обществ, из них:</w:t>
      </w:r>
    </w:p>
    <w:p w:rsidR="0010373A" w:rsidRPr="00C6448A" w:rsidRDefault="0010373A" w:rsidP="00137A39">
      <w:pPr>
        <w:tabs>
          <w:tab w:val="left" w:pos="567"/>
        </w:tabs>
        <w:ind w:firstLine="567"/>
        <w:rPr>
          <w:sz w:val="24"/>
          <w:szCs w:val="24"/>
        </w:rPr>
      </w:pPr>
      <w:r w:rsidRPr="00C6448A">
        <w:rPr>
          <w:sz w:val="24"/>
          <w:szCs w:val="24"/>
        </w:rPr>
        <w:t xml:space="preserve">- 11 хозяйственных обществ со 100% долей участия Томской области в уставных капиталах (в том числе созданное в 2011 году ООО «Томский кампус», не осуществляющее уставную </w:t>
      </w:r>
      <w:r w:rsidRPr="00C6448A">
        <w:rPr>
          <w:sz w:val="24"/>
          <w:szCs w:val="24"/>
        </w:rPr>
        <w:lastRenderedPageBreak/>
        <w:t>деятельность, но получающее прибыль в виде процентов по предоставленному займу) и ОАО «Региональное ипотечное агентство Томской области» с долей участия Томской области в уставном капитале 90,96%, в отношении которого с 31.05.2016 введена процедура банкротства - наблюдение, а с 19.10.2016 открыто конкурсное производство, срок которого продлен до 19.01.2019;</w:t>
      </w:r>
    </w:p>
    <w:p w:rsidR="0010373A" w:rsidRPr="00C6448A" w:rsidRDefault="0010373A" w:rsidP="00137A39">
      <w:pPr>
        <w:tabs>
          <w:tab w:val="left" w:pos="567"/>
        </w:tabs>
        <w:ind w:firstLine="567"/>
        <w:rPr>
          <w:sz w:val="24"/>
          <w:szCs w:val="24"/>
        </w:rPr>
      </w:pPr>
      <w:r w:rsidRPr="00C6448A">
        <w:rPr>
          <w:sz w:val="24"/>
          <w:szCs w:val="24"/>
        </w:rPr>
        <w:t>- 6 хозяйственных обществ с долей участия Томской области от 4,82% до 25,1% (в том числе АО «ТМДЦ «Технопарк», находящееся в стадии ликвидации с 21.08.2018);</w:t>
      </w:r>
    </w:p>
    <w:p w:rsidR="0010373A" w:rsidRPr="00C6448A" w:rsidRDefault="0010373A" w:rsidP="00137A39">
      <w:pPr>
        <w:tabs>
          <w:tab w:val="left" w:pos="567"/>
        </w:tabs>
        <w:ind w:firstLine="567"/>
        <w:rPr>
          <w:sz w:val="24"/>
          <w:szCs w:val="24"/>
        </w:rPr>
      </w:pPr>
      <w:r w:rsidRPr="00C6448A">
        <w:rPr>
          <w:sz w:val="24"/>
          <w:szCs w:val="24"/>
        </w:rPr>
        <w:t>- 2 хозяйственных общества с долей участия Томской области менее 2%.</w:t>
      </w:r>
    </w:p>
    <w:p w:rsidR="0010373A" w:rsidRPr="00C6448A" w:rsidRDefault="0010373A" w:rsidP="00137A39">
      <w:pPr>
        <w:tabs>
          <w:tab w:val="left" w:pos="567"/>
        </w:tabs>
        <w:ind w:firstLine="0"/>
        <w:rPr>
          <w:sz w:val="24"/>
          <w:szCs w:val="24"/>
        </w:rPr>
      </w:pPr>
      <w:r w:rsidRPr="00C6448A">
        <w:rPr>
          <w:sz w:val="24"/>
          <w:szCs w:val="24"/>
        </w:rPr>
        <w:t>Предусмотренный Законопроектом прогноз поступления дивидендных платежей в 2019 году - 11 249,6 тыс.руб. (практически на уровне плана 2018 года), в 2020 и 2021 годах - соответственно 9 575,3 тыс.руб. (меньше на 15% прогноза поступлений в 2019 году) и 8 856,2 тыс.руб. (меньше на 21% прогноза на 2019 год) при отсутствии обоснований.</w:t>
      </w:r>
    </w:p>
    <w:p w:rsidR="0010373A" w:rsidRPr="00C6448A" w:rsidRDefault="0010373A" w:rsidP="00137A39">
      <w:pPr>
        <w:tabs>
          <w:tab w:val="left" w:pos="567"/>
        </w:tabs>
        <w:ind w:firstLine="567"/>
        <w:rPr>
          <w:sz w:val="24"/>
          <w:szCs w:val="24"/>
        </w:rPr>
      </w:pPr>
      <w:r w:rsidRPr="00C6448A">
        <w:rPr>
          <w:sz w:val="24"/>
          <w:szCs w:val="24"/>
        </w:rPr>
        <w:t xml:space="preserve">Контрольно-счетной палатой на основании дополнительно запрошенных у администратора доходов документов (программы финансово-хозяйственной деятельности хозяйственных обществ на 2018 год и плановый период 2019-2021 г.г., прогнозные показатели деятельности, протоколы заседаний советов директоров хозобществ) произведена оценка прогноза поступлений доходов по данному источнику доходов в соответствии с </w:t>
      </w:r>
      <w:r w:rsidRPr="00137A39">
        <w:rPr>
          <w:color w:val="000000"/>
          <w:sz w:val="24"/>
          <w:szCs w:val="24"/>
        </w:rPr>
        <w:t xml:space="preserve">Методикой прогнозирования поступлений доходов в областной бюджет, главным администратором которых является Департамент по управлению государственной собственностью Томской области, утвержденной приказом  Департамента от 05.05.2017 № 30 (далее - Методика прогнозирования поступлений доходов), </w:t>
      </w:r>
      <w:r w:rsidRPr="00C6448A">
        <w:rPr>
          <w:sz w:val="24"/>
          <w:szCs w:val="24"/>
        </w:rPr>
        <w:t xml:space="preserve">методом прямого счета </w:t>
      </w:r>
      <w:r w:rsidRPr="00C6448A">
        <w:rPr>
          <w:snapToGrid w:val="0"/>
          <w:sz w:val="24"/>
          <w:szCs w:val="24"/>
        </w:rPr>
        <w:t>дивидендных платежей</w:t>
      </w:r>
      <w:r w:rsidRPr="00C6448A">
        <w:rPr>
          <w:sz w:val="24"/>
          <w:szCs w:val="24"/>
        </w:rPr>
        <w:t xml:space="preserve"> по семи из вышеуказанных 20 хозяйственных обществ в зависимости от планируемого объема чистой прибыли соответствующего общества, ее доли, прогнозируемой к перечислению в областной бюджет в виде дивидендов, и размера госдоли в уставном капитале общества, в том числе: по 6 хозобществам со 100%-й долей участия Томской области исходя из следующего размера дивидендов, направляемых в областной бюджет - АО «ТомскАгроИнвест», АО «Региональный деловой центр Томской области», АО «Санаторий «Чажемто» и ООО «Гарантийный фонд Томской области» - 25% от объема чистой прибыли, ожидаемого по итогам 2018 года, АО «Медтехника» - 60%, ООО «Томский кампус» - 100% (что составило в целом 9,3 млн.руб.); кроме того, ПАО «Промстройбанк» (госдоля Томской области в уставном капитале составляет 8,77%) - 1,93 млн.руб. </w:t>
      </w:r>
    </w:p>
    <w:p w:rsidR="0010373A" w:rsidRPr="00C6448A" w:rsidRDefault="0010373A" w:rsidP="00137A39">
      <w:pPr>
        <w:tabs>
          <w:tab w:val="left" w:pos="567"/>
        </w:tabs>
        <w:ind w:firstLine="567"/>
        <w:rPr>
          <w:sz w:val="24"/>
          <w:szCs w:val="24"/>
        </w:rPr>
      </w:pPr>
      <w:r w:rsidRPr="00C6448A">
        <w:rPr>
          <w:sz w:val="24"/>
          <w:szCs w:val="24"/>
        </w:rPr>
        <w:t>По 11 действующим хозяйственным обществам распределение чистой прибыли на выплату дивидендов не планируется в связи с тем, что: 5 обществ, планирующих завершить текущий год с прибылью, оставляют ее в своем распоряжении (АО «Томскавтотранс» - на покрытие убытков прошлых лет; ООО «Томское время» - так как  стоимость чистых активов общества меньше его уставного капитала и резервного фонда; по ООО «Аэропорт Томск», ООО «ФК Томь» ИНН 7017300277 и АО «Полигон» - причина не указана); 4  общества планируют завершить 2018 год с нулевым результатом (ООО «Центр кластерного развития Томской области», АО «Редакция газеты «Томские новости», АО «Гармония здоровья», ПАО «Ростелеком»); 2 общества - с убытками (ООО «ФК Томь» ИНН 7017998090, АО «ОЭЗ ТВТ «Томск»). Итоговые результаты данной оценки свидетельствуют о возможности получения дополнительных по сравнению с Законопроектом доходов в 2020 и 2021 годах соответственно в сумме 1 625,7 тыс.руб. и 2 344,8 тыс.руб.</w:t>
      </w:r>
    </w:p>
    <w:p w:rsidR="0010373A" w:rsidRPr="00C6448A" w:rsidRDefault="0010373A" w:rsidP="00137A39">
      <w:pPr>
        <w:tabs>
          <w:tab w:val="left" w:pos="567"/>
        </w:tabs>
        <w:ind w:firstLine="567"/>
        <w:rPr>
          <w:sz w:val="24"/>
          <w:szCs w:val="24"/>
        </w:rPr>
      </w:pPr>
      <w:r w:rsidRPr="00C6448A">
        <w:rPr>
          <w:sz w:val="24"/>
          <w:szCs w:val="24"/>
        </w:rPr>
        <w:t xml:space="preserve">Ожидаемое за 2018 год исполнение доходов </w:t>
      </w:r>
      <w:r w:rsidRPr="00C6448A">
        <w:rPr>
          <w:snapToGrid w:val="0"/>
          <w:sz w:val="24"/>
          <w:szCs w:val="24"/>
        </w:rPr>
        <w:t xml:space="preserve">в виде прибыли, приходящейся на доли в уставных капиталах хозяйственных обществ, или дивидендов по акциям, принадлежащим Томской области, </w:t>
      </w:r>
      <w:r w:rsidRPr="00C6448A">
        <w:rPr>
          <w:sz w:val="24"/>
          <w:szCs w:val="24"/>
        </w:rPr>
        <w:t>составляет 9 911,5 тыс.руб., из них: 9 136,1 тыс.руб. - объявленные и перечисленные по итогам 2017 года дивиденды 5 обществ со 100%-й долей Томской области в уставном капитале (АО «ТомскАгроИнвест», АО «Санаторий «Чажемто», ООО «Гарантийный фонд ТО», АО «Региональный деловой центр Томской области», АО «Медтехника») и 768,4 тыс.руб. - 3 обществ, в которых Томская область является миноритарным акционером (ПАО «Томскпростройбанк», ПАО «Ростелеком», АО «Полигон»), кроме того, 7 тыс.руб. - погашение долга ООО «Томский кампус» по объявленным дивидендам за 2014 год.</w:t>
      </w:r>
    </w:p>
    <w:p w:rsidR="0010373A" w:rsidRPr="00C6448A" w:rsidRDefault="0010373A" w:rsidP="00137A39">
      <w:pPr>
        <w:tabs>
          <w:tab w:val="left" w:pos="567"/>
        </w:tabs>
        <w:ind w:firstLine="567"/>
        <w:rPr>
          <w:sz w:val="24"/>
          <w:szCs w:val="24"/>
        </w:rPr>
      </w:pPr>
    </w:p>
    <w:p w:rsidR="0010373A" w:rsidRPr="00C6448A" w:rsidRDefault="0010373A" w:rsidP="00137A39">
      <w:pPr>
        <w:tabs>
          <w:tab w:val="left" w:pos="567"/>
          <w:tab w:val="left" w:pos="709"/>
        </w:tabs>
        <w:ind w:firstLine="567"/>
        <w:rPr>
          <w:sz w:val="24"/>
          <w:szCs w:val="24"/>
        </w:rPr>
      </w:pPr>
      <w:r w:rsidRPr="00C6448A">
        <w:rPr>
          <w:b/>
          <w:sz w:val="24"/>
          <w:szCs w:val="24"/>
        </w:rPr>
        <w:lastRenderedPageBreak/>
        <w:t>Доходы, получаемые в виде арендной платы за земельные участки, а также средства от продажи права на заключение договоров аренды указанных земельных участков</w:t>
      </w:r>
      <w:r w:rsidRPr="00C6448A">
        <w:rPr>
          <w:sz w:val="24"/>
          <w:szCs w:val="24"/>
        </w:rPr>
        <w:t xml:space="preserve"> включают три источника неналоговых доходов, администрируемые Департаментом по управлению государственной собственностью, в том числе: за земельные участки, находящиеся в собственности Томской области</w:t>
      </w:r>
      <w:r w:rsidRPr="00C6448A">
        <w:rPr>
          <w:snapToGrid w:val="0"/>
          <w:sz w:val="24"/>
          <w:szCs w:val="24"/>
        </w:rPr>
        <w:t xml:space="preserve"> (за исключением земельных участков бюджетных и автономных учреждений), а также </w:t>
      </w:r>
      <w:r w:rsidRPr="00C6448A">
        <w:rPr>
          <w:sz w:val="24"/>
          <w:szCs w:val="24"/>
        </w:rPr>
        <w:t xml:space="preserve">за земельные участки, расположенные в границах городских округов и сельских поселений, находящиеся в федеральной собственности, полномочия по управлению и распоряжению которыми переданы органам государственной власти субъектов РФ. </w:t>
      </w:r>
    </w:p>
    <w:p w:rsidR="0010373A" w:rsidRPr="00C6448A" w:rsidRDefault="0010373A" w:rsidP="00137A39">
      <w:pPr>
        <w:tabs>
          <w:tab w:val="left" w:pos="567"/>
          <w:tab w:val="left" w:pos="709"/>
        </w:tabs>
        <w:ind w:firstLine="567"/>
        <w:rPr>
          <w:sz w:val="24"/>
          <w:szCs w:val="24"/>
        </w:rPr>
      </w:pPr>
      <w:r w:rsidRPr="00C6448A">
        <w:rPr>
          <w:sz w:val="24"/>
          <w:szCs w:val="24"/>
        </w:rPr>
        <w:t>По Законопроекту на 2019 и 2021 годы данные доходы прогнозируются только по одному из указанных источников в сумме соответственно 12 925 тыс.руб. и 13 029,3 тыс. руб., что составляет по 2019 году 107% к плану текущего года (12 078,6 тыс.руб. - в целом по трем указанным источникам) и к ожидаемому его исполнению (12 080,3 тыс.руб.), по 2021 году - с увеличением на 0,8% к прогнозу на 2019 год.  Прогноз доходов на 2020 год - 12 631,3 тыс.руб. (по двум из указанных источников, включая доходы за земельные участки, находящиеся в федеральной собственности и расположенные в границах городских округов), с уменьшением к уровню 2019 года на 2,3%.</w:t>
      </w:r>
    </w:p>
    <w:p w:rsidR="0010373A" w:rsidRPr="00C6448A" w:rsidRDefault="0010373A" w:rsidP="00137A39">
      <w:pPr>
        <w:tabs>
          <w:tab w:val="left" w:pos="567"/>
          <w:tab w:val="left" w:pos="709"/>
        </w:tabs>
        <w:ind w:firstLine="567"/>
        <w:rPr>
          <w:sz w:val="24"/>
          <w:szCs w:val="24"/>
        </w:rPr>
      </w:pPr>
      <w:r w:rsidRPr="00C6448A">
        <w:rPr>
          <w:b/>
          <w:sz w:val="24"/>
          <w:szCs w:val="24"/>
        </w:rPr>
        <w:t>Доходы в виде арендной платы, а также средства от продажи права на заключение договоров аренды за земельные участки, находящиеся в собственности Томской области</w:t>
      </w:r>
      <w:r w:rsidRPr="00C6448A">
        <w:rPr>
          <w:sz w:val="24"/>
          <w:szCs w:val="24"/>
        </w:rPr>
        <w:t>,</w:t>
      </w:r>
      <w:r w:rsidRPr="00C6448A">
        <w:rPr>
          <w:b/>
          <w:snapToGrid w:val="0"/>
          <w:sz w:val="24"/>
          <w:szCs w:val="24"/>
        </w:rPr>
        <w:t xml:space="preserve"> </w:t>
      </w:r>
      <w:r w:rsidRPr="00C6448A">
        <w:rPr>
          <w:sz w:val="24"/>
          <w:szCs w:val="24"/>
        </w:rPr>
        <w:t xml:space="preserve">по </w:t>
      </w:r>
      <w:r>
        <w:rPr>
          <w:sz w:val="24"/>
          <w:szCs w:val="24"/>
        </w:rPr>
        <w:t>з</w:t>
      </w:r>
      <w:r w:rsidRPr="00C6448A">
        <w:rPr>
          <w:sz w:val="24"/>
          <w:szCs w:val="24"/>
        </w:rPr>
        <w:t xml:space="preserve">аконопроекту на 2019 год - 12 925 тыс.руб., что составляет 110% к плану текущего года по данному источнику неналоговых доходов (11 750 тыс.руб.) и к ожидаемому исполнению (11 751,7 тыс.руб.). Прогноз на 2020 год - 12 588,7 тыс.руб., на 2021 год - 13 029,3 тыс.руб.,  к уровню 2019 года - соответственно с уменьшением на 2,6%, с увеличением на 0,8%. Контрольно-счетной палатой на основании дополнительно запрошенных у администратора доходов документов (сведения о действующих договорах аренды, об объеме дебиторской задолженности по состоянию на 01.10.2018) произведена оценка прогноза в соответствии с Методикой прогнозирования поступлений данных доходов (методом прямого счета арендной платы за земельные участки, находящиеся в областной собственности, с применением прогнозного значения индекса потребительских цен в соответствующем периоде и с учетом прогнозируемой к погашению суммы задолженности по договорам аренды). Итоговые результаты оценки свидетельствуют о возможности получения дополнительных по сравнению с Законопроектом доходов в 2019, 2020, 2021 годах в сумме соответственно 107,7 тыс.руб., 770,7 тыс.руб. и 851,1 тыс.руб. </w:t>
      </w:r>
    </w:p>
    <w:p w:rsidR="0010373A" w:rsidRPr="00C6448A" w:rsidRDefault="0010373A" w:rsidP="00137A39">
      <w:pPr>
        <w:ind w:firstLine="567"/>
        <w:rPr>
          <w:sz w:val="24"/>
          <w:szCs w:val="24"/>
        </w:rPr>
      </w:pPr>
      <w:r w:rsidRPr="00C6448A">
        <w:rPr>
          <w:sz w:val="24"/>
          <w:szCs w:val="24"/>
        </w:rPr>
        <w:t>Ожидаемое поступление</w:t>
      </w:r>
      <w:r w:rsidRPr="00C6448A">
        <w:rPr>
          <w:b/>
          <w:sz w:val="24"/>
          <w:szCs w:val="24"/>
        </w:rPr>
        <w:t xml:space="preserve"> </w:t>
      </w:r>
      <w:r w:rsidRPr="00C6448A">
        <w:rPr>
          <w:sz w:val="24"/>
          <w:szCs w:val="24"/>
        </w:rPr>
        <w:t xml:space="preserve">данных доходов в 2018 году, по оценке Контрольно-счетной палаты, может составить </w:t>
      </w:r>
      <w:r w:rsidRPr="00C6448A">
        <w:rPr>
          <w:snapToGrid w:val="0"/>
          <w:sz w:val="24"/>
          <w:szCs w:val="24"/>
        </w:rPr>
        <w:t>17 096,2 тыс.руб. или 145,5% к установленному плану</w:t>
      </w:r>
      <w:r w:rsidRPr="00C6448A">
        <w:rPr>
          <w:sz w:val="24"/>
          <w:szCs w:val="24"/>
        </w:rPr>
        <w:t xml:space="preserve"> (с учетом погашения имеющейся задолженности за аренду 6 земельных участков, предоставленных ООО «Футбольный клуб «Томь»). </w:t>
      </w:r>
    </w:p>
    <w:p w:rsidR="0010373A" w:rsidRPr="00C6448A" w:rsidRDefault="0010373A" w:rsidP="00137A39">
      <w:pPr>
        <w:tabs>
          <w:tab w:val="left" w:pos="567"/>
        </w:tabs>
        <w:spacing w:after="1"/>
        <w:ind w:firstLine="567"/>
        <w:outlineLvl w:val="0"/>
        <w:rPr>
          <w:sz w:val="24"/>
          <w:szCs w:val="24"/>
        </w:rPr>
      </w:pPr>
      <w:r w:rsidRPr="00C6448A">
        <w:rPr>
          <w:b/>
          <w:sz w:val="24"/>
          <w:szCs w:val="24"/>
        </w:rPr>
        <w:t xml:space="preserve">Доходы, получаемые в виде арендной платы за земельные участки, расположенные в границах городских округов, находящиеся в федеральной собственности, </w:t>
      </w:r>
      <w:r w:rsidRPr="00C6448A">
        <w:rPr>
          <w:sz w:val="24"/>
          <w:szCs w:val="24"/>
        </w:rPr>
        <w:t xml:space="preserve">осуществление полномочий по управлению и распоряжению которыми передано органам государственной власти субъектов РФ, а также средства от продажи права на заключение договоров аренды указанных земельных участков </w:t>
      </w:r>
      <w:r w:rsidRPr="00C6448A">
        <w:rPr>
          <w:snapToGrid w:val="0"/>
          <w:sz w:val="24"/>
          <w:szCs w:val="24"/>
        </w:rPr>
        <w:t>предусмотрены</w:t>
      </w:r>
      <w:r w:rsidRPr="00C6448A">
        <w:rPr>
          <w:sz w:val="24"/>
          <w:szCs w:val="24"/>
        </w:rPr>
        <w:t xml:space="preserve"> в сумме 42,6 тыс.руб. только на 2020 год. В материалах к </w:t>
      </w:r>
      <w:r>
        <w:rPr>
          <w:sz w:val="24"/>
          <w:szCs w:val="24"/>
        </w:rPr>
        <w:t>з</w:t>
      </w:r>
      <w:r w:rsidRPr="00C6448A">
        <w:rPr>
          <w:sz w:val="24"/>
          <w:szCs w:val="24"/>
        </w:rPr>
        <w:t>аконопроекту отсутствуют расчеты (обоснования) указанной суммы доходов, не предоставленные и администратором доходов. Проведение аукционов по продаже права на заключение договоров аренды указанных земельных участков, по сведениям Департамента архитектуры и строительства, Департамента по управлению государственной собственностью, в 2019 году не планируется.</w:t>
      </w:r>
    </w:p>
    <w:p w:rsidR="0010373A" w:rsidRPr="00C6448A" w:rsidRDefault="0010373A" w:rsidP="00137A39">
      <w:pPr>
        <w:tabs>
          <w:tab w:val="left" w:pos="0"/>
          <w:tab w:val="left" w:pos="567"/>
        </w:tabs>
        <w:ind w:firstLine="567"/>
        <w:rPr>
          <w:sz w:val="24"/>
          <w:szCs w:val="24"/>
        </w:rPr>
      </w:pPr>
      <w:r w:rsidRPr="00C6448A">
        <w:rPr>
          <w:b/>
          <w:sz w:val="24"/>
          <w:szCs w:val="24"/>
        </w:rPr>
        <w:t>Доходы, получаемые в виде арендной платы за земельные участки, расположенные в границах сельских поселений, находящиеся в федеральной собственности</w:t>
      </w:r>
      <w:r w:rsidRPr="00C6448A">
        <w:rPr>
          <w:sz w:val="24"/>
          <w:szCs w:val="24"/>
        </w:rPr>
        <w:t xml:space="preserve">, осуществление полномочий по управлению и распоряжению которыми передано органам государственной власти субъектов РФ, а также средства от продажи права на заключение договоров аренды указанных земельных участков на 2019 год и на плановый период 2020, 2021 годов не предусмотрены. При этом отметим, что до настоящего времени не оплачена задолженность по арендным платежам в сумме 4,2 млн.руб. за земельный участок (по адресу: Томский район, Богашевское сельское </w:t>
      </w:r>
      <w:r w:rsidRPr="00C6448A">
        <w:rPr>
          <w:sz w:val="24"/>
          <w:szCs w:val="24"/>
        </w:rPr>
        <w:lastRenderedPageBreak/>
        <w:t xml:space="preserve">поселение, д. Писарево, микрорайон Аникино), предоставлявшийся в 2010-2014 годах в аренду УМП «Томскстройзаказчик» для комплексного освоения в целях строительства жилья экономического класса. Департаментом архитектуры и строительства Томской области, являвшимся в указанном периоде администратором данных доходов, своевременно не были приняты должные меры по ее взысканию, должнику была предоставлена рассрочка выплаты указанной задолженности на 3 года (до апреля 2018 г.), однако указанные долги не возвращены. Исполнительное производство в отношении указанной организации возбуждено только 22.05.2018, в настоящее время решается вопрос о замене в судебном порядке должника на ООО «УМП Томскстройзаказчик», являющееся с 10.10.2017 правопреемником УМП «Томскстройзаказчик», прекратившего деятельность путем реорганизации (в форме преобразования в вышеуказанное общество с ограниченной ответственностью). </w:t>
      </w:r>
    </w:p>
    <w:p w:rsidR="0010373A" w:rsidRPr="00C6448A" w:rsidRDefault="0010373A" w:rsidP="00137A39">
      <w:pPr>
        <w:tabs>
          <w:tab w:val="left" w:pos="0"/>
          <w:tab w:val="left" w:pos="567"/>
        </w:tabs>
        <w:ind w:firstLine="567"/>
        <w:rPr>
          <w:sz w:val="24"/>
          <w:szCs w:val="24"/>
        </w:rPr>
      </w:pPr>
    </w:p>
    <w:p w:rsidR="0010373A" w:rsidRPr="00C6448A" w:rsidRDefault="0010373A" w:rsidP="00137A39">
      <w:pPr>
        <w:widowControl/>
        <w:tabs>
          <w:tab w:val="left" w:pos="567"/>
        </w:tabs>
        <w:ind w:firstLine="567"/>
        <w:rPr>
          <w:sz w:val="24"/>
          <w:szCs w:val="24"/>
        </w:rPr>
      </w:pPr>
      <w:r w:rsidRPr="00C6448A">
        <w:rPr>
          <w:sz w:val="24"/>
          <w:szCs w:val="24"/>
        </w:rPr>
        <w:t xml:space="preserve">В прогнозе доходов областного бюджета от использования имущества не предусмотрена </w:t>
      </w:r>
      <w:r w:rsidRPr="00C6448A">
        <w:rPr>
          <w:b/>
          <w:sz w:val="24"/>
          <w:szCs w:val="24"/>
        </w:rPr>
        <w:t>плата от реализации соглашений об установлении сервитутов в отношении земельных участков, находящихся в государственной и муниципальной собственности</w:t>
      </w:r>
      <w:r w:rsidRPr="00C6448A">
        <w:rPr>
          <w:sz w:val="24"/>
          <w:szCs w:val="24"/>
        </w:rPr>
        <w:t>. При этом отметим, что в 2018 году было заключено 4 соглашения об установлении сервитутов:</w:t>
      </w:r>
    </w:p>
    <w:p w:rsidR="0010373A" w:rsidRPr="00C6448A" w:rsidRDefault="0010373A" w:rsidP="00137A39">
      <w:pPr>
        <w:widowControl/>
        <w:tabs>
          <w:tab w:val="left" w:pos="567"/>
        </w:tabs>
        <w:ind w:firstLine="567"/>
        <w:rPr>
          <w:sz w:val="24"/>
          <w:szCs w:val="24"/>
        </w:rPr>
      </w:pPr>
      <w:r w:rsidRPr="00C6448A">
        <w:rPr>
          <w:sz w:val="24"/>
          <w:szCs w:val="24"/>
        </w:rPr>
        <w:t>- Департаментом по управлению государственной собственностью - 3 соглашения об установлении сервитута сроком действия до 25.10.2019, до 07.03.2020, до 17.03.2020, в соответствии с которыми установленная соглашениями плата в общей сумме 59,3 тыс.руб. в год перечисляется в доход областного бюджета по КБК 801 111 05322 02 0000 120 «</w:t>
      </w:r>
      <w:r w:rsidRPr="00137A39">
        <w:rPr>
          <w:sz w:val="24"/>
          <w:szCs w:val="24"/>
        </w:rPr>
        <w:t>Плата по соглашениям об установлении сервитута, заключенным органами исполнительной власти субъектов РФ,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РФ</w:t>
      </w:r>
      <w:r w:rsidRPr="00C6448A">
        <w:rPr>
          <w:sz w:val="24"/>
          <w:szCs w:val="24"/>
        </w:rPr>
        <w:t>»);</w:t>
      </w:r>
    </w:p>
    <w:p w:rsidR="0010373A" w:rsidRPr="00137A39" w:rsidRDefault="0010373A" w:rsidP="00137A39">
      <w:pPr>
        <w:widowControl/>
        <w:tabs>
          <w:tab w:val="left" w:pos="567"/>
        </w:tabs>
        <w:ind w:firstLine="567"/>
        <w:rPr>
          <w:sz w:val="24"/>
          <w:szCs w:val="24"/>
        </w:rPr>
      </w:pPr>
      <w:r w:rsidRPr="00C6448A">
        <w:rPr>
          <w:sz w:val="24"/>
          <w:szCs w:val="24"/>
        </w:rPr>
        <w:t>- Департаментом капитального строительства администрации города Томска - соглашение об установлении сервитута заключено с ОГКУ «Управление автомобильных дорог Томской области» сроком действия до 01.06.2019, в соответствии с которым установленная соглашением плата в сумме 0,3 тыс.руб. в год перечисляется в доход областного бюджета по КБК 801 111 05100 02 0000 120 «</w:t>
      </w:r>
      <w:r w:rsidRPr="00137A39">
        <w:rPr>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r w:rsidRPr="00C6448A">
        <w:rPr>
          <w:sz w:val="24"/>
          <w:szCs w:val="24"/>
        </w:rPr>
        <w:t>»).</w:t>
      </w:r>
    </w:p>
    <w:p w:rsidR="0010373A" w:rsidRPr="00C6448A" w:rsidRDefault="0010373A" w:rsidP="00137A39">
      <w:pPr>
        <w:tabs>
          <w:tab w:val="left" w:pos="0"/>
          <w:tab w:val="left" w:pos="567"/>
        </w:tabs>
        <w:ind w:firstLine="567"/>
        <w:rPr>
          <w:sz w:val="24"/>
          <w:szCs w:val="24"/>
        </w:rPr>
      </w:pPr>
      <w:r w:rsidRPr="00137A39">
        <w:rPr>
          <w:color w:val="000000"/>
          <w:sz w:val="24"/>
          <w:szCs w:val="24"/>
        </w:rPr>
        <w:t>Исходя из вышеизложенного, прогноз</w:t>
      </w:r>
      <w:r w:rsidRPr="00C6448A">
        <w:rPr>
          <w:sz w:val="24"/>
          <w:szCs w:val="24"/>
        </w:rPr>
        <w:t xml:space="preserve"> </w:t>
      </w:r>
      <w:r w:rsidRPr="00137A39">
        <w:rPr>
          <w:sz w:val="24"/>
          <w:szCs w:val="24"/>
        </w:rPr>
        <w:t>платы по вышеуказанным соглашениям об установлении сервитутов, заключенным органами исполнительной власти в отношении земельных участков, находящихся в областной собственности (</w:t>
      </w:r>
      <w:r w:rsidRPr="00C6448A">
        <w:rPr>
          <w:sz w:val="24"/>
          <w:szCs w:val="24"/>
        </w:rPr>
        <w:t xml:space="preserve">КБК 801 111 05322 02 0000 120), в 2019 г. составит 59,2 тыс.руб., в 2020 г. - 29,3 тыс.руб.; размер </w:t>
      </w:r>
      <w:r w:rsidRPr="00137A39">
        <w:rPr>
          <w:sz w:val="24"/>
          <w:szCs w:val="24"/>
        </w:rPr>
        <w:t>платы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w:t>
      </w:r>
      <w:r w:rsidRPr="00C6448A">
        <w:rPr>
          <w:sz w:val="24"/>
          <w:szCs w:val="24"/>
        </w:rPr>
        <w:t>КБК 801 111 05100 02 0000 120) в 2019 г. - 0,1 тыс.руб.</w:t>
      </w:r>
    </w:p>
    <w:p w:rsidR="0010373A" w:rsidRPr="00C6448A" w:rsidRDefault="0010373A" w:rsidP="00137A39">
      <w:pPr>
        <w:tabs>
          <w:tab w:val="left" w:pos="567"/>
        </w:tabs>
        <w:ind w:firstLine="567"/>
        <w:rPr>
          <w:b/>
          <w:sz w:val="24"/>
          <w:szCs w:val="24"/>
        </w:rPr>
      </w:pPr>
    </w:p>
    <w:p w:rsidR="0010373A" w:rsidRPr="00C6448A" w:rsidRDefault="0010373A" w:rsidP="00137A39">
      <w:pPr>
        <w:tabs>
          <w:tab w:val="left" w:pos="567"/>
          <w:tab w:val="left" w:pos="709"/>
        </w:tabs>
        <w:ind w:firstLine="567"/>
        <w:rPr>
          <w:snapToGrid w:val="0"/>
          <w:sz w:val="24"/>
          <w:szCs w:val="24"/>
        </w:rPr>
      </w:pPr>
      <w:r w:rsidRPr="00C6448A">
        <w:rPr>
          <w:b/>
          <w:snapToGrid w:val="0"/>
          <w:sz w:val="24"/>
          <w:szCs w:val="24"/>
        </w:rPr>
        <w:t>Доходы от сдачи в аренду имущества, находящегося в оперативном управлении органов государственной власти субъектов РФ и созданных ими учреждений</w:t>
      </w:r>
      <w:r w:rsidRPr="00C6448A">
        <w:rPr>
          <w:snapToGrid w:val="0"/>
          <w:sz w:val="24"/>
          <w:szCs w:val="24"/>
        </w:rPr>
        <w:t xml:space="preserve"> </w:t>
      </w:r>
      <w:r w:rsidRPr="00C6448A">
        <w:rPr>
          <w:b/>
          <w:snapToGrid w:val="0"/>
          <w:sz w:val="24"/>
          <w:szCs w:val="24"/>
        </w:rPr>
        <w:t>(за исключением имущества бюджетных и автономных учреждений субъектов РФ)</w:t>
      </w:r>
      <w:r w:rsidRPr="00C6448A">
        <w:rPr>
          <w:snapToGrid w:val="0"/>
          <w:sz w:val="24"/>
          <w:szCs w:val="24"/>
        </w:rPr>
        <w:t>, на 2019 год прогнозируются в сумме 3 427,3 тыс.руб., что на 3,7% больше плана 2018 года и на 85% (на 1 574,7 тыс.руб.) больше ожидаемого исполнения за текущий год, которое оценено в Законопроекте на уровне 1 852,6 тыс.руб. Прогноз указанных доходов на 2020, 2021 годы - 2 363 тыс.руб. и 2 445,6 тыс.руб. соответственно (снижение к уровню 2019 года - на 31,1% и на 28,6% соответственно).</w:t>
      </w:r>
    </w:p>
    <w:p w:rsidR="0010373A" w:rsidRPr="00C6448A" w:rsidRDefault="0010373A" w:rsidP="00137A39">
      <w:pPr>
        <w:tabs>
          <w:tab w:val="left" w:pos="567"/>
          <w:tab w:val="left" w:pos="709"/>
        </w:tabs>
        <w:ind w:firstLine="567"/>
        <w:rPr>
          <w:snapToGrid w:val="0"/>
          <w:sz w:val="24"/>
          <w:szCs w:val="24"/>
        </w:rPr>
      </w:pPr>
      <w:r w:rsidRPr="00C6448A">
        <w:rPr>
          <w:snapToGrid w:val="0"/>
          <w:sz w:val="24"/>
          <w:szCs w:val="24"/>
        </w:rPr>
        <w:t xml:space="preserve">Контрольно-счетной палатой на основании дополнительно запрошенных у администратора доходов документов (сведения о действующих договорах аренды, об объеме дебиторской задолженности по состоянию на 01.10.2018) произведена оценка прогноза в соответствии с </w:t>
      </w:r>
      <w:r w:rsidRPr="00C6448A">
        <w:rPr>
          <w:snapToGrid w:val="0"/>
          <w:sz w:val="24"/>
          <w:szCs w:val="24"/>
        </w:rPr>
        <w:lastRenderedPageBreak/>
        <w:t>Методикой прогнозирования поступлений данных доходов (методом прямого счета поступлений от сдачи в аренду имущества, находящегося в оперативном управлении органов госвласти Томской области, с применением прогнозного значения индекса потребительских цен в соответствующем периоде, исходя из количества месяцев действия договоров аренды и с учетом прогнозируемой к погашению суммы задолженности). Итоговые результаты данной оценки свидетельствуют о возможности получения дополнительных по сравнению с Законопроектом доходов в 2020, 2021 годах в сумме 551,5 тыс.руб. и 576,4 тыс.руб. соответственно, для получения прогнозируемого на 2019 год объема доходов необходимо улучшение администрирования данных доходов, активизация работы по снижению задолженности и недопущению ее образования.</w:t>
      </w:r>
    </w:p>
    <w:p w:rsidR="0010373A" w:rsidRPr="00C6448A" w:rsidRDefault="0010373A" w:rsidP="00137A39">
      <w:pPr>
        <w:tabs>
          <w:tab w:val="left" w:pos="567"/>
          <w:tab w:val="left" w:pos="709"/>
        </w:tabs>
        <w:ind w:firstLine="567"/>
        <w:rPr>
          <w:snapToGrid w:val="0"/>
          <w:sz w:val="24"/>
          <w:szCs w:val="24"/>
        </w:rPr>
      </w:pPr>
      <w:r w:rsidRPr="00C6448A">
        <w:rPr>
          <w:snapToGrid w:val="0"/>
          <w:sz w:val="24"/>
          <w:szCs w:val="24"/>
        </w:rPr>
        <w:t>В части ожидаемого исполнения доходов по данному источнику за 2018 год отметим, что, по оценке Контрольно-счетной палаты, поступления в областной бюджет могут составить лишь 1 553,4 тыс.руб. или 47% от установленного плана - 3 305 тыс.руб. (фактическое поступление за 9 месяцев текущего года - 865,7 тыс.руб.) в связи с неэффективным управлением государственным имуществом, повлекшим недополучение доходов в сумме 1 163,7 тыс.руб.: Комитетом по обеспечению деятельности мировых судей Томской области не был заключен договор аренды имущественного комплекса с ООО «Восход-2000», без правовых оснований использовавшим областное имущество в здании по адресу: г. Томск, ул. Смирнова, 9 (в Арбитражный суд Томской области подано исковое заявление о взыскании с ООО «Восход-2000» неосновательного обогащения и процентов за пользование чужими денежными средствами в сумме 1 201,2 тыс.руб.). Кроме того, невыполнение установленного плана по доходам связано с досрочным расторжением трех договоров аренды (сумма выпадающих доходов - 510,1 тыс.руб.).</w:t>
      </w:r>
    </w:p>
    <w:p w:rsidR="0010373A" w:rsidRPr="00C6448A" w:rsidRDefault="0010373A" w:rsidP="00137A39">
      <w:pPr>
        <w:tabs>
          <w:tab w:val="left" w:pos="567"/>
          <w:tab w:val="left" w:pos="709"/>
        </w:tabs>
        <w:ind w:firstLine="567"/>
        <w:rPr>
          <w:snapToGrid w:val="0"/>
          <w:sz w:val="24"/>
          <w:szCs w:val="24"/>
        </w:rPr>
      </w:pPr>
    </w:p>
    <w:p w:rsidR="0010373A" w:rsidRPr="00C6448A" w:rsidRDefault="0010373A" w:rsidP="00137A39">
      <w:pPr>
        <w:tabs>
          <w:tab w:val="left" w:pos="567"/>
          <w:tab w:val="left" w:pos="709"/>
        </w:tabs>
        <w:ind w:firstLine="567"/>
        <w:rPr>
          <w:snapToGrid w:val="0"/>
          <w:sz w:val="24"/>
          <w:szCs w:val="24"/>
        </w:rPr>
      </w:pPr>
      <w:r w:rsidRPr="00C6448A">
        <w:rPr>
          <w:b/>
          <w:snapToGrid w:val="0"/>
          <w:sz w:val="24"/>
          <w:szCs w:val="24"/>
        </w:rPr>
        <w:t>Доходы от сдачи в аренду имущества, составляющего казну субъекта РФ (за исключением земельных участков)</w:t>
      </w:r>
      <w:r w:rsidRPr="00C6448A">
        <w:rPr>
          <w:snapToGrid w:val="0"/>
          <w:sz w:val="24"/>
          <w:szCs w:val="24"/>
        </w:rPr>
        <w:t xml:space="preserve">, на 2019 год прогнозируются в сумме 15 784,2 тыс.руб., что на 3,7% больше плана 2018 года и на 18,2% (на 2 425,9 тыс.руб.) больше ожидаемого исполнения за 2018 год, которое оценено в </w:t>
      </w:r>
      <w:r>
        <w:rPr>
          <w:snapToGrid w:val="0"/>
          <w:sz w:val="24"/>
          <w:szCs w:val="24"/>
        </w:rPr>
        <w:t>з</w:t>
      </w:r>
      <w:r w:rsidRPr="00C6448A">
        <w:rPr>
          <w:snapToGrid w:val="0"/>
          <w:sz w:val="24"/>
          <w:szCs w:val="24"/>
        </w:rPr>
        <w:t>аконопроекте на уровне 13 358,3 тыс.руб. Прогноз указанных доходов на 2020 и 2021 годы - 13 818,7 тыс.руб. и 14 301,1 тыс.руб. (к уровню 2019 года - 87,5% и 90,6% соответственно).</w:t>
      </w:r>
    </w:p>
    <w:p w:rsidR="0010373A" w:rsidRPr="00C6448A" w:rsidRDefault="0010373A" w:rsidP="00137A39">
      <w:pPr>
        <w:tabs>
          <w:tab w:val="left" w:pos="567"/>
          <w:tab w:val="left" w:pos="709"/>
        </w:tabs>
        <w:ind w:firstLine="567"/>
        <w:rPr>
          <w:snapToGrid w:val="0"/>
          <w:sz w:val="24"/>
          <w:szCs w:val="24"/>
        </w:rPr>
      </w:pPr>
      <w:r w:rsidRPr="00C6448A">
        <w:rPr>
          <w:snapToGrid w:val="0"/>
          <w:sz w:val="24"/>
          <w:szCs w:val="24"/>
        </w:rPr>
        <w:t xml:space="preserve">Контрольно-счетной палатой на основании дополнительно запрошенных у администратора доходов документов (сведения о действующих договорах аренды, об объеме дебиторской задолженности по состоянию на 01.10.2018) произведена оценка прогноза в соответствии с Методикой прогнозирования поступлений данных доходов (методом прямого счета поступлений от сдачи в аренду имущества, составляющего Казну Томской области, с применением прогнозного значения индекса потребительских цен в соответствующем периоде, исходя из количества месяцев действия договоров аренды, с учетом прогнозируемой к погашению суммы задолженности). </w:t>
      </w:r>
    </w:p>
    <w:p w:rsidR="0010373A" w:rsidRPr="00C6448A" w:rsidRDefault="0010373A" w:rsidP="00137A39">
      <w:pPr>
        <w:tabs>
          <w:tab w:val="left" w:pos="567"/>
          <w:tab w:val="left" w:pos="709"/>
        </w:tabs>
        <w:ind w:firstLine="567"/>
        <w:rPr>
          <w:snapToGrid w:val="0"/>
          <w:sz w:val="24"/>
          <w:szCs w:val="24"/>
        </w:rPr>
      </w:pPr>
      <w:r w:rsidRPr="00C6448A">
        <w:rPr>
          <w:snapToGrid w:val="0"/>
          <w:sz w:val="24"/>
          <w:szCs w:val="24"/>
        </w:rPr>
        <w:t>Итоговые результаты оценки свидетельствуют о том, что имеются риски уменьшения доходов от аренды имущества, составляющего Казну Томской области, в 2019 году - на 1 350,8 тыс.руб., в 2020 году - на 903,9 тыс.руб., в 2021 году - на 1 012,4 тыс.руб. Для получения прогнозируемого по Законопроекту объема доходов необходимы мобилизация дополнительных резервов и улучшение администрирования данных доходов. В частности, отметим, что в установленную арендную плату по 8 договорам аренды газопроводов (расположенных на 74 находящихся в областной собственности земельных участках общей площадью 4,4 тыс.кв.м), предоставленных в аренду ООО «Газпром газораспределение Томск», не включена плата за пользование указанными земельными участками, на которых они расположены, что не соответствует требованиям п. 2 ст. 654 Гражданского кодекса РФ (срок действия четырех из указанных договоров истекает в декабре 2018 г. - марте 2019 г.).</w:t>
      </w:r>
    </w:p>
    <w:p w:rsidR="0010373A" w:rsidRPr="00C6448A" w:rsidRDefault="0010373A" w:rsidP="00137A39">
      <w:pPr>
        <w:tabs>
          <w:tab w:val="left" w:pos="567"/>
          <w:tab w:val="left" w:pos="709"/>
        </w:tabs>
        <w:ind w:firstLine="567"/>
        <w:rPr>
          <w:snapToGrid w:val="0"/>
          <w:sz w:val="24"/>
          <w:szCs w:val="24"/>
        </w:rPr>
      </w:pPr>
      <w:r w:rsidRPr="00C6448A">
        <w:rPr>
          <w:snapToGrid w:val="0"/>
          <w:sz w:val="24"/>
          <w:szCs w:val="24"/>
        </w:rPr>
        <w:t xml:space="preserve">Ожидаемое исполнение за 2018 год доходов от сдачи в аренду государственного имущества Казны Томской области, по оценке Контрольно-счетной палаты, может составить 14 258,9 тыс.руб. или 93,7% от установленного плана (15 221 тыс.руб.). Риски неполучения запланированного объема доходов существуют в связи с увеличением задолженности по сравнению с началом текущего года по арендным платежам ООО «Завод ЖБК-100» (на 336,7 тыс.руб.), а также ООО «ДомСтрой», ООО «Русский стиль», других арендаторов имущества </w:t>
      </w:r>
      <w:r w:rsidRPr="00C6448A">
        <w:rPr>
          <w:snapToGrid w:val="0"/>
          <w:sz w:val="24"/>
          <w:szCs w:val="24"/>
        </w:rPr>
        <w:lastRenderedPageBreak/>
        <w:t xml:space="preserve">Казны Томской области (в целом на 283,1 тыс.руб.). </w:t>
      </w:r>
    </w:p>
    <w:p w:rsidR="0010373A" w:rsidRPr="00C6448A" w:rsidRDefault="0010373A" w:rsidP="00137A39">
      <w:pPr>
        <w:tabs>
          <w:tab w:val="left" w:pos="567"/>
          <w:tab w:val="left" w:pos="709"/>
        </w:tabs>
        <w:ind w:firstLine="567"/>
        <w:rPr>
          <w:snapToGrid w:val="0"/>
          <w:sz w:val="24"/>
          <w:szCs w:val="24"/>
        </w:rPr>
      </w:pPr>
    </w:p>
    <w:p w:rsidR="0010373A" w:rsidRPr="00C6448A" w:rsidRDefault="0010373A" w:rsidP="00137A39">
      <w:pPr>
        <w:tabs>
          <w:tab w:val="left" w:pos="567"/>
          <w:tab w:val="left" w:pos="709"/>
        </w:tabs>
        <w:ind w:firstLine="567"/>
        <w:rPr>
          <w:sz w:val="24"/>
          <w:szCs w:val="24"/>
        </w:rPr>
      </w:pPr>
      <w:r w:rsidRPr="00C6448A">
        <w:rPr>
          <w:snapToGrid w:val="0"/>
          <w:sz w:val="24"/>
          <w:szCs w:val="24"/>
        </w:rPr>
        <w:t xml:space="preserve">Ожидаемое за 2018 год исполнение </w:t>
      </w:r>
      <w:r w:rsidRPr="00C6448A">
        <w:rPr>
          <w:sz w:val="24"/>
          <w:szCs w:val="24"/>
        </w:rPr>
        <w:t>по</w:t>
      </w:r>
      <w:r w:rsidRPr="00C6448A">
        <w:rPr>
          <w:snapToGrid w:val="0"/>
          <w:sz w:val="24"/>
          <w:szCs w:val="24"/>
        </w:rPr>
        <w:t xml:space="preserve"> </w:t>
      </w:r>
      <w:r w:rsidRPr="00C6448A">
        <w:rPr>
          <w:b/>
          <w:sz w:val="24"/>
          <w:szCs w:val="24"/>
        </w:rPr>
        <w:t>доходам от перечисления части прибыли,</w:t>
      </w:r>
      <w:r w:rsidRPr="00C6448A">
        <w:rPr>
          <w:sz w:val="24"/>
          <w:szCs w:val="24"/>
        </w:rPr>
        <w:t xml:space="preserve"> </w:t>
      </w:r>
      <w:r w:rsidRPr="00C6448A">
        <w:rPr>
          <w:b/>
          <w:sz w:val="24"/>
          <w:szCs w:val="24"/>
        </w:rPr>
        <w:t>остающейся после уплаты налогов и иных обязательных платежей областных государственных унитарных предприятий</w:t>
      </w:r>
      <w:r w:rsidRPr="00C6448A">
        <w:rPr>
          <w:sz w:val="24"/>
          <w:szCs w:val="24"/>
        </w:rPr>
        <w:t>, составляет 8 607 тыс.руб. или 76% к установленному плану (11 327 тыс.руб.) - исходя из фактических поступлений в областной бюджет за 9 месяцев текущего года в сумме 5 613,1 тыс.руб. (ГУП ТО «Областное ДРСУ» - 3 732,8 тыс.руб., ОГУП «Кожевниковское ДРСУ» - 1 880,3 тыс.руб.) и прогноза поступлений в 4 квартале от указанных двух предприятий (ОГУП «Областной аптечный склад» по итогам текущего года ожидает получить убыток).</w:t>
      </w:r>
    </w:p>
    <w:p w:rsidR="0010373A" w:rsidRPr="00C6448A" w:rsidRDefault="0010373A" w:rsidP="00137A39">
      <w:pPr>
        <w:shd w:val="clear" w:color="auto" w:fill="FFFFFF"/>
        <w:tabs>
          <w:tab w:val="left" w:pos="567"/>
          <w:tab w:val="left" w:pos="709"/>
        </w:tabs>
        <w:ind w:firstLine="567"/>
        <w:rPr>
          <w:sz w:val="24"/>
          <w:szCs w:val="24"/>
        </w:rPr>
      </w:pPr>
      <w:r>
        <w:rPr>
          <w:sz w:val="24"/>
          <w:szCs w:val="24"/>
        </w:rPr>
        <w:t>В материалах к з</w:t>
      </w:r>
      <w:r w:rsidRPr="00C6448A">
        <w:rPr>
          <w:sz w:val="24"/>
          <w:szCs w:val="24"/>
        </w:rPr>
        <w:t xml:space="preserve">аконопроекту не представлены расчеты (обоснования) по прогнозу данного вида неналоговых доходов. При анализе документов, запрошенных у администратора дохода, установлено, что прогноз доходов по данному источнику на 2019-2021 годы сформирован в соответствии с  </w:t>
      </w:r>
      <w:r w:rsidRPr="00137A39">
        <w:rPr>
          <w:color w:val="000000"/>
          <w:sz w:val="24"/>
          <w:szCs w:val="24"/>
        </w:rPr>
        <w:t>Методикой прогнозирования поступлений доходов - и</w:t>
      </w:r>
      <w:r w:rsidRPr="00C6448A">
        <w:rPr>
          <w:sz w:val="24"/>
          <w:szCs w:val="24"/>
        </w:rPr>
        <w:t>сходя из планируемых объемов прибыли к налогообложению, предусмотренных перспективными планами трех областных государственных унитарных предприятий: ГУП ТО «Областное ДРСУ», ОГУП «Кожевниковское ДРСУ» и ОГУП «Областной аптечный склад»</w:t>
      </w:r>
      <w:r w:rsidRPr="00137A39">
        <w:rPr>
          <w:color w:val="000000"/>
          <w:sz w:val="24"/>
          <w:szCs w:val="24"/>
        </w:rPr>
        <w:t xml:space="preserve">. Прогноз </w:t>
      </w:r>
      <w:r w:rsidRPr="00C6448A">
        <w:rPr>
          <w:sz w:val="24"/>
          <w:szCs w:val="24"/>
        </w:rPr>
        <w:t>доходов по данному источнику на 2019 год в целом по указанным предприятиям - 6 890 тыс.руб. (что на 39%  меньше плана текущего года и на 20% меньше его ожидаемого исполнения), в том числе:</w:t>
      </w:r>
    </w:p>
    <w:p w:rsidR="0010373A" w:rsidRPr="00C6448A" w:rsidRDefault="0010373A" w:rsidP="00137A39">
      <w:pPr>
        <w:shd w:val="clear" w:color="auto" w:fill="FFFFFF"/>
        <w:tabs>
          <w:tab w:val="left" w:pos="567"/>
          <w:tab w:val="left" w:pos="709"/>
        </w:tabs>
        <w:ind w:firstLine="567"/>
        <w:rPr>
          <w:sz w:val="24"/>
          <w:szCs w:val="24"/>
        </w:rPr>
      </w:pPr>
      <w:r w:rsidRPr="00C6448A">
        <w:rPr>
          <w:sz w:val="24"/>
          <w:szCs w:val="24"/>
        </w:rPr>
        <w:t>- 4 116 тыс.руб. - по ГУП ТО «Областное ДРСУ», что на 10% больше фактического исполнения за 9 месяцев текущего года, но в 2,2 раза меньше в сравнении с планом на 2018 год, в связи с прогнозируемым увеличением затрат на 1 руб. выручки от продаж работ (услуг) и соответствующим снижением размера налогооблагаемой базы для исчисления части прибыли, остающейся после уплаты налогов и иных обязательных платежей (предприятие планирует значительное обновление парка спецтехники по договорам лизинга);</w:t>
      </w:r>
    </w:p>
    <w:p w:rsidR="0010373A" w:rsidRPr="00C6448A" w:rsidRDefault="0010373A" w:rsidP="00137A39">
      <w:pPr>
        <w:shd w:val="clear" w:color="auto" w:fill="FFFFFF"/>
        <w:tabs>
          <w:tab w:val="left" w:pos="567"/>
          <w:tab w:val="left" w:pos="709"/>
        </w:tabs>
        <w:ind w:firstLine="567"/>
        <w:rPr>
          <w:sz w:val="24"/>
          <w:szCs w:val="24"/>
        </w:rPr>
      </w:pPr>
      <w:r w:rsidRPr="00C6448A">
        <w:rPr>
          <w:sz w:val="24"/>
          <w:szCs w:val="24"/>
        </w:rPr>
        <w:t>- 2 196 тыс.руб. - по ОГУП «Кожевниковское ДРСУ», что на 6% больше плана текущего года и на 17% больше его фактического исполнения за 9 месяцев 2018 г.;</w:t>
      </w:r>
    </w:p>
    <w:p w:rsidR="0010373A" w:rsidRPr="00C6448A" w:rsidRDefault="0010373A" w:rsidP="00137A39">
      <w:pPr>
        <w:shd w:val="clear" w:color="auto" w:fill="FFFFFF"/>
        <w:tabs>
          <w:tab w:val="left" w:pos="567"/>
          <w:tab w:val="left" w:pos="709"/>
        </w:tabs>
        <w:ind w:firstLine="567"/>
        <w:rPr>
          <w:sz w:val="24"/>
          <w:szCs w:val="24"/>
        </w:rPr>
      </w:pPr>
      <w:r w:rsidRPr="00C6448A">
        <w:rPr>
          <w:sz w:val="24"/>
          <w:szCs w:val="24"/>
        </w:rPr>
        <w:t xml:space="preserve">- 578 тыс.руб. - по ОГУП «Областной аптечный склад», что на 364 тыс.руб. больше  плана текущего года (при ожидаемом убытке по итогам года), на 2019 год предприятие планирует провести оптимизацию расходов и получить прибыль. </w:t>
      </w:r>
    </w:p>
    <w:p w:rsidR="0010373A" w:rsidRPr="00C6448A" w:rsidRDefault="0010373A" w:rsidP="00137A39">
      <w:pPr>
        <w:widowControl/>
        <w:tabs>
          <w:tab w:val="left" w:pos="567"/>
        </w:tabs>
        <w:ind w:firstLine="567"/>
        <w:rPr>
          <w:sz w:val="24"/>
          <w:szCs w:val="24"/>
        </w:rPr>
      </w:pPr>
      <w:r w:rsidRPr="00C6448A">
        <w:rPr>
          <w:sz w:val="24"/>
          <w:szCs w:val="24"/>
        </w:rPr>
        <w:t>Прогноз доходов от перечисления части прибыли, остающейся после уплаты налогов и иных обязательных платежей ОГУП (исходя из перспективных планов развития трех вышеуказанных областных унитарных предприятий: 2020 год - 7 016,1 тыс.руб. (с увеличением к уровню 2019 года на 2% или на 126,1 тыс.руб.), 2021 год - 7 631,5 тыс.руб. (с увеличением к уровню 2019 года на 11% или на 741,5 тыс.руб.).</w:t>
      </w:r>
    </w:p>
    <w:p w:rsidR="0010373A" w:rsidRPr="00C6448A" w:rsidRDefault="0010373A" w:rsidP="00137A39">
      <w:pPr>
        <w:tabs>
          <w:tab w:val="left" w:pos="0"/>
          <w:tab w:val="left" w:pos="567"/>
        </w:tabs>
        <w:ind w:firstLine="567"/>
        <w:rPr>
          <w:sz w:val="24"/>
          <w:szCs w:val="24"/>
        </w:rPr>
      </w:pPr>
    </w:p>
    <w:p w:rsidR="0010373A" w:rsidRPr="00C6448A" w:rsidRDefault="0010373A" w:rsidP="00137A39">
      <w:pPr>
        <w:tabs>
          <w:tab w:val="left" w:pos="0"/>
          <w:tab w:val="left" w:pos="567"/>
        </w:tabs>
        <w:ind w:firstLine="567"/>
        <w:rPr>
          <w:sz w:val="24"/>
          <w:szCs w:val="24"/>
        </w:rPr>
      </w:pPr>
      <w:r w:rsidRPr="00C6448A">
        <w:rPr>
          <w:b/>
          <w:sz w:val="24"/>
          <w:szCs w:val="24"/>
        </w:rPr>
        <w:t>Прогноз</w:t>
      </w:r>
      <w:r w:rsidRPr="00C6448A">
        <w:rPr>
          <w:sz w:val="24"/>
          <w:szCs w:val="24"/>
        </w:rPr>
        <w:t xml:space="preserve"> </w:t>
      </w:r>
      <w:r w:rsidRPr="00C6448A">
        <w:rPr>
          <w:b/>
          <w:sz w:val="24"/>
          <w:szCs w:val="24"/>
        </w:rPr>
        <w:t>прочих поступлений от использования имущества, находящегося в собственности субъектов РФ (за исключением имущества бюджетных и автономных учреждений, а также государственных унитарных предприятий субъектов РФ, в том числе казенных)</w:t>
      </w:r>
      <w:r w:rsidRPr="00C6448A">
        <w:rPr>
          <w:sz w:val="24"/>
          <w:szCs w:val="24"/>
        </w:rPr>
        <w:t xml:space="preserve">, на 2019 год не предусмотрен, на 2020 и 2021 годы указанные доходы прогнозируются на уровне плана текущего года, как и их ожидаемого исполнения - 88 тыс.руб. (на 2019 год указанные доходы не планируются, однако по состоянию на 01.10.2018 действует 13 договоров социального найма жилых помещений, находящихся в собственности Томской области, которые не предусматривается прекратить). </w:t>
      </w:r>
    </w:p>
    <w:p w:rsidR="0010373A" w:rsidRPr="00C6448A" w:rsidRDefault="0010373A" w:rsidP="00137A39">
      <w:pPr>
        <w:tabs>
          <w:tab w:val="left" w:pos="0"/>
          <w:tab w:val="left" w:pos="567"/>
        </w:tabs>
        <w:ind w:firstLine="567"/>
        <w:rPr>
          <w:sz w:val="24"/>
          <w:szCs w:val="24"/>
        </w:rPr>
      </w:pPr>
      <w:r w:rsidRPr="00C6448A">
        <w:rPr>
          <w:sz w:val="24"/>
          <w:szCs w:val="24"/>
        </w:rPr>
        <w:t xml:space="preserve">Контрольно-счетной палатой на основании дополнительно запрошенных у администратора доходов документов (действующие договоры социального найма жилых помещений, сведения о дебиторской задолженности по ним) произведена оценка прогноза в соответствии с Методикой прогнозирования поступлений данных доходов (методом прямого счета платы по договорам социального найма жилых помещений, действующим на 01.10.2018, с учетом прогнозируемой к погашению в соответствующем периоде суммы задолженности). Итоговые результаты оценки свидетельствуют о возможности получения данных доходов в 2019 году в сумме 70 тыс.руб. (в Законопроекте - 0 руб.), для получения прогнозируемого на 2020-2021 годы объема доходов </w:t>
      </w:r>
      <w:r w:rsidRPr="00C6448A">
        <w:rPr>
          <w:sz w:val="24"/>
          <w:szCs w:val="24"/>
        </w:rPr>
        <w:lastRenderedPageBreak/>
        <w:t>необходима активизация мер по снижению дебиторской задолженности по указанным договорам.</w:t>
      </w:r>
    </w:p>
    <w:p w:rsidR="0010373A" w:rsidRPr="00C6448A" w:rsidRDefault="0010373A" w:rsidP="00137A39">
      <w:pPr>
        <w:tabs>
          <w:tab w:val="left" w:pos="0"/>
          <w:tab w:val="left" w:pos="567"/>
        </w:tabs>
        <w:ind w:firstLine="567"/>
        <w:rPr>
          <w:sz w:val="24"/>
          <w:szCs w:val="24"/>
        </w:rPr>
      </w:pPr>
      <w:r w:rsidRPr="00C6448A">
        <w:rPr>
          <w:sz w:val="24"/>
          <w:szCs w:val="24"/>
        </w:rPr>
        <w:t xml:space="preserve">Ожидаемое исполнение за 2018 год прочих поступлений от использования имущества, находящегося в собственности субъектов РФ, по оценке Контрольно-счетной палаты, может составить 73,3 тыс.руб. или 83,3% от установленного плана (в связи с досрочным расторжением двух договоров социального найма в целях приватизации жилых помещений, сумма выпадающих доходов по которым составила 20 тыс.руб.). </w:t>
      </w:r>
    </w:p>
    <w:p w:rsidR="0010373A" w:rsidRPr="00C6448A" w:rsidRDefault="0010373A" w:rsidP="00137A39">
      <w:pPr>
        <w:tabs>
          <w:tab w:val="left" w:pos="0"/>
          <w:tab w:val="left" w:pos="567"/>
        </w:tabs>
        <w:ind w:firstLine="567"/>
        <w:rPr>
          <w:sz w:val="24"/>
          <w:szCs w:val="24"/>
        </w:rPr>
      </w:pPr>
    </w:p>
    <w:p w:rsidR="0010373A" w:rsidRPr="00C6448A" w:rsidRDefault="0010373A" w:rsidP="00137A39">
      <w:pPr>
        <w:shd w:val="clear" w:color="auto" w:fill="FFFFFF"/>
        <w:tabs>
          <w:tab w:val="left" w:pos="567"/>
        </w:tabs>
        <w:ind w:firstLine="567"/>
        <w:rPr>
          <w:b/>
          <w:sz w:val="24"/>
          <w:szCs w:val="24"/>
        </w:rPr>
      </w:pPr>
      <w:r w:rsidRPr="00C6448A">
        <w:rPr>
          <w:b/>
          <w:sz w:val="24"/>
          <w:szCs w:val="24"/>
        </w:rPr>
        <w:t>Доходы от продажи материальных и нематериальных активов</w:t>
      </w:r>
    </w:p>
    <w:p w:rsidR="0010373A" w:rsidRPr="00C6448A" w:rsidRDefault="0010373A" w:rsidP="00137A39">
      <w:pPr>
        <w:shd w:val="clear" w:color="auto" w:fill="FFFFFF"/>
        <w:tabs>
          <w:tab w:val="left" w:pos="567"/>
        </w:tabs>
        <w:ind w:firstLine="567"/>
        <w:rPr>
          <w:sz w:val="24"/>
          <w:szCs w:val="24"/>
        </w:rPr>
      </w:pPr>
      <w:r w:rsidRPr="00C6448A">
        <w:rPr>
          <w:sz w:val="24"/>
          <w:szCs w:val="24"/>
        </w:rPr>
        <w:t>Доходы от продажи материа</w:t>
      </w:r>
      <w:r>
        <w:rPr>
          <w:sz w:val="24"/>
          <w:szCs w:val="24"/>
        </w:rPr>
        <w:t>льных и нематериальных активов з</w:t>
      </w:r>
      <w:r w:rsidRPr="00C6448A">
        <w:rPr>
          <w:sz w:val="24"/>
          <w:szCs w:val="24"/>
        </w:rPr>
        <w:t>аконопроектом  предусмотрены на 2019 год в сумме 95 722,5 тыс.руб., из них: доходы от реализации иного имущества, находящегося в собственности субъектов РФ (за исключением имущества бюджетных и автономных учреждений, а также имущества государственных унитарных предприятий субъектов РФ, в том числе казенных) (далее - доходы от реализации иного имущества) - 87 199,3 тыс.руб.; доходы от продажи земельных участков, государственная собственность на которые разграничена (за исключением земельных участков автономных учреждений) (далее - доходы от продажи земельных участков) - 8 523,2 тыс.руб. На 2020 год - 2 505,2 тыс.руб., что составляет 2,6% от прогноза доходов на 2019 год, из них: от реализации иного имущества в соответствии с проектом прогнозного плана приватизации - 2 501,1 тыс.руб., от продажи земельных участков собственникам объектов недвижимости, расположенных на них - 4,1 тыс.руб. На 2021 год - 10 452 тыс.руб., в том числе: доходы от реализации иного имущества в соответствии с проектом прогнозного плана приватизации - 2 583,3 тыс.руб., от продажи земельных участков - 7 868,7 тыс.руб. (из них 7 864,4 тыс.руб. - по проекту прогнозного плана приватизации, 4,3 тыс.руб. - от продажи земельных участков собственникам недвижимости, расположенной на них). В прогнозе на 2019 год не учтен доход в сумме 8,5 тыс.руб. от планируемой продажи 4 земельных участков физическим лицам - собственникам объектов недвижимости, расположенных на этих земельных участках.</w:t>
      </w:r>
    </w:p>
    <w:p w:rsidR="0010373A" w:rsidRPr="00C6448A" w:rsidRDefault="0010373A" w:rsidP="00137A39">
      <w:pPr>
        <w:shd w:val="clear" w:color="auto" w:fill="FFFFFF"/>
        <w:tabs>
          <w:tab w:val="left" w:pos="567"/>
        </w:tabs>
        <w:ind w:firstLine="567"/>
        <w:rPr>
          <w:sz w:val="24"/>
          <w:szCs w:val="24"/>
        </w:rPr>
      </w:pPr>
      <w:r w:rsidRPr="00C6448A">
        <w:rPr>
          <w:sz w:val="24"/>
          <w:szCs w:val="24"/>
        </w:rPr>
        <w:t xml:space="preserve">Прогноз доходов от продажи материальных и нематериальных активов на 2019 год, предусмотренный Законопроектом (95 722,5 тыс.руб.), больше объема доходов областного бюджета по проекту Прогнозного плана (программы) приватизации </w:t>
      </w:r>
      <w:r w:rsidRPr="00C6448A">
        <w:rPr>
          <w:color w:val="000000"/>
          <w:sz w:val="24"/>
          <w:szCs w:val="24"/>
        </w:rPr>
        <w:t>государственного имущества Томской области</w:t>
      </w:r>
      <w:r w:rsidRPr="00C6448A">
        <w:rPr>
          <w:sz w:val="24"/>
          <w:szCs w:val="24"/>
        </w:rPr>
        <w:t xml:space="preserve"> на 2019 год (20 418,7 тыс.руб.) на 75 303,8 тыс.руб. в связи с дополнением к приватизации имущественного комплекса по адресу: г. Томск, ул. Мичурина, 107, с занимаемым им земельным участком. </w:t>
      </w:r>
      <w:r w:rsidRPr="00137A39">
        <w:rPr>
          <w:color w:val="000000"/>
          <w:sz w:val="24"/>
          <w:szCs w:val="24"/>
        </w:rPr>
        <w:t xml:space="preserve">Объем </w:t>
      </w:r>
      <w:r w:rsidRPr="00C6448A">
        <w:rPr>
          <w:sz w:val="24"/>
          <w:szCs w:val="24"/>
        </w:rPr>
        <w:t xml:space="preserve">доходов от реализации объектов недвижимости этого имущественного комплекса, по данным </w:t>
      </w:r>
      <w:r w:rsidRPr="00137A39">
        <w:rPr>
          <w:color w:val="000000"/>
          <w:sz w:val="24"/>
          <w:szCs w:val="24"/>
        </w:rPr>
        <w:t xml:space="preserve">Департамента по управлению государственной собственностью, </w:t>
      </w:r>
      <w:r w:rsidRPr="00C6448A">
        <w:rPr>
          <w:sz w:val="24"/>
          <w:szCs w:val="24"/>
        </w:rPr>
        <w:t>может составить (исходя из их сметной стоимости) 66 807,5 тыс.руб., от продажи земельного участка под ними (исходя из рыночной стоимости 1 кв.м) - 8 496,3 тыс.руб. При этом на указанном земельном участке имеются объекты незавершенного строительства (тепловая и водопроводная сети, а также сети электроснабжения, относящиеся к объектам электросетевого хозяйства, снабжающие население), не подлежащие приватизации. Кроме того,</w:t>
      </w:r>
      <w:r w:rsidRPr="00C6448A">
        <w:rPr>
          <w:sz w:val="24"/>
          <w:szCs w:val="24"/>
          <w:lang w:eastAsia="ru-RU"/>
        </w:rPr>
        <w:t xml:space="preserve"> </w:t>
      </w:r>
      <w:r>
        <w:rPr>
          <w:sz w:val="24"/>
          <w:szCs w:val="24"/>
          <w:lang w:eastAsia="ru-RU"/>
        </w:rPr>
        <w:t>Д</w:t>
      </w:r>
      <w:r w:rsidRPr="00C6448A">
        <w:rPr>
          <w:sz w:val="24"/>
          <w:szCs w:val="24"/>
          <w:lang w:eastAsia="ru-RU"/>
        </w:rPr>
        <w:t>епартамент здравоохранения считает актуальным завершение строительства объектов на Мичурина, 107, отвечающего требованиям СанПиН и иным установленным законодательством требованиям, в целях  использования данного имущественного комплекса для государственных нужд Томской области.</w:t>
      </w:r>
    </w:p>
    <w:p w:rsidR="0010373A" w:rsidRPr="00C6448A" w:rsidRDefault="0010373A" w:rsidP="00137A39">
      <w:pPr>
        <w:shd w:val="clear" w:color="auto" w:fill="FFFFFF"/>
        <w:tabs>
          <w:tab w:val="left" w:pos="567"/>
        </w:tabs>
        <w:ind w:firstLine="567"/>
        <w:rPr>
          <w:sz w:val="24"/>
          <w:szCs w:val="24"/>
        </w:rPr>
      </w:pPr>
      <w:r w:rsidRPr="00C6448A">
        <w:rPr>
          <w:sz w:val="24"/>
          <w:szCs w:val="24"/>
        </w:rPr>
        <w:t>К проекту прогнозного плана (программы) приватизации государственного имущества Томской области на 2019 год и на плановый период 2020 и 2021 годов имеются следующие замечания и предложения:</w:t>
      </w:r>
    </w:p>
    <w:p w:rsidR="0010373A" w:rsidRPr="00C6448A" w:rsidRDefault="0010373A" w:rsidP="00137A39">
      <w:pPr>
        <w:shd w:val="clear" w:color="auto" w:fill="FFFFFF"/>
        <w:tabs>
          <w:tab w:val="left" w:pos="567"/>
        </w:tabs>
        <w:ind w:firstLine="567"/>
        <w:rPr>
          <w:sz w:val="24"/>
          <w:szCs w:val="24"/>
        </w:rPr>
      </w:pPr>
      <w:r w:rsidRPr="00C6448A">
        <w:rPr>
          <w:sz w:val="24"/>
          <w:szCs w:val="24"/>
        </w:rPr>
        <w:t>- проект прогнозного плана не содержит основных направлений и задач приватизации областного имущества на очередной финансовый год и плановый период, что не соответствует п. 1 ст. 8 Закона Томской области от 12.07.2018 № 80-ОЗ «О приватизации государственного имущества Томской области»;</w:t>
      </w:r>
    </w:p>
    <w:p w:rsidR="0010373A" w:rsidRPr="00C6448A" w:rsidRDefault="0010373A" w:rsidP="00137A39">
      <w:pPr>
        <w:shd w:val="clear" w:color="auto" w:fill="FFFFFF"/>
        <w:tabs>
          <w:tab w:val="left" w:pos="567"/>
        </w:tabs>
        <w:ind w:firstLine="567"/>
        <w:rPr>
          <w:sz w:val="24"/>
          <w:szCs w:val="24"/>
        </w:rPr>
      </w:pPr>
      <w:r w:rsidRPr="00C6448A">
        <w:rPr>
          <w:sz w:val="24"/>
          <w:szCs w:val="24"/>
        </w:rPr>
        <w:t xml:space="preserve">- земельные участки, занимаемые 4 объектами недвижимости (на 2019 год - 3 нежилых здания в Каргасокском районе, с. Каргасок, ул. Кирова, 104, стр. 2, 3, 4; на 2020 год - нежилое здание в г. Томске, ул. Фестивальная, 9, стр. 1), указаны без характеристик - отсутствует их </w:t>
      </w:r>
      <w:r w:rsidRPr="00C6448A">
        <w:rPr>
          <w:sz w:val="24"/>
          <w:szCs w:val="24"/>
        </w:rPr>
        <w:lastRenderedPageBreak/>
        <w:t>площадь, кадастровые и реестровые номера, что свидетельствует о том, что данные земельные участки не сформированы (не поставлены на кадастровый учет, не зарегистрированы в собственность Томской области), в связи с этим не соблюдены требования п. 4 ст. 35 Земельного кодекса РФ, п. 1 ст. 28 Федерального закона РФ «О приватизации государственного и муниципального имущества»;</w:t>
      </w:r>
    </w:p>
    <w:p w:rsidR="0010373A" w:rsidRPr="00C6448A" w:rsidRDefault="0010373A" w:rsidP="00137A39">
      <w:pPr>
        <w:shd w:val="clear" w:color="auto" w:fill="FFFFFF"/>
        <w:tabs>
          <w:tab w:val="left" w:pos="567"/>
        </w:tabs>
        <w:ind w:firstLine="567"/>
        <w:rPr>
          <w:sz w:val="24"/>
          <w:szCs w:val="24"/>
        </w:rPr>
      </w:pPr>
      <w:r w:rsidRPr="00C6448A">
        <w:rPr>
          <w:sz w:val="24"/>
          <w:szCs w:val="24"/>
        </w:rPr>
        <w:t xml:space="preserve">- пять объектов недвижимости (нежилые здания в Томске, ул. Фестивальная, 9, стр.1 и ул. Крылова, 8, стр. 3, нежилые помещения в г. Томске, п. Спутник, 18, пом. 2003-2006 и ул. Дзержинского, 49, пом. 1001-1006, 1007) включены в проект прогнозного плана приватизации на 2020, 2021 годы, тогда как указанные объекты не востребованы их владельцами - ОГБУ «Томское объединение ветеринарии», ОГАУЗ «Родильный дом им. Н.А. Семашко», ОГАУЗ «Поликлиника № 4», ОГБПОУ «Томский политехнический техникум» - еще с ноября 2017 (мая 2018 г.), необходимость в их использовании областными госучреждениями отсутствует (при наличии согласования с учредителями, наблюдательным советом вопроса передачи данного имущества в Казну Томской области), </w:t>
      </w:r>
      <w:r w:rsidRPr="00137A39">
        <w:rPr>
          <w:color w:val="000000"/>
          <w:sz w:val="24"/>
          <w:szCs w:val="24"/>
        </w:rPr>
        <w:t>о чем извещен Департамент по управлению государственной собственностью, таким образом, имеются основания для увеличения доходной базы областного бюджета в 2019 году (на 5 084,4 тыс.руб., кроме того, по земельным участкам - на 7 864,4 тыс.руб.);</w:t>
      </w:r>
    </w:p>
    <w:p w:rsidR="0010373A" w:rsidRPr="00C6448A" w:rsidRDefault="0010373A" w:rsidP="00137A39">
      <w:pPr>
        <w:shd w:val="clear" w:color="auto" w:fill="FFFFFF"/>
        <w:tabs>
          <w:tab w:val="left" w:pos="567"/>
        </w:tabs>
        <w:ind w:firstLine="567"/>
        <w:rPr>
          <w:sz w:val="24"/>
          <w:szCs w:val="24"/>
        </w:rPr>
      </w:pPr>
      <w:r w:rsidRPr="00C6448A">
        <w:rPr>
          <w:sz w:val="24"/>
          <w:szCs w:val="24"/>
        </w:rPr>
        <w:t xml:space="preserve">- оценка рыночной стоимости всех 11 объектов, включенных в проект прогнозного плана на 2019-2021 г.г., не производилась, прогноз доходов от их приватизации определен в соответствии с </w:t>
      </w:r>
      <w:r w:rsidRPr="00137A39">
        <w:rPr>
          <w:color w:val="000000"/>
          <w:sz w:val="24"/>
          <w:szCs w:val="24"/>
        </w:rPr>
        <w:t>Методикой прогнозирования поступлений данных доходов, в том числе</w:t>
      </w:r>
      <w:r w:rsidRPr="00C6448A">
        <w:rPr>
          <w:sz w:val="24"/>
          <w:szCs w:val="24"/>
        </w:rPr>
        <w:t xml:space="preserve">: </w:t>
      </w:r>
      <w:r w:rsidRPr="00137A39">
        <w:rPr>
          <w:color w:val="000000"/>
          <w:sz w:val="24"/>
          <w:szCs w:val="24"/>
        </w:rPr>
        <w:t>в отношении 6 объектов недвижимости - по их остаточной стоимости по состоянию на 01.01.2018 г.;</w:t>
      </w:r>
      <w:r w:rsidRPr="00C6448A">
        <w:rPr>
          <w:sz w:val="24"/>
          <w:szCs w:val="24"/>
        </w:rPr>
        <w:t xml:space="preserve"> </w:t>
      </w:r>
      <w:r w:rsidRPr="00137A39">
        <w:rPr>
          <w:color w:val="000000"/>
          <w:sz w:val="24"/>
          <w:szCs w:val="24"/>
        </w:rPr>
        <w:t xml:space="preserve">в отношении 5 объектов движимого и недвижимого имущества, износ которых составил 100% - путем сравнительного подхода с использованием информационно-телекоммуникационной сети «Интернет», причем планируемый доход от продажи нежилого здания (п. 8 проекта прогнозного плана) определен, по мнению </w:t>
      </w:r>
      <w:r w:rsidRPr="00C6448A">
        <w:rPr>
          <w:sz w:val="24"/>
          <w:szCs w:val="24"/>
        </w:rPr>
        <w:t>Контрольно-счетной палаты, некорректно - ис</w:t>
      </w:r>
      <w:r w:rsidRPr="00137A39">
        <w:rPr>
          <w:color w:val="000000"/>
          <w:sz w:val="24"/>
          <w:szCs w:val="24"/>
        </w:rPr>
        <w:t>ходя не из средней цены продажи за 1 кв.м аналогичных объектов недвижимости, расположенных в Советском районе г. Томска</w:t>
      </w:r>
      <w:r w:rsidRPr="00C6448A">
        <w:rPr>
          <w:sz w:val="24"/>
          <w:szCs w:val="24"/>
        </w:rPr>
        <w:t>, что уменьшило объем планируемого дохода по данному объекту (на 2 901,6 тыс.руб.).</w:t>
      </w:r>
    </w:p>
    <w:p w:rsidR="0010373A" w:rsidRPr="00C6448A" w:rsidRDefault="0010373A" w:rsidP="00137A39">
      <w:pPr>
        <w:shd w:val="clear" w:color="auto" w:fill="FFFFFF"/>
        <w:tabs>
          <w:tab w:val="left" w:pos="567"/>
        </w:tabs>
        <w:ind w:firstLine="567"/>
        <w:rPr>
          <w:sz w:val="24"/>
          <w:szCs w:val="24"/>
        </w:rPr>
      </w:pPr>
      <w:r w:rsidRPr="00137A39">
        <w:rPr>
          <w:color w:val="000000"/>
          <w:sz w:val="24"/>
          <w:szCs w:val="24"/>
        </w:rPr>
        <w:t>Планируемый доход от продажи двух земельных участков общей площадью 979 кв.м, занимаемых нежилыми зданиями (п.п. 2 и 8 проекта прогнозного плана), указан по их кадастровой стоимости.</w:t>
      </w:r>
      <w:r w:rsidRPr="00C6448A">
        <w:rPr>
          <w:sz w:val="24"/>
          <w:szCs w:val="24"/>
        </w:rPr>
        <w:t xml:space="preserve"> Прогноз доходов по земельным участкам под остальными 4 объектами недвижимости в проекте прогнозного плана (п.п. 3 - 6) не приведен. Следует е</w:t>
      </w:r>
      <w:r w:rsidRPr="00137A39">
        <w:rPr>
          <w:color w:val="000000"/>
          <w:sz w:val="24"/>
          <w:szCs w:val="24"/>
        </w:rPr>
        <w:t>ще раз обратить  внимание администратора доходов, что Методика прогнозирования поступлений данных доходов в областной бюджет не учитывает прогноз доходов по объектам, завершение процедуры приватизации которых переходит с текущего на планируемый финансовый год.</w:t>
      </w:r>
    </w:p>
    <w:p w:rsidR="0010373A" w:rsidRPr="00C6448A" w:rsidRDefault="0010373A" w:rsidP="00137A39">
      <w:pPr>
        <w:shd w:val="clear" w:color="auto" w:fill="FFFFFF"/>
        <w:tabs>
          <w:tab w:val="left" w:pos="567"/>
        </w:tabs>
        <w:ind w:firstLine="567"/>
        <w:rPr>
          <w:sz w:val="24"/>
          <w:szCs w:val="24"/>
        </w:rPr>
      </w:pPr>
      <w:r w:rsidRPr="00C6448A">
        <w:rPr>
          <w:sz w:val="24"/>
          <w:szCs w:val="24"/>
        </w:rPr>
        <w:t xml:space="preserve">Таким образом, результаты оценки Контрольно-счетной палаты свидетельствуют о том, что </w:t>
      </w:r>
      <w:r>
        <w:rPr>
          <w:sz w:val="24"/>
          <w:szCs w:val="24"/>
        </w:rPr>
        <w:t>для выполнения предусмотренных з</w:t>
      </w:r>
      <w:r w:rsidRPr="00C6448A">
        <w:rPr>
          <w:sz w:val="24"/>
          <w:szCs w:val="24"/>
        </w:rPr>
        <w:t>аконопроектом прогнозных объемов доходов от продажи материальных и нематериальных активов требуется мобилизация дополнительных резервов, в противном случае существуют риски их уменьшения:</w:t>
      </w:r>
    </w:p>
    <w:p w:rsidR="0010373A" w:rsidRPr="00C6448A" w:rsidRDefault="0010373A" w:rsidP="00137A39">
      <w:pPr>
        <w:shd w:val="clear" w:color="auto" w:fill="FFFFFF"/>
        <w:tabs>
          <w:tab w:val="left" w:pos="567"/>
        </w:tabs>
        <w:ind w:firstLine="567"/>
        <w:rPr>
          <w:sz w:val="24"/>
          <w:szCs w:val="24"/>
        </w:rPr>
      </w:pPr>
      <w:r w:rsidRPr="00C6448A">
        <w:rPr>
          <w:sz w:val="24"/>
          <w:szCs w:val="24"/>
        </w:rPr>
        <w:t>- в 2019 году на 59 444,9 тыс.руб. (без учета дополнительных доходов от продажи земельных участков, занимаемых 4 приватизируемыми объектами недвижимости по адресам: г. Томск, ул. Крылова, 8, стр. 3 и с. Каргасок, ул. Кирова, 104, стр. 2 - 4), в том числе от продажи иного имущества - 58 821,5 тыс.руб., от продажи земельных участков - 623,4 тыс.руб.;</w:t>
      </w:r>
    </w:p>
    <w:p w:rsidR="0010373A" w:rsidRPr="00C6448A" w:rsidRDefault="0010373A" w:rsidP="00137A39">
      <w:pPr>
        <w:shd w:val="clear" w:color="auto" w:fill="FFFFFF"/>
        <w:tabs>
          <w:tab w:val="left" w:pos="567"/>
        </w:tabs>
        <w:ind w:firstLine="567"/>
        <w:rPr>
          <w:sz w:val="24"/>
          <w:szCs w:val="24"/>
        </w:rPr>
      </w:pPr>
      <w:r w:rsidRPr="00C6448A">
        <w:rPr>
          <w:sz w:val="24"/>
          <w:szCs w:val="24"/>
        </w:rPr>
        <w:t>- в 2020 году на 2 501,1 тыс.руб. (от продажи иного имущества);</w:t>
      </w:r>
    </w:p>
    <w:p w:rsidR="0010373A" w:rsidRPr="00C6448A" w:rsidRDefault="0010373A" w:rsidP="00137A39">
      <w:pPr>
        <w:shd w:val="clear" w:color="auto" w:fill="FFFFFF"/>
        <w:tabs>
          <w:tab w:val="left" w:pos="567"/>
        </w:tabs>
        <w:ind w:firstLine="567"/>
        <w:rPr>
          <w:sz w:val="24"/>
          <w:szCs w:val="24"/>
        </w:rPr>
      </w:pPr>
      <w:r w:rsidRPr="00C6448A">
        <w:rPr>
          <w:sz w:val="24"/>
          <w:szCs w:val="24"/>
        </w:rPr>
        <w:t>- в 2021 году на 10 447,7 тыс.руб. (от продажи иного имущества - 2 583,3 тыс.руб., от продажи земельных участков - 7 864,4 тыс.руб.).</w:t>
      </w:r>
    </w:p>
    <w:p w:rsidR="0010373A" w:rsidRPr="00C6448A" w:rsidRDefault="0010373A" w:rsidP="00137A39">
      <w:pPr>
        <w:shd w:val="clear" w:color="auto" w:fill="FFFFFF"/>
        <w:tabs>
          <w:tab w:val="left" w:pos="567"/>
          <w:tab w:val="left" w:pos="720"/>
        </w:tabs>
        <w:ind w:firstLine="567"/>
        <w:rPr>
          <w:sz w:val="24"/>
          <w:szCs w:val="24"/>
        </w:rPr>
      </w:pPr>
      <w:r w:rsidRPr="00C6448A">
        <w:rPr>
          <w:sz w:val="24"/>
          <w:szCs w:val="24"/>
        </w:rPr>
        <w:t>Ожидаемое за 2018 год исполнение доходов от продажи материальных и нематериальных активов</w:t>
      </w:r>
      <w:r w:rsidRPr="00C6448A">
        <w:rPr>
          <w:b/>
          <w:sz w:val="24"/>
          <w:szCs w:val="24"/>
        </w:rPr>
        <w:t xml:space="preserve"> </w:t>
      </w:r>
      <w:r w:rsidRPr="00C6448A">
        <w:rPr>
          <w:sz w:val="24"/>
          <w:szCs w:val="24"/>
        </w:rPr>
        <w:t xml:space="preserve"> по </w:t>
      </w:r>
      <w:r>
        <w:rPr>
          <w:sz w:val="24"/>
          <w:szCs w:val="24"/>
        </w:rPr>
        <w:t>з</w:t>
      </w:r>
      <w:r w:rsidRPr="00C6448A">
        <w:rPr>
          <w:sz w:val="24"/>
          <w:szCs w:val="24"/>
        </w:rPr>
        <w:t xml:space="preserve">аконопроекту - 53 662,5 тыс.руб. или на уровне установленного плана, в том числе: доходы от реализации иного имущества, находящегося в собственности субъектов РФ  - </w:t>
      </w:r>
      <w:r w:rsidRPr="00C6448A">
        <w:rPr>
          <w:sz w:val="24"/>
          <w:szCs w:val="24"/>
          <w:u w:val="single"/>
        </w:rPr>
        <w:t>29 563 тыс.руб.</w:t>
      </w:r>
      <w:r w:rsidRPr="00C6448A">
        <w:rPr>
          <w:sz w:val="24"/>
          <w:szCs w:val="24"/>
        </w:rPr>
        <w:t xml:space="preserve"> (приложение 1 к пояснительной записке, документы и материалы к </w:t>
      </w:r>
      <w:r>
        <w:rPr>
          <w:sz w:val="24"/>
          <w:szCs w:val="24"/>
        </w:rPr>
        <w:t>з</w:t>
      </w:r>
      <w:r w:rsidRPr="00C6448A">
        <w:rPr>
          <w:sz w:val="24"/>
          <w:szCs w:val="24"/>
        </w:rPr>
        <w:t xml:space="preserve">аконопроекту часть </w:t>
      </w:r>
      <w:r w:rsidRPr="00C6448A">
        <w:rPr>
          <w:sz w:val="24"/>
          <w:szCs w:val="24"/>
          <w:lang w:val="en-US"/>
        </w:rPr>
        <w:t>III</w:t>
      </w:r>
      <w:r w:rsidRPr="00C6448A">
        <w:rPr>
          <w:sz w:val="24"/>
          <w:szCs w:val="24"/>
        </w:rPr>
        <w:t xml:space="preserve">), при этом по Реестру источников доходов областного бюджета на 2019 год и плановый период 2020 и 2021 годов (документы и материалы к Законопроекту часть </w:t>
      </w:r>
      <w:r w:rsidRPr="00C6448A">
        <w:rPr>
          <w:sz w:val="24"/>
          <w:szCs w:val="24"/>
          <w:lang w:val="en-US"/>
        </w:rPr>
        <w:t>IV</w:t>
      </w:r>
      <w:r w:rsidRPr="00C6448A">
        <w:rPr>
          <w:sz w:val="24"/>
          <w:szCs w:val="24"/>
        </w:rPr>
        <w:t xml:space="preserve">) - </w:t>
      </w:r>
      <w:r w:rsidRPr="00C6448A">
        <w:rPr>
          <w:sz w:val="24"/>
          <w:szCs w:val="24"/>
          <w:u w:val="single"/>
        </w:rPr>
        <w:t>29 558,9 тыс.руб.</w:t>
      </w:r>
      <w:r w:rsidRPr="00C6448A">
        <w:rPr>
          <w:sz w:val="24"/>
          <w:szCs w:val="24"/>
        </w:rPr>
        <w:t xml:space="preserve">; доходы </w:t>
      </w:r>
      <w:r w:rsidRPr="00C6448A">
        <w:rPr>
          <w:sz w:val="24"/>
          <w:szCs w:val="24"/>
        </w:rPr>
        <w:lastRenderedPageBreak/>
        <w:t>от продажи земельных участков - 24 099,5 тыс.руб.</w:t>
      </w:r>
    </w:p>
    <w:p w:rsidR="0010373A" w:rsidRPr="00C6448A" w:rsidRDefault="0010373A" w:rsidP="00137A39">
      <w:pPr>
        <w:shd w:val="clear" w:color="auto" w:fill="FFFFFF"/>
        <w:tabs>
          <w:tab w:val="left" w:pos="567"/>
          <w:tab w:val="left" w:pos="720"/>
        </w:tabs>
        <w:ind w:firstLine="567"/>
        <w:rPr>
          <w:sz w:val="24"/>
          <w:szCs w:val="24"/>
        </w:rPr>
      </w:pPr>
      <w:r w:rsidRPr="00C6448A">
        <w:rPr>
          <w:sz w:val="24"/>
          <w:szCs w:val="24"/>
        </w:rPr>
        <w:t>За 9 месяцев текущего года в областной бюджет поступили доходы лишь в сумме 2,6 тыс.руб. - от продажи 2 земельных участков под объектами недвижимости, находящимися в собственности физических лиц. Из 33 объектов приватизации, включенных в прогнозный план (программу) приватизации на 2018 год:</w:t>
      </w:r>
    </w:p>
    <w:p w:rsidR="0010373A" w:rsidRPr="00C6448A" w:rsidRDefault="0010373A" w:rsidP="00137A39">
      <w:pPr>
        <w:shd w:val="clear" w:color="auto" w:fill="FFFFFF"/>
        <w:tabs>
          <w:tab w:val="left" w:pos="567"/>
        </w:tabs>
        <w:ind w:firstLine="567"/>
        <w:rPr>
          <w:sz w:val="24"/>
          <w:szCs w:val="24"/>
        </w:rPr>
      </w:pPr>
      <w:r w:rsidRPr="00C6448A">
        <w:rPr>
          <w:sz w:val="24"/>
          <w:szCs w:val="24"/>
        </w:rPr>
        <w:t>- по двум объектам (имущественный комплекс в г. Томске, ул. Мичурина, 110, и нежилое строение с земельным участком в г. Томске, ул. Кривая, 4) проведено 3 аукциона в 3 квартале текущего года, но торги не состоялись из-за подачи только одной заявки и дважды из-за отсутствия заявок;</w:t>
      </w:r>
    </w:p>
    <w:p w:rsidR="0010373A" w:rsidRPr="00C6448A" w:rsidRDefault="0010373A" w:rsidP="00137A39">
      <w:pPr>
        <w:shd w:val="clear" w:color="auto" w:fill="FFFFFF"/>
        <w:tabs>
          <w:tab w:val="left" w:pos="567"/>
        </w:tabs>
        <w:ind w:firstLine="567"/>
        <w:rPr>
          <w:sz w:val="24"/>
          <w:szCs w:val="24"/>
        </w:rPr>
      </w:pPr>
      <w:r w:rsidRPr="00C6448A">
        <w:rPr>
          <w:sz w:val="24"/>
          <w:szCs w:val="24"/>
        </w:rPr>
        <w:t>- по 28 объектам начаты приватизационные процедуры (определены условия приватизации, проведена оценка их рыночной стоимости, по четырем объектам приватизации назначены даты аукционов);</w:t>
      </w:r>
    </w:p>
    <w:p w:rsidR="0010373A" w:rsidRPr="00137A39" w:rsidRDefault="0010373A" w:rsidP="00137A39">
      <w:pPr>
        <w:shd w:val="clear" w:color="auto" w:fill="FFFFFF"/>
        <w:tabs>
          <w:tab w:val="left" w:pos="567"/>
        </w:tabs>
        <w:ind w:firstLine="567"/>
        <w:rPr>
          <w:color w:val="000000"/>
          <w:sz w:val="24"/>
          <w:szCs w:val="24"/>
        </w:rPr>
      </w:pPr>
      <w:r w:rsidRPr="00C6448A">
        <w:rPr>
          <w:sz w:val="24"/>
          <w:szCs w:val="24"/>
        </w:rPr>
        <w:t>- по 3 объектам (автобус для маршрутных перевозок ГАЗ-322132, легковой автомобиль ВАЗ-21041-30 выпуска 2003 и 2008 годов соответственно, сооружение - о</w:t>
      </w:r>
      <w:r w:rsidRPr="00137A39">
        <w:rPr>
          <w:color w:val="000000"/>
          <w:sz w:val="24"/>
          <w:szCs w:val="24"/>
        </w:rPr>
        <w:t>ткрытое распределительное устройство по адресу: г. Томск, ул. Угрюмова, 1, стр. 37</w:t>
      </w:r>
      <w:r w:rsidRPr="00C6448A">
        <w:rPr>
          <w:sz w:val="24"/>
          <w:szCs w:val="24"/>
        </w:rPr>
        <w:t>) приватизационные процедуры проводиться не будут ввиду передачи автотранспорта в оперативное управление госучреждений и признания о</w:t>
      </w:r>
      <w:r w:rsidRPr="00137A39">
        <w:rPr>
          <w:color w:val="000000"/>
          <w:sz w:val="24"/>
          <w:szCs w:val="24"/>
        </w:rPr>
        <w:t>ткрытого распределительного устройства объектом энергетики, предназначенным для обслуживания населения, соответственно не подлежащим приватизации.</w:t>
      </w:r>
    </w:p>
    <w:p w:rsidR="0010373A" w:rsidRPr="00C6448A" w:rsidRDefault="0010373A" w:rsidP="00137A39">
      <w:pPr>
        <w:shd w:val="clear" w:color="auto" w:fill="FFFFFF"/>
        <w:tabs>
          <w:tab w:val="left" w:pos="567"/>
          <w:tab w:val="left" w:pos="720"/>
        </w:tabs>
        <w:ind w:firstLine="567"/>
        <w:rPr>
          <w:sz w:val="24"/>
          <w:szCs w:val="24"/>
        </w:rPr>
      </w:pPr>
      <w:r w:rsidRPr="00C6448A">
        <w:rPr>
          <w:sz w:val="24"/>
          <w:szCs w:val="24"/>
        </w:rPr>
        <w:t xml:space="preserve">По оценке Контрольно-счетной палаты, ожидаемое исполнение доходов от продажи материальных и нематериальных активов за 2018 год в связи с невыполнением Прогнозного плана (программы) приватизации </w:t>
      </w:r>
      <w:r w:rsidRPr="00C6448A">
        <w:rPr>
          <w:color w:val="000000"/>
          <w:sz w:val="24"/>
          <w:szCs w:val="24"/>
        </w:rPr>
        <w:t>государственного имущества Томской области</w:t>
      </w:r>
      <w:r w:rsidRPr="00C6448A">
        <w:rPr>
          <w:sz w:val="24"/>
          <w:szCs w:val="24"/>
        </w:rPr>
        <w:t xml:space="preserve"> может составить лишь 1 549,5 тыс.руб. (2,9% от плана), в том числе от продажи: движимого имущества - 935,6 тыс.руб., имущественного комплекса в г. Асино, ул. Мичурина, 1/1 и 1/5 с земельным участком под данными объектами - 611,3 тыс.руб., земельных участков под объектами недвижимости, находящимися в собственности физических лиц - 2,6 тыс.руб., итого доходы от реализации иного имущества - 1 333,9 тыс.руб., от продажи земельных участков - 215,6 тыс.руб. </w:t>
      </w:r>
    </w:p>
    <w:p w:rsidR="0010373A" w:rsidRPr="00C6448A" w:rsidRDefault="0010373A" w:rsidP="00137A39">
      <w:pPr>
        <w:tabs>
          <w:tab w:val="left" w:pos="0"/>
          <w:tab w:val="left" w:pos="567"/>
        </w:tabs>
        <w:ind w:firstLine="567"/>
        <w:rPr>
          <w:sz w:val="24"/>
          <w:szCs w:val="24"/>
        </w:rPr>
      </w:pPr>
    </w:p>
    <w:p w:rsidR="0010373A" w:rsidRPr="00C6448A" w:rsidRDefault="0010373A" w:rsidP="00137A39">
      <w:pPr>
        <w:tabs>
          <w:tab w:val="left" w:pos="0"/>
          <w:tab w:val="left" w:pos="567"/>
        </w:tabs>
        <w:ind w:firstLine="567"/>
        <w:rPr>
          <w:sz w:val="24"/>
          <w:szCs w:val="24"/>
        </w:rPr>
      </w:pPr>
      <w:r w:rsidRPr="00C6448A">
        <w:rPr>
          <w:sz w:val="24"/>
          <w:szCs w:val="24"/>
        </w:rPr>
        <w:t xml:space="preserve">Таким образом, по оценке Контрольно-счетной палаты, </w:t>
      </w:r>
      <w:r w:rsidRPr="00C6448A">
        <w:rPr>
          <w:b/>
          <w:sz w:val="24"/>
          <w:szCs w:val="24"/>
        </w:rPr>
        <w:t>дополнительные доходы</w:t>
      </w:r>
      <w:r w:rsidRPr="00C6448A">
        <w:rPr>
          <w:sz w:val="24"/>
          <w:szCs w:val="24"/>
        </w:rPr>
        <w:t xml:space="preserve"> </w:t>
      </w:r>
      <w:r w:rsidRPr="00C6448A">
        <w:rPr>
          <w:b/>
          <w:sz w:val="24"/>
          <w:szCs w:val="24"/>
        </w:rPr>
        <w:t>областного бюджета</w:t>
      </w:r>
      <w:r w:rsidRPr="00C6448A">
        <w:rPr>
          <w:sz w:val="24"/>
          <w:szCs w:val="24"/>
        </w:rPr>
        <w:t xml:space="preserve"> </w:t>
      </w:r>
      <w:r w:rsidRPr="00C6448A">
        <w:rPr>
          <w:b/>
          <w:sz w:val="24"/>
          <w:szCs w:val="24"/>
        </w:rPr>
        <w:t xml:space="preserve">от использования имущества, находящегося в государственной и муниципальной собственности, а также от продажи материальных и нематериальных активов </w:t>
      </w:r>
      <w:r w:rsidRPr="00515EC0">
        <w:rPr>
          <w:b/>
          <w:sz w:val="24"/>
          <w:szCs w:val="24"/>
        </w:rPr>
        <w:t>в 2019 году по сравнению с законопроектом могут составить 16 095,9 тыс.руб.</w:t>
      </w:r>
      <w:r w:rsidRPr="00C6448A">
        <w:rPr>
          <w:sz w:val="24"/>
          <w:szCs w:val="24"/>
        </w:rPr>
        <w:t>, в 2020 году - 2 977,2 тыс.руб., в 2021 году - 3 772,3 тыс.руб., в том числе:</w:t>
      </w:r>
    </w:p>
    <w:p w:rsidR="0010373A" w:rsidRPr="00C6448A" w:rsidRDefault="0010373A" w:rsidP="00137A39">
      <w:pPr>
        <w:tabs>
          <w:tab w:val="left" w:pos="0"/>
          <w:tab w:val="left" w:pos="567"/>
        </w:tabs>
        <w:ind w:firstLine="567"/>
        <w:rPr>
          <w:sz w:val="24"/>
          <w:szCs w:val="24"/>
        </w:rPr>
      </w:pPr>
      <w:r w:rsidRPr="00C6448A">
        <w:rPr>
          <w:sz w:val="24"/>
          <w:szCs w:val="24"/>
        </w:rPr>
        <w:t xml:space="preserve">- по доходам </w:t>
      </w:r>
      <w:r w:rsidRPr="00C6448A">
        <w:rPr>
          <w:snapToGrid w:val="0"/>
          <w:sz w:val="24"/>
          <w:szCs w:val="24"/>
        </w:rPr>
        <w:t xml:space="preserve">в виде прибыли, приходящейся на доли в уставных капиталах хозяйственных обществ, или дивидендов по акциям, принадлежащим Томской области, </w:t>
      </w:r>
      <w:r w:rsidRPr="00C6448A">
        <w:rPr>
          <w:sz w:val="24"/>
          <w:szCs w:val="24"/>
        </w:rPr>
        <w:t>в 2020 году - 1 625,7 тыс.руб., в 2021 году - 2 344,8 тыс.руб.;</w:t>
      </w:r>
    </w:p>
    <w:p w:rsidR="0010373A" w:rsidRPr="00C6448A" w:rsidRDefault="0010373A" w:rsidP="00137A39">
      <w:pPr>
        <w:tabs>
          <w:tab w:val="left" w:pos="567"/>
          <w:tab w:val="left" w:pos="709"/>
        </w:tabs>
        <w:ind w:firstLine="567"/>
        <w:rPr>
          <w:sz w:val="24"/>
          <w:szCs w:val="24"/>
        </w:rPr>
      </w:pPr>
      <w:r w:rsidRPr="00C6448A">
        <w:rPr>
          <w:sz w:val="24"/>
          <w:szCs w:val="24"/>
        </w:rPr>
        <w:t>- по доходам в виде арендной платы, а также средствам от продажи права на заключение договоров аренды за земельные участки, находящиеся в собственности Томской области</w:t>
      </w:r>
      <w:r w:rsidRPr="00C6448A">
        <w:rPr>
          <w:snapToGrid w:val="0"/>
          <w:sz w:val="24"/>
          <w:szCs w:val="24"/>
        </w:rPr>
        <w:t>,</w:t>
      </w:r>
      <w:r w:rsidRPr="00C6448A">
        <w:rPr>
          <w:sz w:val="24"/>
          <w:szCs w:val="24"/>
        </w:rPr>
        <w:t xml:space="preserve"> в 2019 году - 107,7 тыс.руб., в 2020 году - 770,7 тыс.руб., в 2021 году - 851,1 тыс.руб.;</w:t>
      </w:r>
    </w:p>
    <w:p w:rsidR="0010373A" w:rsidRPr="00C6448A" w:rsidRDefault="0010373A" w:rsidP="00137A39">
      <w:pPr>
        <w:tabs>
          <w:tab w:val="left" w:pos="0"/>
          <w:tab w:val="left" w:pos="567"/>
        </w:tabs>
        <w:ind w:firstLine="567"/>
        <w:rPr>
          <w:sz w:val="24"/>
          <w:szCs w:val="24"/>
        </w:rPr>
      </w:pPr>
      <w:r w:rsidRPr="00C6448A">
        <w:rPr>
          <w:sz w:val="24"/>
          <w:szCs w:val="24"/>
        </w:rPr>
        <w:t xml:space="preserve">- по </w:t>
      </w:r>
      <w:r w:rsidRPr="00137A39">
        <w:rPr>
          <w:sz w:val="24"/>
          <w:szCs w:val="24"/>
        </w:rPr>
        <w:t xml:space="preserve">плате по соглашениям об установлении сервитутов, заключенным органами исполнительной власти субъектов РФ, государственными или муниципальными предприятиями, учреждениями в отношении земельных участков, находящихся в собственности субъектов РФ, </w:t>
      </w:r>
      <w:r w:rsidRPr="00C6448A">
        <w:rPr>
          <w:sz w:val="24"/>
          <w:szCs w:val="24"/>
        </w:rPr>
        <w:t>в 2019 году - 59,2 тыс.руб., в 2020 году - 29,3 тыс.руб.;</w:t>
      </w:r>
    </w:p>
    <w:p w:rsidR="0010373A" w:rsidRPr="00C6448A" w:rsidRDefault="0010373A" w:rsidP="00137A39">
      <w:pPr>
        <w:tabs>
          <w:tab w:val="left" w:pos="0"/>
          <w:tab w:val="left" w:pos="567"/>
        </w:tabs>
        <w:ind w:firstLine="567"/>
        <w:rPr>
          <w:sz w:val="24"/>
          <w:szCs w:val="24"/>
        </w:rPr>
      </w:pPr>
      <w:r w:rsidRPr="00C6448A">
        <w:rPr>
          <w:sz w:val="24"/>
          <w:szCs w:val="24"/>
        </w:rPr>
        <w:t xml:space="preserve">- по </w:t>
      </w:r>
      <w:r w:rsidRPr="00137A39">
        <w:rPr>
          <w:sz w:val="24"/>
          <w:szCs w:val="24"/>
        </w:rPr>
        <w:t>плате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r w:rsidRPr="00C6448A">
        <w:rPr>
          <w:sz w:val="24"/>
          <w:szCs w:val="24"/>
        </w:rPr>
        <w:t xml:space="preserve"> в 2019 году - 0,1 тыс.руб.;</w:t>
      </w:r>
    </w:p>
    <w:p w:rsidR="0010373A" w:rsidRPr="00C6448A" w:rsidRDefault="0010373A" w:rsidP="00137A39">
      <w:pPr>
        <w:tabs>
          <w:tab w:val="left" w:pos="0"/>
          <w:tab w:val="left" w:pos="567"/>
        </w:tabs>
        <w:ind w:firstLine="567"/>
        <w:rPr>
          <w:sz w:val="24"/>
          <w:szCs w:val="24"/>
        </w:rPr>
      </w:pPr>
      <w:r w:rsidRPr="00C6448A">
        <w:rPr>
          <w:sz w:val="24"/>
          <w:szCs w:val="24"/>
        </w:rPr>
        <w:t>- по доходам от сдачи в аренду имущества, находящегося в оперативном управлении органов государственной власти субъектов РФ и созданных ими учреждений (за исключением имущества бюджетных и автономных учреждений субъектов РФ), в 2020 году - 551,5 тыс.руб., в 2021 году - 576,4 тыс.руб.;</w:t>
      </w:r>
    </w:p>
    <w:p w:rsidR="0010373A" w:rsidRPr="00C6448A" w:rsidRDefault="0010373A" w:rsidP="00137A39">
      <w:pPr>
        <w:tabs>
          <w:tab w:val="left" w:pos="0"/>
          <w:tab w:val="left" w:pos="567"/>
        </w:tabs>
        <w:ind w:firstLine="567"/>
        <w:rPr>
          <w:sz w:val="24"/>
          <w:szCs w:val="24"/>
        </w:rPr>
      </w:pPr>
      <w:r w:rsidRPr="00C6448A">
        <w:rPr>
          <w:sz w:val="24"/>
          <w:szCs w:val="24"/>
        </w:rPr>
        <w:lastRenderedPageBreak/>
        <w:t>- по прочим поступлениям от использования имущества, находящегося в собственности субъектов РФ (за исключением имущества бюджетных и автономных учреждений, а также государственных унитарных предприятий субъектов РФ, в том числе казенных), в 2019 году - 70 тыс.руб.;</w:t>
      </w:r>
    </w:p>
    <w:p w:rsidR="0010373A" w:rsidRPr="00C6448A" w:rsidRDefault="0010373A" w:rsidP="00137A39">
      <w:pPr>
        <w:tabs>
          <w:tab w:val="left" w:pos="0"/>
          <w:tab w:val="left" w:pos="567"/>
        </w:tabs>
        <w:ind w:firstLine="567"/>
        <w:rPr>
          <w:sz w:val="24"/>
          <w:szCs w:val="24"/>
        </w:rPr>
      </w:pPr>
      <w:r w:rsidRPr="00C6448A">
        <w:rPr>
          <w:sz w:val="24"/>
          <w:szCs w:val="24"/>
        </w:rPr>
        <w:t>- по доходам от реализации иного имущества, находящегося в собственности субъектов РФ, в 2019 году - 7 986 тыс.руб.;</w:t>
      </w:r>
    </w:p>
    <w:p w:rsidR="0010373A" w:rsidRPr="00C6448A" w:rsidRDefault="0010373A" w:rsidP="00137A39">
      <w:pPr>
        <w:tabs>
          <w:tab w:val="left" w:pos="0"/>
          <w:tab w:val="left" w:pos="567"/>
        </w:tabs>
        <w:ind w:firstLine="567"/>
        <w:rPr>
          <w:sz w:val="24"/>
          <w:szCs w:val="24"/>
        </w:rPr>
      </w:pPr>
      <w:r w:rsidRPr="00C6448A">
        <w:rPr>
          <w:sz w:val="24"/>
          <w:szCs w:val="24"/>
        </w:rPr>
        <w:t>- по доходам от продажи земельных участков, государственная собственность на которые разграничена, в 2019 году - 7 872,9 тыс.руб., кроме того, увеличить на сумму дополнительных доходов от продажи земельных участков, занимаемых 4 объектами недвижимости, включенными в проект прогнозного плана (программы) приватизации государственного имущества Томской области.</w:t>
      </w:r>
    </w:p>
    <w:p w:rsidR="0010373A" w:rsidRPr="00C6448A" w:rsidRDefault="0010373A" w:rsidP="00137A39">
      <w:pPr>
        <w:tabs>
          <w:tab w:val="left" w:pos="0"/>
          <w:tab w:val="left" w:pos="567"/>
        </w:tabs>
        <w:ind w:firstLine="567"/>
        <w:rPr>
          <w:sz w:val="24"/>
          <w:szCs w:val="24"/>
        </w:rPr>
      </w:pPr>
      <w:r w:rsidRPr="00C6448A">
        <w:rPr>
          <w:sz w:val="24"/>
          <w:szCs w:val="24"/>
        </w:rPr>
        <w:t xml:space="preserve">Также Контрольно-счетная палата отмечает, что </w:t>
      </w:r>
      <w:r w:rsidRPr="00515EC0">
        <w:rPr>
          <w:b/>
          <w:sz w:val="24"/>
          <w:szCs w:val="24"/>
        </w:rPr>
        <w:t>существуют</w:t>
      </w:r>
      <w:r w:rsidRPr="00C6448A">
        <w:rPr>
          <w:sz w:val="24"/>
          <w:szCs w:val="24"/>
        </w:rPr>
        <w:t xml:space="preserve"> </w:t>
      </w:r>
      <w:r w:rsidRPr="00C6448A">
        <w:rPr>
          <w:b/>
          <w:sz w:val="24"/>
          <w:szCs w:val="24"/>
        </w:rPr>
        <w:t>риски уменьшения вышеуказанных неналоговых доходов</w:t>
      </w:r>
      <w:r w:rsidRPr="00C6448A">
        <w:rPr>
          <w:sz w:val="24"/>
          <w:szCs w:val="24"/>
        </w:rPr>
        <w:t xml:space="preserve"> областного б</w:t>
      </w:r>
      <w:r>
        <w:rPr>
          <w:sz w:val="24"/>
          <w:szCs w:val="24"/>
        </w:rPr>
        <w:t xml:space="preserve">юджета: в 2019 году - в сумме </w:t>
      </w:r>
      <w:r w:rsidRPr="00C6448A">
        <w:rPr>
          <w:sz w:val="24"/>
          <w:szCs w:val="24"/>
        </w:rPr>
        <w:t xml:space="preserve">76 654,6 тыс.руб., в 2020 году - 3 405 тыс.руб., в 2021 году - 11 460,1 тыс.руб., в том числе: </w:t>
      </w:r>
    </w:p>
    <w:p w:rsidR="0010373A" w:rsidRPr="00C6448A" w:rsidRDefault="0010373A" w:rsidP="00137A39">
      <w:pPr>
        <w:tabs>
          <w:tab w:val="left" w:pos="0"/>
          <w:tab w:val="left" w:pos="567"/>
        </w:tabs>
        <w:ind w:firstLine="567"/>
        <w:rPr>
          <w:snapToGrid w:val="0"/>
          <w:sz w:val="24"/>
          <w:szCs w:val="24"/>
        </w:rPr>
      </w:pPr>
      <w:r w:rsidRPr="00C6448A">
        <w:rPr>
          <w:sz w:val="24"/>
          <w:szCs w:val="24"/>
        </w:rPr>
        <w:t>- по доходам от сдачи в аренду имущества, составляющего казну субъекта РФ (за исключением земельных участков), в 2019 году - в сумме 1 350,8 тыс.руб., в 2020 году - 903,9 тыс.руб., в 2021 году - 1 012,4 тыс.руб.;</w:t>
      </w:r>
      <w:r w:rsidRPr="00C6448A">
        <w:rPr>
          <w:snapToGrid w:val="0"/>
          <w:sz w:val="24"/>
          <w:szCs w:val="24"/>
        </w:rPr>
        <w:t xml:space="preserve"> </w:t>
      </w:r>
    </w:p>
    <w:p w:rsidR="0010373A" w:rsidRPr="00C6448A" w:rsidRDefault="0010373A" w:rsidP="00137A39">
      <w:pPr>
        <w:tabs>
          <w:tab w:val="left" w:pos="0"/>
          <w:tab w:val="left" w:pos="567"/>
        </w:tabs>
        <w:ind w:firstLine="567"/>
        <w:rPr>
          <w:sz w:val="24"/>
          <w:szCs w:val="24"/>
        </w:rPr>
      </w:pPr>
      <w:r w:rsidRPr="00C6448A">
        <w:rPr>
          <w:sz w:val="24"/>
          <w:szCs w:val="24"/>
        </w:rPr>
        <w:t>- по доходам от реализации иного имущества, находящегося в собственности субъектов РФ (за исключением имущества бюджетных и автономных учреждений, а также государственных унитарных предприятий субъектов РФ, в том числе казенных) - 66 807,5 тыс.руб., 2 501,1 тыс.руб., 2 583,3 тыс.руб. соответственно;</w:t>
      </w:r>
    </w:p>
    <w:p w:rsidR="0010373A" w:rsidRPr="00C6448A" w:rsidRDefault="0010373A" w:rsidP="00137A39">
      <w:pPr>
        <w:tabs>
          <w:tab w:val="left" w:pos="0"/>
          <w:tab w:val="left" w:pos="567"/>
        </w:tabs>
        <w:ind w:firstLine="567"/>
        <w:rPr>
          <w:sz w:val="24"/>
          <w:szCs w:val="24"/>
        </w:rPr>
      </w:pPr>
      <w:r w:rsidRPr="00C6448A">
        <w:rPr>
          <w:sz w:val="24"/>
          <w:szCs w:val="24"/>
        </w:rPr>
        <w:t>- по доходам от продажи земельных участков, госсобственность на которые разграничена (за исключением земельных участков автономных учреждений), в 2019 году - 8 496,3 тыс.руб., в 2021 году - 7 864,4 тыс.руб.</w:t>
      </w:r>
    </w:p>
    <w:p w:rsidR="0010373A" w:rsidRDefault="0010373A" w:rsidP="00E12157">
      <w:pPr>
        <w:tabs>
          <w:tab w:val="left" w:pos="709"/>
        </w:tabs>
        <w:ind w:firstLine="0"/>
        <w:rPr>
          <w:sz w:val="24"/>
          <w:szCs w:val="24"/>
        </w:rPr>
      </w:pPr>
    </w:p>
    <w:p w:rsidR="0010373A" w:rsidRDefault="0010373A" w:rsidP="00E12157">
      <w:pPr>
        <w:tabs>
          <w:tab w:val="left" w:pos="709"/>
        </w:tabs>
        <w:ind w:firstLine="0"/>
        <w:rPr>
          <w:b/>
          <w:sz w:val="24"/>
          <w:szCs w:val="24"/>
          <w:lang w:eastAsia="ru-RU"/>
        </w:rPr>
      </w:pPr>
      <w:r>
        <w:rPr>
          <w:b/>
          <w:sz w:val="24"/>
          <w:szCs w:val="24"/>
          <w:lang w:eastAsia="ru-RU"/>
        </w:rPr>
        <w:t>5.7. Платежи при</w:t>
      </w:r>
      <w:r w:rsidRPr="007A2F61">
        <w:rPr>
          <w:b/>
          <w:sz w:val="24"/>
          <w:szCs w:val="24"/>
          <w:lang w:eastAsia="ru-RU"/>
        </w:rPr>
        <w:t xml:space="preserve"> пользовани</w:t>
      </w:r>
      <w:r>
        <w:rPr>
          <w:b/>
          <w:sz w:val="24"/>
          <w:szCs w:val="24"/>
          <w:lang w:eastAsia="ru-RU"/>
        </w:rPr>
        <w:t>и</w:t>
      </w:r>
      <w:r w:rsidRPr="007A2F61">
        <w:rPr>
          <w:b/>
          <w:sz w:val="24"/>
          <w:szCs w:val="24"/>
          <w:lang w:eastAsia="ru-RU"/>
        </w:rPr>
        <w:t xml:space="preserve"> природными </w:t>
      </w:r>
      <w:r>
        <w:rPr>
          <w:b/>
          <w:sz w:val="24"/>
          <w:szCs w:val="24"/>
          <w:lang w:eastAsia="ru-RU"/>
        </w:rPr>
        <w:t>ресурсами</w:t>
      </w:r>
    </w:p>
    <w:p w:rsidR="0010373A" w:rsidRDefault="0010373A" w:rsidP="00220B3F">
      <w:pPr>
        <w:widowControl/>
        <w:autoSpaceDE/>
        <w:autoSpaceDN/>
        <w:adjustRightInd/>
        <w:ind w:firstLine="709"/>
        <w:rPr>
          <w:b/>
          <w:sz w:val="24"/>
          <w:szCs w:val="24"/>
          <w:lang w:eastAsia="ru-RU"/>
        </w:rPr>
      </w:pPr>
    </w:p>
    <w:p w:rsidR="0010373A" w:rsidRPr="00A80B8B" w:rsidRDefault="0010373A" w:rsidP="00A80B8B">
      <w:pPr>
        <w:ind w:firstLine="567"/>
        <w:rPr>
          <w:sz w:val="24"/>
          <w:szCs w:val="24"/>
        </w:rPr>
      </w:pPr>
      <w:r w:rsidRPr="00A80B8B">
        <w:rPr>
          <w:sz w:val="24"/>
          <w:szCs w:val="24"/>
        </w:rPr>
        <w:t xml:space="preserve">Ожидаемое исполнение областного бюджета по платежам при пользовании природными ресурсами в 2018 году по оценке Администрации может составить 314,0 млн.руб., темп роста к уровню  2017 года – 94,5 %. </w:t>
      </w:r>
    </w:p>
    <w:p w:rsidR="0010373A" w:rsidRPr="00A80B8B" w:rsidRDefault="0010373A" w:rsidP="00A80B8B">
      <w:pPr>
        <w:ind w:firstLine="567"/>
        <w:rPr>
          <w:sz w:val="24"/>
          <w:szCs w:val="24"/>
        </w:rPr>
      </w:pPr>
      <w:r w:rsidRPr="00A80B8B">
        <w:rPr>
          <w:sz w:val="24"/>
          <w:szCs w:val="24"/>
        </w:rPr>
        <w:t>Поступление платежей при пользовании природными ресурсами в областной бюджет в материалах и документах к законопроекту прогнозируется в следующих объемах:</w:t>
      </w:r>
    </w:p>
    <w:p w:rsidR="0010373A" w:rsidRPr="00A80B8B" w:rsidRDefault="0010373A" w:rsidP="00A80B8B">
      <w:pPr>
        <w:pStyle w:val="a5"/>
        <w:widowControl/>
        <w:numPr>
          <w:ilvl w:val="0"/>
          <w:numId w:val="9"/>
        </w:numPr>
        <w:autoSpaceDE/>
        <w:autoSpaceDN/>
        <w:adjustRightInd/>
        <w:ind w:left="0" w:firstLine="0"/>
        <w:rPr>
          <w:sz w:val="24"/>
          <w:szCs w:val="24"/>
        </w:rPr>
      </w:pPr>
      <w:r w:rsidRPr="00A80B8B">
        <w:rPr>
          <w:sz w:val="24"/>
          <w:szCs w:val="24"/>
        </w:rPr>
        <w:t>343 млн.руб. в 2019 году, с темпом роста 109,2 %;</w:t>
      </w:r>
    </w:p>
    <w:p w:rsidR="0010373A" w:rsidRPr="00A80B8B" w:rsidRDefault="0010373A" w:rsidP="00A80B8B">
      <w:pPr>
        <w:pStyle w:val="a5"/>
        <w:widowControl/>
        <w:numPr>
          <w:ilvl w:val="0"/>
          <w:numId w:val="9"/>
        </w:numPr>
        <w:autoSpaceDE/>
        <w:autoSpaceDN/>
        <w:adjustRightInd/>
        <w:ind w:left="0" w:firstLine="0"/>
        <w:rPr>
          <w:sz w:val="24"/>
          <w:szCs w:val="24"/>
        </w:rPr>
      </w:pPr>
      <w:r w:rsidRPr="00A80B8B">
        <w:rPr>
          <w:sz w:val="24"/>
          <w:szCs w:val="24"/>
        </w:rPr>
        <w:t>343 млн.руб. в 2020 году, с темпом роста 100 %;</w:t>
      </w:r>
    </w:p>
    <w:p w:rsidR="0010373A" w:rsidRPr="00A80B8B" w:rsidRDefault="0010373A" w:rsidP="00A80B8B">
      <w:pPr>
        <w:pStyle w:val="a5"/>
        <w:widowControl/>
        <w:numPr>
          <w:ilvl w:val="0"/>
          <w:numId w:val="9"/>
        </w:numPr>
        <w:autoSpaceDE/>
        <w:autoSpaceDN/>
        <w:adjustRightInd/>
        <w:ind w:left="0" w:firstLine="0"/>
        <w:rPr>
          <w:sz w:val="24"/>
          <w:szCs w:val="24"/>
        </w:rPr>
      </w:pPr>
      <w:r w:rsidRPr="00A80B8B">
        <w:rPr>
          <w:sz w:val="24"/>
          <w:szCs w:val="24"/>
        </w:rPr>
        <w:t>343 млн.руб. в 2021 году, с темпом роста 100 %.</w:t>
      </w:r>
    </w:p>
    <w:p w:rsidR="0010373A" w:rsidRPr="00A80B8B" w:rsidRDefault="0010373A" w:rsidP="00A80B8B">
      <w:pPr>
        <w:pStyle w:val="a5"/>
        <w:ind w:left="0" w:firstLine="567"/>
        <w:rPr>
          <w:sz w:val="24"/>
          <w:szCs w:val="24"/>
        </w:rPr>
      </w:pPr>
      <w:r w:rsidRPr="00A80B8B">
        <w:rPr>
          <w:sz w:val="24"/>
          <w:szCs w:val="24"/>
        </w:rPr>
        <w:t>Прогноз доходов по платежам при пользовании природными ресурсами на 2019 - 2021 гг. в материалах к законопроекту сформирован в разрезе всех источников поступлений и основан на прогнозных данных администраторов соответствующих видов поступлений.</w:t>
      </w:r>
    </w:p>
    <w:p w:rsidR="0010373A" w:rsidRPr="00A80B8B" w:rsidRDefault="0010373A" w:rsidP="00A80B8B">
      <w:pPr>
        <w:pStyle w:val="a5"/>
        <w:ind w:left="0" w:firstLine="567"/>
        <w:rPr>
          <w:sz w:val="24"/>
          <w:szCs w:val="24"/>
        </w:rPr>
      </w:pPr>
      <w:r w:rsidRPr="00A80B8B">
        <w:rPr>
          <w:sz w:val="24"/>
          <w:szCs w:val="24"/>
        </w:rPr>
        <w:t>С учетом объемов фактических поступлений в 2017 году и оценки поступлений по итогам текущего года в сумме 322 856,6 тыс.руб. произведен расчет прогнозных объемов поступлений на 2019-2021 гг. в доход областного бюджета, в т.ч.:</w:t>
      </w:r>
    </w:p>
    <w:p w:rsidR="0010373A" w:rsidRPr="00A80B8B" w:rsidRDefault="0010373A" w:rsidP="00A80B8B">
      <w:pPr>
        <w:pStyle w:val="a5"/>
        <w:ind w:left="0" w:firstLine="567"/>
        <w:rPr>
          <w:sz w:val="24"/>
          <w:szCs w:val="24"/>
        </w:rPr>
      </w:pPr>
      <w:r w:rsidRPr="00A80B8B">
        <w:rPr>
          <w:sz w:val="24"/>
          <w:szCs w:val="24"/>
        </w:rPr>
        <w:t>- на 2019 год в сумме 353 275,8 тыс.руб. (плата за негативное воздействие на окружающую среду – 30 026,1 тыс.руб. (в объеме прогнозируемых поступлений 2018 года), регулярные платежи за пользование недрами – 31 865 тыс.руб., плата за использование лесов – 291 384,7 тыс.руб. с прогнозируемым Администрацией темпом роста 111,9 %;</w:t>
      </w:r>
    </w:p>
    <w:p w:rsidR="0010373A" w:rsidRPr="00A80B8B" w:rsidRDefault="0010373A" w:rsidP="00A80B8B">
      <w:pPr>
        <w:pStyle w:val="a5"/>
        <w:ind w:left="0" w:firstLine="567"/>
        <w:rPr>
          <w:sz w:val="24"/>
          <w:szCs w:val="24"/>
        </w:rPr>
      </w:pPr>
      <w:r w:rsidRPr="00A80B8B">
        <w:rPr>
          <w:sz w:val="24"/>
          <w:szCs w:val="24"/>
        </w:rPr>
        <w:t>- на 2020 году в сумме 353 275,8 тыс.руб. (плата за негативное воздействие на окружающую среду – 30 026,1 тыс.руб. (в объеме прогнозируемых поступлений 2018 года), регулярные платежи за пользование недрами – 31 865 тыс.руб., плата за использование лесов – 291 384,7 тыс.руб.);</w:t>
      </w:r>
    </w:p>
    <w:p w:rsidR="0010373A" w:rsidRPr="00A80B8B" w:rsidRDefault="0010373A" w:rsidP="00A80B8B">
      <w:pPr>
        <w:ind w:firstLine="567"/>
        <w:rPr>
          <w:sz w:val="24"/>
          <w:szCs w:val="24"/>
        </w:rPr>
      </w:pPr>
      <w:r w:rsidRPr="00A80B8B">
        <w:rPr>
          <w:sz w:val="24"/>
          <w:szCs w:val="24"/>
        </w:rPr>
        <w:t>- на 2021 год в сумме 353 275,8 тыс.руб. (плата за негативное воздействие на окружающую среду – 30 026,1 тыс.руб. (в объеме прогнозируемых поступлений 2018 года), регулярные платежи за пользование недрами – 31 865 тыс.руб., плата за использование лесов – 291 384,7 тыс.руб.).</w:t>
      </w:r>
    </w:p>
    <w:p w:rsidR="0010373A" w:rsidRPr="00A80B8B" w:rsidRDefault="0010373A" w:rsidP="00A80B8B">
      <w:pPr>
        <w:ind w:firstLine="567"/>
        <w:rPr>
          <w:sz w:val="24"/>
          <w:szCs w:val="24"/>
        </w:rPr>
      </w:pPr>
      <w:r w:rsidRPr="00A80B8B">
        <w:rPr>
          <w:sz w:val="24"/>
          <w:szCs w:val="24"/>
        </w:rPr>
        <w:t xml:space="preserve">Таким образом, сумма прогнозируемых палатой объемов поступлений по платежам при </w:t>
      </w:r>
      <w:r w:rsidRPr="00A80B8B">
        <w:rPr>
          <w:sz w:val="24"/>
          <w:szCs w:val="24"/>
        </w:rPr>
        <w:lastRenderedPageBreak/>
        <w:t>пользовании природными ресурсами на 2019 – 2021 годы составляет 353 275,8 тыс.руб. (+ 10 278,1 тыс.руб.) ежегодно.</w:t>
      </w:r>
    </w:p>
    <w:p w:rsidR="0010373A" w:rsidRPr="00A80B8B" w:rsidRDefault="0010373A" w:rsidP="00A80B8B">
      <w:pPr>
        <w:ind w:firstLine="567"/>
        <w:rPr>
          <w:bCs/>
          <w:sz w:val="24"/>
          <w:szCs w:val="24"/>
        </w:rPr>
      </w:pPr>
      <w:r w:rsidRPr="00A80B8B">
        <w:rPr>
          <w:sz w:val="24"/>
          <w:szCs w:val="24"/>
        </w:rPr>
        <w:t>Одновременно необходимо учесть следующее. В ходе экспертно-аналитического мероприятия «</w:t>
      </w:r>
      <w:r w:rsidRPr="00A80B8B">
        <w:rPr>
          <w:bCs/>
          <w:sz w:val="24"/>
          <w:szCs w:val="24"/>
        </w:rPr>
        <w:t xml:space="preserve">Анализ поступлений в консолидированный бюджет Томской области доходов, администрируемых Департаментом лесного хозяйства Томской области» Контрольно-счетной палатой в соответствии с Методикой прогнозирования поступлений доходов в бюджет Томской области, </w:t>
      </w:r>
      <w:r w:rsidRPr="00A80B8B">
        <w:rPr>
          <w:bCs/>
          <w:sz w:val="24"/>
          <w:szCs w:val="24"/>
          <w:u w:val="single"/>
        </w:rPr>
        <w:t>утвержденной распоряжением Департамента лесного хозяйства от 17.04.2017 № 432, с учетом коэффициента ставок платы</w:t>
      </w:r>
      <w:r w:rsidRPr="00A80B8B">
        <w:rPr>
          <w:bCs/>
          <w:sz w:val="24"/>
          <w:szCs w:val="24"/>
        </w:rPr>
        <w:t>, установленного постановлением Правительства РФ от 11.11.2017 №1363 «</w:t>
      </w:r>
      <w:r w:rsidRPr="00A80B8B">
        <w:rPr>
          <w:sz w:val="24"/>
          <w:szCs w:val="24"/>
        </w:rPr>
        <w:t xml:space="preserve">О коэффициентах к ставкам платы за единицу объема лесных ресурсов и ставкам платы за единицу площади лесного участка, находящегося в федеральной собственности» </w:t>
      </w:r>
      <w:r w:rsidRPr="00A80B8B">
        <w:rPr>
          <w:bCs/>
          <w:sz w:val="24"/>
          <w:szCs w:val="24"/>
        </w:rPr>
        <w:t>произведен расчет прогнозируемого объема доходов областного бюджета на 2019 год в т.ч.:</w:t>
      </w:r>
    </w:p>
    <w:p w:rsidR="0010373A" w:rsidRPr="00A80B8B" w:rsidRDefault="0010373A" w:rsidP="00A80B8B">
      <w:pPr>
        <w:ind w:firstLine="567"/>
        <w:rPr>
          <w:bCs/>
          <w:sz w:val="24"/>
          <w:szCs w:val="24"/>
        </w:rPr>
      </w:pPr>
      <w:r w:rsidRPr="00A80B8B">
        <w:rPr>
          <w:bCs/>
          <w:sz w:val="24"/>
          <w:szCs w:val="24"/>
        </w:rPr>
        <w:t>- поступлений от платы за использование лесов, расположенных на землях лесного фонда, в части, превышающей минимальный размер платы по договорам купли-продажи лесных насаждений;</w:t>
      </w:r>
    </w:p>
    <w:p w:rsidR="0010373A" w:rsidRPr="00A80B8B" w:rsidRDefault="0010373A" w:rsidP="00A80B8B">
      <w:pPr>
        <w:ind w:firstLine="567"/>
        <w:rPr>
          <w:bCs/>
          <w:sz w:val="24"/>
          <w:szCs w:val="24"/>
        </w:rPr>
      </w:pPr>
      <w:r w:rsidRPr="00A80B8B">
        <w:rPr>
          <w:bCs/>
          <w:sz w:val="24"/>
          <w:szCs w:val="24"/>
        </w:rPr>
        <w:t>- поступлений от платы за использование лесов, расположенных на землях лесного фонда, в части платы по договорам купли-продажи лесных насаждений для собственных нужд;</w:t>
      </w:r>
    </w:p>
    <w:p w:rsidR="0010373A" w:rsidRPr="00A80B8B" w:rsidRDefault="0010373A" w:rsidP="00A80B8B">
      <w:pPr>
        <w:ind w:firstLine="567"/>
        <w:rPr>
          <w:bCs/>
          <w:sz w:val="24"/>
          <w:szCs w:val="24"/>
        </w:rPr>
      </w:pPr>
      <w:r w:rsidRPr="00A80B8B">
        <w:rPr>
          <w:bCs/>
          <w:sz w:val="24"/>
          <w:szCs w:val="24"/>
        </w:rPr>
        <w:t>- поступлений от платы за использование лесов, расположенных на землях лесного фонда, в части, превышающей минимальный размер арендной платы.</w:t>
      </w:r>
    </w:p>
    <w:p w:rsidR="0010373A" w:rsidRPr="00A80B8B" w:rsidRDefault="0010373A" w:rsidP="00A80B8B">
      <w:pPr>
        <w:ind w:firstLine="567"/>
        <w:rPr>
          <w:sz w:val="24"/>
          <w:szCs w:val="24"/>
        </w:rPr>
      </w:pPr>
      <w:r w:rsidRPr="00A80B8B">
        <w:rPr>
          <w:sz w:val="24"/>
          <w:szCs w:val="24"/>
        </w:rPr>
        <w:t>Согласно расчету прогнозируемый на 2019 год объем поступлений может составить 469 045,5 тыс.руб. (+ 180 713,1 тыс.руб. к прогнозу Администрации), в т.ч.:</w:t>
      </w:r>
    </w:p>
    <w:p w:rsidR="0010373A" w:rsidRPr="00A80B8B" w:rsidRDefault="0010373A" w:rsidP="00A80B8B">
      <w:pPr>
        <w:ind w:firstLine="567"/>
        <w:rPr>
          <w:bCs/>
          <w:sz w:val="24"/>
          <w:szCs w:val="24"/>
        </w:rPr>
      </w:pPr>
      <w:r w:rsidRPr="00A80B8B">
        <w:rPr>
          <w:sz w:val="24"/>
          <w:szCs w:val="24"/>
        </w:rPr>
        <w:t>- 45</w:t>
      </w:r>
      <w:r w:rsidRPr="00A80B8B">
        <w:rPr>
          <w:sz w:val="24"/>
          <w:szCs w:val="24"/>
          <w:lang w:val="en-US"/>
        </w:rPr>
        <w:t> </w:t>
      </w:r>
      <w:r w:rsidRPr="00A80B8B">
        <w:rPr>
          <w:sz w:val="24"/>
          <w:szCs w:val="24"/>
        </w:rPr>
        <w:t xml:space="preserve">306,7 </w:t>
      </w:r>
      <w:r>
        <w:rPr>
          <w:sz w:val="24"/>
          <w:szCs w:val="24"/>
        </w:rPr>
        <w:t xml:space="preserve">тыс.руб. </w:t>
      </w:r>
      <w:r w:rsidRPr="00A80B8B">
        <w:rPr>
          <w:sz w:val="24"/>
          <w:szCs w:val="24"/>
        </w:rPr>
        <w:t xml:space="preserve">(+ 45 306,7 тыс.руб.) по </w:t>
      </w:r>
      <w:r w:rsidRPr="00A80B8B">
        <w:rPr>
          <w:bCs/>
          <w:sz w:val="24"/>
          <w:szCs w:val="24"/>
        </w:rPr>
        <w:t>поступлениям от платы за использование лесов, расположенных на землях лесного фонда, в части, превышающей минимальный размер платы по договорам купли-продажи лесных насаждений;</w:t>
      </w:r>
    </w:p>
    <w:p w:rsidR="0010373A" w:rsidRPr="00A80B8B" w:rsidRDefault="0010373A" w:rsidP="00A80B8B">
      <w:pPr>
        <w:ind w:firstLine="567"/>
        <w:rPr>
          <w:sz w:val="24"/>
          <w:szCs w:val="24"/>
        </w:rPr>
      </w:pPr>
      <w:r w:rsidRPr="00A80B8B">
        <w:rPr>
          <w:bCs/>
          <w:sz w:val="24"/>
          <w:szCs w:val="24"/>
        </w:rPr>
        <w:t>- 19 808,7 тыс.руб. (+ 808,7 тыс.руб.) по поступлениям от платы за использование лесов, расположенных на землях лесного фонда, в части платы по договорам купли-продажи лесных насаждений для собственных нужд;</w:t>
      </w:r>
    </w:p>
    <w:p w:rsidR="0010373A" w:rsidRPr="00A80B8B" w:rsidRDefault="0010373A" w:rsidP="00A80B8B">
      <w:pPr>
        <w:ind w:firstLine="567"/>
        <w:rPr>
          <w:sz w:val="24"/>
          <w:szCs w:val="24"/>
        </w:rPr>
      </w:pPr>
      <w:r w:rsidRPr="00A80B8B">
        <w:rPr>
          <w:sz w:val="24"/>
          <w:szCs w:val="24"/>
        </w:rPr>
        <w:t xml:space="preserve">- 403 930,1 тыс.руб. (+ 134 597,7 тыс.руб.) по </w:t>
      </w:r>
      <w:r w:rsidRPr="00A80B8B">
        <w:rPr>
          <w:bCs/>
          <w:sz w:val="24"/>
          <w:szCs w:val="24"/>
        </w:rPr>
        <w:t>поступлениям от платы за использование лесов, расположенных на землях лесного фонда, в части, превышающей минимальный размер арендной платы</w:t>
      </w:r>
      <w:r w:rsidRPr="00A80B8B">
        <w:rPr>
          <w:sz w:val="24"/>
          <w:szCs w:val="24"/>
        </w:rPr>
        <w:t>.</w:t>
      </w:r>
    </w:p>
    <w:p w:rsidR="0010373A" w:rsidRPr="00A80B8B" w:rsidRDefault="0010373A" w:rsidP="00A80B8B">
      <w:pPr>
        <w:ind w:firstLine="567"/>
        <w:rPr>
          <w:sz w:val="24"/>
          <w:szCs w:val="24"/>
        </w:rPr>
      </w:pPr>
      <w:r w:rsidRPr="00A80B8B">
        <w:rPr>
          <w:sz w:val="24"/>
          <w:szCs w:val="24"/>
        </w:rPr>
        <w:t>Результаты экспертно-аналитического мероприятия были направлены в адрес главного администратора доходов – Департамента лесн</w:t>
      </w:r>
      <w:r>
        <w:rPr>
          <w:sz w:val="24"/>
          <w:szCs w:val="24"/>
        </w:rPr>
        <w:t>ого хозяйства Томской области 12.10.2018</w:t>
      </w:r>
      <w:r w:rsidRPr="00A80B8B">
        <w:rPr>
          <w:sz w:val="24"/>
          <w:szCs w:val="24"/>
        </w:rPr>
        <w:t>.</w:t>
      </w:r>
    </w:p>
    <w:p w:rsidR="0010373A" w:rsidRPr="00A80B8B" w:rsidRDefault="0010373A" w:rsidP="00A80B8B">
      <w:pPr>
        <w:ind w:firstLine="567"/>
        <w:rPr>
          <w:sz w:val="24"/>
          <w:szCs w:val="24"/>
        </w:rPr>
      </w:pPr>
      <w:r w:rsidRPr="00A80B8B">
        <w:rPr>
          <w:sz w:val="24"/>
          <w:szCs w:val="24"/>
        </w:rPr>
        <w:t xml:space="preserve">Учитывая вышеизложенное Контрольно-счетная палата сообщает о наличии дополнительных резервов по увеличению доходной части областного бюджета на 2019 год </w:t>
      </w:r>
      <w:r w:rsidRPr="002F335F">
        <w:rPr>
          <w:b/>
          <w:sz w:val="24"/>
          <w:szCs w:val="24"/>
        </w:rPr>
        <w:t>на общую сумму 180,7 млн.руб.</w:t>
      </w:r>
      <w:r w:rsidRPr="00A80B8B">
        <w:rPr>
          <w:sz w:val="24"/>
          <w:szCs w:val="24"/>
        </w:rPr>
        <w:t xml:space="preserve"> Прогноз доходов на 2020 и 2021 годы необходимо также пересчитать в соответствии с методикой.</w:t>
      </w:r>
    </w:p>
    <w:p w:rsidR="0010373A" w:rsidRDefault="0010373A" w:rsidP="00220B3F">
      <w:pPr>
        <w:widowControl/>
        <w:autoSpaceDE/>
        <w:autoSpaceDN/>
        <w:adjustRightInd/>
        <w:ind w:firstLine="709"/>
        <w:rPr>
          <w:b/>
          <w:sz w:val="24"/>
          <w:szCs w:val="24"/>
          <w:lang w:eastAsia="ru-RU"/>
        </w:rPr>
      </w:pPr>
    </w:p>
    <w:p w:rsidR="0010373A" w:rsidRPr="004B7260" w:rsidRDefault="0010373A" w:rsidP="00B85CA1">
      <w:pPr>
        <w:ind w:firstLine="0"/>
        <w:rPr>
          <w:b/>
          <w:sz w:val="24"/>
          <w:szCs w:val="24"/>
        </w:rPr>
      </w:pPr>
      <w:r>
        <w:rPr>
          <w:b/>
          <w:sz w:val="24"/>
          <w:szCs w:val="24"/>
          <w:lang w:eastAsia="ru-RU"/>
        </w:rPr>
        <w:t xml:space="preserve">5.8. </w:t>
      </w:r>
      <w:r w:rsidRPr="004B7260">
        <w:rPr>
          <w:b/>
          <w:sz w:val="24"/>
          <w:szCs w:val="24"/>
        </w:rPr>
        <w:t>Доходы от оказания платных услуг (работ) и компенсации затрат государства</w:t>
      </w:r>
    </w:p>
    <w:p w:rsidR="0010373A" w:rsidRDefault="0010373A" w:rsidP="00220B3F">
      <w:pPr>
        <w:rPr>
          <w:sz w:val="24"/>
          <w:szCs w:val="24"/>
        </w:rPr>
      </w:pPr>
    </w:p>
    <w:p w:rsidR="0010373A" w:rsidRPr="00976C70" w:rsidRDefault="0010373A" w:rsidP="00A22601">
      <w:pPr>
        <w:ind w:firstLine="567"/>
        <w:rPr>
          <w:sz w:val="24"/>
          <w:szCs w:val="24"/>
        </w:rPr>
      </w:pPr>
      <w:r w:rsidRPr="00976C70">
        <w:rPr>
          <w:sz w:val="24"/>
          <w:szCs w:val="24"/>
        </w:rPr>
        <w:t xml:space="preserve">Ожидаемое исполнение </w:t>
      </w:r>
      <w:r w:rsidRPr="004B7260">
        <w:rPr>
          <w:sz w:val="24"/>
          <w:szCs w:val="24"/>
        </w:rPr>
        <w:t xml:space="preserve">областного бюджета по </w:t>
      </w:r>
      <w:r>
        <w:rPr>
          <w:sz w:val="24"/>
          <w:szCs w:val="24"/>
        </w:rPr>
        <w:t>д</w:t>
      </w:r>
      <w:r w:rsidRPr="004B7260">
        <w:rPr>
          <w:sz w:val="24"/>
          <w:szCs w:val="24"/>
        </w:rPr>
        <w:t>оход</w:t>
      </w:r>
      <w:r>
        <w:rPr>
          <w:sz w:val="24"/>
          <w:szCs w:val="24"/>
        </w:rPr>
        <w:t>ам</w:t>
      </w:r>
      <w:r w:rsidRPr="004B7260">
        <w:rPr>
          <w:sz w:val="24"/>
          <w:szCs w:val="24"/>
        </w:rPr>
        <w:t xml:space="preserve"> от оказания платных услуг (работ) и компенсации затрат государства</w:t>
      </w:r>
      <w:r>
        <w:rPr>
          <w:sz w:val="24"/>
          <w:szCs w:val="24"/>
        </w:rPr>
        <w:t xml:space="preserve"> в 2018 году </w:t>
      </w:r>
      <w:r w:rsidRPr="00976C70">
        <w:rPr>
          <w:sz w:val="24"/>
          <w:szCs w:val="24"/>
        </w:rPr>
        <w:t xml:space="preserve">по оценке Администрации может составить </w:t>
      </w:r>
      <w:r>
        <w:rPr>
          <w:sz w:val="24"/>
          <w:szCs w:val="24"/>
        </w:rPr>
        <w:t>75 756,1</w:t>
      </w:r>
      <w:r w:rsidRPr="00976C70">
        <w:rPr>
          <w:sz w:val="24"/>
          <w:szCs w:val="24"/>
        </w:rPr>
        <w:t xml:space="preserve"> </w:t>
      </w:r>
      <w:r>
        <w:rPr>
          <w:sz w:val="24"/>
          <w:szCs w:val="24"/>
        </w:rPr>
        <w:t>тыс</w:t>
      </w:r>
      <w:r w:rsidRPr="00976C70">
        <w:rPr>
          <w:sz w:val="24"/>
          <w:szCs w:val="24"/>
        </w:rPr>
        <w:t>.руб., темп роста к уровню  201</w:t>
      </w:r>
      <w:r>
        <w:rPr>
          <w:sz w:val="24"/>
          <w:szCs w:val="24"/>
        </w:rPr>
        <w:t>7</w:t>
      </w:r>
      <w:r w:rsidRPr="00976C70">
        <w:rPr>
          <w:sz w:val="24"/>
          <w:szCs w:val="24"/>
        </w:rPr>
        <w:t xml:space="preserve"> года –</w:t>
      </w:r>
      <w:r>
        <w:rPr>
          <w:sz w:val="24"/>
          <w:szCs w:val="24"/>
        </w:rPr>
        <w:t xml:space="preserve"> 103,7 </w:t>
      </w:r>
      <w:r w:rsidRPr="00976C70">
        <w:rPr>
          <w:sz w:val="24"/>
          <w:szCs w:val="24"/>
        </w:rPr>
        <w:t xml:space="preserve">%. </w:t>
      </w:r>
    </w:p>
    <w:p w:rsidR="0010373A" w:rsidRPr="00976C70" w:rsidRDefault="0010373A" w:rsidP="00A22601">
      <w:pPr>
        <w:ind w:firstLine="567"/>
        <w:rPr>
          <w:sz w:val="24"/>
          <w:szCs w:val="24"/>
        </w:rPr>
      </w:pPr>
      <w:r w:rsidRPr="00976C70">
        <w:rPr>
          <w:sz w:val="24"/>
          <w:szCs w:val="24"/>
        </w:rPr>
        <w:t xml:space="preserve">Поступление </w:t>
      </w:r>
      <w:r w:rsidRPr="004B7260">
        <w:rPr>
          <w:sz w:val="24"/>
          <w:szCs w:val="24"/>
        </w:rPr>
        <w:t xml:space="preserve">по </w:t>
      </w:r>
      <w:r>
        <w:rPr>
          <w:sz w:val="24"/>
          <w:szCs w:val="24"/>
        </w:rPr>
        <w:t>д</w:t>
      </w:r>
      <w:r w:rsidRPr="004B7260">
        <w:rPr>
          <w:sz w:val="24"/>
          <w:szCs w:val="24"/>
        </w:rPr>
        <w:t>оход</w:t>
      </w:r>
      <w:r>
        <w:rPr>
          <w:sz w:val="24"/>
          <w:szCs w:val="24"/>
        </w:rPr>
        <w:t>ам</w:t>
      </w:r>
      <w:r w:rsidRPr="004B7260">
        <w:rPr>
          <w:sz w:val="24"/>
          <w:szCs w:val="24"/>
        </w:rPr>
        <w:t xml:space="preserve"> от оказания платных услуг (работ) и компенсации затрат государства</w:t>
      </w:r>
      <w:r w:rsidRPr="00976C70">
        <w:rPr>
          <w:sz w:val="24"/>
          <w:szCs w:val="24"/>
        </w:rPr>
        <w:t xml:space="preserve"> в областной бюджет в материалах и документах к законопроекту прогнозируется в следующих объемах:</w:t>
      </w:r>
    </w:p>
    <w:p w:rsidR="0010373A" w:rsidRPr="00976C70" w:rsidRDefault="0010373A" w:rsidP="00A22601">
      <w:pPr>
        <w:pStyle w:val="a5"/>
        <w:widowControl/>
        <w:numPr>
          <w:ilvl w:val="0"/>
          <w:numId w:val="9"/>
        </w:numPr>
        <w:autoSpaceDE/>
        <w:autoSpaceDN/>
        <w:adjustRightInd/>
        <w:ind w:left="567" w:firstLine="0"/>
        <w:rPr>
          <w:sz w:val="24"/>
          <w:szCs w:val="24"/>
        </w:rPr>
      </w:pPr>
      <w:r>
        <w:rPr>
          <w:sz w:val="24"/>
          <w:szCs w:val="24"/>
        </w:rPr>
        <w:t xml:space="preserve"> 69,954</w:t>
      </w:r>
      <w:r w:rsidRPr="00976C70">
        <w:rPr>
          <w:sz w:val="24"/>
          <w:szCs w:val="24"/>
        </w:rPr>
        <w:t xml:space="preserve"> млн.руб. в 201</w:t>
      </w:r>
      <w:r>
        <w:rPr>
          <w:sz w:val="24"/>
          <w:szCs w:val="24"/>
        </w:rPr>
        <w:t>9</w:t>
      </w:r>
      <w:r w:rsidRPr="00976C70">
        <w:rPr>
          <w:sz w:val="24"/>
          <w:szCs w:val="24"/>
        </w:rPr>
        <w:t xml:space="preserve"> году, с темпом роста </w:t>
      </w:r>
      <w:r>
        <w:rPr>
          <w:sz w:val="24"/>
          <w:szCs w:val="24"/>
        </w:rPr>
        <w:t xml:space="preserve">92,3 </w:t>
      </w:r>
      <w:r w:rsidRPr="00976C70">
        <w:rPr>
          <w:sz w:val="24"/>
          <w:szCs w:val="24"/>
        </w:rPr>
        <w:t>%;</w:t>
      </w:r>
    </w:p>
    <w:p w:rsidR="0010373A" w:rsidRPr="00976C70" w:rsidRDefault="0010373A" w:rsidP="00A22601">
      <w:pPr>
        <w:pStyle w:val="a5"/>
        <w:widowControl/>
        <w:numPr>
          <w:ilvl w:val="0"/>
          <w:numId w:val="9"/>
        </w:numPr>
        <w:autoSpaceDE/>
        <w:autoSpaceDN/>
        <w:adjustRightInd/>
        <w:ind w:left="567" w:firstLine="0"/>
        <w:rPr>
          <w:sz w:val="24"/>
          <w:szCs w:val="24"/>
        </w:rPr>
      </w:pPr>
      <w:r>
        <w:rPr>
          <w:sz w:val="24"/>
          <w:szCs w:val="24"/>
        </w:rPr>
        <w:t xml:space="preserve"> 72,5</w:t>
      </w:r>
      <w:r w:rsidRPr="00976C70">
        <w:rPr>
          <w:sz w:val="24"/>
          <w:szCs w:val="24"/>
        </w:rPr>
        <w:t xml:space="preserve"> млн.руб. в 20</w:t>
      </w:r>
      <w:r>
        <w:rPr>
          <w:sz w:val="24"/>
          <w:szCs w:val="24"/>
        </w:rPr>
        <w:t>20</w:t>
      </w:r>
      <w:r w:rsidRPr="00976C70">
        <w:rPr>
          <w:sz w:val="24"/>
          <w:szCs w:val="24"/>
        </w:rPr>
        <w:t xml:space="preserve"> году, с темпом роста </w:t>
      </w:r>
      <w:r>
        <w:rPr>
          <w:sz w:val="24"/>
          <w:szCs w:val="24"/>
        </w:rPr>
        <w:t xml:space="preserve">103,6 </w:t>
      </w:r>
      <w:r w:rsidRPr="00976C70">
        <w:rPr>
          <w:sz w:val="24"/>
          <w:szCs w:val="24"/>
        </w:rPr>
        <w:t>%;</w:t>
      </w:r>
    </w:p>
    <w:p w:rsidR="0010373A" w:rsidRDefault="0010373A" w:rsidP="00A22601">
      <w:pPr>
        <w:pStyle w:val="a5"/>
        <w:widowControl/>
        <w:numPr>
          <w:ilvl w:val="0"/>
          <w:numId w:val="9"/>
        </w:numPr>
        <w:autoSpaceDE/>
        <w:autoSpaceDN/>
        <w:adjustRightInd/>
        <w:ind w:left="567" w:firstLine="0"/>
        <w:rPr>
          <w:sz w:val="24"/>
          <w:szCs w:val="24"/>
        </w:rPr>
      </w:pPr>
      <w:r>
        <w:rPr>
          <w:sz w:val="24"/>
          <w:szCs w:val="24"/>
        </w:rPr>
        <w:t xml:space="preserve"> 75,3</w:t>
      </w:r>
      <w:r w:rsidRPr="00976C70">
        <w:rPr>
          <w:sz w:val="24"/>
          <w:szCs w:val="24"/>
        </w:rPr>
        <w:t xml:space="preserve"> млн.руб. в</w:t>
      </w:r>
      <w:r>
        <w:rPr>
          <w:sz w:val="24"/>
          <w:szCs w:val="24"/>
        </w:rPr>
        <w:t xml:space="preserve"> 2021 году, с темпом роста 103,9 </w:t>
      </w:r>
      <w:r w:rsidRPr="00976C70">
        <w:rPr>
          <w:sz w:val="24"/>
          <w:szCs w:val="24"/>
        </w:rPr>
        <w:t>%.</w:t>
      </w:r>
    </w:p>
    <w:p w:rsidR="0010373A" w:rsidRDefault="0010373A" w:rsidP="00A22601">
      <w:pPr>
        <w:widowControl/>
        <w:autoSpaceDE/>
        <w:autoSpaceDN/>
        <w:adjustRightInd/>
        <w:ind w:firstLine="567"/>
        <w:rPr>
          <w:sz w:val="24"/>
          <w:szCs w:val="24"/>
        </w:rPr>
      </w:pPr>
      <w:r>
        <w:rPr>
          <w:sz w:val="24"/>
          <w:szCs w:val="24"/>
        </w:rPr>
        <w:t>По оценке палаты объем поступлений по данному источнику в 2018 году может составить 87,6 млн.руб.</w:t>
      </w:r>
    </w:p>
    <w:p w:rsidR="0010373A" w:rsidRDefault="0010373A" w:rsidP="00A22601">
      <w:pPr>
        <w:pStyle w:val="a5"/>
        <w:ind w:left="0" w:firstLine="567"/>
        <w:rPr>
          <w:sz w:val="24"/>
          <w:szCs w:val="24"/>
        </w:rPr>
      </w:pPr>
      <w:r w:rsidRPr="00976C70">
        <w:rPr>
          <w:sz w:val="24"/>
          <w:szCs w:val="24"/>
        </w:rPr>
        <w:t>Учитывая фактическое испо</w:t>
      </w:r>
      <w:r>
        <w:rPr>
          <w:sz w:val="24"/>
          <w:szCs w:val="24"/>
        </w:rPr>
        <w:t>лнение по данному источнику за 8</w:t>
      </w:r>
      <w:r w:rsidRPr="00976C70">
        <w:rPr>
          <w:sz w:val="24"/>
          <w:szCs w:val="24"/>
        </w:rPr>
        <w:t xml:space="preserve"> месяцев 201</w:t>
      </w:r>
      <w:r>
        <w:rPr>
          <w:sz w:val="24"/>
          <w:szCs w:val="24"/>
        </w:rPr>
        <w:t>8</w:t>
      </w:r>
      <w:r w:rsidRPr="00976C70">
        <w:rPr>
          <w:sz w:val="24"/>
          <w:szCs w:val="24"/>
        </w:rPr>
        <w:t xml:space="preserve"> года, </w:t>
      </w:r>
      <w:r>
        <w:rPr>
          <w:sz w:val="24"/>
          <w:szCs w:val="24"/>
        </w:rPr>
        <w:t xml:space="preserve">оценку исполнения по данным палаты по итогам т.г., и прогнозируемые темпы роста по данному источнику, отраженные в Пояснительной записке, </w:t>
      </w:r>
      <w:r w:rsidRPr="00976C70">
        <w:rPr>
          <w:sz w:val="24"/>
          <w:szCs w:val="24"/>
        </w:rPr>
        <w:t>Контрольно-счетной палатой произведен расчет</w:t>
      </w:r>
      <w:r>
        <w:rPr>
          <w:sz w:val="24"/>
          <w:szCs w:val="24"/>
        </w:rPr>
        <w:t xml:space="preserve"> </w:t>
      </w:r>
      <w:r>
        <w:rPr>
          <w:sz w:val="24"/>
          <w:szCs w:val="24"/>
        </w:rPr>
        <w:lastRenderedPageBreak/>
        <w:t>объемов поступлений на 2019-2021 гг</w:t>
      </w:r>
      <w:r w:rsidRPr="00976C70">
        <w:rPr>
          <w:sz w:val="24"/>
          <w:szCs w:val="24"/>
        </w:rPr>
        <w:t>.</w:t>
      </w:r>
    </w:p>
    <w:p w:rsidR="0010373A" w:rsidRPr="008A038B" w:rsidRDefault="0010373A" w:rsidP="00A22601">
      <w:pPr>
        <w:ind w:firstLine="567"/>
        <w:rPr>
          <w:sz w:val="24"/>
          <w:szCs w:val="24"/>
        </w:rPr>
      </w:pPr>
      <w:r w:rsidRPr="00976C70">
        <w:rPr>
          <w:sz w:val="24"/>
          <w:szCs w:val="24"/>
        </w:rPr>
        <w:t xml:space="preserve">Ожидаемое поступление </w:t>
      </w:r>
      <w:r w:rsidRPr="004B7260">
        <w:rPr>
          <w:sz w:val="24"/>
          <w:szCs w:val="24"/>
        </w:rPr>
        <w:t xml:space="preserve">по </w:t>
      </w:r>
      <w:r>
        <w:rPr>
          <w:sz w:val="24"/>
          <w:szCs w:val="24"/>
        </w:rPr>
        <w:t>д</w:t>
      </w:r>
      <w:r w:rsidRPr="004B7260">
        <w:rPr>
          <w:sz w:val="24"/>
          <w:szCs w:val="24"/>
        </w:rPr>
        <w:t>оход</w:t>
      </w:r>
      <w:r>
        <w:rPr>
          <w:sz w:val="24"/>
          <w:szCs w:val="24"/>
        </w:rPr>
        <w:t>ам</w:t>
      </w:r>
      <w:r w:rsidRPr="004B7260">
        <w:rPr>
          <w:sz w:val="24"/>
          <w:szCs w:val="24"/>
        </w:rPr>
        <w:t xml:space="preserve"> от оказания платных услуг (работ) и компенсации затрат государства</w:t>
      </w:r>
      <w:r w:rsidRPr="00976C70">
        <w:rPr>
          <w:sz w:val="24"/>
          <w:szCs w:val="24"/>
        </w:rPr>
        <w:t xml:space="preserve"> </w:t>
      </w:r>
      <w:r>
        <w:rPr>
          <w:sz w:val="24"/>
          <w:szCs w:val="24"/>
        </w:rPr>
        <w:t xml:space="preserve">в </w:t>
      </w:r>
      <w:r w:rsidRPr="00976C70">
        <w:rPr>
          <w:sz w:val="24"/>
          <w:szCs w:val="24"/>
        </w:rPr>
        <w:t>областно</w:t>
      </w:r>
      <w:r>
        <w:rPr>
          <w:sz w:val="24"/>
          <w:szCs w:val="24"/>
        </w:rPr>
        <w:t>м</w:t>
      </w:r>
      <w:r w:rsidRPr="00976C70">
        <w:rPr>
          <w:sz w:val="24"/>
          <w:szCs w:val="24"/>
        </w:rPr>
        <w:t xml:space="preserve"> бюджет</w:t>
      </w:r>
      <w:r>
        <w:rPr>
          <w:sz w:val="24"/>
          <w:szCs w:val="24"/>
        </w:rPr>
        <w:t>е</w:t>
      </w:r>
      <w:r w:rsidRPr="00976C70">
        <w:rPr>
          <w:sz w:val="24"/>
          <w:szCs w:val="24"/>
        </w:rPr>
        <w:t xml:space="preserve"> в 201</w:t>
      </w:r>
      <w:r>
        <w:rPr>
          <w:sz w:val="24"/>
          <w:szCs w:val="24"/>
        </w:rPr>
        <w:t>9</w:t>
      </w:r>
      <w:r w:rsidRPr="00976C70">
        <w:rPr>
          <w:sz w:val="24"/>
          <w:szCs w:val="24"/>
        </w:rPr>
        <w:t xml:space="preserve"> году оценивается палатой в размере </w:t>
      </w:r>
      <w:r>
        <w:rPr>
          <w:sz w:val="24"/>
          <w:szCs w:val="24"/>
        </w:rPr>
        <w:t>89,7 млн</w:t>
      </w:r>
      <w:r w:rsidRPr="00976C70">
        <w:rPr>
          <w:sz w:val="24"/>
          <w:szCs w:val="24"/>
        </w:rPr>
        <w:t xml:space="preserve">.руб., </w:t>
      </w:r>
      <w:r w:rsidRPr="00920133">
        <w:rPr>
          <w:b/>
          <w:sz w:val="24"/>
          <w:szCs w:val="24"/>
        </w:rPr>
        <w:t xml:space="preserve">(+ 19,7 млн.руб. </w:t>
      </w:r>
      <w:r w:rsidRPr="007F2C97">
        <w:rPr>
          <w:sz w:val="24"/>
          <w:szCs w:val="24"/>
        </w:rPr>
        <w:t>к прогнозу Администрации),</w:t>
      </w:r>
      <w:r>
        <w:rPr>
          <w:sz w:val="24"/>
          <w:szCs w:val="24"/>
        </w:rPr>
        <w:t xml:space="preserve"> в том числе платные услуги – 59,4 млн.руб., компенсация затрат – 30,3 млн.руб.</w:t>
      </w:r>
      <w:r w:rsidRPr="008A038B">
        <w:rPr>
          <w:sz w:val="24"/>
          <w:szCs w:val="24"/>
        </w:rPr>
        <w:t xml:space="preserve"> </w:t>
      </w:r>
    </w:p>
    <w:p w:rsidR="0010373A" w:rsidRDefault="0010373A" w:rsidP="00A22601">
      <w:pPr>
        <w:ind w:firstLine="567"/>
        <w:rPr>
          <w:sz w:val="24"/>
          <w:szCs w:val="24"/>
        </w:rPr>
      </w:pPr>
      <w:r w:rsidRPr="00976C70">
        <w:rPr>
          <w:sz w:val="24"/>
          <w:szCs w:val="24"/>
        </w:rPr>
        <w:t>Прогнозное поступление платежей в областной бюджет в 20</w:t>
      </w:r>
      <w:r>
        <w:rPr>
          <w:sz w:val="24"/>
          <w:szCs w:val="24"/>
        </w:rPr>
        <w:t>20</w:t>
      </w:r>
      <w:r w:rsidRPr="00976C70">
        <w:rPr>
          <w:sz w:val="24"/>
          <w:szCs w:val="24"/>
        </w:rPr>
        <w:t xml:space="preserve"> году может составить </w:t>
      </w:r>
      <w:r>
        <w:rPr>
          <w:sz w:val="24"/>
          <w:szCs w:val="24"/>
        </w:rPr>
        <w:t>до 91,9 млн</w:t>
      </w:r>
      <w:r w:rsidRPr="00976C70">
        <w:rPr>
          <w:sz w:val="24"/>
          <w:szCs w:val="24"/>
        </w:rPr>
        <w:t>.руб. (</w:t>
      </w:r>
      <w:r>
        <w:rPr>
          <w:sz w:val="24"/>
          <w:szCs w:val="24"/>
        </w:rPr>
        <w:t>платные услуги 61,5 млн.руб., компенсация затрат 30,4 млн.руб.</w:t>
      </w:r>
      <w:r w:rsidRPr="00976C70">
        <w:rPr>
          <w:sz w:val="24"/>
          <w:szCs w:val="24"/>
        </w:rPr>
        <w:t xml:space="preserve">), </w:t>
      </w:r>
      <w:r>
        <w:rPr>
          <w:sz w:val="24"/>
          <w:szCs w:val="24"/>
        </w:rPr>
        <w:t>в 2021 году 94,3 млн.руб. (платные услуги 63,9 млн.руб., компенсация затрат 30,4 млн.руб.</w:t>
      </w:r>
      <w:r w:rsidRPr="00976C70">
        <w:rPr>
          <w:sz w:val="24"/>
          <w:szCs w:val="24"/>
        </w:rPr>
        <w:t>)</w:t>
      </w:r>
      <w:r>
        <w:rPr>
          <w:sz w:val="24"/>
          <w:szCs w:val="24"/>
        </w:rPr>
        <w:t>.</w:t>
      </w:r>
    </w:p>
    <w:p w:rsidR="0010373A" w:rsidRDefault="0010373A" w:rsidP="005F0630">
      <w:pPr>
        <w:ind w:firstLine="709"/>
        <w:rPr>
          <w:sz w:val="24"/>
          <w:szCs w:val="24"/>
        </w:rPr>
      </w:pPr>
    </w:p>
    <w:p w:rsidR="0010373A" w:rsidRPr="004D1EA6" w:rsidRDefault="0010373A" w:rsidP="005A0D2F">
      <w:pPr>
        <w:ind w:firstLine="0"/>
        <w:jc w:val="left"/>
        <w:rPr>
          <w:b/>
          <w:sz w:val="24"/>
          <w:szCs w:val="24"/>
        </w:rPr>
      </w:pPr>
      <w:r>
        <w:rPr>
          <w:b/>
          <w:sz w:val="24"/>
          <w:szCs w:val="24"/>
        </w:rPr>
        <w:t xml:space="preserve">5.9. </w:t>
      </w:r>
      <w:r w:rsidRPr="004D1EA6">
        <w:rPr>
          <w:b/>
          <w:sz w:val="24"/>
          <w:szCs w:val="24"/>
        </w:rPr>
        <w:t>Проценты, полученные от предоставления бюджетных кредитов</w:t>
      </w:r>
    </w:p>
    <w:p w:rsidR="0010373A" w:rsidRPr="004D1EA6" w:rsidRDefault="0010373A" w:rsidP="004D1EA6">
      <w:pPr>
        <w:ind w:firstLine="709"/>
        <w:jc w:val="center"/>
        <w:rPr>
          <w:b/>
          <w:sz w:val="24"/>
          <w:szCs w:val="24"/>
        </w:rPr>
      </w:pPr>
    </w:p>
    <w:p w:rsidR="0010373A" w:rsidRPr="004D1EA6" w:rsidRDefault="0010373A" w:rsidP="004D1EA6">
      <w:pPr>
        <w:ind w:firstLine="709"/>
        <w:rPr>
          <w:sz w:val="24"/>
          <w:szCs w:val="24"/>
        </w:rPr>
      </w:pPr>
      <w:r w:rsidRPr="004D1EA6">
        <w:rPr>
          <w:sz w:val="24"/>
          <w:szCs w:val="24"/>
        </w:rPr>
        <w:t>Законопроектом предусмотрено, что бюджетные кредиты из областного бюджета в 2019-2021 годах будут предоставляться только местным бюджетам в пределах общего объема бюджетных ассигнований, предусмотренных по источникам финансирования дефицита областного бюджета, в сумме до 300 000 тыс. рублей на срок до трех лет в целях частичного покрытия дефицитов местных бюджетов, покрытия временных кассовых разрывов, возникающих при исполнении местных бюджетов, погашения муниципальных долговых обязательств, а также осуществления мероприятий, связанных с предупреждением и ликвидацией последствий стихийных бедствий и техногенных аварий.</w:t>
      </w:r>
    </w:p>
    <w:p w:rsidR="0010373A" w:rsidRPr="004D1EA6" w:rsidRDefault="0010373A" w:rsidP="004D1EA6">
      <w:pPr>
        <w:ind w:firstLine="709"/>
        <w:rPr>
          <w:sz w:val="24"/>
          <w:szCs w:val="24"/>
        </w:rPr>
      </w:pPr>
      <w:r w:rsidRPr="004D1EA6">
        <w:rPr>
          <w:sz w:val="24"/>
          <w:szCs w:val="24"/>
        </w:rPr>
        <w:t xml:space="preserve">При этом плата за пользование бюджетным кредитом на покрытие временных кассовых разрывов, возникающих при исполнении местных бюджетов, на частичное покрытие дефицита местного бюджета и погашения муниципальных долговых обязательств устанавливается в размере ключевой ставки Центрального банка РФ действующей на день заключения договора о предоставлении бюджетного кредита, а при осуществлении мероприятий, связанных с ликвидацией последствий стихийных бедствий по ставке 0,01 процента годовых от суммы бюджетного кредита. </w:t>
      </w:r>
    </w:p>
    <w:p w:rsidR="0010373A" w:rsidRPr="004D1EA6" w:rsidRDefault="0010373A" w:rsidP="004D1EA6">
      <w:pPr>
        <w:ind w:firstLine="708"/>
        <w:rPr>
          <w:sz w:val="24"/>
          <w:szCs w:val="24"/>
        </w:rPr>
      </w:pPr>
      <w:r w:rsidRPr="004D1EA6">
        <w:rPr>
          <w:sz w:val="24"/>
          <w:szCs w:val="24"/>
        </w:rPr>
        <w:t xml:space="preserve">Проектом закона прогнозируются доходы областного бюджета от уплаты процентов, полученных от предоставления бюджетных кредитов, в 2019 году в сумме 10,2 млн.руб., в 2020 году -  4,9 млн.руб., в 2021 году -  0,2 млн.руб. </w:t>
      </w:r>
    </w:p>
    <w:p w:rsidR="0010373A" w:rsidRPr="004D1EA6" w:rsidRDefault="0010373A" w:rsidP="004D1EA6">
      <w:pPr>
        <w:ind w:firstLine="708"/>
        <w:rPr>
          <w:sz w:val="24"/>
          <w:szCs w:val="24"/>
        </w:rPr>
      </w:pPr>
      <w:r w:rsidRPr="004D1EA6">
        <w:rPr>
          <w:sz w:val="24"/>
          <w:szCs w:val="24"/>
        </w:rPr>
        <w:t>Следует отметить, что ожидаемое исполнение областного бюджета за 2018 год по данным Департамента финансов Томской области от указанного доходного источника составит 16 млн.руб., что больше, чем планируемый прогноз на 2019 год на 5,8 млн.руб. или на 57%.</w:t>
      </w:r>
    </w:p>
    <w:p w:rsidR="0010373A" w:rsidRPr="004D1EA6" w:rsidRDefault="0010373A" w:rsidP="004D1EA6">
      <w:pPr>
        <w:ind w:firstLine="708"/>
        <w:rPr>
          <w:sz w:val="24"/>
          <w:szCs w:val="24"/>
        </w:rPr>
      </w:pPr>
      <w:r w:rsidRPr="004D1EA6">
        <w:rPr>
          <w:sz w:val="24"/>
          <w:szCs w:val="24"/>
        </w:rPr>
        <w:t>Справочно: доходы от уплаты процентов за пользование бюджетными кредитами за 2017 год составили  9 млн. руб., за 2016 год- 8,8 млн.руб.</w:t>
      </w:r>
    </w:p>
    <w:p w:rsidR="0010373A" w:rsidRDefault="0010373A" w:rsidP="004D1EA6">
      <w:pPr>
        <w:ind w:firstLine="708"/>
        <w:rPr>
          <w:sz w:val="24"/>
          <w:szCs w:val="24"/>
        </w:rPr>
      </w:pPr>
      <w:r w:rsidRPr="004D1EA6">
        <w:rPr>
          <w:sz w:val="24"/>
          <w:szCs w:val="24"/>
        </w:rPr>
        <w:t xml:space="preserve">Таким образом, при сохранении объема выдачи бюджетных кредитов в размерах по текущему году, планируемый объем доходов по данному источнику можно увеличить на 2019 год </w:t>
      </w:r>
      <w:r w:rsidRPr="004D1EA6">
        <w:rPr>
          <w:b/>
          <w:sz w:val="24"/>
          <w:szCs w:val="24"/>
        </w:rPr>
        <w:t>на 5,8 млн.руб.</w:t>
      </w:r>
      <w:r w:rsidRPr="004D1EA6">
        <w:rPr>
          <w:sz w:val="24"/>
          <w:szCs w:val="24"/>
        </w:rPr>
        <w:t xml:space="preserve"> Пояснений значительного сокращения доходов (а значит, предоставления бюджетных кредитов за счет средств бюджета субъекта РФ) не представлено. </w:t>
      </w:r>
    </w:p>
    <w:p w:rsidR="0010373A" w:rsidRDefault="0010373A" w:rsidP="004D1EA6">
      <w:pPr>
        <w:ind w:firstLine="708"/>
        <w:rPr>
          <w:sz w:val="24"/>
          <w:szCs w:val="24"/>
        </w:rPr>
      </w:pPr>
    </w:p>
    <w:p w:rsidR="0010373A" w:rsidRDefault="0010373A" w:rsidP="00E12157">
      <w:pPr>
        <w:tabs>
          <w:tab w:val="left" w:pos="709"/>
        </w:tabs>
        <w:rPr>
          <w:sz w:val="24"/>
          <w:szCs w:val="24"/>
        </w:rPr>
      </w:pPr>
      <w:r w:rsidRPr="00E12157">
        <w:rPr>
          <w:b/>
          <w:sz w:val="24"/>
          <w:szCs w:val="24"/>
        </w:rPr>
        <w:t>С учетом изложенного в настоящем разделе</w:t>
      </w:r>
      <w:r>
        <w:rPr>
          <w:b/>
          <w:sz w:val="24"/>
          <w:szCs w:val="24"/>
        </w:rPr>
        <w:t>,</w:t>
      </w:r>
      <w:r w:rsidRPr="003A42F2">
        <w:rPr>
          <w:b/>
          <w:sz w:val="24"/>
          <w:szCs w:val="24"/>
        </w:rPr>
        <w:t xml:space="preserve"> </w:t>
      </w:r>
      <w:r w:rsidRPr="00884114">
        <w:rPr>
          <w:b/>
          <w:sz w:val="24"/>
          <w:szCs w:val="24"/>
        </w:rPr>
        <w:t>требуется существенная доработка прогнозных значений практически по всем доходным источникам.</w:t>
      </w:r>
    </w:p>
    <w:p w:rsidR="0010373A" w:rsidRDefault="0010373A" w:rsidP="00743785">
      <w:pPr>
        <w:widowControl/>
        <w:autoSpaceDE/>
        <w:autoSpaceDN/>
        <w:adjustRightInd/>
        <w:spacing w:before="240" w:line="288" w:lineRule="auto"/>
        <w:ind w:firstLine="0"/>
        <w:jc w:val="left"/>
        <w:rPr>
          <w:b/>
          <w:sz w:val="24"/>
          <w:szCs w:val="24"/>
          <w:lang w:eastAsia="ru-RU"/>
        </w:rPr>
      </w:pPr>
      <w:r>
        <w:rPr>
          <w:b/>
          <w:sz w:val="24"/>
          <w:szCs w:val="24"/>
          <w:lang w:eastAsia="ru-RU"/>
        </w:rPr>
        <w:t>6. Расходы областного бюджета</w:t>
      </w:r>
    </w:p>
    <w:p w:rsidR="0010373A" w:rsidRPr="00CB51A9" w:rsidRDefault="0010373A" w:rsidP="00743785">
      <w:pPr>
        <w:widowControl/>
        <w:spacing w:before="240"/>
        <w:ind w:firstLine="709"/>
        <w:rPr>
          <w:sz w:val="24"/>
          <w:szCs w:val="24"/>
        </w:rPr>
      </w:pPr>
      <w:r w:rsidRPr="00CB51A9">
        <w:rPr>
          <w:bCs/>
          <w:sz w:val="24"/>
          <w:szCs w:val="24"/>
        </w:rPr>
        <w:t xml:space="preserve">Структура расходов областного бюджета на 2019-2021 годы в разрезе пяти стратегических целей </w:t>
      </w:r>
      <w:r w:rsidRPr="00CB51A9">
        <w:rPr>
          <w:bCs/>
          <w:iCs/>
          <w:sz w:val="24"/>
          <w:szCs w:val="24"/>
        </w:rPr>
        <w:t>социально-экономического развития Томской области отражает социальную направленность областного бюджета и его ориентацию на выполнение социальных обязательств</w:t>
      </w:r>
      <w:r>
        <w:rPr>
          <w:bCs/>
          <w:iCs/>
          <w:sz w:val="24"/>
          <w:szCs w:val="24"/>
        </w:rPr>
        <w:t xml:space="preserve"> (таблица 5)</w:t>
      </w:r>
      <w:r w:rsidRPr="00CB51A9">
        <w:rPr>
          <w:bCs/>
          <w:iCs/>
          <w:sz w:val="24"/>
          <w:szCs w:val="24"/>
        </w:rPr>
        <w:t>. В</w:t>
      </w:r>
      <w:r w:rsidRPr="00CB51A9">
        <w:rPr>
          <w:sz w:val="24"/>
          <w:szCs w:val="24"/>
        </w:rPr>
        <w:t xml:space="preserve"> рамках </w:t>
      </w:r>
      <w:r w:rsidRPr="00CB51A9">
        <w:rPr>
          <w:bCs/>
          <w:iCs/>
          <w:sz w:val="24"/>
          <w:szCs w:val="24"/>
        </w:rPr>
        <w:t>социально направленной стратегической ц</w:t>
      </w:r>
      <w:r w:rsidRPr="00CB51A9">
        <w:rPr>
          <w:bCs/>
          <w:sz w:val="24"/>
          <w:szCs w:val="24"/>
        </w:rPr>
        <w:t>ели 3 «Повышение уровня и качества жизни населения на всей территории Томской области, нак</w:t>
      </w:r>
      <w:r w:rsidRPr="00CB51A9">
        <w:rPr>
          <w:sz w:val="24"/>
          <w:szCs w:val="24"/>
        </w:rPr>
        <w:t xml:space="preserve">опление человеческого капитала» </w:t>
      </w:r>
      <w:r w:rsidRPr="00CB51A9">
        <w:rPr>
          <w:bCs/>
          <w:iCs/>
          <w:sz w:val="24"/>
          <w:szCs w:val="24"/>
        </w:rPr>
        <w:t xml:space="preserve">доля расходов областного бюджета </w:t>
      </w:r>
      <w:r w:rsidRPr="00CB51A9">
        <w:rPr>
          <w:sz w:val="24"/>
          <w:szCs w:val="24"/>
        </w:rPr>
        <w:t>на реализацию 11 государственных программ</w:t>
      </w:r>
      <w:r w:rsidRPr="00CB51A9">
        <w:rPr>
          <w:bCs/>
          <w:iCs/>
          <w:sz w:val="24"/>
          <w:szCs w:val="24"/>
        </w:rPr>
        <w:t xml:space="preserve"> </w:t>
      </w:r>
      <w:r>
        <w:rPr>
          <w:bCs/>
          <w:iCs/>
          <w:sz w:val="24"/>
          <w:szCs w:val="24"/>
        </w:rPr>
        <w:t xml:space="preserve">на 2019 год </w:t>
      </w:r>
      <w:r w:rsidRPr="00CB51A9">
        <w:rPr>
          <w:sz w:val="24"/>
          <w:szCs w:val="24"/>
        </w:rPr>
        <w:t xml:space="preserve">предусмотрена </w:t>
      </w:r>
      <w:r w:rsidRPr="00CB51A9">
        <w:rPr>
          <w:bCs/>
          <w:iCs/>
          <w:sz w:val="24"/>
          <w:szCs w:val="24"/>
        </w:rPr>
        <w:t>в размере</w:t>
      </w:r>
      <w:r w:rsidRPr="00CB51A9">
        <w:rPr>
          <w:sz w:val="24"/>
          <w:szCs w:val="24"/>
        </w:rPr>
        <w:t xml:space="preserve"> 73,6%, на реализацию 10 государственных программ</w:t>
      </w:r>
      <w:r>
        <w:rPr>
          <w:sz w:val="24"/>
          <w:szCs w:val="24"/>
        </w:rPr>
        <w:t xml:space="preserve"> на 2020 год</w:t>
      </w:r>
      <w:r w:rsidRPr="00CB51A9">
        <w:rPr>
          <w:sz w:val="24"/>
          <w:szCs w:val="24"/>
        </w:rPr>
        <w:t xml:space="preserve"> </w:t>
      </w:r>
      <w:r>
        <w:rPr>
          <w:sz w:val="24"/>
          <w:szCs w:val="24"/>
        </w:rPr>
        <w:t xml:space="preserve">в размере </w:t>
      </w:r>
      <w:r w:rsidRPr="00CB51A9">
        <w:rPr>
          <w:sz w:val="24"/>
          <w:szCs w:val="24"/>
        </w:rPr>
        <w:t>71,0% и на реализацию 9 государственных программ на 2021 год</w:t>
      </w:r>
      <w:r>
        <w:rPr>
          <w:sz w:val="24"/>
          <w:szCs w:val="24"/>
        </w:rPr>
        <w:t xml:space="preserve"> в размере </w:t>
      </w:r>
      <w:r w:rsidRPr="00CB51A9">
        <w:rPr>
          <w:sz w:val="24"/>
          <w:szCs w:val="24"/>
        </w:rPr>
        <w:t xml:space="preserve">66,7%. </w:t>
      </w:r>
      <w:r w:rsidRPr="00CB51A9">
        <w:rPr>
          <w:sz w:val="24"/>
          <w:szCs w:val="24"/>
        </w:rPr>
        <w:lastRenderedPageBreak/>
        <w:t>Также</w:t>
      </w:r>
      <w:r w:rsidRPr="00CB51A9">
        <w:rPr>
          <w:bCs/>
          <w:iCs/>
          <w:sz w:val="24"/>
          <w:szCs w:val="24"/>
        </w:rPr>
        <w:t xml:space="preserve"> значительная доля расходов областного бюджета </w:t>
      </w:r>
      <w:r>
        <w:rPr>
          <w:bCs/>
          <w:iCs/>
          <w:sz w:val="24"/>
          <w:szCs w:val="24"/>
        </w:rPr>
        <w:t>(</w:t>
      </w:r>
      <w:r>
        <w:rPr>
          <w:sz w:val="24"/>
          <w:szCs w:val="24"/>
        </w:rPr>
        <w:t>14,6</w:t>
      </w:r>
      <w:r w:rsidRPr="00CB51A9">
        <w:rPr>
          <w:sz w:val="24"/>
          <w:szCs w:val="24"/>
        </w:rPr>
        <w:t xml:space="preserve">%, </w:t>
      </w:r>
      <w:r>
        <w:rPr>
          <w:sz w:val="24"/>
          <w:szCs w:val="24"/>
        </w:rPr>
        <w:t>17,0</w:t>
      </w:r>
      <w:r w:rsidRPr="00CB51A9">
        <w:rPr>
          <w:sz w:val="24"/>
          <w:szCs w:val="24"/>
        </w:rPr>
        <w:t xml:space="preserve">% и </w:t>
      </w:r>
      <w:r>
        <w:rPr>
          <w:sz w:val="24"/>
          <w:szCs w:val="24"/>
        </w:rPr>
        <w:t>19,2</w:t>
      </w:r>
      <w:r w:rsidRPr="00CB51A9">
        <w:rPr>
          <w:sz w:val="24"/>
          <w:szCs w:val="24"/>
        </w:rPr>
        <w:t>% на 2019</w:t>
      </w:r>
      <w:r>
        <w:rPr>
          <w:sz w:val="24"/>
          <w:szCs w:val="24"/>
        </w:rPr>
        <w:t>-</w:t>
      </w:r>
      <w:r w:rsidRPr="00CB51A9">
        <w:rPr>
          <w:sz w:val="24"/>
          <w:szCs w:val="24"/>
        </w:rPr>
        <w:t>2021 годы соответственно</w:t>
      </w:r>
      <w:r>
        <w:rPr>
          <w:sz w:val="24"/>
          <w:szCs w:val="24"/>
        </w:rPr>
        <w:t>)</w:t>
      </w:r>
      <w:r w:rsidRPr="00CB51A9">
        <w:rPr>
          <w:bCs/>
          <w:iCs/>
          <w:sz w:val="24"/>
          <w:szCs w:val="24"/>
        </w:rPr>
        <w:t xml:space="preserve"> запланирована на достижение стратегической </w:t>
      </w:r>
      <w:r w:rsidRPr="00CB51A9">
        <w:rPr>
          <w:bCs/>
          <w:sz w:val="24"/>
          <w:szCs w:val="24"/>
        </w:rPr>
        <w:t>цели 5 «Эф</w:t>
      </w:r>
      <w:r w:rsidRPr="00CB51A9">
        <w:rPr>
          <w:sz w:val="24"/>
          <w:szCs w:val="24"/>
        </w:rPr>
        <w:t>фективное управление регионом», в рамках которой предусмотрена реализация 4-х государственных программ</w:t>
      </w:r>
      <w:r w:rsidRPr="00CB51A9">
        <w:rPr>
          <w:bCs/>
          <w:iCs/>
          <w:sz w:val="24"/>
          <w:szCs w:val="24"/>
        </w:rPr>
        <w:t>.</w:t>
      </w:r>
    </w:p>
    <w:p w:rsidR="0010373A" w:rsidRDefault="0010373A" w:rsidP="005A0D2F">
      <w:pPr>
        <w:widowControl/>
        <w:ind w:firstLine="709"/>
        <w:rPr>
          <w:bCs/>
          <w:iCs/>
          <w:sz w:val="24"/>
          <w:szCs w:val="24"/>
        </w:rPr>
      </w:pPr>
      <w:r w:rsidRPr="00CB51A9">
        <w:rPr>
          <w:sz w:val="24"/>
          <w:szCs w:val="24"/>
        </w:rPr>
        <w:t xml:space="preserve">Расходы бюджета на достижение 3-х </w:t>
      </w:r>
      <w:r w:rsidRPr="00CB51A9">
        <w:rPr>
          <w:bCs/>
          <w:sz w:val="24"/>
          <w:szCs w:val="24"/>
        </w:rPr>
        <w:t xml:space="preserve">стратегических целей </w:t>
      </w:r>
      <w:r w:rsidRPr="00CB51A9">
        <w:rPr>
          <w:bCs/>
          <w:iCs/>
          <w:sz w:val="24"/>
          <w:szCs w:val="24"/>
        </w:rPr>
        <w:t xml:space="preserve">социально-экономического развития Томской области: </w:t>
      </w:r>
    </w:p>
    <w:p w:rsidR="0010373A" w:rsidRDefault="0010373A" w:rsidP="005A0D2F">
      <w:pPr>
        <w:widowControl/>
        <w:ind w:firstLine="709"/>
        <w:rPr>
          <w:bCs/>
          <w:sz w:val="24"/>
          <w:szCs w:val="24"/>
        </w:rPr>
      </w:pPr>
      <w:r>
        <w:rPr>
          <w:bCs/>
          <w:iCs/>
          <w:sz w:val="24"/>
          <w:szCs w:val="24"/>
        </w:rPr>
        <w:t xml:space="preserve">- </w:t>
      </w:r>
      <w:r w:rsidRPr="00CB51A9">
        <w:rPr>
          <w:bCs/>
          <w:sz w:val="24"/>
          <w:szCs w:val="24"/>
        </w:rPr>
        <w:t>«Реализация модели интенсивного развития, включая развитие высокотехнологичных производств на основе потенциала научно-образовательного комплекса, создание условий для инвестиций, развитие предпринимательства»,</w:t>
      </w:r>
    </w:p>
    <w:p w:rsidR="0010373A" w:rsidRDefault="0010373A" w:rsidP="005A0D2F">
      <w:pPr>
        <w:widowControl/>
        <w:ind w:firstLine="709"/>
        <w:rPr>
          <w:bCs/>
          <w:sz w:val="24"/>
          <w:szCs w:val="24"/>
        </w:rPr>
      </w:pPr>
      <w:r>
        <w:rPr>
          <w:bCs/>
          <w:sz w:val="24"/>
          <w:szCs w:val="24"/>
        </w:rPr>
        <w:t>-</w:t>
      </w:r>
      <w:r w:rsidRPr="00CB51A9">
        <w:rPr>
          <w:bCs/>
          <w:sz w:val="24"/>
          <w:szCs w:val="24"/>
        </w:rPr>
        <w:t xml:space="preserve"> «Рациональное использование природного капитала Томской области, устойчивое развити</w:t>
      </w:r>
      <w:r>
        <w:rPr>
          <w:bCs/>
          <w:sz w:val="24"/>
          <w:szCs w:val="24"/>
        </w:rPr>
        <w:t>е агропромышленного комплекса»,</w:t>
      </w:r>
    </w:p>
    <w:p w:rsidR="0010373A" w:rsidRDefault="0010373A" w:rsidP="005A0D2F">
      <w:pPr>
        <w:widowControl/>
        <w:ind w:firstLine="709"/>
        <w:rPr>
          <w:bCs/>
          <w:sz w:val="24"/>
          <w:szCs w:val="24"/>
        </w:rPr>
      </w:pPr>
      <w:r>
        <w:rPr>
          <w:bCs/>
          <w:sz w:val="24"/>
          <w:szCs w:val="24"/>
        </w:rPr>
        <w:t>-</w:t>
      </w:r>
      <w:r w:rsidRPr="00CB51A9">
        <w:rPr>
          <w:bCs/>
          <w:sz w:val="24"/>
          <w:szCs w:val="24"/>
        </w:rPr>
        <w:t xml:space="preserve"> «Сбалансированное территориальное развитие за счет развития инфраструктуры в Томской области»,</w:t>
      </w:r>
    </w:p>
    <w:p w:rsidR="0010373A" w:rsidRPr="00CB51A9" w:rsidRDefault="0010373A" w:rsidP="008F02F1">
      <w:pPr>
        <w:widowControl/>
        <w:ind w:firstLine="0"/>
        <w:rPr>
          <w:bCs/>
          <w:iCs/>
          <w:sz w:val="24"/>
          <w:szCs w:val="24"/>
        </w:rPr>
      </w:pPr>
      <w:r w:rsidRPr="00CB51A9">
        <w:rPr>
          <w:bCs/>
          <w:sz w:val="24"/>
          <w:szCs w:val="24"/>
        </w:rPr>
        <w:t>в рамках которых</w:t>
      </w:r>
      <w:r>
        <w:rPr>
          <w:bCs/>
          <w:sz w:val="24"/>
          <w:szCs w:val="24"/>
        </w:rPr>
        <w:t xml:space="preserve"> ежегодно</w:t>
      </w:r>
      <w:r w:rsidRPr="00CB51A9">
        <w:rPr>
          <w:bCs/>
          <w:sz w:val="24"/>
          <w:szCs w:val="24"/>
        </w:rPr>
        <w:t xml:space="preserve"> предусмотрена реализация </w:t>
      </w:r>
      <w:r>
        <w:rPr>
          <w:bCs/>
          <w:sz w:val="24"/>
          <w:szCs w:val="24"/>
        </w:rPr>
        <w:t>9</w:t>
      </w:r>
      <w:r w:rsidRPr="00CB51A9">
        <w:rPr>
          <w:bCs/>
          <w:sz w:val="24"/>
          <w:szCs w:val="24"/>
        </w:rPr>
        <w:t xml:space="preserve"> государственных программ, </w:t>
      </w:r>
      <w:r w:rsidRPr="00CB51A9">
        <w:rPr>
          <w:sz w:val="24"/>
          <w:szCs w:val="24"/>
        </w:rPr>
        <w:t xml:space="preserve">составляют незначительную часть от общего объема программных расходов </w:t>
      </w:r>
      <w:r>
        <w:rPr>
          <w:sz w:val="24"/>
          <w:szCs w:val="24"/>
        </w:rPr>
        <w:t>(</w:t>
      </w:r>
      <w:r w:rsidRPr="00CB51A9">
        <w:rPr>
          <w:sz w:val="24"/>
          <w:szCs w:val="24"/>
        </w:rPr>
        <w:t>11,8%, 11,</w:t>
      </w:r>
      <w:r>
        <w:rPr>
          <w:sz w:val="24"/>
          <w:szCs w:val="24"/>
        </w:rPr>
        <w:t>9</w:t>
      </w:r>
      <w:r w:rsidRPr="00CB51A9">
        <w:rPr>
          <w:sz w:val="24"/>
          <w:szCs w:val="24"/>
        </w:rPr>
        <w:t xml:space="preserve">% и </w:t>
      </w:r>
      <w:r>
        <w:rPr>
          <w:sz w:val="24"/>
          <w:szCs w:val="24"/>
        </w:rPr>
        <w:t>14,7</w:t>
      </w:r>
      <w:r w:rsidRPr="00CB51A9">
        <w:rPr>
          <w:sz w:val="24"/>
          <w:szCs w:val="24"/>
        </w:rPr>
        <w:t>% на 201</w:t>
      </w:r>
      <w:r>
        <w:rPr>
          <w:sz w:val="24"/>
          <w:szCs w:val="24"/>
        </w:rPr>
        <w:t>9-</w:t>
      </w:r>
      <w:r w:rsidRPr="00CB51A9">
        <w:rPr>
          <w:sz w:val="24"/>
          <w:szCs w:val="24"/>
        </w:rPr>
        <w:t>202</w:t>
      </w:r>
      <w:r>
        <w:rPr>
          <w:sz w:val="24"/>
          <w:szCs w:val="24"/>
        </w:rPr>
        <w:t>1</w:t>
      </w:r>
      <w:r w:rsidRPr="00CB51A9">
        <w:rPr>
          <w:sz w:val="24"/>
          <w:szCs w:val="24"/>
        </w:rPr>
        <w:t xml:space="preserve"> годы соответственно</w:t>
      </w:r>
      <w:r>
        <w:rPr>
          <w:sz w:val="24"/>
          <w:szCs w:val="24"/>
        </w:rPr>
        <w:t>)</w:t>
      </w:r>
      <w:r w:rsidRPr="00CB51A9">
        <w:rPr>
          <w:sz w:val="24"/>
          <w:szCs w:val="24"/>
        </w:rPr>
        <w:t xml:space="preserve">, что свидетельствует о слабой обеспеченности бюджетными ресурсами условий для экономического и инфраструктурного развития </w:t>
      </w:r>
      <w:r w:rsidRPr="00CB51A9">
        <w:rPr>
          <w:bCs/>
          <w:sz w:val="24"/>
          <w:szCs w:val="24"/>
        </w:rPr>
        <w:t>региона.</w:t>
      </w:r>
    </w:p>
    <w:p w:rsidR="0010373A" w:rsidRPr="00D626C8" w:rsidRDefault="0010373A" w:rsidP="00D626C8">
      <w:pPr>
        <w:widowControl/>
        <w:spacing w:line="288" w:lineRule="auto"/>
        <w:ind w:firstLine="0"/>
        <w:jc w:val="right"/>
        <w:rPr>
          <w:bCs/>
          <w:sz w:val="22"/>
          <w:szCs w:val="22"/>
        </w:rPr>
      </w:pPr>
      <w:r w:rsidRPr="00D626C8">
        <w:rPr>
          <w:bCs/>
          <w:sz w:val="22"/>
          <w:szCs w:val="22"/>
        </w:rPr>
        <w:t>таблица 5</w:t>
      </w:r>
    </w:p>
    <w:p w:rsidR="0010373A" w:rsidRDefault="0010373A" w:rsidP="005A0D2F">
      <w:pPr>
        <w:widowControl/>
        <w:spacing w:line="288" w:lineRule="auto"/>
        <w:ind w:firstLine="0"/>
        <w:jc w:val="center"/>
        <w:rPr>
          <w:b/>
          <w:bCs/>
          <w:sz w:val="22"/>
          <w:szCs w:val="22"/>
        </w:rPr>
      </w:pPr>
      <w:r w:rsidRPr="00D626C8">
        <w:rPr>
          <w:b/>
          <w:bCs/>
          <w:sz w:val="22"/>
          <w:szCs w:val="22"/>
        </w:rPr>
        <w:t xml:space="preserve">Структура расходов проекта областного бюджета на 2019-2021 годы </w:t>
      </w:r>
    </w:p>
    <w:p w:rsidR="0010373A" w:rsidRPr="00D626C8" w:rsidRDefault="0010373A" w:rsidP="005A0D2F">
      <w:pPr>
        <w:widowControl/>
        <w:spacing w:line="288" w:lineRule="auto"/>
        <w:ind w:firstLine="0"/>
        <w:jc w:val="center"/>
        <w:rPr>
          <w:b/>
          <w:bCs/>
          <w:iCs/>
          <w:sz w:val="22"/>
          <w:szCs w:val="22"/>
        </w:rPr>
      </w:pPr>
      <w:r w:rsidRPr="00D626C8">
        <w:rPr>
          <w:b/>
          <w:bCs/>
          <w:sz w:val="22"/>
          <w:szCs w:val="22"/>
        </w:rPr>
        <w:t xml:space="preserve">в разрезе пяти стратегических целей </w:t>
      </w:r>
      <w:r w:rsidRPr="00D626C8">
        <w:rPr>
          <w:b/>
          <w:bCs/>
          <w:iCs/>
          <w:sz w:val="22"/>
          <w:szCs w:val="22"/>
        </w:rPr>
        <w:t>социально-экономического развития Томской области</w:t>
      </w:r>
    </w:p>
    <w:p w:rsidR="0010373A" w:rsidRPr="002D1228" w:rsidRDefault="0010373A" w:rsidP="005A0D2F">
      <w:pPr>
        <w:widowControl/>
        <w:spacing w:line="288" w:lineRule="auto"/>
        <w:ind w:firstLine="709"/>
        <w:rPr>
          <w:bCs/>
          <w:iCs/>
          <w:sz w:val="24"/>
          <w:szCs w:val="24"/>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92"/>
        <w:gridCol w:w="1102"/>
        <w:gridCol w:w="1200"/>
        <w:gridCol w:w="1134"/>
        <w:gridCol w:w="1134"/>
        <w:gridCol w:w="1136"/>
      </w:tblGrid>
      <w:tr w:rsidR="0010373A" w:rsidRPr="005F64D1" w:rsidTr="008F02F1">
        <w:trPr>
          <w:trHeight w:val="315"/>
        </w:trPr>
        <w:tc>
          <w:tcPr>
            <w:tcW w:w="2308" w:type="pct"/>
            <w:vMerge w:val="restart"/>
            <w:vAlign w:val="center"/>
          </w:tcPr>
          <w:p w:rsidR="0010373A" w:rsidRPr="005F64D1" w:rsidRDefault="0010373A" w:rsidP="000F412F">
            <w:pPr>
              <w:widowControl/>
              <w:spacing w:line="288" w:lineRule="auto"/>
              <w:ind w:firstLine="0"/>
              <w:jc w:val="center"/>
              <w:rPr>
                <w:bCs/>
                <w:sz w:val="20"/>
                <w:szCs w:val="20"/>
              </w:rPr>
            </w:pPr>
            <w:r w:rsidRPr="005F64D1">
              <w:rPr>
                <w:bCs/>
                <w:color w:val="000000"/>
                <w:sz w:val="20"/>
                <w:szCs w:val="20"/>
              </w:rPr>
              <w:t xml:space="preserve">Наименование </w:t>
            </w:r>
            <w:r w:rsidRPr="005F64D1">
              <w:rPr>
                <w:bCs/>
                <w:sz w:val="20"/>
                <w:szCs w:val="20"/>
              </w:rPr>
              <w:t xml:space="preserve">стратегических целей </w:t>
            </w:r>
            <w:r w:rsidRPr="005F64D1">
              <w:rPr>
                <w:bCs/>
                <w:iCs/>
                <w:sz w:val="20"/>
                <w:szCs w:val="20"/>
              </w:rPr>
              <w:t>социально-экономического развития</w:t>
            </w:r>
            <w:r w:rsidRPr="005F64D1">
              <w:rPr>
                <w:bCs/>
                <w:color w:val="000000"/>
                <w:sz w:val="20"/>
                <w:szCs w:val="20"/>
              </w:rPr>
              <w:t xml:space="preserve"> Томской области</w:t>
            </w:r>
          </w:p>
        </w:tc>
        <w:tc>
          <w:tcPr>
            <w:tcW w:w="2692" w:type="pct"/>
            <w:gridSpan w:val="5"/>
            <w:vAlign w:val="center"/>
          </w:tcPr>
          <w:p w:rsidR="0010373A" w:rsidRPr="005F64D1" w:rsidRDefault="0010373A" w:rsidP="000F412F">
            <w:pPr>
              <w:widowControl/>
              <w:autoSpaceDE/>
              <w:autoSpaceDN/>
              <w:adjustRightInd/>
              <w:spacing w:line="288" w:lineRule="auto"/>
              <w:ind w:firstLine="0"/>
              <w:jc w:val="center"/>
              <w:rPr>
                <w:bCs/>
                <w:sz w:val="20"/>
                <w:szCs w:val="20"/>
                <w:lang w:eastAsia="ru-RU"/>
              </w:rPr>
            </w:pPr>
            <w:r w:rsidRPr="005F64D1">
              <w:rPr>
                <w:sz w:val="20"/>
                <w:szCs w:val="20"/>
                <w:lang w:eastAsia="ru-RU"/>
              </w:rPr>
              <w:t>Структура расходов, %</w:t>
            </w:r>
          </w:p>
        </w:tc>
      </w:tr>
      <w:tr w:rsidR="0010373A" w:rsidRPr="005F64D1" w:rsidTr="008F02F1">
        <w:trPr>
          <w:trHeight w:val="315"/>
        </w:trPr>
        <w:tc>
          <w:tcPr>
            <w:tcW w:w="2308" w:type="pct"/>
            <w:vMerge/>
            <w:vAlign w:val="center"/>
          </w:tcPr>
          <w:p w:rsidR="0010373A" w:rsidRPr="005F64D1" w:rsidRDefault="0010373A" w:rsidP="000F412F">
            <w:pPr>
              <w:widowControl/>
              <w:autoSpaceDE/>
              <w:autoSpaceDN/>
              <w:adjustRightInd/>
              <w:spacing w:line="288" w:lineRule="auto"/>
              <w:ind w:firstLine="0"/>
              <w:jc w:val="left"/>
              <w:rPr>
                <w:bCs/>
                <w:sz w:val="20"/>
                <w:szCs w:val="20"/>
                <w:lang w:eastAsia="ru-RU"/>
              </w:rPr>
            </w:pPr>
          </w:p>
        </w:tc>
        <w:tc>
          <w:tcPr>
            <w:tcW w:w="520" w:type="pct"/>
            <w:vAlign w:val="center"/>
          </w:tcPr>
          <w:p w:rsidR="0010373A" w:rsidRPr="005F64D1" w:rsidRDefault="0010373A" w:rsidP="000F412F">
            <w:pPr>
              <w:widowControl/>
              <w:autoSpaceDE/>
              <w:autoSpaceDN/>
              <w:adjustRightInd/>
              <w:spacing w:line="288" w:lineRule="auto"/>
              <w:ind w:left="-147" w:right="-112" w:firstLine="0"/>
              <w:jc w:val="center"/>
              <w:rPr>
                <w:sz w:val="20"/>
                <w:szCs w:val="20"/>
                <w:lang w:eastAsia="ru-RU"/>
              </w:rPr>
            </w:pPr>
            <w:r w:rsidRPr="005F64D1">
              <w:rPr>
                <w:sz w:val="20"/>
                <w:szCs w:val="20"/>
                <w:lang w:eastAsia="ru-RU"/>
              </w:rPr>
              <w:t>Исполнено за</w:t>
            </w:r>
            <w:r w:rsidRPr="005F64D1">
              <w:rPr>
                <w:sz w:val="20"/>
                <w:szCs w:val="20"/>
                <w:lang w:eastAsia="ru-RU"/>
              </w:rPr>
              <w:br/>
              <w:t xml:space="preserve"> 2017 год</w:t>
            </w:r>
          </w:p>
        </w:tc>
        <w:tc>
          <w:tcPr>
            <w:tcW w:w="566" w:type="pct"/>
            <w:vAlign w:val="center"/>
          </w:tcPr>
          <w:p w:rsidR="0010373A" w:rsidRPr="005F64D1" w:rsidRDefault="0010373A" w:rsidP="008F02F1">
            <w:pPr>
              <w:widowControl/>
              <w:autoSpaceDE/>
              <w:autoSpaceDN/>
              <w:adjustRightInd/>
              <w:spacing w:line="288" w:lineRule="auto"/>
              <w:ind w:left="-41" w:firstLine="0"/>
              <w:jc w:val="center"/>
              <w:rPr>
                <w:sz w:val="20"/>
                <w:szCs w:val="20"/>
                <w:lang w:eastAsia="ru-RU"/>
              </w:rPr>
            </w:pPr>
            <w:r w:rsidRPr="005F64D1">
              <w:rPr>
                <w:sz w:val="20"/>
                <w:szCs w:val="20"/>
                <w:lang w:eastAsia="ru-RU"/>
              </w:rPr>
              <w:t xml:space="preserve">Ожидаемое исполнение за </w:t>
            </w:r>
            <w:r w:rsidRPr="005F64D1">
              <w:rPr>
                <w:sz w:val="20"/>
                <w:szCs w:val="20"/>
                <w:lang w:eastAsia="ru-RU"/>
              </w:rPr>
              <w:br/>
              <w:t>2017 год</w:t>
            </w:r>
          </w:p>
        </w:tc>
        <w:tc>
          <w:tcPr>
            <w:tcW w:w="535" w:type="pct"/>
            <w:vAlign w:val="center"/>
          </w:tcPr>
          <w:p w:rsidR="0010373A" w:rsidRPr="005F64D1" w:rsidRDefault="0010373A" w:rsidP="000F412F">
            <w:pPr>
              <w:widowControl/>
              <w:autoSpaceDE/>
              <w:autoSpaceDN/>
              <w:adjustRightInd/>
              <w:spacing w:line="288" w:lineRule="auto"/>
              <w:ind w:firstLine="0"/>
              <w:jc w:val="center"/>
              <w:rPr>
                <w:sz w:val="20"/>
                <w:szCs w:val="20"/>
                <w:lang w:eastAsia="ru-RU"/>
              </w:rPr>
            </w:pPr>
            <w:r w:rsidRPr="005F64D1">
              <w:rPr>
                <w:sz w:val="20"/>
                <w:szCs w:val="20"/>
                <w:lang w:eastAsia="ru-RU"/>
              </w:rPr>
              <w:t xml:space="preserve">Проект на </w:t>
            </w:r>
            <w:r w:rsidRPr="005F64D1">
              <w:rPr>
                <w:sz w:val="20"/>
                <w:szCs w:val="20"/>
                <w:lang w:eastAsia="ru-RU"/>
              </w:rPr>
              <w:br/>
              <w:t>2019 год</w:t>
            </w:r>
          </w:p>
        </w:tc>
        <w:tc>
          <w:tcPr>
            <w:tcW w:w="535" w:type="pct"/>
            <w:vAlign w:val="center"/>
          </w:tcPr>
          <w:p w:rsidR="0010373A" w:rsidRPr="005F64D1" w:rsidRDefault="0010373A" w:rsidP="000F412F">
            <w:pPr>
              <w:widowControl/>
              <w:autoSpaceDE/>
              <w:autoSpaceDN/>
              <w:adjustRightInd/>
              <w:spacing w:line="288" w:lineRule="auto"/>
              <w:ind w:firstLine="0"/>
              <w:jc w:val="center"/>
              <w:rPr>
                <w:sz w:val="20"/>
                <w:szCs w:val="20"/>
                <w:lang w:eastAsia="ru-RU"/>
              </w:rPr>
            </w:pPr>
            <w:r w:rsidRPr="005F64D1">
              <w:rPr>
                <w:sz w:val="20"/>
                <w:szCs w:val="20"/>
                <w:lang w:eastAsia="ru-RU"/>
              </w:rPr>
              <w:t>Проект на 2020 год</w:t>
            </w:r>
          </w:p>
        </w:tc>
        <w:tc>
          <w:tcPr>
            <w:tcW w:w="535" w:type="pct"/>
            <w:vAlign w:val="center"/>
          </w:tcPr>
          <w:p w:rsidR="0010373A" w:rsidRPr="005F64D1" w:rsidRDefault="0010373A" w:rsidP="000F412F">
            <w:pPr>
              <w:widowControl/>
              <w:autoSpaceDE/>
              <w:autoSpaceDN/>
              <w:adjustRightInd/>
              <w:spacing w:line="288" w:lineRule="auto"/>
              <w:ind w:firstLine="0"/>
              <w:jc w:val="center"/>
              <w:rPr>
                <w:sz w:val="20"/>
                <w:szCs w:val="20"/>
                <w:lang w:eastAsia="ru-RU"/>
              </w:rPr>
            </w:pPr>
            <w:r w:rsidRPr="005F64D1">
              <w:rPr>
                <w:sz w:val="20"/>
                <w:szCs w:val="20"/>
                <w:lang w:eastAsia="ru-RU"/>
              </w:rPr>
              <w:t>Проект на</w:t>
            </w:r>
            <w:r w:rsidRPr="005F64D1">
              <w:rPr>
                <w:sz w:val="20"/>
                <w:szCs w:val="20"/>
                <w:lang w:eastAsia="ru-RU"/>
              </w:rPr>
              <w:br/>
              <w:t xml:space="preserve"> 2021 год</w:t>
            </w:r>
          </w:p>
        </w:tc>
      </w:tr>
      <w:tr w:rsidR="0010373A" w:rsidRPr="005F64D1" w:rsidTr="008F02F1">
        <w:trPr>
          <w:trHeight w:val="315"/>
        </w:trPr>
        <w:tc>
          <w:tcPr>
            <w:tcW w:w="2308" w:type="pct"/>
            <w:vAlign w:val="center"/>
          </w:tcPr>
          <w:p w:rsidR="0010373A" w:rsidRPr="005F64D1" w:rsidRDefault="0010373A" w:rsidP="000F412F">
            <w:pPr>
              <w:widowControl/>
              <w:autoSpaceDE/>
              <w:autoSpaceDN/>
              <w:adjustRightInd/>
              <w:spacing w:line="288" w:lineRule="auto"/>
              <w:ind w:firstLine="0"/>
              <w:jc w:val="left"/>
              <w:rPr>
                <w:bCs/>
                <w:sz w:val="20"/>
                <w:szCs w:val="20"/>
                <w:lang w:eastAsia="ru-RU"/>
              </w:rPr>
            </w:pPr>
            <w:r w:rsidRPr="005F64D1">
              <w:rPr>
                <w:bCs/>
                <w:sz w:val="20"/>
                <w:szCs w:val="20"/>
                <w:lang w:eastAsia="ru-RU"/>
              </w:rPr>
              <w:t>ВСЕГО:</w:t>
            </w:r>
          </w:p>
        </w:tc>
        <w:tc>
          <w:tcPr>
            <w:tcW w:w="520" w:type="pct"/>
            <w:vAlign w:val="center"/>
          </w:tcPr>
          <w:p w:rsidR="0010373A" w:rsidRPr="005F64D1" w:rsidRDefault="0010373A" w:rsidP="000F412F">
            <w:pPr>
              <w:widowControl/>
              <w:autoSpaceDE/>
              <w:autoSpaceDN/>
              <w:adjustRightInd/>
              <w:spacing w:line="288" w:lineRule="auto"/>
              <w:ind w:firstLine="0"/>
              <w:jc w:val="right"/>
              <w:rPr>
                <w:bCs/>
                <w:sz w:val="20"/>
                <w:szCs w:val="20"/>
                <w:lang w:eastAsia="ru-RU"/>
              </w:rPr>
            </w:pPr>
            <w:r w:rsidRPr="005F64D1">
              <w:rPr>
                <w:bCs/>
                <w:sz w:val="20"/>
                <w:szCs w:val="20"/>
                <w:lang w:eastAsia="ru-RU"/>
              </w:rPr>
              <w:t>100,0</w:t>
            </w:r>
          </w:p>
        </w:tc>
        <w:tc>
          <w:tcPr>
            <w:tcW w:w="566" w:type="pct"/>
            <w:vAlign w:val="center"/>
          </w:tcPr>
          <w:p w:rsidR="0010373A" w:rsidRPr="005F64D1" w:rsidRDefault="0010373A" w:rsidP="000F412F">
            <w:pPr>
              <w:widowControl/>
              <w:autoSpaceDE/>
              <w:autoSpaceDN/>
              <w:adjustRightInd/>
              <w:spacing w:line="288" w:lineRule="auto"/>
              <w:ind w:firstLine="0"/>
              <w:jc w:val="right"/>
              <w:rPr>
                <w:bCs/>
                <w:sz w:val="20"/>
                <w:szCs w:val="20"/>
                <w:lang w:eastAsia="ru-RU"/>
              </w:rPr>
            </w:pPr>
            <w:r w:rsidRPr="005F64D1">
              <w:rPr>
                <w:bCs/>
                <w:sz w:val="20"/>
                <w:szCs w:val="20"/>
                <w:lang w:eastAsia="ru-RU"/>
              </w:rPr>
              <w:t>100,0</w:t>
            </w:r>
          </w:p>
        </w:tc>
        <w:tc>
          <w:tcPr>
            <w:tcW w:w="535" w:type="pct"/>
            <w:vAlign w:val="center"/>
          </w:tcPr>
          <w:p w:rsidR="0010373A" w:rsidRPr="005F64D1" w:rsidRDefault="0010373A" w:rsidP="000F412F">
            <w:pPr>
              <w:widowControl/>
              <w:autoSpaceDE/>
              <w:autoSpaceDN/>
              <w:adjustRightInd/>
              <w:spacing w:line="288" w:lineRule="auto"/>
              <w:ind w:firstLine="0"/>
              <w:jc w:val="right"/>
              <w:rPr>
                <w:bCs/>
                <w:sz w:val="20"/>
                <w:szCs w:val="20"/>
                <w:lang w:eastAsia="ru-RU"/>
              </w:rPr>
            </w:pPr>
            <w:r w:rsidRPr="005F64D1">
              <w:rPr>
                <w:bCs/>
                <w:sz w:val="20"/>
                <w:szCs w:val="20"/>
                <w:lang w:eastAsia="ru-RU"/>
              </w:rPr>
              <w:t>100,0</w:t>
            </w:r>
          </w:p>
        </w:tc>
        <w:tc>
          <w:tcPr>
            <w:tcW w:w="535" w:type="pct"/>
            <w:vAlign w:val="center"/>
          </w:tcPr>
          <w:p w:rsidR="0010373A" w:rsidRPr="005F64D1" w:rsidRDefault="0010373A" w:rsidP="000F412F">
            <w:pPr>
              <w:widowControl/>
              <w:autoSpaceDE/>
              <w:autoSpaceDN/>
              <w:adjustRightInd/>
              <w:spacing w:line="288" w:lineRule="auto"/>
              <w:ind w:firstLine="0"/>
              <w:jc w:val="right"/>
              <w:rPr>
                <w:bCs/>
                <w:sz w:val="20"/>
                <w:szCs w:val="20"/>
                <w:lang w:eastAsia="ru-RU"/>
              </w:rPr>
            </w:pPr>
            <w:r w:rsidRPr="005F64D1">
              <w:rPr>
                <w:bCs/>
                <w:sz w:val="20"/>
                <w:szCs w:val="20"/>
                <w:lang w:eastAsia="ru-RU"/>
              </w:rPr>
              <w:t>100,0</w:t>
            </w:r>
          </w:p>
        </w:tc>
        <w:tc>
          <w:tcPr>
            <w:tcW w:w="535" w:type="pct"/>
            <w:vAlign w:val="center"/>
          </w:tcPr>
          <w:p w:rsidR="0010373A" w:rsidRPr="005F64D1" w:rsidRDefault="0010373A" w:rsidP="000F412F">
            <w:pPr>
              <w:widowControl/>
              <w:autoSpaceDE/>
              <w:autoSpaceDN/>
              <w:adjustRightInd/>
              <w:spacing w:line="288" w:lineRule="auto"/>
              <w:ind w:firstLine="0"/>
              <w:jc w:val="right"/>
              <w:rPr>
                <w:bCs/>
                <w:sz w:val="20"/>
                <w:szCs w:val="20"/>
                <w:lang w:eastAsia="ru-RU"/>
              </w:rPr>
            </w:pPr>
            <w:r w:rsidRPr="005F64D1">
              <w:rPr>
                <w:bCs/>
                <w:sz w:val="20"/>
                <w:szCs w:val="20"/>
                <w:lang w:eastAsia="ru-RU"/>
              </w:rPr>
              <w:t>100,0</w:t>
            </w:r>
          </w:p>
        </w:tc>
      </w:tr>
      <w:tr w:rsidR="0010373A" w:rsidRPr="005F64D1" w:rsidTr="008F02F1">
        <w:trPr>
          <w:trHeight w:val="300"/>
        </w:trPr>
        <w:tc>
          <w:tcPr>
            <w:tcW w:w="2308" w:type="pct"/>
            <w:vAlign w:val="center"/>
          </w:tcPr>
          <w:p w:rsidR="0010373A" w:rsidRPr="005F64D1" w:rsidRDefault="0010373A" w:rsidP="000F412F">
            <w:pPr>
              <w:widowControl/>
              <w:autoSpaceDE/>
              <w:autoSpaceDN/>
              <w:adjustRightInd/>
              <w:spacing w:line="288" w:lineRule="auto"/>
              <w:ind w:firstLine="0"/>
              <w:jc w:val="left"/>
              <w:rPr>
                <w:i/>
                <w:iCs/>
                <w:sz w:val="20"/>
                <w:szCs w:val="20"/>
                <w:lang w:eastAsia="ru-RU"/>
              </w:rPr>
            </w:pPr>
            <w:r w:rsidRPr="005F64D1">
              <w:rPr>
                <w:i/>
                <w:iCs/>
                <w:sz w:val="20"/>
                <w:szCs w:val="20"/>
                <w:lang w:eastAsia="ru-RU"/>
              </w:rPr>
              <w:t>в том числе:</w:t>
            </w:r>
          </w:p>
        </w:tc>
        <w:tc>
          <w:tcPr>
            <w:tcW w:w="520" w:type="pct"/>
            <w:vAlign w:val="center"/>
          </w:tcPr>
          <w:p w:rsidR="0010373A" w:rsidRPr="005F64D1" w:rsidRDefault="0010373A" w:rsidP="000F412F">
            <w:pPr>
              <w:widowControl/>
              <w:autoSpaceDE/>
              <w:autoSpaceDN/>
              <w:adjustRightInd/>
              <w:spacing w:line="288" w:lineRule="auto"/>
              <w:ind w:firstLine="0"/>
              <w:jc w:val="right"/>
              <w:rPr>
                <w:bCs/>
                <w:sz w:val="20"/>
                <w:szCs w:val="20"/>
                <w:lang w:eastAsia="ru-RU"/>
              </w:rPr>
            </w:pPr>
            <w:r w:rsidRPr="005F64D1">
              <w:rPr>
                <w:bCs/>
                <w:sz w:val="20"/>
                <w:szCs w:val="20"/>
                <w:lang w:eastAsia="ru-RU"/>
              </w:rPr>
              <w:t> </w:t>
            </w:r>
          </w:p>
        </w:tc>
        <w:tc>
          <w:tcPr>
            <w:tcW w:w="566" w:type="pct"/>
            <w:vAlign w:val="center"/>
          </w:tcPr>
          <w:p w:rsidR="0010373A" w:rsidRPr="005F64D1" w:rsidRDefault="0010373A" w:rsidP="000F412F">
            <w:pPr>
              <w:widowControl/>
              <w:autoSpaceDE/>
              <w:autoSpaceDN/>
              <w:adjustRightInd/>
              <w:spacing w:line="288" w:lineRule="auto"/>
              <w:ind w:firstLine="0"/>
              <w:jc w:val="right"/>
              <w:rPr>
                <w:bCs/>
                <w:sz w:val="20"/>
                <w:szCs w:val="20"/>
                <w:lang w:eastAsia="ru-RU"/>
              </w:rPr>
            </w:pPr>
            <w:r w:rsidRPr="005F64D1">
              <w:rPr>
                <w:bCs/>
                <w:sz w:val="20"/>
                <w:szCs w:val="20"/>
                <w:lang w:eastAsia="ru-RU"/>
              </w:rPr>
              <w:t> </w:t>
            </w:r>
          </w:p>
        </w:tc>
        <w:tc>
          <w:tcPr>
            <w:tcW w:w="535" w:type="pct"/>
            <w:vAlign w:val="center"/>
          </w:tcPr>
          <w:p w:rsidR="0010373A" w:rsidRPr="005F64D1" w:rsidRDefault="0010373A" w:rsidP="000F412F">
            <w:pPr>
              <w:widowControl/>
              <w:autoSpaceDE/>
              <w:autoSpaceDN/>
              <w:adjustRightInd/>
              <w:spacing w:line="288" w:lineRule="auto"/>
              <w:ind w:firstLine="0"/>
              <w:jc w:val="right"/>
              <w:rPr>
                <w:bCs/>
                <w:sz w:val="20"/>
                <w:szCs w:val="20"/>
                <w:lang w:eastAsia="ru-RU"/>
              </w:rPr>
            </w:pPr>
            <w:r w:rsidRPr="005F64D1">
              <w:rPr>
                <w:bCs/>
                <w:sz w:val="20"/>
                <w:szCs w:val="20"/>
                <w:lang w:eastAsia="ru-RU"/>
              </w:rPr>
              <w:t> </w:t>
            </w:r>
          </w:p>
        </w:tc>
        <w:tc>
          <w:tcPr>
            <w:tcW w:w="535" w:type="pct"/>
            <w:vAlign w:val="center"/>
          </w:tcPr>
          <w:p w:rsidR="0010373A" w:rsidRPr="005F64D1" w:rsidRDefault="0010373A" w:rsidP="000F412F">
            <w:pPr>
              <w:widowControl/>
              <w:autoSpaceDE/>
              <w:autoSpaceDN/>
              <w:adjustRightInd/>
              <w:spacing w:line="288" w:lineRule="auto"/>
              <w:ind w:firstLine="0"/>
              <w:jc w:val="right"/>
              <w:rPr>
                <w:bCs/>
                <w:sz w:val="20"/>
                <w:szCs w:val="20"/>
                <w:lang w:eastAsia="ru-RU"/>
              </w:rPr>
            </w:pPr>
            <w:r w:rsidRPr="005F64D1">
              <w:rPr>
                <w:bCs/>
                <w:sz w:val="20"/>
                <w:szCs w:val="20"/>
                <w:lang w:eastAsia="ru-RU"/>
              </w:rPr>
              <w:t> </w:t>
            </w:r>
          </w:p>
        </w:tc>
        <w:tc>
          <w:tcPr>
            <w:tcW w:w="535" w:type="pct"/>
            <w:vAlign w:val="center"/>
          </w:tcPr>
          <w:p w:rsidR="0010373A" w:rsidRPr="005F64D1" w:rsidRDefault="0010373A" w:rsidP="000F412F">
            <w:pPr>
              <w:widowControl/>
              <w:autoSpaceDE/>
              <w:autoSpaceDN/>
              <w:adjustRightInd/>
              <w:spacing w:line="288" w:lineRule="auto"/>
              <w:ind w:firstLine="0"/>
              <w:jc w:val="right"/>
              <w:rPr>
                <w:bCs/>
                <w:sz w:val="20"/>
                <w:szCs w:val="20"/>
                <w:lang w:eastAsia="ru-RU"/>
              </w:rPr>
            </w:pPr>
            <w:r w:rsidRPr="005F64D1">
              <w:rPr>
                <w:bCs/>
                <w:sz w:val="20"/>
                <w:szCs w:val="20"/>
                <w:lang w:eastAsia="ru-RU"/>
              </w:rPr>
              <w:t> </w:t>
            </w:r>
          </w:p>
        </w:tc>
      </w:tr>
      <w:tr w:rsidR="0010373A" w:rsidRPr="005F64D1" w:rsidTr="008F02F1">
        <w:trPr>
          <w:trHeight w:val="1364"/>
        </w:trPr>
        <w:tc>
          <w:tcPr>
            <w:tcW w:w="2308" w:type="pct"/>
            <w:vAlign w:val="center"/>
          </w:tcPr>
          <w:p w:rsidR="0010373A" w:rsidRPr="005F64D1" w:rsidRDefault="0010373A" w:rsidP="000F412F">
            <w:pPr>
              <w:widowControl/>
              <w:autoSpaceDE/>
              <w:autoSpaceDN/>
              <w:adjustRightInd/>
              <w:spacing w:line="288" w:lineRule="auto"/>
              <w:ind w:firstLine="0"/>
              <w:rPr>
                <w:bCs/>
                <w:sz w:val="20"/>
                <w:szCs w:val="20"/>
                <w:lang w:eastAsia="ru-RU"/>
              </w:rPr>
            </w:pPr>
            <w:r w:rsidRPr="005F64D1">
              <w:rPr>
                <w:bCs/>
                <w:sz w:val="20"/>
                <w:szCs w:val="20"/>
                <w:lang w:eastAsia="ru-RU"/>
              </w:rPr>
              <w:t>1. Цель Стратегии СЭР «Реализация модели интенсивного развития, включая развитие высокотехнологичных производств на основе потенциала научно-образовательного комплекса, создание условий для инвестиций, развитие предпринимательства»</w:t>
            </w:r>
            <w:r w:rsidRPr="005F64D1">
              <w:rPr>
                <w:sz w:val="20"/>
                <w:szCs w:val="20"/>
                <w:lang w:eastAsia="ru-RU"/>
              </w:rPr>
              <w:t xml:space="preserve"> (в рамках цели реализуется: - на 2018 - 4 ГП, на 2019-2021 – 3 ГП)</w:t>
            </w:r>
          </w:p>
        </w:tc>
        <w:tc>
          <w:tcPr>
            <w:tcW w:w="520" w:type="pct"/>
            <w:vAlign w:val="center"/>
          </w:tcPr>
          <w:p w:rsidR="0010373A" w:rsidRPr="005F64D1" w:rsidRDefault="0010373A" w:rsidP="000F412F">
            <w:pPr>
              <w:jc w:val="right"/>
              <w:rPr>
                <w:bCs/>
                <w:sz w:val="22"/>
                <w:szCs w:val="22"/>
              </w:rPr>
            </w:pPr>
            <w:r w:rsidRPr="005F64D1">
              <w:rPr>
                <w:bCs/>
                <w:sz w:val="22"/>
                <w:szCs w:val="22"/>
              </w:rPr>
              <w:t>3,8</w:t>
            </w:r>
          </w:p>
        </w:tc>
        <w:tc>
          <w:tcPr>
            <w:tcW w:w="566" w:type="pct"/>
            <w:vAlign w:val="center"/>
          </w:tcPr>
          <w:p w:rsidR="0010373A" w:rsidRPr="005F64D1" w:rsidRDefault="0010373A" w:rsidP="000F412F">
            <w:pPr>
              <w:jc w:val="right"/>
              <w:rPr>
                <w:bCs/>
                <w:sz w:val="22"/>
                <w:szCs w:val="22"/>
              </w:rPr>
            </w:pPr>
            <w:r w:rsidRPr="005F64D1">
              <w:rPr>
                <w:bCs/>
                <w:sz w:val="22"/>
                <w:szCs w:val="22"/>
              </w:rPr>
              <w:t>1,8</w:t>
            </w:r>
          </w:p>
        </w:tc>
        <w:tc>
          <w:tcPr>
            <w:tcW w:w="535" w:type="pct"/>
            <w:vAlign w:val="center"/>
          </w:tcPr>
          <w:p w:rsidR="0010373A" w:rsidRPr="005F64D1" w:rsidRDefault="0010373A" w:rsidP="000F412F">
            <w:pPr>
              <w:jc w:val="right"/>
              <w:rPr>
                <w:bCs/>
                <w:sz w:val="22"/>
                <w:szCs w:val="22"/>
              </w:rPr>
            </w:pPr>
            <w:r w:rsidRPr="005F64D1">
              <w:rPr>
                <w:bCs/>
                <w:sz w:val="22"/>
                <w:szCs w:val="22"/>
              </w:rPr>
              <w:t>1,4</w:t>
            </w:r>
          </w:p>
        </w:tc>
        <w:tc>
          <w:tcPr>
            <w:tcW w:w="535" w:type="pct"/>
            <w:vAlign w:val="center"/>
          </w:tcPr>
          <w:p w:rsidR="0010373A" w:rsidRPr="005F64D1" w:rsidRDefault="0010373A" w:rsidP="000F412F">
            <w:pPr>
              <w:jc w:val="right"/>
              <w:rPr>
                <w:bCs/>
                <w:sz w:val="22"/>
                <w:szCs w:val="22"/>
              </w:rPr>
            </w:pPr>
            <w:r w:rsidRPr="005F64D1">
              <w:rPr>
                <w:bCs/>
                <w:sz w:val="22"/>
                <w:szCs w:val="22"/>
              </w:rPr>
              <w:t>1,3</w:t>
            </w:r>
          </w:p>
        </w:tc>
        <w:tc>
          <w:tcPr>
            <w:tcW w:w="535" w:type="pct"/>
            <w:vAlign w:val="center"/>
          </w:tcPr>
          <w:p w:rsidR="0010373A" w:rsidRPr="005F64D1" w:rsidRDefault="0010373A" w:rsidP="000F412F">
            <w:pPr>
              <w:jc w:val="right"/>
              <w:rPr>
                <w:bCs/>
                <w:sz w:val="22"/>
                <w:szCs w:val="22"/>
              </w:rPr>
            </w:pPr>
            <w:r w:rsidRPr="005F64D1">
              <w:rPr>
                <w:bCs/>
                <w:sz w:val="22"/>
                <w:szCs w:val="22"/>
              </w:rPr>
              <w:t>1,3</w:t>
            </w:r>
          </w:p>
        </w:tc>
      </w:tr>
      <w:tr w:rsidR="0010373A" w:rsidRPr="005F64D1" w:rsidTr="008F02F1">
        <w:trPr>
          <w:trHeight w:val="972"/>
        </w:trPr>
        <w:tc>
          <w:tcPr>
            <w:tcW w:w="2308" w:type="pct"/>
            <w:vAlign w:val="center"/>
          </w:tcPr>
          <w:p w:rsidR="0010373A" w:rsidRPr="005F64D1" w:rsidRDefault="0010373A" w:rsidP="000F412F">
            <w:pPr>
              <w:widowControl/>
              <w:autoSpaceDE/>
              <w:autoSpaceDN/>
              <w:adjustRightInd/>
              <w:spacing w:line="288" w:lineRule="auto"/>
              <w:ind w:firstLine="0"/>
              <w:rPr>
                <w:bCs/>
                <w:sz w:val="20"/>
                <w:szCs w:val="20"/>
                <w:lang w:eastAsia="ru-RU"/>
              </w:rPr>
            </w:pPr>
            <w:r w:rsidRPr="005F64D1">
              <w:rPr>
                <w:bCs/>
                <w:sz w:val="20"/>
                <w:szCs w:val="20"/>
                <w:lang w:eastAsia="ru-RU"/>
              </w:rPr>
              <w:t xml:space="preserve">2. Цель Стратегии СЭР «Рациональное использование природного капитала Томской области, устойчивое развитие агропромышленного комплекса» </w:t>
            </w:r>
            <w:r w:rsidRPr="005F64D1">
              <w:rPr>
                <w:sz w:val="20"/>
                <w:szCs w:val="20"/>
                <w:lang w:eastAsia="ru-RU"/>
              </w:rPr>
              <w:t>(в рамках цели реализуется 3 ГП)</w:t>
            </w:r>
          </w:p>
        </w:tc>
        <w:tc>
          <w:tcPr>
            <w:tcW w:w="520" w:type="pct"/>
            <w:vAlign w:val="center"/>
          </w:tcPr>
          <w:p w:rsidR="0010373A" w:rsidRPr="005F64D1" w:rsidRDefault="0010373A" w:rsidP="000F412F">
            <w:pPr>
              <w:jc w:val="right"/>
              <w:rPr>
                <w:bCs/>
                <w:sz w:val="22"/>
                <w:szCs w:val="22"/>
              </w:rPr>
            </w:pPr>
            <w:r w:rsidRPr="005F64D1">
              <w:rPr>
                <w:bCs/>
                <w:sz w:val="22"/>
                <w:szCs w:val="22"/>
              </w:rPr>
              <w:t>5,4</w:t>
            </w:r>
          </w:p>
        </w:tc>
        <w:tc>
          <w:tcPr>
            <w:tcW w:w="566" w:type="pct"/>
            <w:vAlign w:val="center"/>
          </w:tcPr>
          <w:p w:rsidR="0010373A" w:rsidRPr="005F64D1" w:rsidRDefault="0010373A" w:rsidP="000F412F">
            <w:pPr>
              <w:jc w:val="right"/>
              <w:rPr>
                <w:bCs/>
                <w:sz w:val="22"/>
                <w:szCs w:val="22"/>
              </w:rPr>
            </w:pPr>
            <w:r w:rsidRPr="005F64D1">
              <w:rPr>
                <w:bCs/>
                <w:sz w:val="22"/>
                <w:szCs w:val="22"/>
              </w:rPr>
              <w:t>4,6</w:t>
            </w:r>
          </w:p>
        </w:tc>
        <w:tc>
          <w:tcPr>
            <w:tcW w:w="535" w:type="pct"/>
            <w:vAlign w:val="center"/>
          </w:tcPr>
          <w:p w:rsidR="0010373A" w:rsidRPr="005F64D1" w:rsidRDefault="0010373A" w:rsidP="000F412F">
            <w:pPr>
              <w:jc w:val="right"/>
              <w:rPr>
                <w:bCs/>
                <w:sz w:val="22"/>
                <w:szCs w:val="22"/>
              </w:rPr>
            </w:pPr>
            <w:r w:rsidRPr="005F64D1">
              <w:rPr>
                <w:bCs/>
                <w:sz w:val="22"/>
                <w:szCs w:val="22"/>
              </w:rPr>
              <w:t>3,0</w:t>
            </w:r>
          </w:p>
        </w:tc>
        <w:tc>
          <w:tcPr>
            <w:tcW w:w="535" w:type="pct"/>
            <w:vAlign w:val="center"/>
          </w:tcPr>
          <w:p w:rsidR="0010373A" w:rsidRPr="005F64D1" w:rsidRDefault="0010373A" w:rsidP="000F412F">
            <w:pPr>
              <w:jc w:val="right"/>
              <w:rPr>
                <w:bCs/>
                <w:sz w:val="22"/>
                <w:szCs w:val="22"/>
              </w:rPr>
            </w:pPr>
            <w:r w:rsidRPr="005F64D1">
              <w:rPr>
                <w:bCs/>
                <w:sz w:val="22"/>
                <w:szCs w:val="22"/>
              </w:rPr>
              <w:t>3,1</w:t>
            </w:r>
          </w:p>
        </w:tc>
        <w:tc>
          <w:tcPr>
            <w:tcW w:w="535" w:type="pct"/>
            <w:vAlign w:val="center"/>
          </w:tcPr>
          <w:p w:rsidR="0010373A" w:rsidRPr="005F64D1" w:rsidRDefault="0010373A" w:rsidP="000F412F">
            <w:pPr>
              <w:jc w:val="right"/>
              <w:rPr>
                <w:bCs/>
                <w:sz w:val="22"/>
                <w:szCs w:val="22"/>
              </w:rPr>
            </w:pPr>
            <w:r w:rsidRPr="005F64D1">
              <w:rPr>
                <w:bCs/>
                <w:sz w:val="22"/>
                <w:szCs w:val="22"/>
              </w:rPr>
              <w:t>2,8</w:t>
            </w:r>
          </w:p>
        </w:tc>
      </w:tr>
      <w:tr w:rsidR="0010373A" w:rsidRPr="005F64D1" w:rsidTr="008F02F1">
        <w:trPr>
          <w:trHeight w:val="1124"/>
        </w:trPr>
        <w:tc>
          <w:tcPr>
            <w:tcW w:w="2308" w:type="pct"/>
          </w:tcPr>
          <w:p w:rsidR="0010373A" w:rsidRPr="005F64D1" w:rsidRDefault="0010373A" w:rsidP="000F412F">
            <w:pPr>
              <w:widowControl/>
              <w:autoSpaceDE/>
              <w:autoSpaceDN/>
              <w:adjustRightInd/>
              <w:spacing w:line="288" w:lineRule="auto"/>
              <w:ind w:firstLine="0"/>
              <w:rPr>
                <w:bCs/>
                <w:sz w:val="20"/>
                <w:szCs w:val="20"/>
                <w:lang w:eastAsia="ru-RU"/>
              </w:rPr>
            </w:pPr>
            <w:r w:rsidRPr="005F64D1">
              <w:rPr>
                <w:bCs/>
                <w:sz w:val="20"/>
                <w:szCs w:val="20"/>
                <w:lang w:eastAsia="ru-RU"/>
              </w:rPr>
              <w:t xml:space="preserve">3. Цель Стратегии СЭР «Повышение уровня и качества жизни населения на всей территории Томской области, накопление человеческого капитала» </w:t>
            </w:r>
            <w:r w:rsidRPr="005F64D1">
              <w:rPr>
                <w:sz w:val="20"/>
                <w:szCs w:val="20"/>
                <w:lang w:eastAsia="ru-RU"/>
              </w:rPr>
              <w:t xml:space="preserve">(в рамках цели реализуется - на 2015 и 2016 - 9 ГП, на 2017 - 10 ГП, на 2018-2019 - 11 ГП, на 2020 – </w:t>
            </w:r>
            <w:r>
              <w:rPr>
                <w:sz w:val="20"/>
                <w:szCs w:val="20"/>
                <w:lang w:eastAsia="ru-RU"/>
              </w:rPr>
              <w:t xml:space="preserve">10 ГП, на </w:t>
            </w:r>
            <w:r w:rsidRPr="005F64D1">
              <w:rPr>
                <w:sz w:val="20"/>
                <w:szCs w:val="20"/>
                <w:lang w:eastAsia="ru-RU"/>
              </w:rPr>
              <w:t>2021 – 9 ГП)</w:t>
            </w:r>
          </w:p>
        </w:tc>
        <w:tc>
          <w:tcPr>
            <w:tcW w:w="520" w:type="pct"/>
            <w:vAlign w:val="center"/>
          </w:tcPr>
          <w:p w:rsidR="0010373A" w:rsidRPr="005F64D1" w:rsidRDefault="0010373A" w:rsidP="000F412F">
            <w:pPr>
              <w:jc w:val="right"/>
              <w:rPr>
                <w:bCs/>
                <w:sz w:val="22"/>
                <w:szCs w:val="22"/>
              </w:rPr>
            </w:pPr>
            <w:r w:rsidRPr="005F64D1">
              <w:rPr>
                <w:bCs/>
                <w:sz w:val="22"/>
                <w:szCs w:val="22"/>
              </w:rPr>
              <w:t>70,1</w:t>
            </w:r>
          </w:p>
        </w:tc>
        <w:tc>
          <w:tcPr>
            <w:tcW w:w="566" w:type="pct"/>
            <w:vAlign w:val="center"/>
          </w:tcPr>
          <w:p w:rsidR="0010373A" w:rsidRPr="005F64D1" w:rsidRDefault="0010373A" w:rsidP="000F412F">
            <w:pPr>
              <w:jc w:val="right"/>
              <w:rPr>
                <w:bCs/>
                <w:sz w:val="22"/>
                <w:szCs w:val="22"/>
              </w:rPr>
            </w:pPr>
            <w:r w:rsidRPr="005F64D1">
              <w:rPr>
                <w:bCs/>
                <w:sz w:val="22"/>
                <w:szCs w:val="22"/>
              </w:rPr>
              <w:t>72,3</w:t>
            </w:r>
          </w:p>
        </w:tc>
        <w:tc>
          <w:tcPr>
            <w:tcW w:w="535" w:type="pct"/>
            <w:vAlign w:val="center"/>
          </w:tcPr>
          <w:p w:rsidR="0010373A" w:rsidRPr="005F64D1" w:rsidRDefault="0010373A" w:rsidP="000F412F">
            <w:pPr>
              <w:jc w:val="right"/>
              <w:rPr>
                <w:bCs/>
                <w:sz w:val="22"/>
                <w:szCs w:val="22"/>
              </w:rPr>
            </w:pPr>
            <w:r w:rsidRPr="005F64D1">
              <w:rPr>
                <w:bCs/>
                <w:sz w:val="22"/>
                <w:szCs w:val="22"/>
              </w:rPr>
              <w:t>73,6</w:t>
            </w:r>
          </w:p>
        </w:tc>
        <w:tc>
          <w:tcPr>
            <w:tcW w:w="535" w:type="pct"/>
            <w:vAlign w:val="center"/>
          </w:tcPr>
          <w:p w:rsidR="0010373A" w:rsidRPr="005F64D1" w:rsidRDefault="0010373A" w:rsidP="000F412F">
            <w:pPr>
              <w:jc w:val="right"/>
              <w:rPr>
                <w:bCs/>
                <w:sz w:val="22"/>
                <w:szCs w:val="22"/>
              </w:rPr>
            </w:pPr>
            <w:r w:rsidRPr="005F64D1">
              <w:rPr>
                <w:bCs/>
                <w:sz w:val="22"/>
                <w:szCs w:val="22"/>
              </w:rPr>
              <w:t>71,0</w:t>
            </w:r>
          </w:p>
        </w:tc>
        <w:tc>
          <w:tcPr>
            <w:tcW w:w="535" w:type="pct"/>
            <w:vAlign w:val="center"/>
          </w:tcPr>
          <w:p w:rsidR="0010373A" w:rsidRPr="005F64D1" w:rsidRDefault="0010373A" w:rsidP="000F412F">
            <w:pPr>
              <w:jc w:val="right"/>
              <w:rPr>
                <w:bCs/>
                <w:sz w:val="22"/>
                <w:szCs w:val="22"/>
              </w:rPr>
            </w:pPr>
            <w:r w:rsidRPr="005F64D1">
              <w:rPr>
                <w:bCs/>
                <w:sz w:val="22"/>
                <w:szCs w:val="22"/>
              </w:rPr>
              <w:t>66,7</w:t>
            </w:r>
          </w:p>
        </w:tc>
      </w:tr>
      <w:tr w:rsidR="0010373A" w:rsidRPr="005F64D1" w:rsidTr="008F02F1">
        <w:trPr>
          <w:trHeight w:val="273"/>
        </w:trPr>
        <w:tc>
          <w:tcPr>
            <w:tcW w:w="2308" w:type="pct"/>
          </w:tcPr>
          <w:p w:rsidR="0010373A" w:rsidRPr="005F64D1" w:rsidRDefault="0010373A" w:rsidP="000F412F">
            <w:pPr>
              <w:widowControl/>
              <w:autoSpaceDE/>
              <w:autoSpaceDN/>
              <w:adjustRightInd/>
              <w:spacing w:line="288" w:lineRule="auto"/>
              <w:ind w:firstLine="0"/>
              <w:rPr>
                <w:bCs/>
                <w:sz w:val="20"/>
                <w:szCs w:val="20"/>
                <w:lang w:eastAsia="ru-RU"/>
              </w:rPr>
            </w:pPr>
            <w:r w:rsidRPr="005F64D1">
              <w:rPr>
                <w:bCs/>
                <w:sz w:val="20"/>
                <w:szCs w:val="20"/>
                <w:lang w:eastAsia="ru-RU"/>
              </w:rPr>
              <w:t xml:space="preserve">4. Цель Стратегии СЭР  «Сбалансированное территориальное развитие за счет развития инфраструктуры в Томской области» </w:t>
            </w:r>
            <w:r w:rsidRPr="005F64D1">
              <w:rPr>
                <w:sz w:val="20"/>
                <w:szCs w:val="20"/>
                <w:lang w:eastAsia="ru-RU"/>
              </w:rPr>
              <w:t>(в рамках цели реализуется 3 ГП)</w:t>
            </w:r>
          </w:p>
        </w:tc>
        <w:tc>
          <w:tcPr>
            <w:tcW w:w="520" w:type="pct"/>
            <w:vAlign w:val="center"/>
          </w:tcPr>
          <w:p w:rsidR="0010373A" w:rsidRPr="005F64D1" w:rsidRDefault="0010373A" w:rsidP="000F412F">
            <w:pPr>
              <w:jc w:val="right"/>
              <w:rPr>
                <w:bCs/>
                <w:sz w:val="22"/>
                <w:szCs w:val="22"/>
              </w:rPr>
            </w:pPr>
            <w:r w:rsidRPr="005F64D1">
              <w:rPr>
                <w:bCs/>
                <w:sz w:val="22"/>
                <w:szCs w:val="22"/>
              </w:rPr>
              <w:t>8,0</w:t>
            </w:r>
          </w:p>
        </w:tc>
        <w:tc>
          <w:tcPr>
            <w:tcW w:w="566" w:type="pct"/>
            <w:vAlign w:val="center"/>
          </w:tcPr>
          <w:p w:rsidR="0010373A" w:rsidRPr="005F64D1" w:rsidRDefault="0010373A" w:rsidP="000F412F">
            <w:pPr>
              <w:jc w:val="right"/>
              <w:rPr>
                <w:bCs/>
                <w:sz w:val="22"/>
                <w:szCs w:val="22"/>
              </w:rPr>
            </w:pPr>
            <w:r w:rsidRPr="005F64D1">
              <w:rPr>
                <w:bCs/>
                <w:sz w:val="22"/>
                <w:szCs w:val="22"/>
              </w:rPr>
              <w:t>7,7</w:t>
            </w:r>
          </w:p>
        </w:tc>
        <w:tc>
          <w:tcPr>
            <w:tcW w:w="535" w:type="pct"/>
            <w:vAlign w:val="center"/>
          </w:tcPr>
          <w:p w:rsidR="0010373A" w:rsidRPr="005F64D1" w:rsidRDefault="0010373A" w:rsidP="000F412F">
            <w:pPr>
              <w:jc w:val="right"/>
              <w:rPr>
                <w:bCs/>
                <w:sz w:val="22"/>
                <w:szCs w:val="22"/>
              </w:rPr>
            </w:pPr>
            <w:r w:rsidRPr="005F64D1">
              <w:rPr>
                <w:bCs/>
                <w:sz w:val="22"/>
                <w:szCs w:val="22"/>
              </w:rPr>
              <w:t>7,4</w:t>
            </w:r>
          </w:p>
        </w:tc>
        <w:tc>
          <w:tcPr>
            <w:tcW w:w="535" w:type="pct"/>
            <w:vAlign w:val="center"/>
          </w:tcPr>
          <w:p w:rsidR="0010373A" w:rsidRPr="005F64D1" w:rsidRDefault="0010373A" w:rsidP="000F412F">
            <w:pPr>
              <w:jc w:val="right"/>
              <w:rPr>
                <w:bCs/>
                <w:sz w:val="22"/>
                <w:szCs w:val="22"/>
              </w:rPr>
            </w:pPr>
            <w:r w:rsidRPr="005F64D1">
              <w:rPr>
                <w:bCs/>
                <w:sz w:val="22"/>
                <w:szCs w:val="22"/>
              </w:rPr>
              <w:t>7,5</w:t>
            </w:r>
          </w:p>
        </w:tc>
        <w:tc>
          <w:tcPr>
            <w:tcW w:w="535" w:type="pct"/>
            <w:vAlign w:val="center"/>
          </w:tcPr>
          <w:p w:rsidR="0010373A" w:rsidRPr="005F64D1" w:rsidRDefault="0010373A" w:rsidP="000F412F">
            <w:pPr>
              <w:jc w:val="right"/>
              <w:rPr>
                <w:bCs/>
                <w:sz w:val="22"/>
                <w:szCs w:val="22"/>
              </w:rPr>
            </w:pPr>
            <w:r w:rsidRPr="005F64D1">
              <w:rPr>
                <w:bCs/>
                <w:sz w:val="22"/>
                <w:szCs w:val="22"/>
              </w:rPr>
              <w:t>10,0</w:t>
            </w:r>
          </w:p>
        </w:tc>
      </w:tr>
      <w:tr w:rsidR="0010373A" w:rsidRPr="005F64D1" w:rsidTr="008F02F1">
        <w:trPr>
          <w:trHeight w:val="457"/>
        </w:trPr>
        <w:tc>
          <w:tcPr>
            <w:tcW w:w="2308" w:type="pct"/>
          </w:tcPr>
          <w:p w:rsidR="0010373A" w:rsidRPr="005F64D1" w:rsidRDefault="0010373A" w:rsidP="000F412F">
            <w:pPr>
              <w:widowControl/>
              <w:autoSpaceDE/>
              <w:autoSpaceDN/>
              <w:adjustRightInd/>
              <w:spacing w:line="288" w:lineRule="auto"/>
              <w:ind w:firstLine="0"/>
              <w:rPr>
                <w:bCs/>
                <w:sz w:val="20"/>
                <w:szCs w:val="20"/>
                <w:lang w:eastAsia="ru-RU"/>
              </w:rPr>
            </w:pPr>
            <w:r w:rsidRPr="005F64D1">
              <w:rPr>
                <w:bCs/>
                <w:sz w:val="20"/>
                <w:szCs w:val="20"/>
                <w:lang w:eastAsia="ru-RU"/>
              </w:rPr>
              <w:t>5. Цель Стратегии СЭР «Эффективное управление регионом»</w:t>
            </w:r>
            <w:r w:rsidRPr="005F64D1">
              <w:rPr>
                <w:sz w:val="20"/>
                <w:szCs w:val="20"/>
                <w:lang w:eastAsia="ru-RU"/>
              </w:rPr>
              <w:t xml:space="preserve"> (в рамках цели реализуется 4 ГП)</w:t>
            </w:r>
          </w:p>
        </w:tc>
        <w:tc>
          <w:tcPr>
            <w:tcW w:w="520" w:type="pct"/>
            <w:vAlign w:val="center"/>
          </w:tcPr>
          <w:p w:rsidR="0010373A" w:rsidRPr="005F64D1" w:rsidRDefault="0010373A" w:rsidP="000F412F">
            <w:pPr>
              <w:jc w:val="right"/>
              <w:rPr>
                <w:bCs/>
                <w:sz w:val="22"/>
                <w:szCs w:val="22"/>
              </w:rPr>
            </w:pPr>
            <w:r w:rsidRPr="005F64D1">
              <w:rPr>
                <w:bCs/>
                <w:sz w:val="22"/>
                <w:szCs w:val="22"/>
              </w:rPr>
              <w:t>12,8</w:t>
            </w:r>
          </w:p>
        </w:tc>
        <w:tc>
          <w:tcPr>
            <w:tcW w:w="566" w:type="pct"/>
            <w:vAlign w:val="center"/>
          </w:tcPr>
          <w:p w:rsidR="0010373A" w:rsidRPr="005F64D1" w:rsidRDefault="0010373A" w:rsidP="000F412F">
            <w:pPr>
              <w:jc w:val="right"/>
              <w:rPr>
                <w:bCs/>
                <w:sz w:val="22"/>
                <w:szCs w:val="22"/>
              </w:rPr>
            </w:pPr>
            <w:r w:rsidRPr="005F64D1">
              <w:rPr>
                <w:bCs/>
                <w:sz w:val="22"/>
                <w:szCs w:val="22"/>
              </w:rPr>
              <w:t>13,6</w:t>
            </w:r>
          </w:p>
        </w:tc>
        <w:tc>
          <w:tcPr>
            <w:tcW w:w="535" w:type="pct"/>
            <w:vAlign w:val="center"/>
          </w:tcPr>
          <w:p w:rsidR="0010373A" w:rsidRPr="005F64D1" w:rsidRDefault="0010373A" w:rsidP="000F412F">
            <w:pPr>
              <w:jc w:val="right"/>
              <w:rPr>
                <w:bCs/>
                <w:sz w:val="22"/>
                <w:szCs w:val="22"/>
              </w:rPr>
            </w:pPr>
            <w:r w:rsidRPr="005F64D1">
              <w:rPr>
                <w:bCs/>
                <w:sz w:val="22"/>
                <w:szCs w:val="22"/>
              </w:rPr>
              <w:t>14,6</w:t>
            </w:r>
          </w:p>
        </w:tc>
        <w:tc>
          <w:tcPr>
            <w:tcW w:w="535" w:type="pct"/>
            <w:vAlign w:val="center"/>
          </w:tcPr>
          <w:p w:rsidR="0010373A" w:rsidRPr="005F64D1" w:rsidRDefault="0010373A" w:rsidP="000F412F">
            <w:pPr>
              <w:jc w:val="right"/>
              <w:rPr>
                <w:bCs/>
                <w:sz w:val="22"/>
                <w:szCs w:val="22"/>
              </w:rPr>
            </w:pPr>
            <w:r w:rsidRPr="005F64D1">
              <w:rPr>
                <w:bCs/>
                <w:sz w:val="22"/>
                <w:szCs w:val="22"/>
              </w:rPr>
              <w:t>17,0</w:t>
            </w:r>
          </w:p>
        </w:tc>
        <w:tc>
          <w:tcPr>
            <w:tcW w:w="535" w:type="pct"/>
            <w:vAlign w:val="center"/>
          </w:tcPr>
          <w:p w:rsidR="0010373A" w:rsidRPr="005F64D1" w:rsidRDefault="0010373A" w:rsidP="000F412F">
            <w:pPr>
              <w:jc w:val="right"/>
              <w:rPr>
                <w:bCs/>
                <w:sz w:val="22"/>
                <w:szCs w:val="22"/>
              </w:rPr>
            </w:pPr>
            <w:r w:rsidRPr="005F64D1">
              <w:rPr>
                <w:bCs/>
                <w:sz w:val="22"/>
                <w:szCs w:val="22"/>
              </w:rPr>
              <w:t>19,2</w:t>
            </w:r>
          </w:p>
        </w:tc>
      </w:tr>
    </w:tbl>
    <w:p w:rsidR="0010373A" w:rsidRPr="002D1228" w:rsidRDefault="0010373A" w:rsidP="005A0D2F">
      <w:pPr>
        <w:widowControl/>
        <w:autoSpaceDE/>
        <w:autoSpaceDN/>
        <w:adjustRightInd/>
        <w:spacing w:line="288" w:lineRule="auto"/>
        <w:ind w:firstLine="709"/>
        <w:rPr>
          <w:iCs/>
          <w:sz w:val="24"/>
          <w:szCs w:val="24"/>
          <w:lang w:eastAsia="ru-RU"/>
        </w:rPr>
      </w:pPr>
    </w:p>
    <w:p w:rsidR="0010373A" w:rsidRPr="00327914" w:rsidRDefault="0010373A" w:rsidP="005A0D2F">
      <w:pPr>
        <w:widowControl/>
        <w:autoSpaceDE/>
        <w:autoSpaceDN/>
        <w:adjustRightInd/>
        <w:ind w:firstLine="709"/>
        <w:rPr>
          <w:iCs/>
          <w:sz w:val="24"/>
          <w:szCs w:val="24"/>
          <w:lang w:eastAsia="ru-RU"/>
        </w:rPr>
      </w:pPr>
      <w:r w:rsidRPr="002D1228">
        <w:rPr>
          <w:iCs/>
          <w:sz w:val="24"/>
          <w:szCs w:val="24"/>
          <w:lang w:eastAsia="ru-RU"/>
        </w:rPr>
        <w:lastRenderedPageBreak/>
        <w:t xml:space="preserve">Анализом объемов финансирования государственных программ в рамках каждой стратегической цели </w:t>
      </w:r>
      <w:r>
        <w:rPr>
          <w:iCs/>
          <w:sz w:val="24"/>
          <w:szCs w:val="24"/>
          <w:lang w:eastAsia="ru-RU"/>
        </w:rPr>
        <w:t xml:space="preserve">установлены </w:t>
      </w:r>
      <w:r w:rsidRPr="002D1228">
        <w:rPr>
          <w:iCs/>
          <w:sz w:val="24"/>
          <w:szCs w:val="24"/>
          <w:lang w:eastAsia="ru-RU"/>
        </w:rPr>
        <w:t xml:space="preserve">структурные изменения в распределении объемов бюджетных средств на реализацию </w:t>
      </w:r>
      <w:r>
        <w:rPr>
          <w:iCs/>
          <w:sz w:val="24"/>
          <w:szCs w:val="24"/>
          <w:lang w:eastAsia="ru-RU"/>
        </w:rPr>
        <w:t>3-х</w:t>
      </w:r>
      <w:r w:rsidRPr="002D1228">
        <w:rPr>
          <w:iCs/>
          <w:sz w:val="24"/>
          <w:szCs w:val="24"/>
          <w:lang w:eastAsia="ru-RU"/>
        </w:rPr>
        <w:t xml:space="preserve"> госпрограмм в рамках цели</w:t>
      </w:r>
      <w:r>
        <w:rPr>
          <w:iCs/>
          <w:sz w:val="24"/>
          <w:szCs w:val="24"/>
          <w:lang w:eastAsia="ru-RU"/>
        </w:rPr>
        <w:t xml:space="preserve"> 1</w:t>
      </w:r>
      <w:r w:rsidRPr="002D1228">
        <w:rPr>
          <w:iCs/>
          <w:sz w:val="24"/>
          <w:szCs w:val="24"/>
          <w:lang w:eastAsia="ru-RU"/>
        </w:rPr>
        <w:t xml:space="preserve"> «</w:t>
      </w:r>
      <w:r w:rsidRPr="002D1228">
        <w:rPr>
          <w:sz w:val="24"/>
          <w:szCs w:val="24"/>
          <w:lang w:eastAsia="ru-RU"/>
        </w:rPr>
        <w:t>Реализация модели интенсивного развития, включая развитие высокотехнологичных производств на основе потенциала научно-образовательного комплекса, создание условий для инвестиций, развитие предпринимательства</w:t>
      </w:r>
      <w:r w:rsidRPr="002D1228">
        <w:rPr>
          <w:iCs/>
          <w:sz w:val="24"/>
          <w:szCs w:val="24"/>
          <w:lang w:eastAsia="ru-RU"/>
        </w:rPr>
        <w:t>»</w:t>
      </w:r>
      <w:r>
        <w:rPr>
          <w:iCs/>
          <w:sz w:val="24"/>
          <w:szCs w:val="24"/>
          <w:lang w:eastAsia="ru-RU"/>
        </w:rPr>
        <w:t>, связанные с расформированием ГП «</w:t>
      </w:r>
      <w:r w:rsidRPr="00C55FF2">
        <w:rPr>
          <w:iCs/>
          <w:sz w:val="24"/>
          <w:szCs w:val="24"/>
          <w:lang w:eastAsia="ru-RU"/>
        </w:rPr>
        <w:t>Совершенствование механизмов управления экономическим развитием Томской области</w:t>
      </w:r>
      <w:r>
        <w:rPr>
          <w:iCs/>
          <w:sz w:val="24"/>
          <w:szCs w:val="24"/>
          <w:lang w:eastAsia="ru-RU"/>
        </w:rPr>
        <w:t>» по двум другим госпрограммам цели 1: ГП «</w:t>
      </w:r>
      <w:r w:rsidRPr="00C2764F">
        <w:rPr>
          <w:iCs/>
          <w:sz w:val="24"/>
          <w:szCs w:val="24"/>
          <w:lang w:eastAsia="ru-RU"/>
        </w:rPr>
        <w:t>Улучшение инвестиционного климата,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w:t>
      </w:r>
      <w:r>
        <w:rPr>
          <w:iCs/>
          <w:sz w:val="24"/>
          <w:szCs w:val="24"/>
          <w:lang w:eastAsia="ru-RU"/>
        </w:rPr>
        <w:t>г» (</w:t>
      </w:r>
      <w:r w:rsidRPr="002D1228">
        <w:rPr>
          <w:iCs/>
          <w:sz w:val="24"/>
          <w:szCs w:val="24"/>
          <w:lang w:eastAsia="ru-RU"/>
        </w:rPr>
        <w:t>приходится основная доля расходов в размере</w:t>
      </w:r>
      <w:r>
        <w:rPr>
          <w:iCs/>
          <w:sz w:val="24"/>
          <w:szCs w:val="24"/>
          <w:lang w:eastAsia="ru-RU"/>
        </w:rPr>
        <w:t xml:space="preserve"> по</w:t>
      </w:r>
      <w:r w:rsidRPr="002D1228">
        <w:rPr>
          <w:iCs/>
          <w:sz w:val="24"/>
          <w:szCs w:val="24"/>
          <w:lang w:eastAsia="ru-RU"/>
        </w:rPr>
        <w:t xml:space="preserve"> </w:t>
      </w:r>
      <w:r>
        <w:rPr>
          <w:iCs/>
          <w:sz w:val="24"/>
          <w:szCs w:val="24"/>
          <w:lang w:eastAsia="ru-RU"/>
        </w:rPr>
        <w:t>62,9</w:t>
      </w:r>
      <w:r w:rsidRPr="002D1228">
        <w:rPr>
          <w:iCs/>
          <w:sz w:val="24"/>
          <w:szCs w:val="24"/>
          <w:lang w:eastAsia="ru-RU"/>
        </w:rPr>
        <w:t xml:space="preserve">% </w:t>
      </w:r>
      <w:r>
        <w:rPr>
          <w:iCs/>
          <w:sz w:val="24"/>
          <w:szCs w:val="24"/>
          <w:lang w:eastAsia="ru-RU"/>
        </w:rPr>
        <w:t>на</w:t>
      </w:r>
      <w:r w:rsidRPr="002D1228">
        <w:rPr>
          <w:iCs/>
          <w:sz w:val="24"/>
          <w:szCs w:val="24"/>
          <w:lang w:eastAsia="ru-RU"/>
        </w:rPr>
        <w:t xml:space="preserve"> </w:t>
      </w:r>
      <w:r>
        <w:rPr>
          <w:iCs/>
          <w:sz w:val="24"/>
          <w:szCs w:val="24"/>
          <w:lang w:eastAsia="ru-RU"/>
        </w:rPr>
        <w:t>каждый год планируемого периода) и ГП «</w:t>
      </w:r>
      <w:r w:rsidRPr="00C2764F">
        <w:rPr>
          <w:iCs/>
          <w:sz w:val="24"/>
          <w:szCs w:val="24"/>
          <w:lang w:eastAsia="ru-RU"/>
        </w:rPr>
        <w:t>Развитие предпринимательства и повышение эффективности государственного управления социально-</w:t>
      </w:r>
      <w:r w:rsidRPr="00327914">
        <w:rPr>
          <w:iCs/>
          <w:sz w:val="24"/>
          <w:szCs w:val="24"/>
          <w:lang w:eastAsia="ru-RU"/>
        </w:rPr>
        <w:t xml:space="preserve">экономическим развитием Томской области» (приложение </w:t>
      </w:r>
      <w:r w:rsidR="002D5B9B">
        <w:rPr>
          <w:iCs/>
          <w:sz w:val="24"/>
          <w:szCs w:val="24"/>
          <w:lang w:eastAsia="ru-RU"/>
        </w:rPr>
        <w:t>2</w:t>
      </w:r>
      <w:r w:rsidRPr="00327914">
        <w:rPr>
          <w:iCs/>
          <w:sz w:val="24"/>
          <w:szCs w:val="24"/>
          <w:lang w:eastAsia="ru-RU"/>
        </w:rPr>
        <w:t>).</w:t>
      </w:r>
    </w:p>
    <w:p w:rsidR="0010373A" w:rsidRPr="00327914" w:rsidRDefault="0010373A" w:rsidP="005A0D2F">
      <w:pPr>
        <w:widowControl/>
        <w:autoSpaceDE/>
        <w:autoSpaceDN/>
        <w:adjustRightInd/>
        <w:ind w:firstLine="709"/>
        <w:rPr>
          <w:iCs/>
          <w:sz w:val="24"/>
          <w:szCs w:val="24"/>
          <w:lang w:eastAsia="ru-RU"/>
        </w:rPr>
      </w:pPr>
      <w:r w:rsidRPr="00327914">
        <w:rPr>
          <w:iCs/>
          <w:sz w:val="24"/>
          <w:szCs w:val="24"/>
          <w:lang w:eastAsia="ru-RU"/>
        </w:rPr>
        <w:t>В рамках цели «</w:t>
      </w:r>
      <w:r w:rsidRPr="00327914">
        <w:rPr>
          <w:sz w:val="24"/>
          <w:szCs w:val="24"/>
          <w:lang w:eastAsia="ru-RU"/>
        </w:rPr>
        <w:t>Рациональное использование природного капитала Томской области, устойчивое развитие агропромышленного комплекса</w:t>
      </w:r>
      <w:r w:rsidRPr="00327914">
        <w:rPr>
          <w:iCs/>
          <w:sz w:val="24"/>
          <w:szCs w:val="24"/>
          <w:lang w:eastAsia="ru-RU"/>
        </w:rPr>
        <w:t>» основная доля расходов в размере 86,4%, 86,8% и 86,4% на 2019-2021 годы соответственно приходится на ГП «Развитие сельского хозяйства и регулируемых рынков в Томской области».</w:t>
      </w:r>
    </w:p>
    <w:p w:rsidR="0010373A" w:rsidRPr="00327914" w:rsidRDefault="0010373A" w:rsidP="005A0D2F">
      <w:pPr>
        <w:widowControl/>
        <w:autoSpaceDE/>
        <w:autoSpaceDN/>
        <w:adjustRightInd/>
        <w:ind w:firstLine="709"/>
        <w:rPr>
          <w:iCs/>
          <w:sz w:val="24"/>
          <w:szCs w:val="24"/>
          <w:lang w:eastAsia="ru-RU"/>
        </w:rPr>
      </w:pPr>
      <w:r w:rsidRPr="00327914">
        <w:rPr>
          <w:iCs/>
          <w:sz w:val="24"/>
          <w:szCs w:val="24"/>
          <w:lang w:eastAsia="ru-RU"/>
        </w:rPr>
        <w:t>Основные объемы бюджетных ассигнований в рамках цели «Повышение уровня и качества жизни населения на всей территории Томской области, накопление человеческого капитала» на период 2018-2020 годов рас</w:t>
      </w:r>
      <w:r w:rsidR="00DB1440">
        <w:rPr>
          <w:iCs/>
          <w:sz w:val="24"/>
          <w:szCs w:val="24"/>
          <w:lang w:eastAsia="ru-RU"/>
        </w:rPr>
        <w:t>пределены по трем программам:</w:t>
      </w:r>
      <w:r w:rsidRPr="00327914">
        <w:rPr>
          <w:iCs/>
          <w:sz w:val="24"/>
          <w:szCs w:val="24"/>
          <w:lang w:eastAsia="ru-RU"/>
        </w:rPr>
        <w:t xml:space="preserve"> ГП «Развитие здравоохранения в Томской области» в</w:t>
      </w:r>
      <w:r w:rsidR="00DB1440">
        <w:rPr>
          <w:iCs/>
          <w:sz w:val="24"/>
          <w:szCs w:val="24"/>
          <w:lang w:eastAsia="ru-RU"/>
        </w:rPr>
        <w:t xml:space="preserve"> размере 25,3%, 25,8% и 25,9%,</w:t>
      </w:r>
      <w:r w:rsidR="00DB1440" w:rsidRPr="00DB1440">
        <w:rPr>
          <w:iCs/>
          <w:sz w:val="24"/>
          <w:szCs w:val="24"/>
          <w:lang w:eastAsia="ru-RU"/>
        </w:rPr>
        <w:t xml:space="preserve"> </w:t>
      </w:r>
      <w:r w:rsidRPr="00327914">
        <w:rPr>
          <w:iCs/>
          <w:sz w:val="24"/>
          <w:szCs w:val="24"/>
          <w:lang w:eastAsia="ru-RU"/>
        </w:rPr>
        <w:t>ГП «Развитие образования в Томской области» в р</w:t>
      </w:r>
      <w:r w:rsidR="00DB1440">
        <w:rPr>
          <w:iCs/>
          <w:sz w:val="24"/>
          <w:szCs w:val="24"/>
          <w:lang w:eastAsia="ru-RU"/>
        </w:rPr>
        <w:t>азмере 42,0%, 42,0% и 41,9% и</w:t>
      </w:r>
      <w:r w:rsidRPr="00327914">
        <w:rPr>
          <w:iCs/>
          <w:sz w:val="24"/>
          <w:szCs w:val="24"/>
          <w:lang w:eastAsia="ru-RU"/>
        </w:rPr>
        <w:t xml:space="preserve"> ГП «Социальная поддержка населения Томской области» в размере 17,1%, 17,3% и 17,4% на 2019-2021 годы соответственно. </w:t>
      </w:r>
    </w:p>
    <w:p w:rsidR="0010373A" w:rsidRPr="00327914" w:rsidRDefault="0010373A" w:rsidP="005A0D2F">
      <w:pPr>
        <w:widowControl/>
        <w:autoSpaceDE/>
        <w:autoSpaceDN/>
        <w:adjustRightInd/>
        <w:ind w:firstLine="709"/>
        <w:rPr>
          <w:iCs/>
          <w:sz w:val="24"/>
          <w:szCs w:val="24"/>
          <w:lang w:eastAsia="ru-RU"/>
        </w:rPr>
      </w:pPr>
      <w:r w:rsidRPr="00327914">
        <w:rPr>
          <w:iCs/>
          <w:sz w:val="24"/>
          <w:szCs w:val="24"/>
          <w:lang w:eastAsia="ru-RU"/>
        </w:rPr>
        <w:t xml:space="preserve">В рамках цели «Сбалансированное территориальное развитие за счет развития инфраструктуры в Томской области» основная доля расходов </w:t>
      </w:r>
      <w:r>
        <w:rPr>
          <w:iCs/>
          <w:sz w:val="24"/>
          <w:szCs w:val="24"/>
          <w:lang w:eastAsia="ru-RU"/>
        </w:rPr>
        <w:t>(</w:t>
      </w:r>
      <w:r w:rsidRPr="00327914">
        <w:rPr>
          <w:iCs/>
          <w:sz w:val="24"/>
          <w:szCs w:val="24"/>
          <w:lang w:eastAsia="ru-RU"/>
        </w:rPr>
        <w:t xml:space="preserve"> 97,5%, 97,6% и 98,3% в 2019-2021 годах соответственно</w:t>
      </w:r>
      <w:r>
        <w:rPr>
          <w:iCs/>
          <w:sz w:val="24"/>
          <w:szCs w:val="24"/>
          <w:lang w:eastAsia="ru-RU"/>
        </w:rPr>
        <w:t>)</w:t>
      </w:r>
      <w:r w:rsidRPr="00327914">
        <w:rPr>
          <w:iCs/>
          <w:sz w:val="24"/>
          <w:szCs w:val="24"/>
          <w:lang w:eastAsia="ru-RU"/>
        </w:rPr>
        <w:t xml:space="preserve"> приходится на ГП «Развитие транспортной системы в Томской области».</w:t>
      </w:r>
    </w:p>
    <w:p w:rsidR="0010373A" w:rsidRPr="00327914" w:rsidRDefault="0010373A" w:rsidP="005A0D2F">
      <w:pPr>
        <w:widowControl/>
        <w:autoSpaceDE/>
        <w:autoSpaceDN/>
        <w:adjustRightInd/>
        <w:ind w:firstLine="709"/>
        <w:rPr>
          <w:iCs/>
          <w:sz w:val="24"/>
          <w:szCs w:val="24"/>
          <w:lang w:eastAsia="ru-RU"/>
        </w:rPr>
      </w:pPr>
      <w:r w:rsidRPr="00327914">
        <w:rPr>
          <w:iCs/>
          <w:sz w:val="24"/>
          <w:szCs w:val="24"/>
          <w:lang w:eastAsia="ru-RU"/>
        </w:rPr>
        <w:t>Для достижения стратегической цели «Эффективное управление регионом» основная доля расходов в размере 88,1%, 89,9% и 91,6% на 2019-2021 годы сосредоточена на реализацию ГП «Эффективное управление региональными финансами, государственными закупками и совершенствование межбюджетных отношений в Томской области».</w:t>
      </w:r>
    </w:p>
    <w:p w:rsidR="0010373A" w:rsidRPr="00327914" w:rsidRDefault="0010373A" w:rsidP="005A0D2F">
      <w:pPr>
        <w:widowControl/>
        <w:ind w:firstLine="709"/>
        <w:rPr>
          <w:sz w:val="24"/>
          <w:szCs w:val="24"/>
          <w:lang w:eastAsia="ru-RU"/>
        </w:rPr>
      </w:pPr>
      <w:r w:rsidRPr="00CD211A">
        <w:rPr>
          <w:bCs/>
          <w:sz w:val="24"/>
          <w:szCs w:val="24"/>
        </w:rPr>
        <w:t xml:space="preserve">Несмотря на </w:t>
      </w:r>
      <w:r w:rsidRPr="00CD211A">
        <w:rPr>
          <w:iCs/>
          <w:sz w:val="24"/>
          <w:szCs w:val="24"/>
          <w:lang w:eastAsia="ru-RU"/>
        </w:rPr>
        <w:t>весомые</w:t>
      </w:r>
      <w:r w:rsidRPr="00CD211A">
        <w:rPr>
          <w:bCs/>
          <w:sz w:val="24"/>
          <w:szCs w:val="24"/>
        </w:rPr>
        <w:t xml:space="preserve"> доли расходов на указанные семь госпрограмм в разрезе </w:t>
      </w:r>
      <w:r w:rsidRPr="00CD211A">
        <w:rPr>
          <w:iCs/>
          <w:sz w:val="24"/>
          <w:szCs w:val="24"/>
          <w:lang w:eastAsia="ru-RU"/>
        </w:rPr>
        <w:t>стратегических целей, в с</w:t>
      </w:r>
      <w:r w:rsidRPr="00CD211A">
        <w:rPr>
          <w:bCs/>
          <w:sz w:val="24"/>
          <w:szCs w:val="24"/>
        </w:rPr>
        <w:t>труктуре расходов областного бюджета на каждую государственную программу к общему объему программных расходов на 2017-2021 годы</w:t>
      </w:r>
      <w:r w:rsidRPr="00CD211A">
        <w:rPr>
          <w:iCs/>
          <w:sz w:val="24"/>
          <w:szCs w:val="24"/>
          <w:lang w:eastAsia="ru-RU"/>
        </w:rPr>
        <w:t xml:space="preserve"> можно выделить всего пять государственных программ Томской области, на реализацию которых в 2019-2021 годах предусмотрены значительные объемы бюджетных средств (приложение </w:t>
      </w:r>
      <w:r w:rsidR="00F4090A" w:rsidRPr="00F4090A">
        <w:rPr>
          <w:iCs/>
          <w:sz w:val="24"/>
          <w:szCs w:val="24"/>
          <w:lang w:eastAsia="ru-RU"/>
        </w:rPr>
        <w:t>3</w:t>
      </w:r>
      <w:r w:rsidRPr="00CD211A">
        <w:rPr>
          <w:iCs/>
          <w:sz w:val="24"/>
          <w:szCs w:val="24"/>
          <w:lang w:eastAsia="ru-RU"/>
        </w:rPr>
        <w:t>). Самая значительная дол</w:t>
      </w:r>
      <w:r>
        <w:rPr>
          <w:iCs/>
          <w:sz w:val="24"/>
          <w:szCs w:val="24"/>
          <w:lang w:eastAsia="ru-RU"/>
        </w:rPr>
        <w:t>я программных расходов приходит</w:t>
      </w:r>
      <w:r w:rsidRPr="00CD211A">
        <w:rPr>
          <w:iCs/>
          <w:sz w:val="24"/>
          <w:szCs w:val="24"/>
          <w:lang w:eastAsia="ru-RU"/>
        </w:rPr>
        <w:t>ся в проекте областного бюджета</w:t>
      </w:r>
      <w:r w:rsidRPr="00327914">
        <w:rPr>
          <w:iCs/>
          <w:sz w:val="24"/>
          <w:szCs w:val="24"/>
          <w:lang w:eastAsia="ru-RU"/>
        </w:rPr>
        <w:t xml:space="preserve"> 2019-2021 годов на ГП «</w:t>
      </w:r>
      <w:r w:rsidRPr="00327914">
        <w:rPr>
          <w:sz w:val="24"/>
          <w:szCs w:val="24"/>
          <w:lang w:eastAsia="ru-RU"/>
        </w:rPr>
        <w:t>Развитие образования в Томской области</w:t>
      </w:r>
      <w:r w:rsidRPr="00327914">
        <w:rPr>
          <w:iCs/>
          <w:sz w:val="24"/>
          <w:szCs w:val="24"/>
          <w:lang w:eastAsia="ru-RU"/>
        </w:rPr>
        <w:t xml:space="preserve">» в размере 30,9%, 29,8% и 27,9%; на втором месте расходы на </w:t>
      </w:r>
      <w:r w:rsidRPr="00327914">
        <w:rPr>
          <w:sz w:val="24"/>
          <w:szCs w:val="24"/>
          <w:lang w:eastAsia="ru-RU"/>
        </w:rPr>
        <w:t>ГП «Развитие здравоохранения в Томской области»</w:t>
      </w:r>
      <w:r w:rsidRPr="00327914">
        <w:rPr>
          <w:iCs/>
          <w:sz w:val="24"/>
          <w:szCs w:val="24"/>
          <w:lang w:eastAsia="ru-RU"/>
        </w:rPr>
        <w:t xml:space="preserve"> в размере 18,6%, 18,3% и 17,3%; на третьем месте </w:t>
      </w:r>
      <w:r w:rsidRPr="00327914">
        <w:rPr>
          <w:sz w:val="24"/>
          <w:szCs w:val="24"/>
          <w:lang w:eastAsia="ru-RU"/>
        </w:rPr>
        <w:t xml:space="preserve">ГП «Эффективное управление региональными финансами, государственными закупками и совершенствование межбюджетных отношений в Томской области» с долями расходов </w:t>
      </w:r>
      <w:r w:rsidRPr="00327914">
        <w:rPr>
          <w:iCs/>
          <w:sz w:val="24"/>
          <w:szCs w:val="24"/>
          <w:lang w:eastAsia="ru-RU"/>
        </w:rPr>
        <w:t xml:space="preserve">в размере 12,9%, 15,3% и 17,6%; на </w:t>
      </w:r>
      <w:r w:rsidRPr="00327914">
        <w:rPr>
          <w:sz w:val="24"/>
          <w:szCs w:val="24"/>
          <w:lang w:eastAsia="ru-RU"/>
        </w:rPr>
        <w:t>ГП «Социальная поддержка насе</w:t>
      </w:r>
      <w:r>
        <w:rPr>
          <w:sz w:val="24"/>
          <w:szCs w:val="24"/>
          <w:lang w:eastAsia="ru-RU"/>
        </w:rPr>
        <w:t>ления Томской области» приходит</w:t>
      </w:r>
      <w:r w:rsidRPr="00327914">
        <w:rPr>
          <w:sz w:val="24"/>
          <w:szCs w:val="24"/>
          <w:lang w:eastAsia="ru-RU"/>
        </w:rPr>
        <w:t>ся 12,6%, 12,3% и 11,6% в 2019-2021 годах соответственно и на ГП «Развитие транспортной системы в Томской области» - 7,2%, 7,4% и 9,8% в 2019-2021 годах соответственно.</w:t>
      </w:r>
    </w:p>
    <w:p w:rsidR="0010373A" w:rsidRPr="00327914" w:rsidRDefault="0010373A" w:rsidP="005A0D2F">
      <w:pPr>
        <w:widowControl/>
        <w:ind w:firstLine="709"/>
        <w:rPr>
          <w:sz w:val="24"/>
          <w:szCs w:val="24"/>
          <w:lang w:eastAsia="ru-RU"/>
        </w:rPr>
      </w:pPr>
      <w:r w:rsidRPr="00327914">
        <w:rPr>
          <w:sz w:val="24"/>
          <w:szCs w:val="24"/>
          <w:lang w:eastAsia="ru-RU"/>
        </w:rPr>
        <w:t xml:space="preserve">По четырем государственным программам Томской области </w:t>
      </w:r>
      <w:r w:rsidRPr="00327914">
        <w:rPr>
          <w:bCs/>
          <w:sz w:val="24"/>
          <w:szCs w:val="24"/>
        </w:rPr>
        <w:t xml:space="preserve">доли расходов планируемого периода составили от 1,1% до 3,9% от общего объема программных расходов очередного 2019 и плановых 2020 и 2021 годов: по </w:t>
      </w:r>
      <w:r w:rsidRPr="00327914">
        <w:rPr>
          <w:sz w:val="24"/>
          <w:szCs w:val="24"/>
          <w:lang w:eastAsia="ru-RU"/>
        </w:rPr>
        <w:t xml:space="preserve">ГП «Развитие сельского хозяйства и регулируемых рынков в Томской области» </w:t>
      </w:r>
      <w:r w:rsidRPr="00327914">
        <w:rPr>
          <w:iCs/>
          <w:sz w:val="24"/>
          <w:szCs w:val="24"/>
          <w:lang w:eastAsia="ru-RU"/>
        </w:rPr>
        <w:t xml:space="preserve">в размере 2,6%, 2,7% и 2,4%; по ГП </w:t>
      </w:r>
      <w:r w:rsidRPr="00327914">
        <w:rPr>
          <w:sz w:val="24"/>
          <w:szCs w:val="24"/>
          <w:lang w:eastAsia="ru-RU"/>
        </w:rPr>
        <w:t xml:space="preserve">«Развитие культуры и туризма в Томской области» </w:t>
      </w:r>
      <w:r w:rsidRPr="00327914">
        <w:rPr>
          <w:iCs/>
          <w:sz w:val="24"/>
          <w:szCs w:val="24"/>
          <w:lang w:eastAsia="ru-RU"/>
        </w:rPr>
        <w:t>в размере 3,6%, 3,6% и 3,4%; по ГП «</w:t>
      </w:r>
      <w:r w:rsidRPr="00327914">
        <w:rPr>
          <w:sz w:val="24"/>
          <w:szCs w:val="24"/>
          <w:lang w:eastAsia="ru-RU"/>
        </w:rPr>
        <w:t>Детство под защитой</w:t>
      </w:r>
      <w:r w:rsidRPr="00327914">
        <w:rPr>
          <w:iCs/>
          <w:sz w:val="24"/>
          <w:szCs w:val="24"/>
          <w:lang w:eastAsia="ru-RU"/>
        </w:rPr>
        <w:t>» в размере 3,9%, 3,9% и 3,6% и по ГП «</w:t>
      </w:r>
      <w:r w:rsidRPr="00327914">
        <w:rPr>
          <w:sz w:val="24"/>
          <w:szCs w:val="24"/>
          <w:lang w:eastAsia="ru-RU"/>
        </w:rPr>
        <w:t>Обеспечение безопасности населения Томской области</w:t>
      </w:r>
      <w:r w:rsidRPr="00327914">
        <w:rPr>
          <w:iCs/>
          <w:sz w:val="24"/>
          <w:szCs w:val="24"/>
          <w:lang w:eastAsia="ru-RU"/>
        </w:rPr>
        <w:t>» в размере 1,2%, 1,2% и 1,1%.</w:t>
      </w:r>
    </w:p>
    <w:p w:rsidR="0010373A" w:rsidRPr="00327914" w:rsidRDefault="0010373A" w:rsidP="005A0D2F">
      <w:pPr>
        <w:widowControl/>
        <w:ind w:firstLine="709"/>
        <w:rPr>
          <w:iCs/>
          <w:sz w:val="24"/>
          <w:szCs w:val="24"/>
          <w:lang w:eastAsia="ru-RU"/>
        </w:rPr>
      </w:pPr>
      <w:r w:rsidRPr="00327914">
        <w:rPr>
          <w:iCs/>
          <w:sz w:val="24"/>
          <w:szCs w:val="24"/>
          <w:lang w:eastAsia="ru-RU"/>
        </w:rPr>
        <w:t xml:space="preserve">На остальные программы приходятся незначительные доли расходов областного бюджета, не превышающие 1% от </w:t>
      </w:r>
      <w:r w:rsidRPr="00327914">
        <w:rPr>
          <w:bCs/>
          <w:sz w:val="24"/>
          <w:szCs w:val="24"/>
        </w:rPr>
        <w:t>общего объема программных расходов 2019-2021 годов.</w:t>
      </w:r>
    </w:p>
    <w:p w:rsidR="0010373A" w:rsidRPr="00327914" w:rsidRDefault="0010373A" w:rsidP="005A0D2F">
      <w:pPr>
        <w:widowControl/>
        <w:ind w:firstLine="709"/>
        <w:rPr>
          <w:bCs/>
          <w:iCs/>
          <w:sz w:val="24"/>
          <w:szCs w:val="24"/>
        </w:rPr>
      </w:pPr>
      <w:r w:rsidRPr="00327914">
        <w:rPr>
          <w:bCs/>
          <w:sz w:val="24"/>
          <w:szCs w:val="24"/>
        </w:rPr>
        <w:t xml:space="preserve">Структура расходов областного бюджета на государственные программы в разрезе стратегических целей Томской области </w:t>
      </w:r>
      <w:r w:rsidRPr="00327914">
        <w:rPr>
          <w:iCs/>
          <w:sz w:val="24"/>
          <w:szCs w:val="24"/>
          <w:lang w:eastAsia="ru-RU"/>
        </w:rPr>
        <w:t xml:space="preserve">(приложение </w:t>
      </w:r>
      <w:r w:rsidR="00F4090A" w:rsidRPr="00F4090A">
        <w:rPr>
          <w:iCs/>
          <w:sz w:val="24"/>
          <w:szCs w:val="24"/>
          <w:lang w:eastAsia="ru-RU"/>
        </w:rPr>
        <w:t>2</w:t>
      </w:r>
      <w:r w:rsidRPr="00327914">
        <w:rPr>
          <w:iCs/>
          <w:sz w:val="24"/>
          <w:szCs w:val="24"/>
          <w:lang w:eastAsia="ru-RU"/>
        </w:rPr>
        <w:t xml:space="preserve">) также как и структура </w:t>
      </w:r>
      <w:r w:rsidRPr="00CD211A">
        <w:rPr>
          <w:bCs/>
          <w:sz w:val="24"/>
          <w:szCs w:val="24"/>
        </w:rPr>
        <w:t xml:space="preserve">расходов </w:t>
      </w:r>
      <w:r w:rsidRPr="00CD211A">
        <w:rPr>
          <w:bCs/>
          <w:sz w:val="24"/>
          <w:szCs w:val="24"/>
        </w:rPr>
        <w:lastRenderedPageBreak/>
        <w:t>областного бюджета на каждую государственную программу к общему объему программных расходов на 2017-2021 годы</w:t>
      </w:r>
      <w:r w:rsidRPr="00CD211A">
        <w:rPr>
          <w:iCs/>
          <w:sz w:val="24"/>
          <w:szCs w:val="24"/>
          <w:lang w:eastAsia="ru-RU"/>
        </w:rPr>
        <w:t xml:space="preserve"> </w:t>
      </w:r>
      <w:r w:rsidRPr="00327914">
        <w:rPr>
          <w:iCs/>
          <w:sz w:val="24"/>
          <w:szCs w:val="24"/>
          <w:lang w:eastAsia="ru-RU"/>
        </w:rPr>
        <w:t xml:space="preserve">(приложение </w:t>
      </w:r>
      <w:r w:rsidR="00F4090A" w:rsidRPr="00F4090A">
        <w:rPr>
          <w:iCs/>
          <w:sz w:val="24"/>
          <w:szCs w:val="24"/>
          <w:lang w:eastAsia="ru-RU"/>
        </w:rPr>
        <w:t>3</w:t>
      </w:r>
      <w:r w:rsidRPr="00327914">
        <w:rPr>
          <w:iCs/>
          <w:sz w:val="24"/>
          <w:szCs w:val="24"/>
          <w:lang w:eastAsia="ru-RU"/>
        </w:rPr>
        <w:t xml:space="preserve">) </w:t>
      </w:r>
      <w:r w:rsidRPr="00327914">
        <w:rPr>
          <w:bCs/>
          <w:sz w:val="24"/>
          <w:szCs w:val="24"/>
        </w:rPr>
        <w:t xml:space="preserve">подтверждает </w:t>
      </w:r>
      <w:r w:rsidRPr="00FC1452">
        <w:rPr>
          <w:b/>
          <w:bCs/>
          <w:sz w:val="24"/>
          <w:szCs w:val="24"/>
        </w:rPr>
        <w:t>вывод о недостаточности финансирования программных мер, обеспечивающих экономический рост региона</w:t>
      </w:r>
      <w:r w:rsidRPr="00327914">
        <w:rPr>
          <w:bCs/>
          <w:sz w:val="24"/>
          <w:szCs w:val="24"/>
        </w:rPr>
        <w:t xml:space="preserve"> на плановый период 201</w:t>
      </w:r>
      <w:r>
        <w:rPr>
          <w:bCs/>
          <w:sz w:val="24"/>
          <w:szCs w:val="24"/>
        </w:rPr>
        <w:t>9</w:t>
      </w:r>
      <w:r w:rsidRPr="00327914">
        <w:rPr>
          <w:bCs/>
          <w:sz w:val="24"/>
          <w:szCs w:val="24"/>
        </w:rPr>
        <w:t>-202</w:t>
      </w:r>
      <w:r>
        <w:rPr>
          <w:bCs/>
          <w:sz w:val="24"/>
          <w:szCs w:val="24"/>
        </w:rPr>
        <w:t>1</w:t>
      </w:r>
      <w:r w:rsidRPr="00327914">
        <w:rPr>
          <w:bCs/>
          <w:sz w:val="24"/>
          <w:szCs w:val="24"/>
        </w:rPr>
        <w:t xml:space="preserve"> годов.</w:t>
      </w:r>
    </w:p>
    <w:p w:rsidR="0010373A" w:rsidRDefault="0010373A" w:rsidP="005A0D2F">
      <w:pPr>
        <w:tabs>
          <w:tab w:val="left" w:pos="993"/>
        </w:tabs>
        <w:ind w:firstLine="709"/>
        <w:rPr>
          <w:sz w:val="24"/>
          <w:szCs w:val="24"/>
          <w:lang w:eastAsia="ru-RU"/>
        </w:rPr>
      </w:pPr>
    </w:p>
    <w:p w:rsidR="0010373A" w:rsidRPr="0088222A" w:rsidRDefault="0010373A" w:rsidP="005A0D2F">
      <w:pPr>
        <w:tabs>
          <w:tab w:val="left" w:pos="993"/>
        </w:tabs>
        <w:ind w:firstLine="709"/>
        <w:rPr>
          <w:sz w:val="24"/>
          <w:szCs w:val="24"/>
        </w:rPr>
      </w:pPr>
      <w:r w:rsidRPr="001C084C">
        <w:rPr>
          <w:sz w:val="24"/>
          <w:szCs w:val="24"/>
          <w:lang w:eastAsia="ru-RU"/>
        </w:rPr>
        <w:t>Представленный вместе с материалами к законопроекту отчет о реализации государственных программ Томской области за I полугодие 201</w:t>
      </w:r>
      <w:r>
        <w:rPr>
          <w:sz w:val="24"/>
          <w:szCs w:val="24"/>
          <w:lang w:eastAsia="ru-RU"/>
        </w:rPr>
        <w:t>8</w:t>
      </w:r>
      <w:r w:rsidRPr="001C084C">
        <w:rPr>
          <w:sz w:val="24"/>
          <w:szCs w:val="24"/>
          <w:lang w:eastAsia="ru-RU"/>
        </w:rPr>
        <w:t xml:space="preserve"> </w:t>
      </w:r>
      <w:r w:rsidRPr="0088222A">
        <w:rPr>
          <w:sz w:val="24"/>
          <w:szCs w:val="24"/>
          <w:lang w:eastAsia="ru-RU"/>
        </w:rPr>
        <w:t>года</w:t>
      </w:r>
      <w:r w:rsidR="00F4090A">
        <w:rPr>
          <w:sz w:val="24"/>
          <w:szCs w:val="24"/>
          <w:lang w:eastAsia="ru-RU"/>
        </w:rPr>
        <w:t>,</w:t>
      </w:r>
      <w:r w:rsidRPr="0088222A">
        <w:rPr>
          <w:sz w:val="24"/>
          <w:szCs w:val="24"/>
          <w:lang w:eastAsia="ru-RU"/>
        </w:rPr>
        <w:t xml:space="preserve"> также как и отчеты за первые полугодия 2015-201</w:t>
      </w:r>
      <w:r>
        <w:rPr>
          <w:sz w:val="24"/>
          <w:szCs w:val="24"/>
          <w:lang w:eastAsia="ru-RU"/>
        </w:rPr>
        <w:t>7</w:t>
      </w:r>
      <w:r w:rsidRPr="0088222A">
        <w:rPr>
          <w:sz w:val="24"/>
          <w:szCs w:val="24"/>
          <w:lang w:eastAsia="ru-RU"/>
        </w:rPr>
        <w:t xml:space="preserve"> годов</w:t>
      </w:r>
      <w:r w:rsidR="00F4090A">
        <w:rPr>
          <w:sz w:val="24"/>
          <w:szCs w:val="24"/>
          <w:lang w:eastAsia="ru-RU"/>
        </w:rPr>
        <w:t>,</w:t>
      </w:r>
      <w:r w:rsidRPr="0088222A">
        <w:rPr>
          <w:sz w:val="24"/>
          <w:szCs w:val="24"/>
          <w:lang w:eastAsia="ru-RU"/>
        </w:rPr>
        <w:t xml:space="preserve"> содержит информацию об исполнении государственных программ за 6 месяцев текущего года </w:t>
      </w:r>
      <w:r w:rsidRPr="0088222A">
        <w:rPr>
          <w:b/>
          <w:sz w:val="24"/>
          <w:szCs w:val="24"/>
          <w:lang w:eastAsia="ru-RU"/>
        </w:rPr>
        <w:t>без ув</w:t>
      </w:r>
      <w:r w:rsidRPr="00165C61">
        <w:rPr>
          <w:b/>
          <w:sz w:val="24"/>
          <w:szCs w:val="24"/>
          <w:lang w:eastAsia="ru-RU"/>
        </w:rPr>
        <w:t xml:space="preserve">язки влияния финансовых результатов исполнения </w:t>
      </w:r>
      <w:r>
        <w:rPr>
          <w:b/>
          <w:sz w:val="24"/>
          <w:szCs w:val="24"/>
          <w:lang w:eastAsia="ru-RU"/>
        </w:rPr>
        <w:t>25-ти</w:t>
      </w:r>
      <w:r w:rsidRPr="00165C61">
        <w:rPr>
          <w:b/>
          <w:sz w:val="24"/>
          <w:szCs w:val="24"/>
          <w:lang w:eastAsia="ru-RU"/>
        </w:rPr>
        <w:t xml:space="preserve"> государственных программ на достижение целевых </w:t>
      </w:r>
      <w:r w:rsidRPr="0088222A">
        <w:rPr>
          <w:b/>
          <w:sz w:val="24"/>
          <w:szCs w:val="24"/>
          <w:lang w:eastAsia="ru-RU"/>
        </w:rPr>
        <w:t>показателей.</w:t>
      </w:r>
      <w:r w:rsidRPr="0088222A">
        <w:rPr>
          <w:sz w:val="24"/>
          <w:szCs w:val="24"/>
          <w:lang w:eastAsia="ru-RU"/>
        </w:rPr>
        <w:t xml:space="preserve"> Отличием отчета является </w:t>
      </w:r>
      <w:r>
        <w:rPr>
          <w:sz w:val="24"/>
          <w:szCs w:val="24"/>
          <w:lang w:eastAsia="ru-RU"/>
        </w:rPr>
        <w:t xml:space="preserve">представленная в приложении 1 к отчету </w:t>
      </w:r>
      <w:r w:rsidRPr="0088222A">
        <w:rPr>
          <w:b/>
          <w:sz w:val="24"/>
          <w:szCs w:val="24"/>
          <w:lang w:eastAsia="ru-RU"/>
        </w:rPr>
        <w:t>и</w:t>
      </w:r>
      <w:r w:rsidRPr="0088222A">
        <w:rPr>
          <w:b/>
          <w:sz w:val="24"/>
          <w:szCs w:val="24"/>
        </w:rPr>
        <w:t>нформация о выполнении контрольных событий, включенных в детальные планы-графики реализации государственных программ Томской области</w:t>
      </w:r>
      <w:r w:rsidRPr="0088222A">
        <w:rPr>
          <w:sz w:val="24"/>
          <w:szCs w:val="24"/>
        </w:rPr>
        <w:t>, по итогам I полугодия 2018 года</w:t>
      </w:r>
      <w:r>
        <w:rPr>
          <w:sz w:val="24"/>
          <w:szCs w:val="24"/>
        </w:rPr>
        <w:t xml:space="preserve"> </w:t>
      </w:r>
      <w:r w:rsidRPr="00652393">
        <w:rPr>
          <w:sz w:val="24"/>
          <w:szCs w:val="24"/>
        </w:rPr>
        <w:t>(далее - план-график)</w:t>
      </w:r>
      <w:r>
        <w:rPr>
          <w:sz w:val="24"/>
          <w:szCs w:val="24"/>
        </w:rPr>
        <w:t xml:space="preserve">. Указано, что </w:t>
      </w:r>
      <w:r w:rsidRPr="0088222A">
        <w:rPr>
          <w:sz w:val="24"/>
          <w:szCs w:val="24"/>
        </w:rPr>
        <w:t xml:space="preserve">планы-графики утверждены </w:t>
      </w:r>
      <w:r>
        <w:rPr>
          <w:sz w:val="24"/>
          <w:szCs w:val="24"/>
        </w:rPr>
        <w:t>в</w:t>
      </w:r>
      <w:r w:rsidRPr="0088222A">
        <w:rPr>
          <w:sz w:val="24"/>
          <w:szCs w:val="24"/>
        </w:rPr>
        <w:t xml:space="preserve"> целях </w:t>
      </w:r>
      <w:r w:rsidRPr="005A0760">
        <w:rPr>
          <w:sz w:val="24"/>
          <w:szCs w:val="24"/>
        </w:rPr>
        <w:t>обеспечения эффективного мониторинга и контроля за своевременностью выполнения</w:t>
      </w:r>
      <w:r w:rsidRPr="005A0760">
        <w:rPr>
          <w:b/>
          <w:sz w:val="24"/>
          <w:szCs w:val="24"/>
        </w:rPr>
        <w:t xml:space="preserve"> мероприятий </w:t>
      </w:r>
      <w:r w:rsidRPr="005A0760">
        <w:rPr>
          <w:sz w:val="24"/>
          <w:szCs w:val="24"/>
        </w:rPr>
        <w:t>по 25 ГП.</w:t>
      </w:r>
      <w:r>
        <w:rPr>
          <w:sz w:val="24"/>
          <w:szCs w:val="24"/>
        </w:rPr>
        <w:t xml:space="preserve"> Однако сведения</w:t>
      </w:r>
      <w:r w:rsidRPr="00992FFB">
        <w:rPr>
          <w:sz w:val="24"/>
          <w:szCs w:val="24"/>
        </w:rPr>
        <w:t xml:space="preserve"> </w:t>
      </w:r>
      <w:r>
        <w:rPr>
          <w:sz w:val="24"/>
          <w:szCs w:val="24"/>
        </w:rPr>
        <w:t xml:space="preserve">о </w:t>
      </w:r>
      <w:r w:rsidRPr="0088222A">
        <w:rPr>
          <w:sz w:val="24"/>
          <w:szCs w:val="24"/>
        </w:rPr>
        <w:t>контрольны</w:t>
      </w:r>
      <w:r>
        <w:rPr>
          <w:sz w:val="24"/>
          <w:szCs w:val="24"/>
        </w:rPr>
        <w:t>х</w:t>
      </w:r>
      <w:r w:rsidRPr="0088222A">
        <w:rPr>
          <w:sz w:val="24"/>
          <w:szCs w:val="24"/>
        </w:rPr>
        <w:t xml:space="preserve"> события</w:t>
      </w:r>
      <w:r>
        <w:rPr>
          <w:sz w:val="24"/>
          <w:szCs w:val="24"/>
        </w:rPr>
        <w:t>х</w:t>
      </w:r>
      <w:r w:rsidRPr="0088222A">
        <w:rPr>
          <w:sz w:val="24"/>
          <w:szCs w:val="24"/>
        </w:rPr>
        <w:t xml:space="preserve"> </w:t>
      </w:r>
      <w:r>
        <w:rPr>
          <w:sz w:val="24"/>
          <w:szCs w:val="24"/>
        </w:rPr>
        <w:t>по</w:t>
      </w:r>
      <w:r w:rsidRPr="0088222A">
        <w:rPr>
          <w:sz w:val="24"/>
          <w:szCs w:val="24"/>
        </w:rPr>
        <w:t xml:space="preserve"> мероприятия</w:t>
      </w:r>
      <w:r>
        <w:rPr>
          <w:sz w:val="24"/>
          <w:szCs w:val="24"/>
        </w:rPr>
        <w:t>м, представленные в приложении 1 к отчету</w:t>
      </w:r>
      <w:r w:rsidRPr="0088222A">
        <w:rPr>
          <w:sz w:val="24"/>
          <w:szCs w:val="24"/>
        </w:rPr>
        <w:t xml:space="preserve">, </w:t>
      </w:r>
      <w:r>
        <w:rPr>
          <w:sz w:val="24"/>
          <w:szCs w:val="24"/>
        </w:rPr>
        <w:t xml:space="preserve">включают информацию только о мероприятиях, </w:t>
      </w:r>
      <w:r w:rsidRPr="0088222A">
        <w:rPr>
          <w:sz w:val="24"/>
          <w:szCs w:val="24"/>
        </w:rPr>
        <w:t>вход</w:t>
      </w:r>
      <w:r>
        <w:rPr>
          <w:sz w:val="24"/>
          <w:szCs w:val="24"/>
        </w:rPr>
        <w:t>ящих</w:t>
      </w:r>
      <w:r w:rsidRPr="0088222A">
        <w:rPr>
          <w:sz w:val="24"/>
          <w:szCs w:val="24"/>
        </w:rPr>
        <w:t xml:space="preserve"> в основные мероприятия,</w:t>
      </w:r>
      <w:r>
        <w:rPr>
          <w:sz w:val="24"/>
          <w:szCs w:val="24"/>
        </w:rPr>
        <w:t xml:space="preserve"> в приложении 1 отсутствует информация о мероприятиях ВЦП и </w:t>
      </w:r>
      <w:r w:rsidRPr="0088222A">
        <w:rPr>
          <w:sz w:val="24"/>
          <w:szCs w:val="24"/>
        </w:rPr>
        <w:t>контрольны</w:t>
      </w:r>
      <w:r>
        <w:rPr>
          <w:sz w:val="24"/>
          <w:szCs w:val="24"/>
        </w:rPr>
        <w:t>х</w:t>
      </w:r>
      <w:r w:rsidRPr="0088222A">
        <w:rPr>
          <w:sz w:val="24"/>
          <w:szCs w:val="24"/>
        </w:rPr>
        <w:t xml:space="preserve"> события</w:t>
      </w:r>
      <w:r>
        <w:rPr>
          <w:sz w:val="24"/>
          <w:szCs w:val="24"/>
        </w:rPr>
        <w:t>х по мероприятиям ВЦП. С учетом определения понятия «</w:t>
      </w:r>
      <w:r w:rsidRPr="005A0D2F">
        <w:rPr>
          <w:sz w:val="24"/>
          <w:szCs w:val="24"/>
        </w:rPr>
        <w:t>мероприятие государственной программы</w:t>
      </w:r>
      <w:r>
        <w:rPr>
          <w:sz w:val="24"/>
          <w:szCs w:val="24"/>
        </w:rPr>
        <w:t xml:space="preserve">», закрепленного п. </w:t>
      </w:r>
      <w:r w:rsidRPr="005A0D2F">
        <w:rPr>
          <w:sz w:val="24"/>
          <w:szCs w:val="24"/>
        </w:rPr>
        <w:t xml:space="preserve">2 Порядка № 119а, под которым понимается действие, направленное на реализацию одной из задач подпрограммы в среднесрочной перспективе, </w:t>
      </w:r>
      <w:r w:rsidRPr="00F4090A">
        <w:rPr>
          <w:b/>
          <w:sz w:val="24"/>
          <w:szCs w:val="24"/>
        </w:rPr>
        <w:t>входящее в состав</w:t>
      </w:r>
      <w:r w:rsidRPr="005A0D2F">
        <w:rPr>
          <w:sz w:val="24"/>
          <w:szCs w:val="24"/>
        </w:rPr>
        <w:t xml:space="preserve"> </w:t>
      </w:r>
      <w:r w:rsidRPr="005A0D2F">
        <w:rPr>
          <w:b/>
          <w:sz w:val="24"/>
          <w:szCs w:val="24"/>
        </w:rPr>
        <w:t>ведомственной целевой программы, основного мероприятия либо обеспечивающей подпрограммы</w:t>
      </w:r>
      <w:r>
        <w:rPr>
          <w:sz w:val="24"/>
          <w:szCs w:val="24"/>
        </w:rPr>
        <w:t>, можно сделать вывод о второстепенной роли мероприятий ВЦП и обеспечивающих подпрограмм в достижении целей ГП.</w:t>
      </w:r>
    </w:p>
    <w:p w:rsidR="0010373A" w:rsidRDefault="0010373A" w:rsidP="005A0D2F">
      <w:pPr>
        <w:widowControl/>
        <w:autoSpaceDE/>
        <w:autoSpaceDN/>
        <w:adjustRightInd/>
        <w:ind w:firstLine="709"/>
        <w:rPr>
          <w:sz w:val="24"/>
          <w:szCs w:val="24"/>
          <w:shd w:val="clear" w:color="auto" w:fill="FFFFFF"/>
          <w:lang w:eastAsia="ru-RU"/>
        </w:rPr>
      </w:pPr>
    </w:p>
    <w:p w:rsidR="0010373A" w:rsidRPr="001C084C" w:rsidRDefault="0010373A" w:rsidP="005A0D2F">
      <w:pPr>
        <w:widowControl/>
        <w:autoSpaceDE/>
        <w:autoSpaceDN/>
        <w:adjustRightInd/>
        <w:ind w:firstLine="709"/>
        <w:rPr>
          <w:sz w:val="24"/>
          <w:szCs w:val="24"/>
          <w:shd w:val="clear" w:color="auto" w:fill="FFFFFF"/>
          <w:lang w:eastAsia="ru-RU"/>
        </w:rPr>
      </w:pPr>
      <w:r w:rsidRPr="001C084C">
        <w:rPr>
          <w:sz w:val="24"/>
          <w:szCs w:val="24"/>
          <w:shd w:val="clear" w:color="auto" w:fill="FFFFFF"/>
          <w:lang w:eastAsia="ru-RU"/>
        </w:rPr>
        <w:t>А</w:t>
      </w:r>
      <w:r w:rsidRPr="001C084C">
        <w:rPr>
          <w:sz w:val="24"/>
          <w:szCs w:val="24"/>
          <w:lang w:eastAsia="ru-RU"/>
        </w:rPr>
        <w:t xml:space="preserve">нализом последних редакций госпрограмм на дату начала экспертизы законопроекта установлено внесение многочисленных изменений в государственные программы в части объемов финансирования, состава и значений целевых показателей ГП и подпрограмм ГП, состава подпрограмм, основных мероприятий и ВЦП, мероприятий ГП, затрагивающих основные параметры госпрограмм. При этом </w:t>
      </w:r>
      <w:r>
        <w:rPr>
          <w:sz w:val="24"/>
          <w:szCs w:val="24"/>
          <w:lang w:eastAsia="ru-RU"/>
        </w:rPr>
        <w:t xml:space="preserve">в пояснительной записке </w:t>
      </w:r>
      <w:r w:rsidRPr="001C084C">
        <w:rPr>
          <w:sz w:val="24"/>
          <w:szCs w:val="24"/>
          <w:lang w:eastAsia="ru-RU"/>
        </w:rPr>
        <w:t xml:space="preserve">ни по одной ГП не отражена информация об ее изменениях в течение года </w:t>
      </w:r>
      <w:r w:rsidRPr="008071EE">
        <w:rPr>
          <w:sz w:val="24"/>
          <w:szCs w:val="24"/>
          <w:u w:val="single"/>
          <w:lang w:eastAsia="ru-RU"/>
        </w:rPr>
        <w:t>и причинах</w:t>
      </w:r>
      <w:r w:rsidRPr="001C084C">
        <w:rPr>
          <w:sz w:val="24"/>
          <w:szCs w:val="24"/>
          <w:lang w:eastAsia="ru-RU"/>
        </w:rPr>
        <w:t xml:space="preserve"> внесенных изменений. Кроме того, информация, представляемая ежегодно в материалах к законопроекту в форме отчетов о реализации государственных программ Томской области за I полугодие текущего периода никаким </w:t>
      </w:r>
      <w:r w:rsidRPr="008071EE">
        <w:rPr>
          <w:sz w:val="24"/>
          <w:szCs w:val="24"/>
          <w:lang w:eastAsia="ru-RU"/>
        </w:rPr>
        <w:t>образом не отражает влияние</w:t>
      </w:r>
      <w:r>
        <w:rPr>
          <w:sz w:val="24"/>
          <w:szCs w:val="24"/>
          <w:lang w:eastAsia="ru-RU"/>
        </w:rPr>
        <w:t xml:space="preserve"> на бюджетные решения планируем</w:t>
      </w:r>
      <w:r w:rsidRPr="001C084C">
        <w:rPr>
          <w:sz w:val="24"/>
          <w:szCs w:val="24"/>
          <w:lang w:eastAsia="ru-RU"/>
        </w:rPr>
        <w:t>ого периода</w:t>
      </w:r>
      <w:r w:rsidRPr="001C084C">
        <w:rPr>
          <w:sz w:val="24"/>
          <w:szCs w:val="24"/>
          <w:shd w:val="clear" w:color="auto" w:fill="FFFFFF"/>
          <w:lang w:eastAsia="ru-RU"/>
        </w:rPr>
        <w:t>.</w:t>
      </w:r>
    </w:p>
    <w:p w:rsidR="0010373A" w:rsidRDefault="0010373A" w:rsidP="005A0D2F">
      <w:pPr>
        <w:widowControl/>
        <w:autoSpaceDE/>
        <w:autoSpaceDN/>
        <w:adjustRightInd/>
        <w:ind w:firstLine="709"/>
        <w:rPr>
          <w:sz w:val="24"/>
          <w:szCs w:val="24"/>
          <w:lang w:eastAsia="ru-RU"/>
        </w:rPr>
      </w:pPr>
    </w:p>
    <w:p w:rsidR="000170AD" w:rsidRDefault="000170AD" w:rsidP="000170AD">
      <w:pPr>
        <w:widowControl/>
        <w:autoSpaceDE/>
        <w:autoSpaceDN/>
        <w:adjustRightInd/>
        <w:ind w:firstLine="0"/>
        <w:rPr>
          <w:b/>
          <w:sz w:val="24"/>
          <w:szCs w:val="24"/>
        </w:rPr>
      </w:pPr>
      <w:r w:rsidRPr="007A5BF1">
        <w:rPr>
          <w:b/>
          <w:sz w:val="24"/>
          <w:szCs w:val="24"/>
        </w:rPr>
        <w:t xml:space="preserve">6.1. Анализ паспортов, </w:t>
      </w:r>
      <w:r w:rsidRPr="008E5A45">
        <w:rPr>
          <w:b/>
          <w:sz w:val="24"/>
          <w:szCs w:val="24"/>
        </w:rPr>
        <w:t>перечня и</w:t>
      </w:r>
      <w:r w:rsidRPr="007A5BF1">
        <w:rPr>
          <w:b/>
          <w:sz w:val="24"/>
          <w:szCs w:val="24"/>
        </w:rPr>
        <w:t xml:space="preserve"> объемов финансирования государственных программ Томской области</w:t>
      </w:r>
    </w:p>
    <w:p w:rsidR="000170AD" w:rsidRDefault="000170AD" w:rsidP="005A0D2F">
      <w:pPr>
        <w:widowControl/>
        <w:autoSpaceDE/>
        <w:autoSpaceDN/>
        <w:adjustRightInd/>
        <w:ind w:firstLine="709"/>
        <w:rPr>
          <w:sz w:val="24"/>
          <w:szCs w:val="24"/>
          <w:lang w:eastAsia="ru-RU"/>
        </w:rPr>
      </w:pPr>
    </w:p>
    <w:p w:rsidR="0010373A" w:rsidRDefault="0010373A" w:rsidP="005A0D2F">
      <w:pPr>
        <w:widowControl/>
        <w:autoSpaceDE/>
        <w:autoSpaceDN/>
        <w:adjustRightInd/>
        <w:ind w:firstLine="709"/>
        <w:rPr>
          <w:sz w:val="24"/>
          <w:szCs w:val="24"/>
          <w:lang w:eastAsia="ru-RU"/>
        </w:rPr>
      </w:pPr>
      <w:r w:rsidRPr="001C084C">
        <w:rPr>
          <w:sz w:val="24"/>
          <w:szCs w:val="24"/>
          <w:lang w:eastAsia="ru-RU"/>
        </w:rPr>
        <w:t xml:space="preserve">Анализом </w:t>
      </w:r>
      <w:r>
        <w:rPr>
          <w:sz w:val="24"/>
          <w:szCs w:val="24"/>
          <w:lang w:eastAsia="ru-RU"/>
        </w:rPr>
        <w:t xml:space="preserve">проектов </w:t>
      </w:r>
      <w:r w:rsidRPr="001C084C">
        <w:rPr>
          <w:sz w:val="24"/>
          <w:szCs w:val="24"/>
          <w:lang w:eastAsia="ru-RU"/>
        </w:rPr>
        <w:t xml:space="preserve">паспортов, </w:t>
      </w:r>
      <w:r>
        <w:rPr>
          <w:sz w:val="24"/>
          <w:szCs w:val="24"/>
          <w:lang w:eastAsia="ru-RU"/>
        </w:rPr>
        <w:t>предлагаемых к финансированию на очередной финансовый год и плановый период,</w:t>
      </w:r>
      <w:r w:rsidRPr="001C084C">
        <w:rPr>
          <w:sz w:val="24"/>
          <w:szCs w:val="24"/>
          <w:lang w:eastAsia="ru-RU"/>
        </w:rPr>
        <w:t xml:space="preserve"> установлено следующее.</w:t>
      </w:r>
    </w:p>
    <w:p w:rsidR="0010373A" w:rsidRDefault="0010373A" w:rsidP="005A0D2F">
      <w:pPr>
        <w:widowControl/>
        <w:autoSpaceDE/>
        <w:autoSpaceDN/>
        <w:adjustRightInd/>
        <w:ind w:firstLine="709"/>
        <w:rPr>
          <w:sz w:val="24"/>
          <w:szCs w:val="24"/>
          <w:lang w:eastAsia="ru-RU"/>
        </w:rPr>
      </w:pPr>
      <w:r>
        <w:rPr>
          <w:sz w:val="24"/>
          <w:szCs w:val="24"/>
          <w:lang w:eastAsia="ru-RU"/>
        </w:rPr>
        <w:t>Проекты паспортов четырех ГП (ГП «</w:t>
      </w:r>
      <w:r w:rsidRPr="00DF04ED">
        <w:rPr>
          <w:sz w:val="24"/>
          <w:szCs w:val="24"/>
          <w:lang w:eastAsia="ru-RU"/>
        </w:rPr>
        <w:t>Развитие предпринимательства и повышение эффективности государственного управления социально-экономическим развитием Томской области</w:t>
      </w:r>
      <w:r>
        <w:rPr>
          <w:sz w:val="24"/>
          <w:szCs w:val="24"/>
          <w:lang w:eastAsia="ru-RU"/>
        </w:rPr>
        <w:t>», ГП «</w:t>
      </w:r>
      <w:r w:rsidRPr="00DF04ED">
        <w:rPr>
          <w:sz w:val="24"/>
          <w:szCs w:val="24"/>
          <w:lang w:eastAsia="ru-RU"/>
        </w:rPr>
        <w:t>Развитие здравоохранения в Томской области</w:t>
      </w:r>
      <w:r>
        <w:rPr>
          <w:sz w:val="24"/>
          <w:szCs w:val="24"/>
          <w:lang w:eastAsia="ru-RU"/>
        </w:rPr>
        <w:t>», ГП «</w:t>
      </w:r>
      <w:r w:rsidRPr="00DF04ED">
        <w:rPr>
          <w:sz w:val="24"/>
          <w:szCs w:val="24"/>
          <w:lang w:eastAsia="ru-RU"/>
        </w:rPr>
        <w:t>Развитие молодежной политики, физической культуры и спорта в Томской области</w:t>
      </w:r>
      <w:r>
        <w:rPr>
          <w:sz w:val="24"/>
          <w:szCs w:val="24"/>
          <w:lang w:eastAsia="ru-RU"/>
        </w:rPr>
        <w:t>» и ГП «</w:t>
      </w:r>
      <w:r w:rsidRPr="00C824E8">
        <w:rPr>
          <w:sz w:val="24"/>
          <w:szCs w:val="24"/>
          <w:lang w:eastAsia="ru-RU"/>
        </w:rPr>
        <w:t>Повышение эффективности регионального и муниципального управления</w:t>
      </w:r>
      <w:r>
        <w:rPr>
          <w:sz w:val="24"/>
          <w:szCs w:val="24"/>
          <w:lang w:eastAsia="ru-RU"/>
        </w:rPr>
        <w:t>») не соответствуют утвержденной в приложении 1 к Методическим рекомендациям Порядка № 119а форме паспорта в части отсутствия в источниках</w:t>
      </w:r>
      <w:r w:rsidRPr="005A0D2F">
        <w:rPr>
          <w:sz w:val="24"/>
          <w:szCs w:val="24"/>
        </w:rPr>
        <w:t xml:space="preserve"> финансирования государственной программы</w:t>
      </w:r>
      <w:r>
        <w:rPr>
          <w:sz w:val="24"/>
          <w:szCs w:val="24"/>
          <w:lang w:eastAsia="ru-RU"/>
        </w:rPr>
        <w:t xml:space="preserve"> графы «</w:t>
      </w:r>
      <w:r w:rsidRPr="005A0D2F">
        <w:rPr>
          <w:sz w:val="24"/>
          <w:szCs w:val="24"/>
        </w:rPr>
        <w:t>в т.ч. 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w:t>
      </w:r>
      <w:r w:rsidRPr="000D622E">
        <w:rPr>
          <w:b/>
          <w:sz w:val="24"/>
          <w:szCs w:val="24"/>
        </w:rPr>
        <w:t>прогноз</w:t>
      </w:r>
      <w:r w:rsidRPr="005A0D2F">
        <w:rPr>
          <w:sz w:val="24"/>
          <w:szCs w:val="24"/>
        </w:rPr>
        <w:t>)</w:t>
      </w:r>
      <w:r>
        <w:rPr>
          <w:sz w:val="24"/>
          <w:szCs w:val="24"/>
          <w:lang w:eastAsia="ru-RU"/>
        </w:rPr>
        <w:t>».</w:t>
      </w:r>
    </w:p>
    <w:p w:rsidR="0010373A" w:rsidRPr="001C084C" w:rsidRDefault="0010373A" w:rsidP="005A0D2F">
      <w:pPr>
        <w:widowControl/>
        <w:autoSpaceDE/>
        <w:autoSpaceDN/>
        <w:adjustRightInd/>
        <w:ind w:firstLine="709"/>
        <w:rPr>
          <w:sz w:val="24"/>
          <w:szCs w:val="24"/>
          <w:lang w:eastAsia="ru-RU"/>
        </w:rPr>
      </w:pPr>
      <w:r w:rsidRPr="001C084C">
        <w:rPr>
          <w:sz w:val="24"/>
          <w:szCs w:val="24"/>
          <w:lang w:eastAsia="ru-RU"/>
        </w:rPr>
        <w:t>Общие объемы финансирования государственных программ за счет средств областного бюджета на 201</w:t>
      </w:r>
      <w:r>
        <w:rPr>
          <w:sz w:val="24"/>
          <w:szCs w:val="24"/>
          <w:lang w:eastAsia="ru-RU"/>
        </w:rPr>
        <w:t>9</w:t>
      </w:r>
      <w:r w:rsidRPr="001C084C">
        <w:rPr>
          <w:sz w:val="24"/>
          <w:szCs w:val="24"/>
          <w:lang w:eastAsia="ru-RU"/>
        </w:rPr>
        <w:t>-202</w:t>
      </w:r>
      <w:r>
        <w:rPr>
          <w:sz w:val="24"/>
          <w:szCs w:val="24"/>
          <w:lang w:eastAsia="ru-RU"/>
        </w:rPr>
        <w:t>1</w:t>
      </w:r>
      <w:r w:rsidRPr="001C084C">
        <w:rPr>
          <w:sz w:val="24"/>
          <w:szCs w:val="24"/>
          <w:lang w:eastAsia="ru-RU"/>
        </w:rPr>
        <w:t xml:space="preserve"> годы, предусмотренные проектами паспортов ГП, соответствуют общим объемам бюджетных ассигнований, представленным в приложениях 13 и 13.1 к законопроекту, а </w:t>
      </w:r>
      <w:r w:rsidRPr="001C084C">
        <w:rPr>
          <w:sz w:val="24"/>
          <w:szCs w:val="24"/>
          <w:lang w:eastAsia="ru-RU"/>
        </w:rPr>
        <w:lastRenderedPageBreak/>
        <w:t>также информации об объемах бюджетных ассигнований из областного бюджета на реализацию госпрограмм в 201</w:t>
      </w:r>
      <w:r>
        <w:rPr>
          <w:sz w:val="24"/>
          <w:szCs w:val="24"/>
          <w:lang w:eastAsia="ru-RU"/>
        </w:rPr>
        <w:t>9</w:t>
      </w:r>
      <w:r w:rsidRPr="001C084C">
        <w:rPr>
          <w:sz w:val="24"/>
          <w:szCs w:val="24"/>
          <w:lang w:eastAsia="ru-RU"/>
        </w:rPr>
        <w:t>-202</w:t>
      </w:r>
      <w:r>
        <w:rPr>
          <w:sz w:val="24"/>
          <w:szCs w:val="24"/>
          <w:lang w:eastAsia="ru-RU"/>
        </w:rPr>
        <w:t>1</w:t>
      </w:r>
      <w:r w:rsidRPr="001C084C">
        <w:rPr>
          <w:sz w:val="24"/>
          <w:szCs w:val="24"/>
          <w:lang w:eastAsia="ru-RU"/>
        </w:rPr>
        <w:t xml:space="preserve"> годах, отраженной в табличной части раздела 1 «Программные расходы областного бюджета» пояснительной записки к законопроекту.</w:t>
      </w:r>
    </w:p>
    <w:p w:rsidR="0010373A" w:rsidRDefault="0010373A" w:rsidP="005A0D2F">
      <w:pPr>
        <w:widowControl/>
        <w:autoSpaceDE/>
        <w:autoSpaceDN/>
        <w:adjustRightInd/>
        <w:ind w:firstLine="709"/>
        <w:rPr>
          <w:sz w:val="24"/>
          <w:szCs w:val="24"/>
          <w:lang w:eastAsia="ru-RU"/>
        </w:rPr>
      </w:pPr>
      <w:r w:rsidRPr="001C084C">
        <w:rPr>
          <w:sz w:val="24"/>
          <w:szCs w:val="24"/>
          <w:lang w:eastAsia="ru-RU"/>
        </w:rPr>
        <w:t xml:space="preserve">Пояснительная записка </w:t>
      </w:r>
      <w:r>
        <w:rPr>
          <w:sz w:val="24"/>
          <w:szCs w:val="24"/>
          <w:lang w:eastAsia="ru-RU"/>
        </w:rPr>
        <w:t>о</w:t>
      </w:r>
      <w:r w:rsidRPr="001C084C">
        <w:rPr>
          <w:sz w:val="24"/>
          <w:szCs w:val="24"/>
          <w:lang w:eastAsia="ru-RU"/>
        </w:rPr>
        <w:t xml:space="preserve"> расход</w:t>
      </w:r>
      <w:r>
        <w:rPr>
          <w:sz w:val="24"/>
          <w:szCs w:val="24"/>
          <w:lang w:eastAsia="ru-RU"/>
        </w:rPr>
        <w:t>ах</w:t>
      </w:r>
      <w:r w:rsidRPr="001C084C">
        <w:rPr>
          <w:sz w:val="24"/>
          <w:szCs w:val="24"/>
          <w:lang w:eastAsia="ru-RU"/>
        </w:rPr>
        <w:t xml:space="preserve"> на реализацию государственных программ содержит информацию</w:t>
      </w:r>
      <w:r>
        <w:rPr>
          <w:sz w:val="24"/>
          <w:szCs w:val="24"/>
          <w:lang w:eastAsia="ru-RU"/>
        </w:rPr>
        <w:t xml:space="preserve"> обо всех</w:t>
      </w:r>
      <w:r w:rsidRPr="001C084C">
        <w:rPr>
          <w:sz w:val="24"/>
          <w:szCs w:val="24"/>
          <w:lang w:eastAsia="ru-RU"/>
        </w:rPr>
        <w:t xml:space="preserve"> целевых показателях</w:t>
      </w:r>
      <w:r>
        <w:rPr>
          <w:sz w:val="24"/>
          <w:szCs w:val="24"/>
          <w:lang w:eastAsia="ru-RU"/>
        </w:rPr>
        <w:t xml:space="preserve"> и</w:t>
      </w:r>
      <w:r w:rsidRPr="001C084C">
        <w:rPr>
          <w:sz w:val="24"/>
          <w:szCs w:val="24"/>
          <w:lang w:eastAsia="ru-RU"/>
        </w:rPr>
        <w:t xml:space="preserve"> задачах</w:t>
      </w:r>
      <w:r>
        <w:rPr>
          <w:sz w:val="24"/>
          <w:szCs w:val="24"/>
          <w:lang w:eastAsia="ru-RU"/>
        </w:rPr>
        <w:t xml:space="preserve"> ГП на 2019-2021 годы, при этом</w:t>
      </w:r>
      <w:r w:rsidRPr="001C084C">
        <w:rPr>
          <w:sz w:val="24"/>
          <w:szCs w:val="24"/>
          <w:lang w:eastAsia="ru-RU"/>
        </w:rPr>
        <w:t xml:space="preserve"> </w:t>
      </w:r>
      <w:r>
        <w:rPr>
          <w:sz w:val="24"/>
          <w:szCs w:val="24"/>
          <w:lang w:eastAsia="ru-RU"/>
        </w:rPr>
        <w:t>информация об</w:t>
      </w:r>
      <w:r w:rsidRPr="001C084C">
        <w:rPr>
          <w:sz w:val="24"/>
          <w:szCs w:val="24"/>
          <w:lang w:eastAsia="ru-RU"/>
        </w:rPr>
        <w:t xml:space="preserve"> объемах финансирования</w:t>
      </w:r>
      <w:r>
        <w:rPr>
          <w:sz w:val="24"/>
          <w:szCs w:val="24"/>
          <w:lang w:eastAsia="ru-RU"/>
        </w:rPr>
        <w:t xml:space="preserve"> представлена</w:t>
      </w:r>
      <w:r w:rsidRPr="001C084C">
        <w:rPr>
          <w:sz w:val="24"/>
          <w:szCs w:val="24"/>
          <w:lang w:eastAsia="ru-RU"/>
        </w:rPr>
        <w:t xml:space="preserve"> </w:t>
      </w:r>
      <w:r>
        <w:rPr>
          <w:sz w:val="24"/>
          <w:szCs w:val="24"/>
          <w:lang w:eastAsia="ru-RU"/>
        </w:rPr>
        <w:t xml:space="preserve">по каждой ГП </w:t>
      </w:r>
      <w:r w:rsidRPr="00165C61">
        <w:rPr>
          <w:b/>
          <w:sz w:val="24"/>
          <w:szCs w:val="24"/>
          <w:lang w:eastAsia="ru-RU"/>
        </w:rPr>
        <w:t xml:space="preserve">только </w:t>
      </w:r>
      <w:r>
        <w:rPr>
          <w:b/>
          <w:sz w:val="24"/>
          <w:szCs w:val="24"/>
          <w:lang w:eastAsia="ru-RU"/>
        </w:rPr>
        <w:t xml:space="preserve">в части запланированных </w:t>
      </w:r>
      <w:r w:rsidRPr="00165C61">
        <w:rPr>
          <w:b/>
          <w:sz w:val="24"/>
          <w:szCs w:val="24"/>
          <w:lang w:eastAsia="ru-RU"/>
        </w:rPr>
        <w:t xml:space="preserve">средств </w:t>
      </w:r>
      <w:r>
        <w:rPr>
          <w:b/>
          <w:sz w:val="24"/>
          <w:szCs w:val="24"/>
          <w:lang w:eastAsia="ru-RU"/>
        </w:rPr>
        <w:t xml:space="preserve">из </w:t>
      </w:r>
      <w:r w:rsidRPr="00165C61">
        <w:rPr>
          <w:b/>
          <w:sz w:val="24"/>
          <w:szCs w:val="24"/>
          <w:lang w:eastAsia="ru-RU"/>
        </w:rPr>
        <w:t>областного бюджета</w:t>
      </w:r>
      <w:r w:rsidRPr="001C084C">
        <w:rPr>
          <w:sz w:val="24"/>
          <w:szCs w:val="24"/>
          <w:lang w:eastAsia="ru-RU"/>
        </w:rPr>
        <w:t xml:space="preserve">. Учитывая, что финансирование большинства программ осуществляется из разных источников, целесообразно </w:t>
      </w:r>
      <w:r w:rsidRPr="005A0760">
        <w:rPr>
          <w:sz w:val="24"/>
          <w:szCs w:val="24"/>
          <w:lang w:eastAsia="ru-RU"/>
        </w:rPr>
        <w:t xml:space="preserve">для понимания вклада Томской </w:t>
      </w:r>
      <w:r>
        <w:rPr>
          <w:sz w:val="24"/>
          <w:szCs w:val="24"/>
          <w:lang w:eastAsia="ru-RU"/>
        </w:rPr>
        <w:t>области в достижение целевых показателей государственных программ Томской области справочно</w:t>
      </w:r>
      <w:r w:rsidRPr="001C084C">
        <w:rPr>
          <w:sz w:val="24"/>
          <w:szCs w:val="24"/>
          <w:lang w:eastAsia="ru-RU"/>
        </w:rPr>
        <w:t xml:space="preserve"> указывать в данно</w:t>
      </w:r>
      <w:r>
        <w:rPr>
          <w:sz w:val="24"/>
          <w:szCs w:val="24"/>
          <w:lang w:eastAsia="ru-RU"/>
        </w:rPr>
        <w:t>м</w:t>
      </w:r>
      <w:r w:rsidRPr="001C084C">
        <w:rPr>
          <w:sz w:val="24"/>
          <w:szCs w:val="24"/>
          <w:lang w:eastAsia="ru-RU"/>
        </w:rPr>
        <w:t xml:space="preserve"> </w:t>
      </w:r>
      <w:r>
        <w:rPr>
          <w:sz w:val="24"/>
          <w:szCs w:val="24"/>
          <w:lang w:eastAsia="ru-RU"/>
        </w:rPr>
        <w:t>разделе</w:t>
      </w:r>
      <w:r w:rsidRPr="001C084C">
        <w:rPr>
          <w:sz w:val="24"/>
          <w:szCs w:val="24"/>
          <w:lang w:eastAsia="ru-RU"/>
        </w:rPr>
        <w:t xml:space="preserve"> пояснительной записки также информацию о</w:t>
      </w:r>
      <w:r>
        <w:rPr>
          <w:sz w:val="24"/>
          <w:szCs w:val="24"/>
          <w:lang w:eastAsia="ru-RU"/>
        </w:rPr>
        <w:t>б общих объемах финансирования ГП в разрезе всех источников,</w:t>
      </w:r>
      <w:r w:rsidRPr="001C084C">
        <w:rPr>
          <w:sz w:val="24"/>
          <w:szCs w:val="24"/>
          <w:lang w:eastAsia="ru-RU"/>
        </w:rPr>
        <w:t xml:space="preserve"> заложенн</w:t>
      </w:r>
      <w:r>
        <w:rPr>
          <w:sz w:val="24"/>
          <w:szCs w:val="24"/>
          <w:lang w:eastAsia="ru-RU"/>
        </w:rPr>
        <w:t>ых</w:t>
      </w:r>
      <w:r w:rsidRPr="001C084C">
        <w:rPr>
          <w:sz w:val="24"/>
          <w:szCs w:val="24"/>
          <w:lang w:eastAsia="ru-RU"/>
        </w:rPr>
        <w:t xml:space="preserve"> в проектах пасп</w:t>
      </w:r>
      <w:r>
        <w:rPr>
          <w:sz w:val="24"/>
          <w:szCs w:val="24"/>
          <w:lang w:eastAsia="ru-RU"/>
        </w:rPr>
        <w:t>ортов государственных программ Томской области.</w:t>
      </w:r>
    </w:p>
    <w:p w:rsidR="0010373A" w:rsidRPr="00790D9F" w:rsidRDefault="0010373A" w:rsidP="005A0D2F">
      <w:pPr>
        <w:widowControl/>
        <w:autoSpaceDE/>
        <w:autoSpaceDN/>
        <w:adjustRightInd/>
        <w:ind w:firstLine="709"/>
        <w:rPr>
          <w:b/>
          <w:sz w:val="24"/>
          <w:szCs w:val="24"/>
          <w:lang w:eastAsia="ru-RU"/>
        </w:rPr>
      </w:pPr>
      <w:r w:rsidRPr="00200DE1">
        <w:rPr>
          <w:iCs/>
          <w:sz w:val="24"/>
          <w:szCs w:val="24"/>
          <w:lang w:eastAsia="ru-RU"/>
        </w:rPr>
        <w:t>Сопоставлением запланированных проектами паспортов</w:t>
      </w:r>
      <w:r>
        <w:rPr>
          <w:iCs/>
          <w:sz w:val="24"/>
          <w:szCs w:val="24"/>
          <w:lang w:eastAsia="ru-RU"/>
        </w:rPr>
        <w:t xml:space="preserve"> ГП</w:t>
      </w:r>
      <w:r w:rsidRPr="00200DE1">
        <w:rPr>
          <w:iCs/>
          <w:sz w:val="24"/>
          <w:szCs w:val="24"/>
          <w:lang w:eastAsia="ru-RU"/>
        </w:rPr>
        <w:t xml:space="preserve"> объемов средств на реализацию госпрограмм, с объемами средств, утвержденными </w:t>
      </w:r>
      <w:r w:rsidRPr="00200DE1">
        <w:rPr>
          <w:sz w:val="24"/>
          <w:szCs w:val="24"/>
          <w:lang w:eastAsia="ru-RU"/>
        </w:rPr>
        <w:t>государственными программами на 2019-202</w:t>
      </w:r>
      <w:r>
        <w:rPr>
          <w:sz w:val="24"/>
          <w:szCs w:val="24"/>
          <w:lang w:eastAsia="ru-RU"/>
        </w:rPr>
        <w:t>0</w:t>
      </w:r>
      <w:r w:rsidRPr="00200DE1">
        <w:rPr>
          <w:sz w:val="24"/>
          <w:szCs w:val="24"/>
          <w:lang w:eastAsia="ru-RU"/>
        </w:rPr>
        <w:t xml:space="preserve"> годы (в последних редакциях т.г.), изменение (увеличение</w:t>
      </w:r>
      <w:r>
        <w:rPr>
          <w:sz w:val="24"/>
          <w:szCs w:val="24"/>
          <w:lang w:eastAsia="ru-RU"/>
        </w:rPr>
        <w:t xml:space="preserve"> </w:t>
      </w:r>
      <w:r w:rsidRPr="00200DE1">
        <w:rPr>
          <w:sz w:val="24"/>
          <w:szCs w:val="24"/>
          <w:lang w:eastAsia="ru-RU"/>
        </w:rPr>
        <w:t>/</w:t>
      </w:r>
      <w:r>
        <w:rPr>
          <w:sz w:val="24"/>
          <w:szCs w:val="24"/>
          <w:lang w:eastAsia="ru-RU"/>
        </w:rPr>
        <w:t xml:space="preserve"> </w:t>
      </w:r>
      <w:r w:rsidRPr="00200DE1">
        <w:rPr>
          <w:sz w:val="24"/>
          <w:szCs w:val="24"/>
          <w:lang w:eastAsia="ru-RU"/>
        </w:rPr>
        <w:t>сокращение) объемов отмечено по всем программам Томской области</w:t>
      </w:r>
      <w:r>
        <w:rPr>
          <w:sz w:val="24"/>
          <w:szCs w:val="24"/>
          <w:lang w:eastAsia="ru-RU"/>
        </w:rPr>
        <w:t xml:space="preserve">, при этом </w:t>
      </w:r>
      <w:r w:rsidRPr="00790D9F">
        <w:rPr>
          <w:b/>
          <w:sz w:val="24"/>
          <w:szCs w:val="24"/>
          <w:lang w:eastAsia="ru-RU"/>
        </w:rPr>
        <w:t>изменения</w:t>
      </w:r>
      <w:r>
        <w:rPr>
          <w:sz w:val="24"/>
          <w:szCs w:val="24"/>
          <w:lang w:eastAsia="ru-RU"/>
        </w:rPr>
        <w:t xml:space="preserve"> (увеличение / сокращение / отсутствие изменений) </w:t>
      </w:r>
      <w:r w:rsidRPr="005C7D0A">
        <w:rPr>
          <w:b/>
          <w:sz w:val="24"/>
          <w:szCs w:val="24"/>
          <w:lang w:eastAsia="ru-RU"/>
        </w:rPr>
        <w:t>значений целевых показателей</w:t>
      </w:r>
      <w:r>
        <w:rPr>
          <w:sz w:val="24"/>
          <w:szCs w:val="24"/>
          <w:lang w:eastAsia="ru-RU"/>
        </w:rPr>
        <w:t xml:space="preserve"> </w:t>
      </w:r>
      <w:r w:rsidRPr="00790D9F">
        <w:rPr>
          <w:b/>
          <w:sz w:val="24"/>
          <w:szCs w:val="24"/>
          <w:lang w:eastAsia="ru-RU"/>
        </w:rPr>
        <w:t>не всегда увязываются с вносимыми изменениями объемов финансирования ГП.</w:t>
      </w:r>
    </w:p>
    <w:p w:rsidR="0010373A" w:rsidRPr="005A0D2F" w:rsidRDefault="0010373A" w:rsidP="005A0D2F">
      <w:pPr>
        <w:widowControl/>
        <w:autoSpaceDE/>
        <w:autoSpaceDN/>
        <w:adjustRightInd/>
        <w:ind w:firstLine="709"/>
        <w:rPr>
          <w:sz w:val="24"/>
          <w:szCs w:val="24"/>
        </w:rPr>
      </w:pPr>
      <w:r w:rsidRPr="005A0D2F">
        <w:rPr>
          <w:sz w:val="24"/>
          <w:szCs w:val="24"/>
        </w:rPr>
        <w:t xml:space="preserve">Законопроектом на 2019-2021 годы </w:t>
      </w:r>
      <w:r w:rsidRPr="005A0D2F">
        <w:rPr>
          <w:b/>
          <w:sz w:val="24"/>
          <w:szCs w:val="24"/>
        </w:rPr>
        <w:t>по программному</w:t>
      </w:r>
      <w:r w:rsidRPr="005A0D2F">
        <w:rPr>
          <w:sz w:val="24"/>
          <w:szCs w:val="24"/>
        </w:rPr>
        <w:t xml:space="preserve"> (ГП «Развитие молодежной политики, физической культуры и спорта в Томской области», ГП «Развитие образования в Томской области» и ГП «Развитие культуры и туризма в Томской области») </w:t>
      </w:r>
      <w:r w:rsidRPr="005A0D2F">
        <w:rPr>
          <w:b/>
          <w:sz w:val="24"/>
          <w:szCs w:val="24"/>
        </w:rPr>
        <w:t>и непрограммному направлениям расходов</w:t>
      </w:r>
      <w:r w:rsidRPr="005A0D2F">
        <w:rPr>
          <w:sz w:val="24"/>
          <w:szCs w:val="24"/>
        </w:rPr>
        <w:t xml:space="preserve"> предусмотрены мероприятия в части </w:t>
      </w:r>
      <w:r w:rsidRPr="005145A0">
        <w:rPr>
          <w:sz w:val="24"/>
          <w:szCs w:val="24"/>
          <w:lang w:eastAsia="ru-RU"/>
        </w:rPr>
        <w:t>повышения заработной платы работников, определенных Указами Президента</w:t>
      </w:r>
      <w:r>
        <w:rPr>
          <w:sz w:val="24"/>
          <w:szCs w:val="24"/>
          <w:lang w:eastAsia="ru-RU"/>
        </w:rPr>
        <w:t xml:space="preserve">, что также требует обоснований отсутствия соответствующих целевых показателей в указанных программах, и обоснований отражения расходов, направленных на </w:t>
      </w:r>
      <w:r w:rsidRPr="005145A0">
        <w:rPr>
          <w:sz w:val="24"/>
          <w:szCs w:val="24"/>
          <w:lang w:eastAsia="ru-RU"/>
        </w:rPr>
        <w:t>достижени</w:t>
      </w:r>
      <w:r>
        <w:rPr>
          <w:sz w:val="24"/>
          <w:szCs w:val="24"/>
          <w:lang w:eastAsia="ru-RU"/>
        </w:rPr>
        <w:t>е</w:t>
      </w:r>
      <w:r w:rsidRPr="005145A0">
        <w:rPr>
          <w:sz w:val="24"/>
          <w:szCs w:val="24"/>
          <w:lang w:eastAsia="ru-RU"/>
        </w:rPr>
        <w:t xml:space="preserve"> целевых показателей</w:t>
      </w:r>
      <w:r>
        <w:rPr>
          <w:sz w:val="24"/>
          <w:szCs w:val="24"/>
          <w:lang w:eastAsia="ru-RU"/>
        </w:rPr>
        <w:t xml:space="preserve"> </w:t>
      </w:r>
      <w:r w:rsidRPr="005145A0">
        <w:rPr>
          <w:sz w:val="24"/>
          <w:szCs w:val="24"/>
          <w:lang w:eastAsia="ru-RU"/>
        </w:rPr>
        <w:t>Указ</w:t>
      </w:r>
      <w:r>
        <w:rPr>
          <w:sz w:val="24"/>
          <w:szCs w:val="24"/>
          <w:lang w:eastAsia="ru-RU"/>
        </w:rPr>
        <w:t xml:space="preserve">ов </w:t>
      </w:r>
      <w:r w:rsidRPr="005145A0">
        <w:rPr>
          <w:sz w:val="24"/>
          <w:szCs w:val="24"/>
          <w:lang w:eastAsia="ru-RU"/>
        </w:rPr>
        <w:t>Президента</w:t>
      </w:r>
      <w:r>
        <w:rPr>
          <w:sz w:val="24"/>
          <w:szCs w:val="24"/>
          <w:lang w:eastAsia="ru-RU"/>
        </w:rPr>
        <w:t>,</w:t>
      </w:r>
      <w:r w:rsidRPr="002B4D54">
        <w:rPr>
          <w:sz w:val="24"/>
          <w:szCs w:val="24"/>
          <w:lang w:eastAsia="ru-RU"/>
        </w:rPr>
        <w:t xml:space="preserve"> </w:t>
      </w:r>
      <w:r>
        <w:rPr>
          <w:sz w:val="24"/>
          <w:szCs w:val="24"/>
          <w:lang w:eastAsia="ru-RU"/>
        </w:rPr>
        <w:t>в непрограммной части расходов областного бюджета.</w:t>
      </w:r>
    </w:p>
    <w:p w:rsidR="0010373A" w:rsidRPr="00F84D3C" w:rsidRDefault="0010373A" w:rsidP="005A0D2F">
      <w:pPr>
        <w:widowControl/>
        <w:autoSpaceDE/>
        <w:autoSpaceDN/>
        <w:adjustRightInd/>
        <w:ind w:firstLine="709"/>
        <w:rPr>
          <w:sz w:val="24"/>
          <w:szCs w:val="24"/>
          <w:lang w:eastAsia="ru-RU"/>
        </w:rPr>
      </w:pPr>
      <w:r w:rsidRPr="00F84D3C">
        <w:rPr>
          <w:sz w:val="24"/>
          <w:szCs w:val="24"/>
          <w:lang w:eastAsia="ru-RU"/>
        </w:rPr>
        <w:t xml:space="preserve">В проекте паспорта ГП «Развитие инновационной деятельности и науки в Томской области» финансирование в сравнении с </w:t>
      </w:r>
      <w:r w:rsidRPr="00F84D3C">
        <w:rPr>
          <w:iCs/>
          <w:sz w:val="24"/>
          <w:szCs w:val="24"/>
          <w:lang w:eastAsia="ru-RU"/>
        </w:rPr>
        <w:t xml:space="preserve">утвержденным в </w:t>
      </w:r>
      <w:r w:rsidRPr="00F84D3C">
        <w:rPr>
          <w:sz w:val="24"/>
          <w:szCs w:val="24"/>
          <w:lang w:eastAsia="ru-RU"/>
        </w:rPr>
        <w:t>государственной программе на 2019-2020 годы сокращено по всем источникам, при этом значения показателей не изменились, за исключением показателя «</w:t>
      </w:r>
      <w:r w:rsidRPr="00F84D3C">
        <w:rPr>
          <w:sz w:val="24"/>
          <w:szCs w:val="24"/>
        </w:rPr>
        <w:t>Объем инновационных товаров, работ, услуг организаций Томской области</w:t>
      </w:r>
      <w:r w:rsidRPr="00F84D3C">
        <w:rPr>
          <w:sz w:val="24"/>
          <w:szCs w:val="24"/>
          <w:lang w:eastAsia="ru-RU"/>
        </w:rPr>
        <w:t>», значение которого на 2019 год улучшилось.</w:t>
      </w:r>
    </w:p>
    <w:p w:rsidR="0010373A" w:rsidRDefault="0010373A" w:rsidP="005A0D2F">
      <w:pPr>
        <w:widowControl/>
        <w:autoSpaceDE/>
        <w:autoSpaceDN/>
        <w:adjustRightInd/>
        <w:ind w:firstLine="709"/>
        <w:rPr>
          <w:sz w:val="24"/>
          <w:szCs w:val="24"/>
          <w:lang w:eastAsia="ru-RU"/>
        </w:rPr>
      </w:pPr>
      <w:r>
        <w:rPr>
          <w:sz w:val="24"/>
          <w:szCs w:val="24"/>
          <w:lang w:eastAsia="ru-RU"/>
        </w:rPr>
        <w:t>В проекте паспорта ГП</w:t>
      </w:r>
      <w:r w:rsidRPr="00DF04ED">
        <w:rPr>
          <w:sz w:val="24"/>
          <w:szCs w:val="24"/>
          <w:lang w:eastAsia="ru-RU"/>
        </w:rPr>
        <w:t xml:space="preserve"> </w:t>
      </w:r>
      <w:r>
        <w:rPr>
          <w:sz w:val="24"/>
          <w:szCs w:val="24"/>
          <w:lang w:eastAsia="ru-RU"/>
        </w:rPr>
        <w:t>«</w:t>
      </w:r>
      <w:r w:rsidRPr="00DF04ED">
        <w:rPr>
          <w:sz w:val="24"/>
          <w:szCs w:val="24"/>
          <w:lang w:eastAsia="ru-RU"/>
        </w:rPr>
        <w:t>Развитие рынка труда в Томской области</w:t>
      </w:r>
      <w:r>
        <w:rPr>
          <w:sz w:val="24"/>
          <w:szCs w:val="24"/>
          <w:lang w:eastAsia="ru-RU"/>
        </w:rPr>
        <w:t>» отмечено у</w:t>
      </w:r>
      <w:r w:rsidRPr="00DF04ED">
        <w:rPr>
          <w:sz w:val="24"/>
          <w:szCs w:val="24"/>
          <w:lang w:eastAsia="ru-RU"/>
        </w:rPr>
        <w:t>лучшение значений</w:t>
      </w:r>
      <w:r>
        <w:rPr>
          <w:sz w:val="24"/>
          <w:szCs w:val="24"/>
          <w:lang w:eastAsia="ru-RU"/>
        </w:rPr>
        <w:t xml:space="preserve"> целевых</w:t>
      </w:r>
      <w:r w:rsidRPr="00DF04ED">
        <w:rPr>
          <w:sz w:val="24"/>
          <w:szCs w:val="24"/>
          <w:lang w:eastAsia="ru-RU"/>
        </w:rPr>
        <w:t xml:space="preserve"> показателей при сокращении финансирования</w:t>
      </w:r>
      <w:r>
        <w:rPr>
          <w:sz w:val="24"/>
          <w:szCs w:val="24"/>
          <w:lang w:eastAsia="ru-RU"/>
        </w:rPr>
        <w:t xml:space="preserve"> за счет всех источников</w:t>
      </w:r>
      <w:r w:rsidRPr="00DF04ED">
        <w:rPr>
          <w:sz w:val="24"/>
          <w:szCs w:val="24"/>
          <w:lang w:eastAsia="ru-RU"/>
        </w:rPr>
        <w:t>.</w:t>
      </w:r>
    </w:p>
    <w:p w:rsidR="0010373A" w:rsidRPr="00420E31" w:rsidRDefault="0010373A" w:rsidP="005A0D2F">
      <w:pPr>
        <w:widowControl/>
        <w:autoSpaceDE/>
        <w:autoSpaceDN/>
        <w:adjustRightInd/>
        <w:ind w:firstLine="709"/>
        <w:rPr>
          <w:sz w:val="24"/>
          <w:szCs w:val="24"/>
          <w:lang w:eastAsia="ru-RU"/>
        </w:rPr>
      </w:pPr>
      <w:r>
        <w:rPr>
          <w:sz w:val="24"/>
          <w:szCs w:val="24"/>
          <w:lang w:eastAsia="ru-RU"/>
        </w:rPr>
        <w:t>По проекту паспорта ГП</w:t>
      </w:r>
      <w:r w:rsidRPr="00DF04ED">
        <w:rPr>
          <w:sz w:val="24"/>
          <w:szCs w:val="24"/>
          <w:lang w:eastAsia="ru-RU"/>
        </w:rPr>
        <w:t xml:space="preserve"> </w:t>
      </w:r>
      <w:r>
        <w:rPr>
          <w:sz w:val="24"/>
          <w:szCs w:val="24"/>
          <w:lang w:eastAsia="ru-RU"/>
        </w:rPr>
        <w:t>«</w:t>
      </w:r>
      <w:r w:rsidRPr="00DF04ED">
        <w:rPr>
          <w:sz w:val="24"/>
          <w:szCs w:val="24"/>
          <w:lang w:eastAsia="ru-RU"/>
        </w:rPr>
        <w:t>Развитие сельского хозяйства и регулируемых рынков в Томской области</w:t>
      </w:r>
      <w:r>
        <w:rPr>
          <w:sz w:val="24"/>
          <w:szCs w:val="24"/>
          <w:lang w:eastAsia="ru-RU"/>
        </w:rPr>
        <w:t>» установлено у</w:t>
      </w:r>
      <w:r w:rsidRPr="00DF04ED">
        <w:rPr>
          <w:sz w:val="24"/>
          <w:szCs w:val="24"/>
          <w:lang w:eastAsia="ru-RU"/>
        </w:rPr>
        <w:t xml:space="preserve">лучшение значений </w:t>
      </w:r>
      <w:r w:rsidR="00AA1A1D">
        <w:rPr>
          <w:sz w:val="24"/>
          <w:szCs w:val="24"/>
          <w:lang w:eastAsia="ru-RU"/>
        </w:rPr>
        <w:t>целевого</w:t>
      </w:r>
      <w:r>
        <w:rPr>
          <w:sz w:val="24"/>
          <w:szCs w:val="24"/>
          <w:lang w:eastAsia="ru-RU"/>
        </w:rPr>
        <w:t xml:space="preserve"> </w:t>
      </w:r>
      <w:r w:rsidRPr="00DF04ED">
        <w:rPr>
          <w:sz w:val="24"/>
          <w:szCs w:val="24"/>
          <w:lang w:eastAsia="ru-RU"/>
        </w:rPr>
        <w:t xml:space="preserve">показателя </w:t>
      </w:r>
      <w:r w:rsidR="00AA1A1D">
        <w:rPr>
          <w:sz w:val="24"/>
          <w:szCs w:val="24"/>
          <w:lang w:eastAsia="ru-RU"/>
        </w:rPr>
        <w:t xml:space="preserve">1 </w:t>
      </w:r>
      <w:r w:rsidRPr="00DF04ED">
        <w:rPr>
          <w:sz w:val="24"/>
          <w:szCs w:val="24"/>
          <w:lang w:eastAsia="ru-RU"/>
        </w:rPr>
        <w:t xml:space="preserve">и трех показателей задач, ухудшение значений </w:t>
      </w:r>
      <w:r w:rsidR="00AA1A1D">
        <w:rPr>
          <w:sz w:val="24"/>
          <w:szCs w:val="24"/>
          <w:lang w:eastAsia="ru-RU"/>
        </w:rPr>
        <w:t xml:space="preserve">целевого </w:t>
      </w:r>
      <w:r w:rsidRPr="00DF04ED">
        <w:rPr>
          <w:sz w:val="24"/>
          <w:szCs w:val="24"/>
          <w:lang w:eastAsia="ru-RU"/>
        </w:rPr>
        <w:t xml:space="preserve">показателя </w:t>
      </w:r>
      <w:r w:rsidR="00AA1A1D">
        <w:rPr>
          <w:sz w:val="24"/>
          <w:szCs w:val="24"/>
          <w:lang w:eastAsia="ru-RU"/>
        </w:rPr>
        <w:t>3</w:t>
      </w:r>
      <w:r w:rsidRPr="00DF04ED">
        <w:rPr>
          <w:sz w:val="24"/>
          <w:szCs w:val="24"/>
          <w:lang w:eastAsia="ru-RU"/>
        </w:rPr>
        <w:t xml:space="preserve"> на 2019-2020 годы при сокращении </w:t>
      </w:r>
      <w:r w:rsidRPr="000C4138">
        <w:rPr>
          <w:sz w:val="24"/>
          <w:szCs w:val="24"/>
          <w:lang w:eastAsia="ru-RU"/>
        </w:rPr>
        <w:t xml:space="preserve">финансирования за счет всех источников в сравнении с утвержденным объемом средств в последней редакции программы т.г. Кроме того, </w:t>
      </w:r>
      <w:r>
        <w:rPr>
          <w:sz w:val="24"/>
          <w:szCs w:val="24"/>
          <w:lang w:eastAsia="ru-RU"/>
        </w:rPr>
        <w:t>в проекте паспорта ГП указан</w:t>
      </w:r>
      <w:r w:rsidRPr="000C4138">
        <w:rPr>
          <w:sz w:val="24"/>
          <w:szCs w:val="24"/>
          <w:lang w:eastAsia="ru-RU"/>
        </w:rPr>
        <w:t xml:space="preserve"> новый показатель задачи 4 «</w:t>
      </w:r>
      <w:r w:rsidRPr="000C4138">
        <w:rPr>
          <w:sz w:val="24"/>
          <w:szCs w:val="24"/>
        </w:rPr>
        <w:t>Ввод в эксплуатацию мелиорируемых земель, тыс. га</w:t>
      </w:r>
      <w:r w:rsidRPr="000C4138">
        <w:rPr>
          <w:sz w:val="24"/>
          <w:szCs w:val="24"/>
          <w:lang w:eastAsia="ru-RU"/>
        </w:rPr>
        <w:t>» вместо показателя «</w:t>
      </w:r>
      <w:r w:rsidRPr="005A0D2F">
        <w:rPr>
          <w:sz w:val="24"/>
          <w:szCs w:val="24"/>
        </w:rPr>
        <w:t>Прирост объема производства продукции растениеводства на землях сельскохозяйственного назначения за счет реализации комплексных мероприятия по мелиорации, в % к 2016 году</w:t>
      </w:r>
      <w:r w:rsidRPr="000C4138">
        <w:rPr>
          <w:sz w:val="24"/>
          <w:szCs w:val="24"/>
          <w:lang w:eastAsia="ru-RU"/>
        </w:rPr>
        <w:t>»</w:t>
      </w:r>
      <w:r>
        <w:rPr>
          <w:sz w:val="24"/>
          <w:szCs w:val="24"/>
          <w:lang w:eastAsia="ru-RU"/>
        </w:rPr>
        <w:t xml:space="preserve">, который обоснован в пояснении необходимостью </w:t>
      </w:r>
      <w:r w:rsidRPr="000C4138">
        <w:rPr>
          <w:sz w:val="24"/>
          <w:szCs w:val="24"/>
        </w:rPr>
        <w:t>приведен</w:t>
      </w:r>
      <w:r>
        <w:rPr>
          <w:sz w:val="24"/>
          <w:szCs w:val="24"/>
        </w:rPr>
        <w:t>ия</w:t>
      </w:r>
      <w:r w:rsidRPr="000C4138">
        <w:rPr>
          <w:sz w:val="24"/>
          <w:szCs w:val="24"/>
        </w:rPr>
        <w:t xml:space="preserve"> показател</w:t>
      </w:r>
      <w:r>
        <w:rPr>
          <w:sz w:val="24"/>
          <w:szCs w:val="24"/>
        </w:rPr>
        <w:t>ей</w:t>
      </w:r>
      <w:r w:rsidRPr="000C4138">
        <w:rPr>
          <w:sz w:val="24"/>
          <w:szCs w:val="24"/>
        </w:rPr>
        <w:t xml:space="preserve"> в соответствие с Постановлением Правительства Российской Федерации от 31 марта 2017 года №396 «О внесении изменений в Государственную программу развития сельского хозяйства и регулирования рынков сельскохозяйственной продукции, сырья и пр</w:t>
      </w:r>
      <w:r>
        <w:rPr>
          <w:sz w:val="24"/>
          <w:szCs w:val="24"/>
        </w:rPr>
        <w:t xml:space="preserve">одовольствия на 2013-2020 годы». В проекте паспорта </w:t>
      </w:r>
      <w:r w:rsidRPr="00B60249">
        <w:rPr>
          <w:sz w:val="24"/>
          <w:szCs w:val="24"/>
          <w:lang w:eastAsia="ru-RU"/>
        </w:rPr>
        <w:t xml:space="preserve">отражена </w:t>
      </w:r>
      <w:r w:rsidRPr="00B60249">
        <w:rPr>
          <w:b/>
          <w:sz w:val="24"/>
          <w:szCs w:val="24"/>
          <w:lang w:eastAsia="ru-RU"/>
        </w:rPr>
        <w:t>ВЦП</w:t>
      </w:r>
      <w:r w:rsidRPr="00B60249">
        <w:rPr>
          <w:sz w:val="24"/>
          <w:szCs w:val="24"/>
          <w:lang w:eastAsia="ru-RU"/>
        </w:rPr>
        <w:t xml:space="preserve"> «</w:t>
      </w:r>
      <w:r w:rsidRPr="005A0D2F">
        <w:rPr>
          <w:sz w:val="24"/>
          <w:szCs w:val="24"/>
        </w:rPr>
        <w:t>Развитие овощеводства и садоводства</w:t>
      </w:r>
      <w:r w:rsidRPr="00367351">
        <w:rPr>
          <w:sz w:val="24"/>
          <w:szCs w:val="24"/>
          <w:lang w:eastAsia="ru-RU"/>
        </w:rPr>
        <w:t>»,</w:t>
      </w:r>
      <w:r>
        <w:rPr>
          <w:sz w:val="24"/>
          <w:szCs w:val="24"/>
          <w:lang w:eastAsia="ru-RU"/>
        </w:rPr>
        <w:t xml:space="preserve"> </w:t>
      </w:r>
      <w:r w:rsidRPr="00367351">
        <w:rPr>
          <w:b/>
          <w:sz w:val="24"/>
          <w:szCs w:val="24"/>
          <w:lang w:eastAsia="ru-RU"/>
        </w:rPr>
        <w:t>котор</w:t>
      </w:r>
      <w:r>
        <w:rPr>
          <w:b/>
          <w:sz w:val="24"/>
          <w:szCs w:val="24"/>
          <w:lang w:eastAsia="ru-RU"/>
        </w:rPr>
        <w:t>ая</w:t>
      </w:r>
      <w:r w:rsidRPr="00367351">
        <w:rPr>
          <w:b/>
          <w:sz w:val="24"/>
          <w:szCs w:val="24"/>
          <w:lang w:eastAsia="ru-RU"/>
        </w:rPr>
        <w:t xml:space="preserve"> не предусмотрен</w:t>
      </w:r>
      <w:r>
        <w:rPr>
          <w:b/>
          <w:sz w:val="24"/>
          <w:szCs w:val="24"/>
          <w:lang w:eastAsia="ru-RU"/>
        </w:rPr>
        <w:t>а</w:t>
      </w:r>
      <w:r w:rsidRPr="00367351">
        <w:rPr>
          <w:b/>
          <w:sz w:val="24"/>
          <w:szCs w:val="24"/>
          <w:lang w:eastAsia="ru-RU"/>
        </w:rPr>
        <w:t xml:space="preserve"> законопроектом на 2019-2021 годы</w:t>
      </w:r>
      <w:r w:rsidRPr="00367351">
        <w:rPr>
          <w:sz w:val="24"/>
          <w:szCs w:val="24"/>
          <w:lang w:eastAsia="ru-RU"/>
        </w:rPr>
        <w:t>, что свидетельствует о</w:t>
      </w:r>
      <w:r>
        <w:rPr>
          <w:sz w:val="24"/>
          <w:szCs w:val="24"/>
          <w:lang w:eastAsia="ru-RU"/>
        </w:rPr>
        <w:t xml:space="preserve"> неактуальности информации.</w:t>
      </w:r>
    </w:p>
    <w:p w:rsidR="00621B51" w:rsidRDefault="0010373A" w:rsidP="005A0D2F">
      <w:pPr>
        <w:widowControl/>
        <w:autoSpaceDE/>
        <w:autoSpaceDN/>
        <w:adjustRightInd/>
        <w:ind w:firstLine="709"/>
        <w:rPr>
          <w:sz w:val="24"/>
          <w:szCs w:val="24"/>
          <w:lang w:eastAsia="ru-RU"/>
        </w:rPr>
      </w:pPr>
      <w:r>
        <w:rPr>
          <w:sz w:val="24"/>
          <w:szCs w:val="24"/>
          <w:lang w:eastAsia="ru-RU"/>
        </w:rPr>
        <w:t>В проекте паспорта ГП</w:t>
      </w:r>
      <w:r w:rsidRPr="00DF04ED">
        <w:rPr>
          <w:sz w:val="24"/>
          <w:szCs w:val="24"/>
          <w:lang w:eastAsia="ru-RU"/>
        </w:rPr>
        <w:t xml:space="preserve"> </w:t>
      </w:r>
      <w:r>
        <w:rPr>
          <w:sz w:val="24"/>
          <w:szCs w:val="24"/>
          <w:lang w:eastAsia="ru-RU"/>
        </w:rPr>
        <w:t>«</w:t>
      </w:r>
      <w:r w:rsidRPr="00DF04ED">
        <w:rPr>
          <w:sz w:val="24"/>
          <w:szCs w:val="24"/>
          <w:lang w:eastAsia="ru-RU"/>
        </w:rPr>
        <w:t>Развитие здравоохранения в Томской области</w:t>
      </w:r>
      <w:r>
        <w:rPr>
          <w:sz w:val="24"/>
          <w:szCs w:val="24"/>
          <w:lang w:eastAsia="ru-RU"/>
        </w:rPr>
        <w:t>» установлено у</w:t>
      </w:r>
      <w:r w:rsidRPr="00DF04ED">
        <w:rPr>
          <w:sz w:val="24"/>
          <w:szCs w:val="24"/>
          <w:lang w:eastAsia="ru-RU"/>
        </w:rPr>
        <w:t xml:space="preserve">лучшение </w:t>
      </w:r>
      <w:r>
        <w:rPr>
          <w:sz w:val="24"/>
          <w:szCs w:val="24"/>
          <w:lang w:eastAsia="ru-RU"/>
        </w:rPr>
        <w:t xml:space="preserve">значений по </w:t>
      </w:r>
      <w:r w:rsidRPr="00DF04ED">
        <w:rPr>
          <w:sz w:val="24"/>
          <w:szCs w:val="24"/>
          <w:lang w:eastAsia="ru-RU"/>
        </w:rPr>
        <w:t>дв</w:t>
      </w:r>
      <w:r>
        <w:rPr>
          <w:sz w:val="24"/>
          <w:szCs w:val="24"/>
          <w:lang w:eastAsia="ru-RU"/>
        </w:rPr>
        <w:t>ум</w:t>
      </w:r>
      <w:r w:rsidRPr="00DF04ED">
        <w:rPr>
          <w:sz w:val="24"/>
          <w:szCs w:val="24"/>
          <w:lang w:eastAsia="ru-RU"/>
        </w:rPr>
        <w:t xml:space="preserve"> показателя</w:t>
      </w:r>
      <w:r>
        <w:rPr>
          <w:sz w:val="24"/>
          <w:szCs w:val="24"/>
          <w:lang w:eastAsia="ru-RU"/>
        </w:rPr>
        <w:t>м</w:t>
      </w:r>
      <w:r w:rsidRPr="00DF04ED">
        <w:rPr>
          <w:sz w:val="24"/>
          <w:szCs w:val="24"/>
          <w:lang w:eastAsia="ru-RU"/>
        </w:rPr>
        <w:t xml:space="preserve"> цели </w:t>
      </w:r>
      <w:r>
        <w:rPr>
          <w:sz w:val="24"/>
          <w:szCs w:val="24"/>
          <w:lang w:eastAsia="ru-RU"/>
        </w:rPr>
        <w:t>и четырем</w:t>
      </w:r>
      <w:r w:rsidRPr="00DF04ED">
        <w:rPr>
          <w:sz w:val="24"/>
          <w:szCs w:val="24"/>
          <w:lang w:eastAsia="ru-RU"/>
        </w:rPr>
        <w:t xml:space="preserve"> показателя</w:t>
      </w:r>
      <w:r>
        <w:rPr>
          <w:sz w:val="24"/>
          <w:szCs w:val="24"/>
          <w:lang w:eastAsia="ru-RU"/>
        </w:rPr>
        <w:t>м</w:t>
      </w:r>
      <w:r w:rsidRPr="00DF04ED">
        <w:rPr>
          <w:sz w:val="24"/>
          <w:szCs w:val="24"/>
          <w:lang w:eastAsia="ru-RU"/>
        </w:rPr>
        <w:t xml:space="preserve"> задач</w:t>
      </w:r>
      <w:r>
        <w:rPr>
          <w:sz w:val="24"/>
          <w:szCs w:val="24"/>
          <w:lang w:eastAsia="ru-RU"/>
        </w:rPr>
        <w:t xml:space="preserve">, </w:t>
      </w:r>
      <w:r w:rsidRPr="00DF04ED">
        <w:rPr>
          <w:sz w:val="24"/>
          <w:szCs w:val="24"/>
          <w:lang w:eastAsia="ru-RU"/>
        </w:rPr>
        <w:t>ухудшение</w:t>
      </w:r>
      <w:r>
        <w:rPr>
          <w:sz w:val="24"/>
          <w:szCs w:val="24"/>
          <w:lang w:eastAsia="ru-RU"/>
        </w:rPr>
        <w:t xml:space="preserve"> по</w:t>
      </w:r>
      <w:r w:rsidRPr="00DF04ED">
        <w:rPr>
          <w:sz w:val="24"/>
          <w:szCs w:val="24"/>
          <w:lang w:eastAsia="ru-RU"/>
        </w:rPr>
        <w:t xml:space="preserve"> </w:t>
      </w:r>
      <w:r>
        <w:rPr>
          <w:sz w:val="24"/>
          <w:szCs w:val="24"/>
          <w:lang w:eastAsia="ru-RU"/>
        </w:rPr>
        <w:t>четырем</w:t>
      </w:r>
      <w:r w:rsidRPr="00DF04ED">
        <w:rPr>
          <w:sz w:val="24"/>
          <w:szCs w:val="24"/>
          <w:lang w:eastAsia="ru-RU"/>
        </w:rPr>
        <w:t xml:space="preserve"> показателя</w:t>
      </w:r>
      <w:r>
        <w:rPr>
          <w:sz w:val="24"/>
          <w:szCs w:val="24"/>
          <w:lang w:eastAsia="ru-RU"/>
        </w:rPr>
        <w:t>м</w:t>
      </w:r>
      <w:r w:rsidRPr="00DF04ED">
        <w:rPr>
          <w:sz w:val="24"/>
          <w:szCs w:val="24"/>
          <w:lang w:eastAsia="ru-RU"/>
        </w:rPr>
        <w:t xml:space="preserve"> задач при увеличении</w:t>
      </w:r>
      <w:r>
        <w:rPr>
          <w:sz w:val="24"/>
          <w:szCs w:val="24"/>
          <w:lang w:eastAsia="ru-RU"/>
        </w:rPr>
        <w:t xml:space="preserve"> общего объема</w:t>
      </w:r>
      <w:r w:rsidRPr="00DF04ED">
        <w:rPr>
          <w:sz w:val="24"/>
          <w:szCs w:val="24"/>
          <w:lang w:eastAsia="ru-RU"/>
        </w:rPr>
        <w:t xml:space="preserve"> финансирования в сравнении с утвержденным </w:t>
      </w:r>
      <w:r>
        <w:rPr>
          <w:sz w:val="24"/>
          <w:szCs w:val="24"/>
          <w:lang w:eastAsia="ru-RU"/>
        </w:rPr>
        <w:t xml:space="preserve">в ГП т.г. объемом. </w:t>
      </w:r>
    </w:p>
    <w:p w:rsidR="0010373A" w:rsidRDefault="0010373A" w:rsidP="005A0D2F">
      <w:pPr>
        <w:widowControl/>
        <w:autoSpaceDE/>
        <w:autoSpaceDN/>
        <w:adjustRightInd/>
        <w:ind w:firstLine="709"/>
        <w:rPr>
          <w:sz w:val="24"/>
          <w:szCs w:val="24"/>
          <w:lang w:eastAsia="ru-RU"/>
        </w:rPr>
      </w:pPr>
      <w:r>
        <w:rPr>
          <w:sz w:val="24"/>
          <w:szCs w:val="24"/>
          <w:lang w:eastAsia="ru-RU"/>
        </w:rPr>
        <w:lastRenderedPageBreak/>
        <w:t>По проектам паспортов ГП</w:t>
      </w:r>
      <w:r w:rsidRPr="00DF04ED">
        <w:rPr>
          <w:sz w:val="24"/>
          <w:szCs w:val="24"/>
          <w:lang w:eastAsia="ru-RU"/>
        </w:rPr>
        <w:t xml:space="preserve"> </w:t>
      </w:r>
      <w:r>
        <w:rPr>
          <w:sz w:val="24"/>
          <w:szCs w:val="24"/>
          <w:lang w:eastAsia="ru-RU"/>
        </w:rPr>
        <w:t>«</w:t>
      </w:r>
      <w:r w:rsidRPr="00DF04ED">
        <w:rPr>
          <w:sz w:val="24"/>
          <w:szCs w:val="24"/>
          <w:lang w:eastAsia="ru-RU"/>
        </w:rPr>
        <w:t>Развитие молодежной политики, физической куль</w:t>
      </w:r>
      <w:r>
        <w:rPr>
          <w:sz w:val="24"/>
          <w:szCs w:val="24"/>
          <w:lang w:eastAsia="ru-RU"/>
        </w:rPr>
        <w:t>туры и спорта в Томской области», ГП «</w:t>
      </w:r>
      <w:r w:rsidRPr="00C824E8">
        <w:rPr>
          <w:sz w:val="24"/>
          <w:szCs w:val="24"/>
          <w:lang w:eastAsia="ru-RU"/>
        </w:rPr>
        <w:t>Развитие образования в Томской области</w:t>
      </w:r>
      <w:r>
        <w:rPr>
          <w:sz w:val="24"/>
          <w:szCs w:val="24"/>
          <w:lang w:eastAsia="ru-RU"/>
        </w:rPr>
        <w:t>» и ГП «</w:t>
      </w:r>
      <w:r w:rsidRPr="00C824E8">
        <w:rPr>
          <w:sz w:val="24"/>
          <w:szCs w:val="24"/>
          <w:lang w:eastAsia="ru-RU"/>
        </w:rPr>
        <w:t>Эффективное управление государственным имуществом Томской области</w:t>
      </w:r>
      <w:r>
        <w:rPr>
          <w:sz w:val="24"/>
          <w:szCs w:val="24"/>
          <w:lang w:eastAsia="ru-RU"/>
        </w:rPr>
        <w:t>» установлено, что п</w:t>
      </w:r>
      <w:r w:rsidRPr="00DF04ED">
        <w:rPr>
          <w:sz w:val="24"/>
          <w:szCs w:val="24"/>
          <w:lang w:eastAsia="ru-RU"/>
        </w:rPr>
        <w:t>ри увеличении финансирования на 2019</w:t>
      </w:r>
      <w:r>
        <w:rPr>
          <w:sz w:val="24"/>
          <w:szCs w:val="24"/>
          <w:lang w:eastAsia="ru-RU"/>
        </w:rPr>
        <w:t>-2020</w:t>
      </w:r>
      <w:r w:rsidRPr="00DF04ED">
        <w:rPr>
          <w:sz w:val="24"/>
          <w:szCs w:val="24"/>
          <w:lang w:eastAsia="ru-RU"/>
        </w:rPr>
        <w:t xml:space="preserve"> год</w:t>
      </w:r>
      <w:r>
        <w:rPr>
          <w:sz w:val="24"/>
          <w:szCs w:val="24"/>
          <w:lang w:eastAsia="ru-RU"/>
        </w:rPr>
        <w:t xml:space="preserve">ы </w:t>
      </w:r>
      <w:r w:rsidRPr="00DF04ED">
        <w:rPr>
          <w:sz w:val="24"/>
          <w:szCs w:val="24"/>
          <w:lang w:eastAsia="ru-RU"/>
        </w:rPr>
        <w:t>значения показателей в сравнении с утвержденным</w:t>
      </w:r>
      <w:r>
        <w:rPr>
          <w:sz w:val="24"/>
          <w:szCs w:val="24"/>
          <w:lang w:eastAsia="ru-RU"/>
        </w:rPr>
        <w:t>и в госпрограммах параметрами</w:t>
      </w:r>
      <w:r w:rsidRPr="00DF04ED">
        <w:rPr>
          <w:sz w:val="24"/>
          <w:szCs w:val="24"/>
          <w:lang w:eastAsia="ru-RU"/>
        </w:rPr>
        <w:t xml:space="preserve"> </w:t>
      </w:r>
      <w:r>
        <w:rPr>
          <w:sz w:val="24"/>
          <w:szCs w:val="24"/>
          <w:lang w:eastAsia="ru-RU"/>
        </w:rPr>
        <w:t>не изменились.</w:t>
      </w:r>
    </w:p>
    <w:p w:rsidR="0010373A" w:rsidRDefault="0010373A" w:rsidP="005A0D2F">
      <w:pPr>
        <w:widowControl/>
        <w:autoSpaceDE/>
        <w:autoSpaceDN/>
        <w:adjustRightInd/>
        <w:ind w:firstLine="709"/>
        <w:rPr>
          <w:sz w:val="24"/>
          <w:szCs w:val="24"/>
          <w:lang w:eastAsia="ru-RU"/>
        </w:rPr>
      </w:pPr>
      <w:r>
        <w:rPr>
          <w:sz w:val="24"/>
          <w:szCs w:val="24"/>
          <w:lang w:eastAsia="ru-RU"/>
        </w:rPr>
        <w:t>В проектах паспортов ГП</w:t>
      </w:r>
      <w:r w:rsidRPr="00DF04ED">
        <w:rPr>
          <w:sz w:val="24"/>
          <w:szCs w:val="24"/>
          <w:lang w:eastAsia="ru-RU"/>
        </w:rPr>
        <w:t xml:space="preserve"> </w:t>
      </w:r>
      <w:r>
        <w:rPr>
          <w:sz w:val="24"/>
          <w:szCs w:val="24"/>
          <w:lang w:eastAsia="ru-RU"/>
        </w:rPr>
        <w:t>«</w:t>
      </w:r>
      <w:r w:rsidRPr="00C824E8">
        <w:rPr>
          <w:sz w:val="24"/>
          <w:szCs w:val="24"/>
          <w:lang w:eastAsia="ru-RU"/>
        </w:rPr>
        <w:t>Развитие культуры и туризма в Томской области</w:t>
      </w:r>
      <w:r>
        <w:rPr>
          <w:sz w:val="24"/>
          <w:szCs w:val="24"/>
          <w:lang w:eastAsia="ru-RU"/>
        </w:rPr>
        <w:t>», ГП «</w:t>
      </w:r>
      <w:r w:rsidRPr="00C824E8">
        <w:rPr>
          <w:sz w:val="24"/>
          <w:szCs w:val="24"/>
          <w:lang w:eastAsia="ru-RU"/>
        </w:rPr>
        <w:t>Социальная поддержка населения Томской области</w:t>
      </w:r>
      <w:r>
        <w:rPr>
          <w:sz w:val="24"/>
          <w:szCs w:val="24"/>
          <w:lang w:eastAsia="ru-RU"/>
        </w:rPr>
        <w:t>» и ГП «</w:t>
      </w:r>
      <w:r w:rsidRPr="00C824E8">
        <w:rPr>
          <w:sz w:val="24"/>
          <w:szCs w:val="24"/>
          <w:lang w:eastAsia="ru-RU"/>
        </w:rPr>
        <w:t>Детство под защитой</w:t>
      </w:r>
      <w:r>
        <w:rPr>
          <w:sz w:val="24"/>
          <w:szCs w:val="24"/>
          <w:lang w:eastAsia="ru-RU"/>
        </w:rPr>
        <w:t xml:space="preserve">» при </w:t>
      </w:r>
      <w:r w:rsidRPr="00C824E8">
        <w:rPr>
          <w:sz w:val="24"/>
          <w:szCs w:val="24"/>
          <w:lang w:eastAsia="ru-RU"/>
        </w:rPr>
        <w:t xml:space="preserve">увеличении финансирования на 2019-2020 годы в целом на ГП </w:t>
      </w:r>
      <w:r>
        <w:rPr>
          <w:sz w:val="24"/>
          <w:szCs w:val="24"/>
          <w:lang w:eastAsia="ru-RU"/>
        </w:rPr>
        <w:t>отмечено</w:t>
      </w:r>
      <w:r w:rsidRPr="00C824E8">
        <w:rPr>
          <w:sz w:val="24"/>
          <w:szCs w:val="24"/>
          <w:lang w:eastAsia="ru-RU"/>
        </w:rPr>
        <w:t xml:space="preserve"> </w:t>
      </w:r>
      <w:r>
        <w:rPr>
          <w:sz w:val="24"/>
          <w:szCs w:val="24"/>
          <w:lang w:eastAsia="ru-RU"/>
        </w:rPr>
        <w:t xml:space="preserve">ухудшение </w:t>
      </w:r>
      <w:r w:rsidRPr="00C824E8">
        <w:rPr>
          <w:sz w:val="24"/>
          <w:szCs w:val="24"/>
          <w:lang w:eastAsia="ru-RU"/>
        </w:rPr>
        <w:t>значени</w:t>
      </w:r>
      <w:r>
        <w:rPr>
          <w:sz w:val="24"/>
          <w:szCs w:val="24"/>
          <w:lang w:eastAsia="ru-RU"/>
        </w:rPr>
        <w:t>й</w:t>
      </w:r>
      <w:r w:rsidRPr="00C824E8">
        <w:rPr>
          <w:sz w:val="24"/>
          <w:szCs w:val="24"/>
          <w:lang w:eastAsia="ru-RU"/>
        </w:rPr>
        <w:t xml:space="preserve"> </w:t>
      </w:r>
      <w:r>
        <w:rPr>
          <w:sz w:val="24"/>
          <w:szCs w:val="24"/>
          <w:lang w:eastAsia="ru-RU"/>
        </w:rPr>
        <w:t xml:space="preserve">по </w:t>
      </w:r>
      <w:r w:rsidRPr="00C824E8">
        <w:rPr>
          <w:sz w:val="24"/>
          <w:szCs w:val="24"/>
          <w:lang w:eastAsia="ru-RU"/>
        </w:rPr>
        <w:t>одно</w:t>
      </w:r>
      <w:r>
        <w:rPr>
          <w:sz w:val="24"/>
          <w:szCs w:val="24"/>
          <w:lang w:eastAsia="ru-RU"/>
        </w:rPr>
        <w:t>му</w:t>
      </w:r>
      <w:r w:rsidRPr="00C824E8">
        <w:rPr>
          <w:sz w:val="24"/>
          <w:szCs w:val="24"/>
          <w:lang w:eastAsia="ru-RU"/>
        </w:rPr>
        <w:t xml:space="preserve"> показател</w:t>
      </w:r>
      <w:r>
        <w:rPr>
          <w:sz w:val="24"/>
          <w:szCs w:val="24"/>
          <w:lang w:eastAsia="ru-RU"/>
        </w:rPr>
        <w:t>ю</w:t>
      </w:r>
      <w:r w:rsidRPr="00C824E8">
        <w:rPr>
          <w:sz w:val="24"/>
          <w:szCs w:val="24"/>
          <w:lang w:eastAsia="ru-RU"/>
        </w:rPr>
        <w:t xml:space="preserve"> цели </w:t>
      </w:r>
      <w:r>
        <w:rPr>
          <w:sz w:val="24"/>
          <w:szCs w:val="24"/>
          <w:lang w:eastAsia="ru-RU"/>
        </w:rPr>
        <w:t>в каждой ГП (по ГП «</w:t>
      </w:r>
      <w:r w:rsidRPr="00C824E8">
        <w:rPr>
          <w:sz w:val="24"/>
          <w:szCs w:val="24"/>
          <w:lang w:eastAsia="ru-RU"/>
        </w:rPr>
        <w:t>Развитие культуры и туризма в Томской области</w:t>
      </w:r>
      <w:r>
        <w:rPr>
          <w:sz w:val="24"/>
          <w:szCs w:val="24"/>
          <w:lang w:eastAsia="ru-RU"/>
        </w:rPr>
        <w:t>»</w:t>
      </w:r>
      <w:r w:rsidRPr="00AA39F0">
        <w:rPr>
          <w:sz w:val="24"/>
          <w:szCs w:val="24"/>
          <w:lang w:eastAsia="ru-RU"/>
        </w:rPr>
        <w:t xml:space="preserve"> </w:t>
      </w:r>
      <w:r>
        <w:rPr>
          <w:sz w:val="24"/>
          <w:szCs w:val="24"/>
          <w:lang w:eastAsia="ru-RU"/>
        </w:rPr>
        <w:t xml:space="preserve">ухудшение значений целевого показателя связано с сокращением финансирования по </w:t>
      </w:r>
      <w:r w:rsidRPr="00C824E8">
        <w:rPr>
          <w:sz w:val="24"/>
          <w:szCs w:val="24"/>
          <w:lang w:eastAsia="ru-RU"/>
        </w:rPr>
        <w:t>соответствующей ВЦП</w:t>
      </w:r>
      <w:r>
        <w:rPr>
          <w:sz w:val="24"/>
          <w:szCs w:val="24"/>
          <w:lang w:eastAsia="ru-RU"/>
        </w:rPr>
        <w:t>), по ГП «</w:t>
      </w:r>
      <w:r w:rsidRPr="00C824E8">
        <w:rPr>
          <w:sz w:val="24"/>
          <w:szCs w:val="24"/>
          <w:lang w:eastAsia="ru-RU"/>
        </w:rPr>
        <w:t>Детство под защитой</w:t>
      </w:r>
      <w:r>
        <w:rPr>
          <w:sz w:val="24"/>
          <w:szCs w:val="24"/>
          <w:lang w:eastAsia="ru-RU"/>
        </w:rPr>
        <w:t>» отмечено также</w:t>
      </w:r>
      <w:r w:rsidRPr="00AA39F0">
        <w:rPr>
          <w:sz w:val="24"/>
          <w:szCs w:val="24"/>
          <w:lang w:eastAsia="ru-RU"/>
        </w:rPr>
        <w:t xml:space="preserve"> </w:t>
      </w:r>
      <w:r>
        <w:rPr>
          <w:sz w:val="24"/>
          <w:szCs w:val="24"/>
          <w:lang w:eastAsia="ru-RU"/>
        </w:rPr>
        <w:t xml:space="preserve">ухудшение </w:t>
      </w:r>
      <w:r w:rsidRPr="00C824E8">
        <w:rPr>
          <w:sz w:val="24"/>
          <w:szCs w:val="24"/>
          <w:lang w:eastAsia="ru-RU"/>
        </w:rPr>
        <w:t>значени</w:t>
      </w:r>
      <w:r>
        <w:rPr>
          <w:sz w:val="24"/>
          <w:szCs w:val="24"/>
          <w:lang w:eastAsia="ru-RU"/>
        </w:rPr>
        <w:t>й</w:t>
      </w:r>
      <w:r w:rsidRPr="00AA39F0">
        <w:rPr>
          <w:sz w:val="24"/>
          <w:szCs w:val="24"/>
          <w:lang w:eastAsia="ru-RU"/>
        </w:rPr>
        <w:t xml:space="preserve"> </w:t>
      </w:r>
      <w:r w:rsidRPr="00C824E8">
        <w:rPr>
          <w:sz w:val="24"/>
          <w:szCs w:val="24"/>
          <w:lang w:eastAsia="ru-RU"/>
        </w:rPr>
        <w:t>одного показателя задачи</w:t>
      </w:r>
      <w:r>
        <w:rPr>
          <w:sz w:val="24"/>
          <w:szCs w:val="24"/>
          <w:lang w:eastAsia="ru-RU"/>
        </w:rPr>
        <w:t>.</w:t>
      </w:r>
    </w:p>
    <w:p w:rsidR="0010373A" w:rsidRDefault="0010373A" w:rsidP="005A0D2F">
      <w:pPr>
        <w:widowControl/>
        <w:autoSpaceDE/>
        <w:autoSpaceDN/>
        <w:adjustRightInd/>
        <w:ind w:firstLine="709"/>
        <w:rPr>
          <w:sz w:val="24"/>
          <w:szCs w:val="24"/>
          <w:lang w:eastAsia="ru-RU"/>
        </w:rPr>
      </w:pPr>
      <w:r>
        <w:rPr>
          <w:sz w:val="24"/>
          <w:szCs w:val="24"/>
          <w:lang w:eastAsia="ru-RU"/>
        </w:rPr>
        <w:t>По ГП «</w:t>
      </w:r>
      <w:r w:rsidRPr="00C824E8">
        <w:rPr>
          <w:sz w:val="24"/>
          <w:szCs w:val="24"/>
          <w:lang w:eastAsia="ru-RU"/>
        </w:rPr>
        <w:t>Обеспечение доступности жилья и улучшение качества жилищных условий населения Томской области</w:t>
      </w:r>
      <w:r>
        <w:rPr>
          <w:sz w:val="24"/>
          <w:szCs w:val="24"/>
          <w:lang w:eastAsia="ru-RU"/>
        </w:rPr>
        <w:t>» п</w:t>
      </w:r>
      <w:r w:rsidRPr="00C824E8">
        <w:rPr>
          <w:sz w:val="24"/>
          <w:szCs w:val="24"/>
          <w:lang w:eastAsia="ru-RU"/>
        </w:rPr>
        <w:t>ри увеличении финансирования</w:t>
      </w:r>
      <w:r>
        <w:rPr>
          <w:sz w:val="24"/>
          <w:szCs w:val="24"/>
          <w:lang w:eastAsia="ru-RU"/>
        </w:rPr>
        <w:t xml:space="preserve"> в проекте паспорта установлено </w:t>
      </w:r>
      <w:r w:rsidRPr="00C824E8">
        <w:rPr>
          <w:sz w:val="24"/>
          <w:szCs w:val="24"/>
          <w:lang w:eastAsia="ru-RU"/>
        </w:rPr>
        <w:t>незначит</w:t>
      </w:r>
      <w:r>
        <w:rPr>
          <w:sz w:val="24"/>
          <w:szCs w:val="24"/>
          <w:lang w:eastAsia="ru-RU"/>
        </w:rPr>
        <w:t>ельное</w:t>
      </w:r>
      <w:r w:rsidRPr="00C824E8">
        <w:rPr>
          <w:sz w:val="24"/>
          <w:szCs w:val="24"/>
          <w:lang w:eastAsia="ru-RU"/>
        </w:rPr>
        <w:t xml:space="preserve"> </w:t>
      </w:r>
      <w:r>
        <w:rPr>
          <w:sz w:val="24"/>
          <w:szCs w:val="24"/>
          <w:lang w:eastAsia="ru-RU"/>
        </w:rPr>
        <w:t>улучшение</w:t>
      </w:r>
      <w:r w:rsidRPr="00C824E8">
        <w:rPr>
          <w:sz w:val="24"/>
          <w:szCs w:val="24"/>
          <w:lang w:eastAsia="ru-RU"/>
        </w:rPr>
        <w:t xml:space="preserve"> значения одного показателя цели и одного показателя задачи 4, а также ухудшение одного показателя задачи 3</w:t>
      </w:r>
      <w:r>
        <w:rPr>
          <w:sz w:val="24"/>
          <w:szCs w:val="24"/>
          <w:lang w:eastAsia="ru-RU"/>
        </w:rPr>
        <w:t>. В проекте паспорта представлен</w:t>
      </w:r>
      <w:r w:rsidRPr="00C824E8">
        <w:rPr>
          <w:sz w:val="24"/>
          <w:szCs w:val="24"/>
          <w:lang w:eastAsia="ru-RU"/>
        </w:rPr>
        <w:t xml:space="preserve"> новый показатель</w:t>
      </w:r>
      <w:r>
        <w:rPr>
          <w:sz w:val="24"/>
          <w:szCs w:val="24"/>
          <w:lang w:eastAsia="ru-RU"/>
        </w:rPr>
        <w:t xml:space="preserve"> «</w:t>
      </w:r>
      <w:r w:rsidRPr="005A0D2F">
        <w:rPr>
          <w:color w:val="000000"/>
          <w:sz w:val="24"/>
          <w:szCs w:val="24"/>
        </w:rPr>
        <w:t>Доля граждан - участников долевого строительства, получивших государственную поддержку, из числа обратившихся граждан</w:t>
      </w:r>
      <w:r>
        <w:rPr>
          <w:sz w:val="24"/>
          <w:szCs w:val="24"/>
          <w:lang w:eastAsia="ru-RU"/>
        </w:rPr>
        <w:t>»</w:t>
      </w:r>
      <w:r w:rsidRPr="00C824E8">
        <w:rPr>
          <w:sz w:val="24"/>
          <w:szCs w:val="24"/>
          <w:lang w:eastAsia="ru-RU"/>
        </w:rPr>
        <w:t xml:space="preserve"> задачи 2</w:t>
      </w:r>
      <w:r>
        <w:rPr>
          <w:sz w:val="24"/>
          <w:szCs w:val="24"/>
          <w:lang w:eastAsia="ru-RU"/>
        </w:rPr>
        <w:t>,</w:t>
      </w:r>
      <w:r w:rsidRPr="00C824E8">
        <w:rPr>
          <w:sz w:val="24"/>
          <w:szCs w:val="24"/>
          <w:lang w:eastAsia="ru-RU"/>
        </w:rPr>
        <w:t xml:space="preserve"> обоснованность</w:t>
      </w:r>
      <w:r>
        <w:rPr>
          <w:sz w:val="24"/>
          <w:szCs w:val="24"/>
          <w:lang w:eastAsia="ru-RU"/>
        </w:rPr>
        <w:t xml:space="preserve"> включения которого не приведена в пояснении к проекту паспорта ГП.</w:t>
      </w:r>
    </w:p>
    <w:p w:rsidR="0010373A" w:rsidRDefault="0010373A" w:rsidP="005A0D2F">
      <w:pPr>
        <w:widowControl/>
        <w:autoSpaceDE/>
        <w:autoSpaceDN/>
        <w:adjustRightInd/>
        <w:ind w:firstLine="709"/>
        <w:rPr>
          <w:sz w:val="24"/>
          <w:szCs w:val="24"/>
          <w:lang w:eastAsia="ru-RU"/>
        </w:rPr>
      </w:pPr>
      <w:r>
        <w:rPr>
          <w:sz w:val="24"/>
          <w:szCs w:val="24"/>
          <w:lang w:eastAsia="ru-RU"/>
        </w:rPr>
        <w:t>По подпрограмме «</w:t>
      </w:r>
      <w:r w:rsidRPr="005A0D2F">
        <w:rPr>
          <w:color w:val="000000"/>
          <w:sz w:val="24"/>
          <w:szCs w:val="24"/>
        </w:rPr>
        <w:t>Стимулирование развития жилищного строительства в Томской области</w:t>
      </w:r>
      <w:r>
        <w:rPr>
          <w:sz w:val="24"/>
          <w:szCs w:val="24"/>
          <w:lang w:eastAsia="ru-RU"/>
        </w:rPr>
        <w:t>», подпрограмме «</w:t>
      </w:r>
      <w:r w:rsidRPr="005A0D2F">
        <w:rPr>
          <w:color w:val="000000"/>
          <w:sz w:val="24"/>
          <w:szCs w:val="24"/>
        </w:rPr>
        <w:t>Переселение жителей Томской области из зон затопления</w:t>
      </w:r>
      <w:r>
        <w:rPr>
          <w:sz w:val="24"/>
          <w:szCs w:val="24"/>
          <w:lang w:eastAsia="ru-RU"/>
        </w:rPr>
        <w:t>» и по ВЦП 1 «</w:t>
      </w:r>
      <w:r w:rsidRPr="005A0D2F">
        <w:rPr>
          <w:color w:val="000000"/>
          <w:sz w:val="24"/>
          <w:szCs w:val="24"/>
        </w:rPr>
        <w:t>Совершенствование территориального планирования Томской области</w:t>
      </w:r>
      <w:r w:rsidRPr="00A85AF6">
        <w:rPr>
          <w:sz w:val="24"/>
          <w:szCs w:val="24"/>
          <w:lang w:eastAsia="ru-RU"/>
        </w:rPr>
        <w:t>»</w:t>
      </w:r>
      <w:r>
        <w:rPr>
          <w:sz w:val="24"/>
          <w:szCs w:val="24"/>
          <w:lang w:eastAsia="ru-RU"/>
        </w:rPr>
        <w:t xml:space="preserve"> в проекте паспорта отражена неактуальная информация в связи </w:t>
      </w:r>
      <w:r w:rsidRPr="00A85AF6">
        <w:rPr>
          <w:b/>
          <w:sz w:val="24"/>
          <w:szCs w:val="24"/>
          <w:lang w:eastAsia="ru-RU"/>
        </w:rPr>
        <w:t>с отсутствием</w:t>
      </w:r>
      <w:r w:rsidRPr="00A85AF6">
        <w:rPr>
          <w:sz w:val="24"/>
          <w:szCs w:val="24"/>
          <w:lang w:eastAsia="ru-RU"/>
        </w:rPr>
        <w:t xml:space="preserve"> </w:t>
      </w:r>
      <w:r w:rsidRPr="00367351">
        <w:rPr>
          <w:b/>
          <w:sz w:val="24"/>
          <w:szCs w:val="24"/>
          <w:lang w:eastAsia="ru-RU"/>
        </w:rPr>
        <w:t>финансировани</w:t>
      </w:r>
      <w:r>
        <w:rPr>
          <w:b/>
          <w:sz w:val="24"/>
          <w:szCs w:val="24"/>
          <w:lang w:eastAsia="ru-RU"/>
        </w:rPr>
        <w:t>я указанных подпрограмм и ВЦП в</w:t>
      </w:r>
      <w:r w:rsidRPr="00367351">
        <w:rPr>
          <w:b/>
          <w:sz w:val="24"/>
          <w:szCs w:val="24"/>
          <w:lang w:eastAsia="ru-RU"/>
        </w:rPr>
        <w:t xml:space="preserve"> законопроект</w:t>
      </w:r>
      <w:r>
        <w:rPr>
          <w:b/>
          <w:sz w:val="24"/>
          <w:szCs w:val="24"/>
          <w:lang w:eastAsia="ru-RU"/>
        </w:rPr>
        <w:t>е</w:t>
      </w:r>
      <w:r w:rsidRPr="00367351">
        <w:rPr>
          <w:b/>
          <w:sz w:val="24"/>
          <w:szCs w:val="24"/>
          <w:lang w:eastAsia="ru-RU"/>
        </w:rPr>
        <w:t xml:space="preserve"> на 2019-2021 годы</w:t>
      </w:r>
      <w:r>
        <w:rPr>
          <w:b/>
          <w:sz w:val="24"/>
          <w:szCs w:val="24"/>
          <w:lang w:eastAsia="ru-RU"/>
        </w:rPr>
        <w:t>.</w:t>
      </w:r>
      <w:r>
        <w:rPr>
          <w:sz w:val="24"/>
          <w:szCs w:val="24"/>
          <w:lang w:eastAsia="ru-RU"/>
        </w:rPr>
        <w:t xml:space="preserve"> Наименование</w:t>
      </w:r>
      <w:r w:rsidRPr="00C824E8">
        <w:rPr>
          <w:sz w:val="24"/>
          <w:szCs w:val="24"/>
          <w:lang w:eastAsia="ru-RU"/>
        </w:rPr>
        <w:t xml:space="preserve"> ВЦП 2</w:t>
      </w:r>
      <w:r>
        <w:rPr>
          <w:sz w:val="24"/>
          <w:szCs w:val="24"/>
          <w:lang w:eastAsia="ru-RU"/>
        </w:rPr>
        <w:t xml:space="preserve"> «</w:t>
      </w:r>
      <w:r w:rsidRPr="005A0D2F">
        <w:rPr>
          <w:color w:val="000000"/>
          <w:sz w:val="24"/>
          <w:szCs w:val="24"/>
        </w:rPr>
        <w:t>Обеспечение деятельности некоммерческой организации – фонда «Региональный фонд капитального ремонта многоквартирных домов Томской области</w:t>
      </w:r>
      <w:r>
        <w:rPr>
          <w:sz w:val="24"/>
          <w:szCs w:val="24"/>
          <w:lang w:eastAsia="ru-RU"/>
        </w:rPr>
        <w:t>»</w:t>
      </w:r>
      <w:r w:rsidRPr="00C824E8">
        <w:rPr>
          <w:sz w:val="24"/>
          <w:szCs w:val="24"/>
          <w:lang w:eastAsia="ru-RU"/>
        </w:rPr>
        <w:t xml:space="preserve"> не полн</w:t>
      </w:r>
      <w:r>
        <w:rPr>
          <w:sz w:val="24"/>
          <w:szCs w:val="24"/>
          <w:lang w:eastAsia="ru-RU"/>
        </w:rPr>
        <w:t>остью</w:t>
      </w:r>
      <w:r w:rsidRPr="00C824E8">
        <w:rPr>
          <w:sz w:val="24"/>
          <w:szCs w:val="24"/>
          <w:lang w:eastAsia="ru-RU"/>
        </w:rPr>
        <w:t xml:space="preserve"> соответств</w:t>
      </w:r>
      <w:r>
        <w:rPr>
          <w:sz w:val="24"/>
          <w:szCs w:val="24"/>
          <w:lang w:eastAsia="ru-RU"/>
        </w:rPr>
        <w:t>ует</w:t>
      </w:r>
      <w:r w:rsidRPr="00C824E8">
        <w:rPr>
          <w:sz w:val="24"/>
          <w:szCs w:val="24"/>
          <w:lang w:eastAsia="ru-RU"/>
        </w:rPr>
        <w:t xml:space="preserve"> наименованию</w:t>
      </w:r>
      <w:r>
        <w:rPr>
          <w:sz w:val="24"/>
          <w:szCs w:val="24"/>
          <w:lang w:eastAsia="ru-RU"/>
        </w:rPr>
        <w:t xml:space="preserve"> «</w:t>
      </w:r>
      <w:r w:rsidRPr="00F85654">
        <w:rPr>
          <w:sz w:val="24"/>
          <w:szCs w:val="24"/>
          <w:lang w:eastAsia="ru-RU"/>
        </w:rPr>
        <w:t xml:space="preserve">Обеспечение деятельности фонда </w:t>
      </w:r>
      <w:r>
        <w:rPr>
          <w:sz w:val="24"/>
          <w:szCs w:val="24"/>
          <w:lang w:eastAsia="ru-RU"/>
        </w:rPr>
        <w:t>«</w:t>
      </w:r>
      <w:r w:rsidRPr="00F85654">
        <w:rPr>
          <w:sz w:val="24"/>
          <w:szCs w:val="24"/>
          <w:lang w:eastAsia="ru-RU"/>
        </w:rPr>
        <w:t>Региональный фонд капитального ремонта многоквартирных домов Томской области</w:t>
      </w:r>
      <w:r>
        <w:rPr>
          <w:sz w:val="24"/>
          <w:szCs w:val="24"/>
          <w:lang w:eastAsia="ru-RU"/>
        </w:rPr>
        <w:t>»</w:t>
      </w:r>
      <w:r w:rsidRPr="00C824E8">
        <w:rPr>
          <w:sz w:val="24"/>
          <w:szCs w:val="24"/>
          <w:lang w:eastAsia="ru-RU"/>
        </w:rPr>
        <w:t>, п</w:t>
      </w:r>
      <w:r>
        <w:rPr>
          <w:sz w:val="24"/>
          <w:szCs w:val="24"/>
          <w:lang w:eastAsia="ru-RU"/>
        </w:rPr>
        <w:t>р</w:t>
      </w:r>
      <w:r w:rsidRPr="00C824E8">
        <w:rPr>
          <w:sz w:val="24"/>
          <w:szCs w:val="24"/>
          <w:lang w:eastAsia="ru-RU"/>
        </w:rPr>
        <w:t>едусмотренному законопроектом (приложения 13 и 13.1) на очередной 2019 год и плановый период 2020 и 2021 годов</w:t>
      </w:r>
      <w:r>
        <w:rPr>
          <w:sz w:val="24"/>
          <w:szCs w:val="24"/>
          <w:lang w:eastAsia="ru-RU"/>
        </w:rPr>
        <w:t>, а также Законом № 156-ОЗ.</w:t>
      </w:r>
    </w:p>
    <w:p w:rsidR="0010373A" w:rsidRPr="00790EC6" w:rsidRDefault="0010373A" w:rsidP="005A0D2F">
      <w:pPr>
        <w:widowControl/>
        <w:autoSpaceDE/>
        <w:autoSpaceDN/>
        <w:adjustRightInd/>
        <w:ind w:firstLine="709"/>
        <w:rPr>
          <w:sz w:val="24"/>
          <w:szCs w:val="24"/>
          <w:lang w:eastAsia="ru-RU"/>
        </w:rPr>
      </w:pPr>
      <w:r>
        <w:rPr>
          <w:sz w:val="24"/>
          <w:szCs w:val="24"/>
          <w:lang w:eastAsia="ru-RU"/>
        </w:rPr>
        <w:t>В проекте паспорта ГП</w:t>
      </w:r>
      <w:r w:rsidRPr="00DF04ED">
        <w:rPr>
          <w:sz w:val="24"/>
          <w:szCs w:val="24"/>
          <w:lang w:eastAsia="ru-RU"/>
        </w:rPr>
        <w:t xml:space="preserve"> </w:t>
      </w:r>
      <w:r>
        <w:rPr>
          <w:sz w:val="24"/>
          <w:szCs w:val="24"/>
          <w:lang w:eastAsia="ru-RU"/>
        </w:rPr>
        <w:t>«</w:t>
      </w:r>
      <w:r w:rsidRPr="00C824E8">
        <w:rPr>
          <w:sz w:val="24"/>
          <w:szCs w:val="24"/>
          <w:lang w:eastAsia="ru-RU"/>
        </w:rPr>
        <w:t>Обеспечение безопасности населения Томской области</w:t>
      </w:r>
      <w:r>
        <w:rPr>
          <w:sz w:val="24"/>
          <w:szCs w:val="24"/>
          <w:lang w:eastAsia="ru-RU"/>
        </w:rPr>
        <w:t>» при у</w:t>
      </w:r>
      <w:r w:rsidRPr="00C824E8">
        <w:rPr>
          <w:sz w:val="24"/>
          <w:szCs w:val="24"/>
          <w:lang w:eastAsia="ru-RU"/>
        </w:rPr>
        <w:t>велич</w:t>
      </w:r>
      <w:r>
        <w:rPr>
          <w:sz w:val="24"/>
          <w:szCs w:val="24"/>
          <w:lang w:eastAsia="ru-RU"/>
        </w:rPr>
        <w:t>ении</w:t>
      </w:r>
      <w:r w:rsidRPr="00C824E8">
        <w:rPr>
          <w:sz w:val="24"/>
          <w:szCs w:val="24"/>
          <w:lang w:eastAsia="ru-RU"/>
        </w:rPr>
        <w:t xml:space="preserve"> финансировани</w:t>
      </w:r>
      <w:r>
        <w:rPr>
          <w:sz w:val="24"/>
          <w:szCs w:val="24"/>
          <w:lang w:eastAsia="ru-RU"/>
        </w:rPr>
        <w:t>я в планируемом периоде</w:t>
      </w:r>
      <w:r w:rsidRPr="00C824E8">
        <w:rPr>
          <w:sz w:val="24"/>
          <w:szCs w:val="24"/>
          <w:lang w:eastAsia="ru-RU"/>
        </w:rPr>
        <w:t xml:space="preserve"> </w:t>
      </w:r>
      <w:r>
        <w:rPr>
          <w:sz w:val="24"/>
          <w:szCs w:val="24"/>
          <w:lang w:eastAsia="ru-RU"/>
        </w:rPr>
        <w:t>отмечено</w:t>
      </w:r>
      <w:r w:rsidRPr="00C824E8">
        <w:rPr>
          <w:sz w:val="24"/>
          <w:szCs w:val="24"/>
          <w:lang w:eastAsia="ru-RU"/>
        </w:rPr>
        <w:t xml:space="preserve"> улучш</w:t>
      </w:r>
      <w:r>
        <w:rPr>
          <w:sz w:val="24"/>
          <w:szCs w:val="24"/>
          <w:lang w:eastAsia="ru-RU"/>
        </w:rPr>
        <w:t>ение</w:t>
      </w:r>
      <w:r w:rsidRPr="00C824E8">
        <w:rPr>
          <w:sz w:val="24"/>
          <w:szCs w:val="24"/>
          <w:lang w:eastAsia="ru-RU"/>
        </w:rPr>
        <w:t xml:space="preserve"> значени</w:t>
      </w:r>
      <w:r>
        <w:rPr>
          <w:sz w:val="24"/>
          <w:szCs w:val="24"/>
          <w:lang w:eastAsia="ru-RU"/>
        </w:rPr>
        <w:t>й</w:t>
      </w:r>
      <w:r w:rsidRPr="00C824E8">
        <w:rPr>
          <w:sz w:val="24"/>
          <w:szCs w:val="24"/>
          <w:lang w:eastAsia="ru-RU"/>
        </w:rPr>
        <w:t xml:space="preserve"> показателей </w:t>
      </w:r>
      <w:r>
        <w:rPr>
          <w:sz w:val="24"/>
          <w:szCs w:val="24"/>
          <w:lang w:eastAsia="ru-RU"/>
        </w:rPr>
        <w:t xml:space="preserve">цели и задач, что свидетельствует о взаимосвязи </w:t>
      </w:r>
      <w:r w:rsidRPr="005A0D2F">
        <w:rPr>
          <w:sz w:val="24"/>
          <w:szCs w:val="24"/>
        </w:rPr>
        <w:t>показателей цели и задач государственной программы</w:t>
      </w:r>
      <w:r>
        <w:rPr>
          <w:sz w:val="24"/>
          <w:szCs w:val="24"/>
          <w:lang w:eastAsia="ru-RU"/>
        </w:rPr>
        <w:t xml:space="preserve"> с</w:t>
      </w:r>
      <w:r w:rsidRPr="005A0D2F">
        <w:rPr>
          <w:sz w:val="24"/>
          <w:szCs w:val="24"/>
        </w:rPr>
        <w:t xml:space="preserve"> финансированием ГП.</w:t>
      </w:r>
    </w:p>
    <w:p w:rsidR="0010373A" w:rsidRPr="000B0A72" w:rsidRDefault="0010373A" w:rsidP="005A0D2F">
      <w:pPr>
        <w:widowControl/>
        <w:autoSpaceDE/>
        <w:autoSpaceDN/>
        <w:adjustRightInd/>
        <w:ind w:firstLine="709"/>
        <w:rPr>
          <w:sz w:val="24"/>
          <w:szCs w:val="24"/>
          <w:lang w:eastAsia="ru-RU"/>
        </w:rPr>
      </w:pPr>
      <w:r>
        <w:rPr>
          <w:sz w:val="24"/>
          <w:szCs w:val="24"/>
          <w:lang w:eastAsia="ru-RU"/>
        </w:rPr>
        <w:t>По ГП «</w:t>
      </w:r>
      <w:r w:rsidRPr="00C824E8">
        <w:rPr>
          <w:sz w:val="24"/>
          <w:szCs w:val="24"/>
          <w:lang w:eastAsia="ru-RU"/>
        </w:rPr>
        <w:t>Воспроизводство и использование природных ресурсов Томской области</w:t>
      </w:r>
      <w:r>
        <w:rPr>
          <w:sz w:val="24"/>
          <w:szCs w:val="24"/>
          <w:lang w:eastAsia="ru-RU"/>
        </w:rPr>
        <w:t>» п</w:t>
      </w:r>
      <w:r w:rsidRPr="00C824E8">
        <w:rPr>
          <w:sz w:val="24"/>
          <w:szCs w:val="24"/>
          <w:lang w:eastAsia="ru-RU"/>
        </w:rPr>
        <w:t xml:space="preserve">ри увеличении </w:t>
      </w:r>
      <w:r w:rsidRPr="000B0A72">
        <w:rPr>
          <w:sz w:val="24"/>
          <w:szCs w:val="24"/>
          <w:lang w:eastAsia="ru-RU"/>
        </w:rPr>
        <w:t xml:space="preserve">финансирования в проекте паспорта установлено увеличение значений одного показателя цели и одного показателя задачи 1, а также ухудшение одного показателя цели и одного показателя задачи 3. </w:t>
      </w:r>
      <w:r w:rsidRPr="000B0A72">
        <w:rPr>
          <w:sz w:val="24"/>
          <w:szCs w:val="24"/>
        </w:rPr>
        <w:t xml:space="preserve">В проекте паспорта </w:t>
      </w:r>
      <w:r w:rsidRPr="000B0A72">
        <w:rPr>
          <w:sz w:val="24"/>
          <w:szCs w:val="24"/>
          <w:lang w:eastAsia="ru-RU"/>
        </w:rPr>
        <w:t>отражена подпрограмма «</w:t>
      </w:r>
      <w:r w:rsidRPr="000B0A72">
        <w:rPr>
          <w:sz w:val="24"/>
          <w:szCs w:val="24"/>
        </w:rPr>
        <w:t>Развитие охотничьего хозяйства Томской области</w:t>
      </w:r>
      <w:r w:rsidRPr="000B0A72">
        <w:rPr>
          <w:sz w:val="24"/>
          <w:szCs w:val="24"/>
          <w:lang w:eastAsia="ru-RU"/>
        </w:rPr>
        <w:t xml:space="preserve">» и ВЦП «Охрана и развитие государственных зоологических заказников областного значения», которые </w:t>
      </w:r>
      <w:r>
        <w:rPr>
          <w:sz w:val="24"/>
          <w:szCs w:val="24"/>
          <w:lang w:eastAsia="ru-RU"/>
        </w:rPr>
        <w:t xml:space="preserve">не </w:t>
      </w:r>
      <w:r w:rsidRPr="000B0A72">
        <w:rPr>
          <w:sz w:val="24"/>
          <w:szCs w:val="24"/>
          <w:lang w:eastAsia="ru-RU"/>
        </w:rPr>
        <w:t>предусмотрены законопроектом на 2019-2021 годы к реализации</w:t>
      </w:r>
      <w:r>
        <w:rPr>
          <w:sz w:val="24"/>
          <w:szCs w:val="24"/>
          <w:lang w:eastAsia="ru-RU"/>
        </w:rPr>
        <w:t xml:space="preserve"> в рамках ГП «</w:t>
      </w:r>
      <w:r w:rsidRPr="00C824E8">
        <w:rPr>
          <w:sz w:val="24"/>
          <w:szCs w:val="24"/>
          <w:lang w:eastAsia="ru-RU"/>
        </w:rPr>
        <w:t>Воспроизводство и использование природных ресурсов Томской области</w:t>
      </w:r>
      <w:r>
        <w:rPr>
          <w:sz w:val="24"/>
          <w:szCs w:val="24"/>
          <w:lang w:eastAsia="ru-RU"/>
        </w:rPr>
        <w:t>». Указанные подпрограмма и ВЦП также отражены в проекте паспорта</w:t>
      </w:r>
      <w:r w:rsidRPr="000B0A72">
        <w:rPr>
          <w:sz w:val="24"/>
          <w:szCs w:val="24"/>
          <w:lang w:eastAsia="ru-RU"/>
        </w:rPr>
        <w:t xml:space="preserve"> </w:t>
      </w:r>
      <w:r>
        <w:rPr>
          <w:sz w:val="24"/>
          <w:szCs w:val="24"/>
          <w:lang w:eastAsia="ru-RU"/>
        </w:rPr>
        <w:t>другой</w:t>
      </w:r>
      <w:r w:rsidRPr="000B0A72">
        <w:rPr>
          <w:sz w:val="24"/>
          <w:szCs w:val="24"/>
          <w:lang w:eastAsia="ru-RU"/>
        </w:rPr>
        <w:t xml:space="preserve"> ГП</w:t>
      </w:r>
      <w:r w:rsidRPr="00F9059C">
        <w:rPr>
          <w:sz w:val="24"/>
          <w:szCs w:val="24"/>
          <w:lang w:eastAsia="ru-RU"/>
        </w:rPr>
        <w:t xml:space="preserve"> </w:t>
      </w:r>
      <w:r w:rsidRPr="000B0A72">
        <w:rPr>
          <w:b/>
          <w:sz w:val="24"/>
          <w:szCs w:val="24"/>
          <w:lang w:eastAsia="ru-RU"/>
        </w:rPr>
        <w:t>«</w:t>
      </w:r>
      <w:r w:rsidRPr="000B0A72">
        <w:rPr>
          <w:sz w:val="24"/>
          <w:szCs w:val="24"/>
        </w:rPr>
        <w:t>Развитие промышленного использования возобновляемых природных ресурсов Томской области</w:t>
      </w:r>
      <w:r w:rsidRPr="00FE23EF">
        <w:rPr>
          <w:sz w:val="24"/>
          <w:szCs w:val="24"/>
          <w:lang w:eastAsia="ru-RU"/>
        </w:rPr>
        <w:t>» и</w:t>
      </w:r>
      <w:r>
        <w:rPr>
          <w:b/>
          <w:sz w:val="24"/>
          <w:szCs w:val="24"/>
          <w:lang w:eastAsia="ru-RU"/>
        </w:rPr>
        <w:t xml:space="preserve"> </w:t>
      </w:r>
      <w:r w:rsidRPr="000B0A72">
        <w:rPr>
          <w:sz w:val="24"/>
          <w:szCs w:val="24"/>
          <w:lang w:eastAsia="ru-RU"/>
        </w:rPr>
        <w:t>предусмотрены законопроектом на 2019-2021 годы к реализации</w:t>
      </w:r>
      <w:r>
        <w:rPr>
          <w:sz w:val="24"/>
          <w:szCs w:val="24"/>
          <w:lang w:eastAsia="ru-RU"/>
        </w:rPr>
        <w:t xml:space="preserve"> в рамках этой ГП</w:t>
      </w:r>
      <w:r w:rsidRPr="007C4E98">
        <w:rPr>
          <w:sz w:val="24"/>
          <w:szCs w:val="24"/>
          <w:lang w:eastAsia="ru-RU"/>
        </w:rPr>
        <w:t>.</w:t>
      </w:r>
      <w:r w:rsidRPr="000B0A72">
        <w:rPr>
          <w:sz w:val="24"/>
          <w:szCs w:val="24"/>
          <w:lang w:eastAsia="ru-RU"/>
        </w:rPr>
        <w:t xml:space="preserve"> </w:t>
      </w:r>
      <w:r>
        <w:rPr>
          <w:sz w:val="24"/>
          <w:szCs w:val="24"/>
          <w:lang w:eastAsia="ru-RU"/>
        </w:rPr>
        <w:t>Несмотря на то, что</w:t>
      </w:r>
      <w:r w:rsidRPr="000B0A72">
        <w:rPr>
          <w:sz w:val="24"/>
          <w:szCs w:val="24"/>
          <w:lang w:eastAsia="ru-RU"/>
        </w:rPr>
        <w:t xml:space="preserve"> в пояснении к проекту паспорта</w:t>
      </w:r>
      <w:r w:rsidRPr="00F9059C">
        <w:rPr>
          <w:sz w:val="24"/>
          <w:szCs w:val="24"/>
          <w:lang w:eastAsia="ru-RU"/>
        </w:rPr>
        <w:t xml:space="preserve"> </w:t>
      </w:r>
      <w:r>
        <w:rPr>
          <w:sz w:val="24"/>
          <w:szCs w:val="24"/>
          <w:lang w:eastAsia="ru-RU"/>
        </w:rPr>
        <w:t>ГП «</w:t>
      </w:r>
      <w:r w:rsidRPr="00C824E8">
        <w:rPr>
          <w:sz w:val="24"/>
          <w:szCs w:val="24"/>
          <w:lang w:eastAsia="ru-RU"/>
        </w:rPr>
        <w:t>Воспроизводство и использование природных ресурсов Томской области</w:t>
      </w:r>
      <w:r>
        <w:rPr>
          <w:sz w:val="24"/>
          <w:szCs w:val="24"/>
          <w:lang w:eastAsia="ru-RU"/>
        </w:rPr>
        <w:t xml:space="preserve">» </w:t>
      </w:r>
      <w:r w:rsidRPr="000B0A72">
        <w:rPr>
          <w:sz w:val="24"/>
          <w:szCs w:val="24"/>
          <w:lang w:eastAsia="ru-RU"/>
        </w:rPr>
        <w:t>указано, что данная подпрограмма и ВЦ</w:t>
      </w:r>
      <w:r>
        <w:rPr>
          <w:sz w:val="24"/>
          <w:szCs w:val="24"/>
          <w:lang w:eastAsia="ru-RU"/>
        </w:rPr>
        <w:t>П</w:t>
      </w:r>
      <w:r w:rsidRPr="000B0A72">
        <w:rPr>
          <w:sz w:val="24"/>
          <w:szCs w:val="24"/>
          <w:lang w:eastAsia="ru-RU"/>
        </w:rPr>
        <w:t xml:space="preserve"> с 2017 года включены в ГП «</w:t>
      </w:r>
      <w:r w:rsidRPr="000B0A72">
        <w:rPr>
          <w:sz w:val="24"/>
          <w:szCs w:val="24"/>
        </w:rPr>
        <w:t>Развитие промышленного использования возобновляемых природных ресурсов Томской области</w:t>
      </w:r>
      <w:r w:rsidRPr="000B0A72">
        <w:rPr>
          <w:sz w:val="24"/>
          <w:szCs w:val="24"/>
          <w:lang w:eastAsia="ru-RU"/>
        </w:rPr>
        <w:t>», целесообразно в проекте паспорта</w:t>
      </w:r>
      <w:r>
        <w:rPr>
          <w:sz w:val="24"/>
          <w:szCs w:val="24"/>
          <w:lang w:eastAsia="ru-RU"/>
        </w:rPr>
        <w:t xml:space="preserve"> </w:t>
      </w:r>
      <w:r w:rsidRPr="000B0A72">
        <w:rPr>
          <w:sz w:val="24"/>
          <w:szCs w:val="24"/>
          <w:lang w:eastAsia="ru-RU"/>
        </w:rPr>
        <w:t>не отражать информацию</w:t>
      </w:r>
      <w:r>
        <w:rPr>
          <w:sz w:val="24"/>
          <w:szCs w:val="24"/>
          <w:lang w:eastAsia="ru-RU"/>
        </w:rPr>
        <w:t xml:space="preserve"> о непредусмотренных к реализации в планируемом периоде подпрограмм и ВЦП</w:t>
      </w:r>
      <w:r w:rsidRPr="000B0A72">
        <w:rPr>
          <w:sz w:val="24"/>
          <w:szCs w:val="24"/>
          <w:lang w:eastAsia="ru-RU"/>
        </w:rPr>
        <w:t>.</w:t>
      </w:r>
    </w:p>
    <w:p w:rsidR="0010373A" w:rsidRDefault="0010373A" w:rsidP="005A0D2F">
      <w:pPr>
        <w:widowControl/>
        <w:autoSpaceDE/>
        <w:autoSpaceDN/>
        <w:adjustRightInd/>
        <w:ind w:firstLine="709"/>
        <w:rPr>
          <w:sz w:val="24"/>
          <w:szCs w:val="24"/>
          <w:lang w:eastAsia="ru-RU"/>
        </w:rPr>
      </w:pPr>
      <w:r>
        <w:rPr>
          <w:sz w:val="24"/>
          <w:szCs w:val="24"/>
          <w:lang w:eastAsia="ru-RU"/>
        </w:rPr>
        <w:t>В проекте паспорта ГП</w:t>
      </w:r>
      <w:r w:rsidRPr="00DF04ED">
        <w:rPr>
          <w:sz w:val="24"/>
          <w:szCs w:val="24"/>
          <w:lang w:eastAsia="ru-RU"/>
        </w:rPr>
        <w:t xml:space="preserve"> </w:t>
      </w:r>
      <w:r>
        <w:rPr>
          <w:sz w:val="24"/>
          <w:szCs w:val="24"/>
          <w:lang w:eastAsia="ru-RU"/>
        </w:rPr>
        <w:t>«</w:t>
      </w:r>
      <w:r w:rsidRPr="00C824E8">
        <w:rPr>
          <w:sz w:val="24"/>
          <w:szCs w:val="24"/>
          <w:lang w:eastAsia="ru-RU"/>
        </w:rPr>
        <w:t>Развитие промышленного использования возобновляемых природных ресурсов Томской области</w:t>
      </w:r>
      <w:r>
        <w:rPr>
          <w:sz w:val="24"/>
          <w:szCs w:val="24"/>
          <w:lang w:eastAsia="ru-RU"/>
        </w:rPr>
        <w:t>» п</w:t>
      </w:r>
      <w:r w:rsidRPr="00C824E8">
        <w:rPr>
          <w:sz w:val="24"/>
          <w:szCs w:val="24"/>
          <w:lang w:eastAsia="ru-RU"/>
        </w:rPr>
        <w:t xml:space="preserve">ри увеличении финансирования на 2019 год в сравнении </w:t>
      </w:r>
      <w:r>
        <w:rPr>
          <w:sz w:val="24"/>
          <w:szCs w:val="24"/>
          <w:lang w:eastAsia="ru-RU"/>
        </w:rPr>
        <w:t>с утвержденным объемом средств, в программе</w:t>
      </w:r>
      <w:r w:rsidRPr="00C824E8">
        <w:rPr>
          <w:sz w:val="24"/>
          <w:szCs w:val="24"/>
          <w:lang w:eastAsia="ru-RU"/>
        </w:rPr>
        <w:t xml:space="preserve"> ухудшились значения трех показателей цели на 2019 год. По </w:t>
      </w:r>
      <w:r>
        <w:rPr>
          <w:sz w:val="24"/>
          <w:szCs w:val="24"/>
          <w:lang w:eastAsia="ru-RU"/>
        </w:rPr>
        <w:t>подпрограмме «</w:t>
      </w:r>
      <w:r w:rsidRPr="005A0D2F">
        <w:rPr>
          <w:color w:val="000000"/>
          <w:sz w:val="24"/>
          <w:szCs w:val="24"/>
        </w:rPr>
        <w:t>Развитие рыбохозяйственного комплекса Томской области</w:t>
      </w:r>
      <w:r>
        <w:rPr>
          <w:sz w:val="24"/>
          <w:szCs w:val="24"/>
          <w:lang w:eastAsia="ru-RU"/>
        </w:rPr>
        <w:t>»</w:t>
      </w:r>
      <w:r w:rsidRPr="00C824E8">
        <w:rPr>
          <w:sz w:val="24"/>
          <w:szCs w:val="24"/>
          <w:lang w:eastAsia="ru-RU"/>
        </w:rPr>
        <w:t xml:space="preserve"> и </w:t>
      </w:r>
      <w:r>
        <w:rPr>
          <w:sz w:val="24"/>
          <w:szCs w:val="24"/>
          <w:lang w:eastAsia="ru-RU"/>
        </w:rPr>
        <w:lastRenderedPageBreak/>
        <w:t>подпрограмме «</w:t>
      </w:r>
      <w:r w:rsidRPr="005A0D2F">
        <w:rPr>
          <w:color w:val="000000"/>
          <w:sz w:val="24"/>
          <w:szCs w:val="24"/>
        </w:rPr>
        <w:t>Развитие сферы заготовки и переработки дикорастущего, пищевого сырья в Томской области</w:t>
      </w:r>
      <w:r>
        <w:rPr>
          <w:sz w:val="24"/>
          <w:szCs w:val="24"/>
          <w:lang w:eastAsia="ru-RU"/>
        </w:rPr>
        <w:t>»</w:t>
      </w:r>
      <w:r w:rsidRPr="00C824E8">
        <w:rPr>
          <w:sz w:val="24"/>
          <w:szCs w:val="24"/>
          <w:lang w:eastAsia="ru-RU"/>
        </w:rPr>
        <w:t xml:space="preserve"> в законопроекте</w:t>
      </w:r>
      <w:r>
        <w:rPr>
          <w:sz w:val="24"/>
          <w:szCs w:val="24"/>
          <w:lang w:eastAsia="ru-RU"/>
        </w:rPr>
        <w:t xml:space="preserve"> на 2019-2021 годы</w:t>
      </w:r>
      <w:r w:rsidRPr="00C824E8">
        <w:rPr>
          <w:sz w:val="24"/>
          <w:szCs w:val="24"/>
          <w:lang w:eastAsia="ru-RU"/>
        </w:rPr>
        <w:t xml:space="preserve"> </w:t>
      </w:r>
      <w:r w:rsidRPr="004E6E75">
        <w:rPr>
          <w:b/>
          <w:sz w:val="24"/>
          <w:szCs w:val="24"/>
          <w:lang w:eastAsia="ru-RU"/>
        </w:rPr>
        <w:t>не предусмотрено финансирование</w:t>
      </w:r>
      <w:r w:rsidRPr="00C824E8">
        <w:rPr>
          <w:sz w:val="24"/>
          <w:szCs w:val="24"/>
          <w:lang w:eastAsia="ru-RU"/>
        </w:rPr>
        <w:t>, при этом установлены целевые показатели</w:t>
      </w:r>
      <w:r>
        <w:rPr>
          <w:sz w:val="24"/>
          <w:szCs w:val="24"/>
          <w:lang w:eastAsia="ru-RU"/>
        </w:rPr>
        <w:t>,</w:t>
      </w:r>
      <w:r w:rsidRPr="00C508E5">
        <w:rPr>
          <w:sz w:val="24"/>
          <w:szCs w:val="24"/>
          <w:lang w:eastAsia="ru-RU"/>
        </w:rPr>
        <w:t xml:space="preserve"> </w:t>
      </w:r>
      <w:r w:rsidRPr="00367351">
        <w:rPr>
          <w:sz w:val="24"/>
          <w:szCs w:val="24"/>
          <w:lang w:eastAsia="ru-RU"/>
        </w:rPr>
        <w:t>что свидетельствует о</w:t>
      </w:r>
      <w:r>
        <w:rPr>
          <w:sz w:val="24"/>
          <w:szCs w:val="24"/>
          <w:lang w:eastAsia="ru-RU"/>
        </w:rPr>
        <w:t xml:space="preserve"> неактуальности информации.</w:t>
      </w:r>
    </w:p>
    <w:p w:rsidR="0010373A" w:rsidRDefault="0010373A" w:rsidP="005A0D2F">
      <w:pPr>
        <w:widowControl/>
        <w:autoSpaceDE/>
        <w:autoSpaceDN/>
        <w:adjustRightInd/>
        <w:ind w:firstLine="709"/>
        <w:rPr>
          <w:sz w:val="24"/>
          <w:szCs w:val="24"/>
          <w:lang w:eastAsia="ru-RU"/>
        </w:rPr>
      </w:pPr>
      <w:r>
        <w:rPr>
          <w:sz w:val="24"/>
          <w:szCs w:val="24"/>
          <w:lang w:eastAsia="ru-RU"/>
        </w:rPr>
        <w:t>В проекте паспорта ГП</w:t>
      </w:r>
      <w:r w:rsidRPr="00DF04ED">
        <w:rPr>
          <w:sz w:val="24"/>
          <w:szCs w:val="24"/>
          <w:lang w:eastAsia="ru-RU"/>
        </w:rPr>
        <w:t xml:space="preserve"> </w:t>
      </w:r>
      <w:r>
        <w:rPr>
          <w:sz w:val="24"/>
          <w:szCs w:val="24"/>
          <w:lang w:eastAsia="ru-RU"/>
        </w:rPr>
        <w:t>«</w:t>
      </w:r>
      <w:r w:rsidRPr="00C824E8">
        <w:rPr>
          <w:sz w:val="24"/>
          <w:szCs w:val="24"/>
          <w:lang w:eastAsia="ru-RU"/>
        </w:rPr>
        <w:t>Повышение энергоэффективности в Томской области</w:t>
      </w:r>
      <w:r>
        <w:rPr>
          <w:sz w:val="24"/>
          <w:szCs w:val="24"/>
          <w:lang w:eastAsia="ru-RU"/>
        </w:rPr>
        <w:t>» из пяти подпрограмм только по одной подпрограмме «</w:t>
      </w:r>
      <w:r w:rsidRPr="007A5DB4">
        <w:rPr>
          <w:sz w:val="24"/>
          <w:szCs w:val="24"/>
        </w:rPr>
        <w:t>Координация реформы энергосбережения Томской области</w:t>
      </w:r>
      <w:r>
        <w:rPr>
          <w:sz w:val="24"/>
          <w:szCs w:val="24"/>
          <w:lang w:eastAsia="ru-RU"/>
        </w:rPr>
        <w:t xml:space="preserve">» </w:t>
      </w:r>
      <w:r w:rsidRPr="00C824E8">
        <w:rPr>
          <w:sz w:val="24"/>
          <w:szCs w:val="24"/>
          <w:lang w:eastAsia="ru-RU"/>
        </w:rPr>
        <w:t>в законопроекте</w:t>
      </w:r>
      <w:r>
        <w:rPr>
          <w:sz w:val="24"/>
          <w:szCs w:val="24"/>
          <w:lang w:eastAsia="ru-RU"/>
        </w:rPr>
        <w:t xml:space="preserve"> на 2019-2021 годы</w:t>
      </w:r>
      <w:r w:rsidRPr="00C824E8">
        <w:rPr>
          <w:sz w:val="24"/>
          <w:szCs w:val="24"/>
          <w:lang w:eastAsia="ru-RU"/>
        </w:rPr>
        <w:t xml:space="preserve"> предусмотрено финансирование</w:t>
      </w:r>
      <w:r>
        <w:rPr>
          <w:sz w:val="24"/>
          <w:szCs w:val="24"/>
          <w:lang w:eastAsia="ru-RU"/>
        </w:rPr>
        <w:t xml:space="preserve">, при этом программа в законопроекте </w:t>
      </w:r>
      <w:r w:rsidRPr="00C824E8">
        <w:rPr>
          <w:sz w:val="24"/>
          <w:szCs w:val="24"/>
          <w:lang w:eastAsia="ru-RU"/>
        </w:rPr>
        <w:t>представлена</w:t>
      </w:r>
      <w:r>
        <w:rPr>
          <w:sz w:val="24"/>
          <w:szCs w:val="24"/>
          <w:lang w:eastAsia="ru-RU"/>
        </w:rPr>
        <w:t xml:space="preserve"> одной подпрограммой и одной ВЦП, в рамках которой предусмотрена реализация только</w:t>
      </w:r>
      <w:r w:rsidRPr="00C824E8">
        <w:rPr>
          <w:sz w:val="24"/>
          <w:szCs w:val="24"/>
          <w:lang w:eastAsia="ru-RU"/>
        </w:rPr>
        <w:t xml:space="preserve"> одн</w:t>
      </w:r>
      <w:r>
        <w:rPr>
          <w:sz w:val="24"/>
          <w:szCs w:val="24"/>
          <w:lang w:eastAsia="ru-RU"/>
        </w:rPr>
        <w:t>ого</w:t>
      </w:r>
      <w:r w:rsidRPr="00C824E8">
        <w:rPr>
          <w:sz w:val="24"/>
          <w:szCs w:val="24"/>
          <w:lang w:eastAsia="ru-RU"/>
        </w:rPr>
        <w:t xml:space="preserve"> мероприяти</w:t>
      </w:r>
      <w:r>
        <w:rPr>
          <w:sz w:val="24"/>
          <w:szCs w:val="24"/>
          <w:lang w:eastAsia="ru-RU"/>
        </w:rPr>
        <w:t>я</w:t>
      </w:r>
      <w:r w:rsidRPr="00C824E8">
        <w:rPr>
          <w:sz w:val="24"/>
          <w:szCs w:val="24"/>
          <w:lang w:eastAsia="ru-RU"/>
        </w:rPr>
        <w:t xml:space="preserve"> по предоставлению субсидий бюджетным, автономным учреждениям и иным некоммерческим организациям</w:t>
      </w:r>
      <w:r>
        <w:rPr>
          <w:sz w:val="24"/>
          <w:szCs w:val="24"/>
          <w:lang w:eastAsia="ru-RU"/>
        </w:rPr>
        <w:t xml:space="preserve">, по четырем подпрограммам отражена неактуальная информация в связи </w:t>
      </w:r>
      <w:r w:rsidRPr="00A85AF6">
        <w:rPr>
          <w:b/>
          <w:sz w:val="24"/>
          <w:szCs w:val="24"/>
          <w:lang w:eastAsia="ru-RU"/>
        </w:rPr>
        <w:t>с отсутствием</w:t>
      </w:r>
      <w:r w:rsidRPr="00A85AF6">
        <w:rPr>
          <w:sz w:val="24"/>
          <w:szCs w:val="24"/>
          <w:lang w:eastAsia="ru-RU"/>
        </w:rPr>
        <w:t xml:space="preserve"> </w:t>
      </w:r>
      <w:r w:rsidRPr="00367351">
        <w:rPr>
          <w:b/>
          <w:sz w:val="24"/>
          <w:szCs w:val="24"/>
          <w:lang w:eastAsia="ru-RU"/>
        </w:rPr>
        <w:t>финансировани</w:t>
      </w:r>
      <w:r>
        <w:rPr>
          <w:b/>
          <w:sz w:val="24"/>
          <w:szCs w:val="24"/>
          <w:lang w:eastAsia="ru-RU"/>
        </w:rPr>
        <w:t>я указанных подпрограмм в</w:t>
      </w:r>
      <w:r w:rsidRPr="00367351">
        <w:rPr>
          <w:b/>
          <w:sz w:val="24"/>
          <w:szCs w:val="24"/>
          <w:lang w:eastAsia="ru-RU"/>
        </w:rPr>
        <w:t xml:space="preserve"> законопроект</w:t>
      </w:r>
      <w:r>
        <w:rPr>
          <w:b/>
          <w:sz w:val="24"/>
          <w:szCs w:val="24"/>
          <w:lang w:eastAsia="ru-RU"/>
        </w:rPr>
        <w:t>е</w:t>
      </w:r>
      <w:r w:rsidRPr="00367351">
        <w:rPr>
          <w:b/>
          <w:sz w:val="24"/>
          <w:szCs w:val="24"/>
          <w:lang w:eastAsia="ru-RU"/>
        </w:rPr>
        <w:t xml:space="preserve"> на 2019-2021 годы</w:t>
      </w:r>
      <w:r>
        <w:rPr>
          <w:b/>
          <w:sz w:val="24"/>
          <w:szCs w:val="24"/>
          <w:lang w:eastAsia="ru-RU"/>
        </w:rPr>
        <w:t>.</w:t>
      </w:r>
    </w:p>
    <w:p w:rsidR="0010373A" w:rsidRDefault="0010373A" w:rsidP="005A0D2F">
      <w:pPr>
        <w:widowControl/>
        <w:autoSpaceDE/>
        <w:autoSpaceDN/>
        <w:adjustRightInd/>
        <w:ind w:firstLine="709"/>
        <w:rPr>
          <w:sz w:val="24"/>
          <w:szCs w:val="24"/>
          <w:lang w:eastAsia="ru-RU"/>
        </w:rPr>
      </w:pPr>
      <w:r>
        <w:rPr>
          <w:sz w:val="24"/>
          <w:szCs w:val="24"/>
          <w:lang w:eastAsia="ru-RU"/>
        </w:rPr>
        <w:t>По ГП «</w:t>
      </w:r>
      <w:r w:rsidRPr="00C824E8">
        <w:rPr>
          <w:sz w:val="24"/>
          <w:szCs w:val="24"/>
          <w:lang w:eastAsia="ru-RU"/>
        </w:rPr>
        <w:t>Развитие транспортной системы в Томской области</w:t>
      </w:r>
      <w:r>
        <w:rPr>
          <w:sz w:val="24"/>
          <w:szCs w:val="24"/>
          <w:lang w:eastAsia="ru-RU"/>
        </w:rPr>
        <w:t>» п</w:t>
      </w:r>
      <w:r w:rsidRPr="00C824E8">
        <w:rPr>
          <w:sz w:val="24"/>
          <w:szCs w:val="24"/>
          <w:lang w:eastAsia="ru-RU"/>
        </w:rPr>
        <w:t xml:space="preserve">ри увеличении </w:t>
      </w:r>
      <w:r w:rsidRPr="000B0A72">
        <w:rPr>
          <w:sz w:val="24"/>
          <w:szCs w:val="24"/>
          <w:lang w:eastAsia="ru-RU"/>
        </w:rPr>
        <w:t>финансирования</w:t>
      </w:r>
      <w:r w:rsidRPr="005653D7">
        <w:rPr>
          <w:sz w:val="24"/>
          <w:szCs w:val="24"/>
          <w:lang w:eastAsia="ru-RU"/>
        </w:rPr>
        <w:t xml:space="preserve"> </w:t>
      </w:r>
      <w:r w:rsidRPr="00C824E8">
        <w:rPr>
          <w:sz w:val="24"/>
          <w:szCs w:val="24"/>
          <w:lang w:eastAsia="ru-RU"/>
        </w:rPr>
        <w:t>на 2019 год</w:t>
      </w:r>
      <w:r>
        <w:rPr>
          <w:sz w:val="24"/>
          <w:szCs w:val="24"/>
          <w:lang w:eastAsia="ru-RU"/>
        </w:rPr>
        <w:t xml:space="preserve"> и снижении </w:t>
      </w:r>
      <w:r w:rsidRPr="000B0A72">
        <w:rPr>
          <w:sz w:val="24"/>
          <w:szCs w:val="24"/>
          <w:lang w:eastAsia="ru-RU"/>
        </w:rPr>
        <w:t>финансирования</w:t>
      </w:r>
      <w:r w:rsidRPr="005653D7">
        <w:rPr>
          <w:sz w:val="24"/>
          <w:szCs w:val="24"/>
          <w:lang w:eastAsia="ru-RU"/>
        </w:rPr>
        <w:t xml:space="preserve"> </w:t>
      </w:r>
      <w:r w:rsidRPr="00C824E8">
        <w:rPr>
          <w:sz w:val="24"/>
          <w:szCs w:val="24"/>
          <w:lang w:eastAsia="ru-RU"/>
        </w:rPr>
        <w:t>на 20</w:t>
      </w:r>
      <w:r>
        <w:rPr>
          <w:sz w:val="24"/>
          <w:szCs w:val="24"/>
          <w:lang w:eastAsia="ru-RU"/>
        </w:rPr>
        <w:t>20</w:t>
      </w:r>
      <w:r w:rsidRPr="00C824E8">
        <w:rPr>
          <w:sz w:val="24"/>
          <w:szCs w:val="24"/>
          <w:lang w:eastAsia="ru-RU"/>
        </w:rPr>
        <w:t xml:space="preserve"> год</w:t>
      </w:r>
      <w:r w:rsidRPr="000B0A72">
        <w:rPr>
          <w:sz w:val="24"/>
          <w:szCs w:val="24"/>
          <w:lang w:eastAsia="ru-RU"/>
        </w:rPr>
        <w:t xml:space="preserve"> в проекте паспорта установлено</w:t>
      </w:r>
      <w:r w:rsidRPr="00C824E8">
        <w:rPr>
          <w:sz w:val="24"/>
          <w:szCs w:val="24"/>
          <w:lang w:eastAsia="ru-RU"/>
        </w:rPr>
        <w:t xml:space="preserve"> ухудш</w:t>
      </w:r>
      <w:r>
        <w:rPr>
          <w:sz w:val="24"/>
          <w:szCs w:val="24"/>
          <w:lang w:eastAsia="ru-RU"/>
        </w:rPr>
        <w:t>ение</w:t>
      </w:r>
      <w:r w:rsidRPr="00C824E8">
        <w:rPr>
          <w:sz w:val="24"/>
          <w:szCs w:val="24"/>
          <w:lang w:eastAsia="ru-RU"/>
        </w:rPr>
        <w:t xml:space="preserve"> значени</w:t>
      </w:r>
      <w:r>
        <w:rPr>
          <w:sz w:val="24"/>
          <w:szCs w:val="24"/>
          <w:lang w:eastAsia="ru-RU"/>
        </w:rPr>
        <w:t>й</w:t>
      </w:r>
      <w:r w:rsidRPr="00C824E8">
        <w:rPr>
          <w:sz w:val="24"/>
          <w:szCs w:val="24"/>
          <w:lang w:eastAsia="ru-RU"/>
        </w:rPr>
        <w:t xml:space="preserve"> одного показателя цели и двух показателей задач </w:t>
      </w:r>
      <w:r>
        <w:rPr>
          <w:sz w:val="24"/>
          <w:szCs w:val="24"/>
          <w:lang w:eastAsia="ru-RU"/>
        </w:rPr>
        <w:t xml:space="preserve">и улучшение </w:t>
      </w:r>
      <w:r w:rsidRPr="00C824E8">
        <w:rPr>
          <w:sz w:val="24"/>
          <w:szCs w:val="24"/>
          <w:lang w:eastAsia="ru-RU"/>
        </w:rPr>
        <w:t>значени</w:t>
      </w:r>
      <w:r>
        <w:rPr>
          <w:sz w:val="24"/>
          <w:szCs w:val="24"/>
          <w:lang w:eastAsia="ru-RU"/>
        </w:rPr>
        <w:t>й п</w:t>
      </w:r>
      <w:r w:rsidRPr="00C824E8">
        <w:rPr>
          <w:sz w:val="24"/>
          <w:szCs w:val="24"/>
          <w:lang w:eastAsia="ru-RU"/>
        </w:rPr>
        <w:t xml:space="preserve">о показателю цели </w:t>
      </w:r>
      <w:r>
        <w:rPr>
          <w:sz w:val="24"/>
          <w:szCs w:val="24"/>
          <w:lang w:eastAsia="ru-RU"/>
        </w:rPr>
        <w:t>«</w:t>
      </w:r>
      <w:r w:rsidRPr="00C824E8">
        <w:rPr>
          <w:sz w:val="24"/>
          <w:szCs w:val="24"/>
          <w:lang w:eastAsia="ru-RU"/>
        </w:rPr>
        <w:t>Протяженность автомобильных дорог общего пользования с твердым покрытием, км.</w:t>
      </w:r>
      <w:r>
        <w:rPr>
          <w:sz w:val="24"/>
          <w:szCs w:val="24"/>
          <w:lang w:eastAsia="ru-RU"/>
        </w:rPr>
        <w:t>»</w:t>
      </w:r>
      <w:r w:rsidRPr="00C824E8">
        <w:rPr>
          <w:sz w:val="24"/>
          <w:szCs w:val="24"/>
          <w:lang w:eastAsia="ru-RU"/>
        </w:rPr>
        <w:t xml:space="preserve"> на 2019</w:t>
      </w:r>
      <w:r>
        <w:rPr>
          <w:sz w:val="24"/>
          <w:szCs w:val="24"/>
          <w:lang w:eastAsia="ru-RU"/>
        </w:rPr>
        <w:t xml:space="preserve">-2020 </w:t>
      </w:r>
      <w:r w:rsidRPr="00C824E8">
        <w:rPr>
          <w:sz w:val="24"/>
          <w:szCs w:val="24"/>
          <w:lang w:eastAsia="ru-RU"/>
        </w:rPr>
        <w:t>год</w:t>
      </w:r>
      <w:r>
        <w:rPr>
          <w:sz w:val="24"/>
          <w:szCs w:val="24"/>
          <w:lang w:eastAsia="ru-RU"/>
        </w:rPr>
        <w:t>ы.</w:t>
      </w:r>
      <w:r w:rsidRPr="00C824E8">
        <w:rPr>
          <w:sz w:val="24"/>
          <w:szCs w:val="24"/>
          <w:lang w:eastAsia="ru-RU"/>
        </w:rPr>
        <w:t xml:space="preserve"> </w:t>
      </w:r>
      <w:r>
        <w:rPr>
          <w:sz w:val="24"/>
          <w:szCs w:val="24"/>
          <w:lang w:eastAsia="ru-RU"/>
        </w:rPr>
        <w:t>По ВЦП «</w:t>
      </w:r>
      <w:r w:rsidRPr="00C824E8">
        <w:rPr>
          <w:sz w:val="24"/>
          <w:szCs w:val="24"/>
          <w:lang w:eastAsia="ru-RU"/>
        </w:rPr>
        <w:t>Удовлетворение общественных потребностей в сфере организации дорожного движения на территории Томской области</w:t>
      </w:r>
      <w:r w:rsidRPr="00A85AF6">
        <w:rPr>
          <w:sz w:val="24"/>
          <w:szCs w:val="24"/>
          <w:lang w:eastAsia="ru-RU"/>
        </w:rPr>
        <w:t>»</w:t>
      </w:r>
      <w:r>
        <w:rPr>
          <w:sz w:val="24"/>
          <w:szCs w:val="24"/>
          <w:lang w:eastAsia="ru-RU"/>
        </w:rPr>
        <w:t xml:space="preserve"> в проекте паспорта ГП отражена неактуальная информация в связи </w:t>
      </w:r>
      <w:r w:rsidRPr="00A85AF6">
        <w:rPr>
          <w:b/>
          <w:sz w:val="24"/>
          <w:szCs w:val="24"/>
          <w:lang w:eastAsia="ru-RU"/>
        </w:rPr>
        <w:t>с отсутствием</w:t>
      </w:r>
      <w:r w:rsidRPr="00A85AF6">
        <w:rPr>
          <w:sz w:val="24"/>
          <w:szCs w:val="24"/>
          <w:lang w:eastAsia="ru-RU"/>
        </w:rPr>
        <w:t xml:space="preserve"> </w:t>
      </w:r>
      <w:r w:rsidRPr="00367351">
        <w:rPr>
          <w:b/>
          <w:sz w:val="24"/>
          <w:szCs w:val="24"/>
          <w:lang w:eastAsia="ru-RU"/>
        </w:rPr>
        <w:t>финансировани</w:t>
      </w:r>
      <w:r>
        <w:rPr>
          <w:b/>
          <w:sz w:val="24"/>
          <w:szCs w:val="24"/>
          <w:lang w:eastAsia="ru-RU"/>
        </w:rPr>
        <w:t>я указанной ВЦП в</w:t>
      </w:r>
      <w:r w:rsidRPr="00367351">
        <w:rPr>
          <w:b/>
          <w:sz w:val="24"/>
          <w:szCs w:val="24"/>
          <w:lang w:eastAsia="ru-RU"/>
        </w:rPr>
        <w:t xml:space="preserve"> законопроект</w:t>
      </w:r>
      <w:r>
        <w:rPr>
          <w:b/>
          <w:sz w:val="24"/>
          <w:szCs w:val="24"/>
          <w:lang w:eastAsia="ru-RU"/>
        </w:rPr>
        <w:t>е</w:t>
      </w:r>
      <w:r w:rsidRPr="00367351">
        <w:rPr>
          <w:b/>
          <w:sz w:val="24"/>
          <w:szCs w:val="24"/>
          <w:lang w:eastAsia="ru-RU"/>
        </w:rPr>
        <w:t xml:space="preserve"> на 2019-2021 годы</w:t>
      </w:r>
      <w:r>
        <w:rPr>
          <w:b/>
          <w:sz w:val="24"/>
          <w:szCs w:val="24"/>
          <w:lang w:eastAsia="ru-RU"/>
        </w:rPr>
        <w:t>.</w:t>
      </w:r>
    </w:p>
    <w:p w:rsidR="0010373A" w:rsidRDefault="0010373A" w:rsidP="005A0D2F">
      <w:pPr>
        <w:widowControl/>
        <w:autoSpaceDE/>
        <w:autoSpaceDN/>
        <w:adjustRightInd/>
        <w:ind w:firstLine="709"/>
        <w:rPr>
          <w:sz w:val="24"/>
          <w:szCs w:val="24"/>
          <w:lang w:eastAsia="ru-RU"/>
        </w:rPr>
      </w:pPr>
      <w:r>
        <w:rPr>
          <w:sz w:val="24"/>
          <w:szCs w:val="24"/>
          <w:lang w:eastAsia="ru-RU"/>
        </w:rPr>
        <w:t>В проекте паспорта ГП</w:t>
      </w:r>
      <w:r w:rsidRPr="00DF04ED">
        <w:rPr>
          <w:sz w:val="24"/>
          <w:szCs w:val="24"/>
          <w:lang w:eastAsia="ru-RU"/>
        </w:rPr>
        <w:t xml:space="preserve"> </w:t>
      </w:r>
      <w:r>
        <w:rPr>
          <w:sz w:val="24"/>
          <w:szCs w:val="24"/>
          <w:lang w:eastAsia="ru-RU"/>
        </w:rPr>
        <w:t>«</w:t>
      </w:r>
      <w:r w:rsidRPr="00C824E8">
        <w:rPr>
          <w:sz w:val="24"/>
          <w:szCs w:val="24"/>
          <w:lang w:eastAsia="ru-RU"/>
        </w:rPr>
        <w:t>Развитие коммунальной и коммуникационной инфраструктуры в Томской области</w:t>
      </w:r>
      <w:r>
        <w:rPr>
          <w:sz w:val="24"/>
          <w:szCs w:val="24"/>
          <w:lang w:eastAsia="ru-RU"/>
        </w:rPr>
        <w:t>» п</w:t>
      </w:r>
      <w:r w:rsidRPr="00C824E8">
        <w:rPr>
          <w:sz w:val="24"/>
          <w:szCs w:val="24"/>
          <w:lang w:eastAsia="ru-RU"/>
        </w:rPr>
        <w:t xml:space="preserve">ри сокращении финансирования на 2019 год </w:t>
      </w:r>
      <w:r>
        <w:rPr>
          <w:sz w:val="24"/>
          <w:szCs w:val="24"/>
          <w:lang w:eastAsia="ru-RU"/>
        </w:rPr>
        <w:t xml:space="preserve">и </w:t>
      </w:r>
      <w:r w:rsidRPr="00C824E8">
        <w:rPr>
          <w:sz w:val="24"/>
          <w:szCs w:val="24"/>
          <w:lang w:eastAsia="ru-RU"/>
        </w:rPr>
        <w:t xml:space="preserve">увеличении </w:t>
      </w:r>
      <w:r w:rsidRPr="000B0A72">
        <w:rPr>
          <w:sz w:val="24"/>
          <w:szCs w:val="24"/>
          <w:lang w:eastAsia="ru-RU"/>
        </w:rPr>
        <w:t>финансирования</w:t>
      </w:r>
      <w:r w:rsidRPr="005653D7">
        <w:rPr>
          <w:sz w:val="24"/>
          <w:szCs w:val="24"/>
          <w:lang w:eastAsia="ru-RU"/>
        </w:rPr>
        <w:t xml:space="preserve"> </w:t>
      </w:r>
      <w:r w:rsidRPr="00C824E8">
        <w:rPr>
          <w:sz w:val="24"/>
          <w:szCs w:val="24"/>
          <w:lang w:eastAsia="ru-RU"/>
        </w:rPr>
        <w:t>на 20</w:t>
      </w:r>
      <w:r>
        <w:rPr>
          <w:sz w:val="24"/>
          <w:szCs w:val="24"/>
          <w:lang w:eastAsia="ru-RU"/>
        </w:rPr>
        <w:t>20</w:t>
      </w:r>
      <w:r w:rsidRPr="00C824E8">
        <w:rPr>
          <w:sz w:val="24"/>
          <w:szCs w:val="24"/>
          <w:lang w:eastAsia="ru-RU"/>
        </w:rPr>
        <w:t xml:space="preserve"> год</w:t>
      </w:r>
      <w:r>
        <w:rPr>
          <w:sz w:val="24"/>
          <w:szCs w:val="24"/>
          <w:lang w:eastAsia="ru-RU"/>
        </w:rPr>
        <w:t xml:space="preserve"> </w:t>
      </w:r>
      <w:r w:rsidRPr="00C824E8">
        <w:rPr>
          <w:sz w:val="24"/>
          <w:szCs w:val="24"/>
          <w:lang w:eastAsia="ru-RU"/>
        </w:rPr>
        <w:t xml:space="preserve">в сравнении с </w:t>
      </w:r>
      <w:r>
        <w:rPr>
          <w:sz w:val="24"/>
          <w:szCs w:val="24"/>
          <w:lang w:eastAsia="ru-RU"/>
        </w:rPr>
        <w:t xml:space="preserve">объемом средств, утвержденным ГП, установлено, что </w:t>
      </w:r>
      <w:r w:rsidRPr="00C824E8">
        <w:rPr>
          <w:sz w:val="24"/>
          <w:szCs w:val="24"/>
          <w:lang w:eastAsia="ru-RU"/>
        </w:rPr>
        <w:t>значения двух показателей цели не изменились, одного показателя цели</w:t>
      </w:r>
      <w:r>
        <w:rPr>
          <w:sz w:val="24"/>
          <w:szCs w:val="24"/>
          <w:lang w:eastAsia="ru-RU"/>
        </w:rPr>
        <w:t xml:space="preserve"> «</w:t>
      </w:r>
      <w:r w:rsidRPr="00355185">
        <w:rPr>
          <w:sz w:val="24"/>
          <w:szCs w:val="24"/>
        </w:rPr>
        <w:t>Доля населения Томской области, обеспеченного современными услугами связи</w:t>
      </w:r>
      <w:r>
        <w:rPr>
          <w:sz w:val="24"/>
          <w:szCs w:val="24"/>
          <w:lang w:eastAsia="ru-RU"/>
        </w:rPr>
        <w:t xml:space="preserve">» </w:t>
      </w:r>
      <w:r w:rsidRPr="00C824E8">
        <w:rPr>
          <w:sz w:val="24"/>
          <w:szCs w:val="24"/>
          <w:lang w:eastAsia="ru-RU"/>
        </w:rPr>
        <w:t>улучшились</w:t>
      </w:r>
      <w:r w:rsidRPr="00666C0F">
        <w:rPr>
          <w:sz w:val="24"/>
          <w:szCs w:val="24"/>
          <w:lang w:eastAsia="ru-RU"/>
        </w:rPr>
        <w:t xml:space="preserve"> </w:t>
      </w:r>
      <w:r>
        <w:rPr>
          <w:sz w:val="24"/>
          <w:szCs w:val="24"/>
          <w:lang w:eastAsia="ru-RU"/>
        </w:rPr>
        <w:t xml:space="preserve">и </w:t>
      </w:r>
      <w:r w:rsidRPr="00C824E8">
        <w:rPr>
          <w:sz w:val="24"/>
          <w:szCs w:val="24"/>
          <w:lang w:eastAsia="ru-RU"/>
        </w:rPr>
        <w:t>на 2019</w:t>
      </w:r>
      <w:r>
        <w:rPr>
          <w:sz w:val="24"/>
          <w:szCs w:val="24"/>
          <w:lang w:eastAsia="ru-RU"/>
        </w:rPr>
        <w:t xml:space="preserve"> и на 2020</w:t>
      </w:r>
      <w:r w:rsidRPr="00C824E8">
        <w:rPr>
          <w:sz w:val="24"/>
          <w:szCs w:val="24"/>
          <w:lang w:eastAsia="ru-RU"/>
        </w:rPr>
        <w:t xml:space="preserve"> год</w:t>
      </w:r>
      <w:r>
        <w:rPr>
          <w:sz w:val="24"/>
          <w:szCs w:val="24"/>
          <w:lang w:eastAsia="ru-RU"/>
        </w:rPr>
        <w:t>, значения показателя «</w:t>
      </w:r>
      <w:r w:rsidRPr="00355185">
        <w:rPr>
          <w:sz w:val="24"/>
          <w:szCs w:val="24"/>
        </w:rPr>
        <w:t>Оборудование всего жилищного фонда по Томской области водопроводом</w:t>
      </w:r>
      <w:r>
        <w:rPr>
          <w:sz w:val="24"/>
          <w:szCs w:val="24"/>
          <w:lang w:eastAsia="ru-RU"/>
        </w:rPr>
        <w:t>» задачи 1 на 2020 год ухудшились</w:t>
      </w:r>
      <w:r w:rsidRPr="00C824E8">
        <w:rPr>
          <w:sz w:val="24"/>
          <w:szCs w:val="24"/>
          <w:lang w:eastAsia="ru-RU"/>
        </w:rPr>
        <w:t>.</w:t>
      </w:r>
      <w:r>
        <w:rPr>
          <w:sz w:val="24"/>
          <w:szCs w:val="24"/>
          <w:lang w:eastAsia="ru-RU"/>
        </w:rPr>
        <w:t xml:space="preserve"> </w:t>
      </w:r>
      <w:r w:rsidRPr="00C824E8">
        <w:rPr>
          <w:sz w:val="24"/>
          <w:szCs w:val="24"/>
          <w:lang w:eastAsia="ru-RU"/>
        </w:rPr>
        <w:t xml:space="preserve">В </w:t>
      </w:r>
      <w:r>
        <w:rPr>
          <w:sz w:val="24"/>
          <w:szCs w:val="24"/>
          <w:lang w:eastAsia="ru-RU"/>
        </w:rPr>
        <w:t>проекте паспорта ГП</w:t>
      </w:r>
      <w:r w:rsidRPr="00C824E8">
        <w:rPr>
          <w:sz w:val="24"/>
          <w:szCs w:val="24"/>
          <w:lang w:eastAsia="ru-RU"/>
        </w:rPr>
        <w:t xml:space="preserve"> </w:t>
      </w:r>
      <w:r>
        <w:rPr>
          <w:sz w:val="24"/>
          <w:szCs w:val="24"/>
          <w:lang w:eastAsia="ru-RU"/>
        </w:rPr>
        <w:t xml:space="preserve">отражена неактуальная информация по </w:t>
      </w:r>
      <w:r w:rsidRPr="00C824E8">
        <w:rPr>
          <w:sz w:val="24"/>
          <w:szCs w:val="24"/>
          <w:lang w:eastAsia="ru-RU"/>
        </w:rPr>
        <w:t xml:space="preserve">ПГП </w:t>
      </w:r>
      <w:r>
        <w:rPr>
          <w:sz w:val="24"/>
          <w:szCs w:val="24"/>
          <w:lang w:eastAsia="ru-RU"/>
        </w:rPr>
        <w:t>«</w:t>
      </w:r>
      <w:r w:rsidRPr="00355185">
        <w:rPr>
          <w:sz w:val="24"/>
          <w:szCs w:val="24"/>
          <w:lang w:eastAsia="ru-RU"/>
        </w:rPr>
        <w:t>Развитие коммуникационной инфраструктуры в Томской области</w:t>
      </w:r>
      <w:r>
        <w:rPr>
          <w:sz w:val="24"/>
          <w:szCs w:val="24"/>
          <w:lang w:eastAsia="ru-RU"/>
        </w:rPr>
        <w:t>»</w:t>
      </w:r>
      <w:r w:rsidRPr="00C824E8">
        <w:rPr>
          <w:sz w:val="24"/>
          <w:szCs w:val="24"/>
          <w:lang w:eastAsia="ru-RU"/>
        </w:rPr>
        <w:t xml:space="preserve"> </w:t>
      </w:r>
      <w:r>
        <w:rPr>
          <w:sz w:val="24"/>
          <w:szCs w:val="24"/>
          <w:lang w:eastAsia="ru-RU"/>
        </w:rPr>
        <w:t xml:space="preserve">в связи </w:t>
      </w:r>
      <w:r w:rsidRPr="00A85AF6">
        <w:rPr>
          <w:b/>
          <w:sz w:val="24"/>
          <w:szCs w:val="24"/>
          <w:lang w:eastAsia="ru-RU"/>
        </w:rPr>
        <w:t>с отсутствием</w:t>
      </w:r>
      <w:r w:rsidRPr="00A85AF6">
        <w:rPr>
          <w:sz w:val="24"/>
          <w:szCs w:val="24"/>
          <w:lang w:eastAsia="ru-RU"/>
        </w:rPr>
        <w:t xml:space="preserve"> </w:t>
      </w:r>
      <w:r w:rsidRPr="00367351">
        <w:rPr>
          <w:b/>
          <w:sz w:val="24"/>
          <w:szCs w:val="24"/>
          <w:lang w:eastAsia="ru-RU"/>
        </w:rPr>
        <w:t>финансировани</w:t>
      </w:r>
      <w:r>
        <w:rPr>
          <w:b/>
          <w:sz w:val="24"/>
          <w:szCs w:val="24"/>
          <w:lang w:eastAsia="ru-RU"/>
        </w:rPr>
        <w:t>я подпрограммы в</w:t>
      </w:r>
      <w:r w:rsidRPr="00367351">
        <w:rPr>
          <w:b/>
          <w:sz w:val="24"/>
          <w:szCs w:val="24"/>
          <w:lang w:eastAsia="ru-RU"/>
        </w:rPr>
        <w:t xml:space="preserve"> законопроект</w:t>
      </w:r>
      <w:r>
        <w:rPr>
          <w:b/>
          <w:sz w:val="24"/>
          <w:szCs w:val="24"/>
          <w:lang w:eastAsia="ru-RU"/>
        </w:rPr>
        <w:t>е</w:t>
      </w:r>
      <w:r w:rsidRPr="00367351">
        <w:rPr>
          <w:b/>
          <w:sz w:val="24"/>
          <w:szCs w:val="24"/>
          <w:lang w:eastAsia="ru-RU"/>
        </w:rPr>
        <w:t xml:space="preserve"> на 2019-2021 годы</w:t>
      </w:r>
      <w:r>
        <w:rPr>
          <w:b/>
          <w:sz w:val="24"/>
          <w:szCs w:val="24"/>
          <w:lang w:eastAsia="ru-RU"/>
        </w:rPr>
        <w:t>,</w:t>
      </w:r>
      <w:r w:rsidRPr="00C824E8">
        <w:rPr>
          <w:sz w:val="24"/>
          <w:szCs w:val="24"/>
          <w:lang w:eastAsia="ru-RU"/>
        </w:rPr>
        <w:t xml:space="preserve"> пр</w:t>
      </w:r>
      <w:r>
        <w:rPr>
          <w:sz w:val="24"/>
          <w:szCs w:val="24"/>
          <w:lang w:eastAsia="ru-RU"/>
        </w:rPr>
        <w:t>и</w:t>
      </w:r>
      <w:r w:rsidRPr="00C824E8">
        <w:rPr>
          <w:sz w:val="24"/>
          <w:szCs w:val="24"/>
          <w:lang w:eastAsia="ru-RU"/>
        </w:rPr>
        <w:t xml:space="preserve"> эт</w:t>
      </w:r>
      <w:r>
        <w:rPr>
          <w:sz w:val="24"/>
          <w:szCs w:val="24"/>
          <w:lang w:eastAsia="ru-RU"/>
        </w:rPr>
        <w:t>о</w:t>
      </w:r>
      <w:r w:rsidRPr="00C824E8">
        <w:rPr>
          <w:sz w:val="24"/>
          <w:szCs w:val="24"/>
          <w:lang w:eastAsia="ru-RU"/>
        </w:rPr>
        <w:t xml:space="preserve">м показатели </w:t>
      </w:r>
      <w:r>
        <w:rPr>
          <w:sz w:val="24"/>
          <w:szCs w:val="24"/>
          <w:lang w:eastAsia="ru-RU"/>
        </w:rPr>
        <w:t xml:space="preserve">на плановый и прогнозный периоды в проекте паспорта ГП </w:t>
      </w:r>
      <w:r w:rsidRPr="00C824E8">
        <w:rPr>
          <w:sz w:val="24"/>
          <w:szCs w:val="24"/>
          <w:lang w:eastAsia="ru-RU"/>
        </w:rPr>
        <w:t>установлены</w:t>
      </w:r>
      <w:r>
        <w:rPr>
          <w:sz w:val="24"/>
          <w:szCs w:val="24"/>
          <w:lang w:eastAsia="ru-RU"/>
        </w:rPr>
        <w:t>.</w:t>
      </w:r>
    </w:p>
    <w:p w:rsidR="0010373A" w:rsidRDefault="0010373A" w:rsidP="005A0D2F">
      <w:pPr>
        <w:widowControl/>
        <w:autoSpaceDE/>
        <w:autoSpaceDN/>
        <w:adjustRightInd/>
        <w:ind w:firstLine="709"/>
        <w:rPr>
          <w:sz w:val="24"/>
          <w:szCs w:val="24"/>
          <w:lang w:eastAsia="ru-RU"/>
        </w:rPr>
      </w:pPr>
      <w:r>
        <w:rPr>
          <w:sz w:val="24"/>
          <w:szCs w:val="24"/>
          <w:lang w:eastAsia="ru-RU"/>
        </w:rPr>
        <w:t>В проекте паспорта ГП «</w:t>
      </w:r>
      <w:r w:rsidRPr="00C824E8">
        <w:rPr>
          <w:sz w:val="24"/>
          <w:szCs w:val="24"/>
          <w:lang w:eastAsia="ru-RU"/>
        </w:rPr>
        <w:t>Развитие информационного общества в Томской области</w:t>
      </w:r>
      <w:r>
        <w:rPr>
          <w:sz w:val="24"/>
          <w:szCs w:val="24"/>
          <w:lang w:eastAsia="ru-RU"/>
        </w:rPr>
        <w:t>» отмечено, что</w:t>
      </w:r>
      <w:r w:rsidRPr="00C824E8">
        <w:rPr>
          <w:sz w:val="24"/>
          <w:szCs w:val="24"/>
          <w:lang w:eastAsia="ru-RU"/>
        </w:rPr>
        <w:t xml:space="preserve"> </w:t>
      </w:r>
      <w:r>
        <w:rPr>
          <w:sz w:val="24"/>
          <w:szCs w:val="24"/>
          <w:lang w:eastAsia="ru-RU"/>
        </w:rPr>
        <w:t>п</w:t>
      </w:r>
      <w:r w:rsidRPr="00C824E8">
        <w:rPr>
          <w:sz w:val="24"/>
          <w:szCs w:val="24"/>
          <w:lang w:eastAsia="ru-RU"/>
        </w:rPr>
        <w:t xml:space="preserve">ри сокращении </w:t>
      </w:r>
      <w:r>
        <w:rPr>
          <w:sz w:val="24"/>
          <w:szCs w:val="24"/>
          <w:lang w:eastAsia="ru-RU"/>
        </w:rPr>
        <w:t xml:space="preserve">объемов </w:t>
      </w:r>
      <w:r w:rsidRPr="00C824E8">
        <w:rPr>
          <w:sz w:val="24"/>
          <w:szCs w:val="24"/>
          <w:lang w:eastAsia="ru-RU"/>
        </w:rPr>
        <w:t>финансирования</w:t>
      </w:r>
      <w:r>
        <w:rPr>
          <w:sz w:val="24"/>
          <w:szCs w:val="24"/>
          <w:lang w:eastAsia="ru-RU"/>
        </w:rPr>
        <w:t xml:space="preserve"> ГП</w:t>
      </w:r>
      <w:r w:rsidRPr="00C824E8">
        <w:rPr>
          <w:sz w:val="24"/>
          <w:szCs w:val="24"/>
          <w:lang w:eastAsia="ru-RU"/>
        </w:rPr>
        <w:t xml:space="preserve"> значения целевых показателей не изменились</w:t>
      </w:r>
      <w:r>
        <w:rPr>
          <w:sz w:val="24"/>
          <w:szCs w:val="24"/>
          <w:lang w:eastAsia="ru-RU"/>
        </w:rPr>
        <w:t>.</w:t>
      </w:r>
    </w:p>
    <w:p w:rsidR="0010373A" w:rsidRDefault="0010373A" w:rsidP="005A0D2F">
      <w:pPr>
        <w:widowControl/>
        <w:autoSpaceDE/>
        <w:autoSpaceDN/>
        <w:adjustRightInd/>
        <w:ind w:firstLine="709"/>
        <w:rPr>
          <w:sz w:val="24"/>
          <w:szCs w:val="24"/>
          <w:lang w:eastAsia="ru-RU"/>
        </w:rPr>
      </w:pPr>
      <w:r>
        <w:rPr>
          <w:sz w:val="24"/>
          <w:szCs w:val="24"/>
          <w:lang w:eastAsia="ru-RU"/>
        </w:rPr>
        <w:t>По проекту паспорта ГП «</w:t>
      </w:r>
      <w:r w:rsidRPr="00C824E8">
        <w:rPr>
          <w:sz w:val="24"/>
          <w:szCs w:val="24"/>
          <w:lang w:eastAsia="ru-RU"/>
        </w:rPr>
        <w:t>Эффективное управление региональными финансами, государственными закупками и совершенствование межбюджетных отношений в Томской области</w:t>
      </w:r>
      <w:r>
        <w:rPr>
          <w:sz w:val="24"/>
          <w:szCs w:val="24"/>
          <w:lang w:eastAsia="ru-RU"/>
        </w:rPr>
        <w:t xml:space="preserve">» установлено улучшение </w:t>
      </w:r>
      <w:r w:rsidRPr="00C824E8">
        <w:rPr>
          <w:sz w:val="24"/>
          <w:szCs w:val="24"/>
          <w:lang w:eastAsia="ru-RU"/>
        </w:rPr>
        <w:t>значени</w:t>
      </w:r>
      <w:r>
        <w:rPr>
          <w:sz w:val="24"/>
          <w:szCs w:val="24"/>
          <w:lang w:eastAsia="ru-RU"/>
        </w:rPr>
        <w:t>й</w:t>
      </w:r>
      <w:r w:rsidRPr="00C824E8">
        <w:rPr>
          <w:sz w:val="24"/>
          <w:szCs w:val="24"/>
          <w:lang w:eastAsia="ru-RU"/>
        </w:rPr>
        <w:t xml:space="preserve"> одного показателя цели и трех показателей задач</w:t>
      </w:r>
      <w:r>
        <w:rPr>
          <w:sz w:val="24"/>
          <w:szCs w:val="24"/>
          <w:lang w:eastAsia="ru-RU"/>
        </w:rPr>
        <w:t xml:space="preserve"> и ухудшение </w:t>
      </w:r>
      <w:r w:rsidRPr="00C824E8">
        <w:rPr>
          <w:sz w:val="24"/>
          <w:szCs w:val="24"/>
          <w:lang w:eastAsia="ru-RU"/>
        </w:rPr>
        <w:t>значени</w:t>
      </w:r>
      <w:r>
        <w:rPr>
          <w:sz w:val="24"/>
          <w:szCs w:val="24"/>
          <w:lang w:eastAsia="ru-RU"/>
        </w:rPr>
        <w:t>й</w:t>
      </w:r>
      <w:r w:rsidRPr="00C824E8">
        <w:rPr>
          <w:sz w:val="24"/>
          <w:szCs w:val="24"/>
          <w:lang w:eastAsia="ru-RU"/>
        </w:rPr>
        <w:t xml:space="preserve"> одного показателя задачи 3 </w:t>
      </w:r>
      <w:r>
        <w:rPr>
          <w:sz w:val="24"/>
          <w:szCs w:val="24"/>
          <w:lang w:eastAsia="ru-RU"/>
        </w:rPr>
        <w:t>п</w:t>
      </w:r>
      <w:r w:rsidRPr="00C824E8">
        <w:rPr>
          <w:sz w:val="24"/>
          <w:szCs w:val="24"/>
          <w:lang w:eastAsia="ru-RU"/>
        </w:rPr>
        <w:t xml:space="preserve">ри сокращении финансирования на 2019-2020 годы в сравнении с </w:t>
      </w:r>
      <w:r>
        <w:rPr>
          <w:sz w:val="24"/>
          <w:szCs w:val="24"/>
          <w:lang w:eastAsia="ru-RU"/>
        </w:rPr>
        <w:t>параметрами текущего года в утвержденной ГП.</w:t>
      </w:r>
    </w:p>
    <w:p w:rsidR="0002527F" w:rsidRDefault="0010373A" w:rsidP="005A0D2F">
      <w:pPr>
        <w:widowControl/>
        <w:autoSpaceDE/>
        <w:autoSpaceDN/>
        <w:adjustRightInd/>
        <w:ind w:firstLine="709"/>
        <w:rPr>
          <w:sz w:val="24"/>
          <w:szCs w:val="24"/>
          <w:lang w:eastAsia="ru-RU"/>
        </w:rPr>
      </w:pPr>
      <w:r>
        <w:rPr>
          <w:sz w:val="24"/>
          <w:szCs w:val="24"/>
          <w:lang w:eastAsia="ru-RU"/>
        </w:rPr>
        <w:t>По ГП</w:t>
      </w:r>
      <w:r w:rsidRPr="00C824E8">
        <w:rPr>
          <w:sz w:val="24"/>
          <w:szCs w:val="24"/>
          <w:lang w:eastAsia="ru-RU"/>
        </w:rPr>
        <w:t xml:space="preserve"> </w:t>
      </w:r>
      <w:r>
        <w:rPr>
          <w:sz w:val="24"/>
          <w:szCs w:val="24"/>
          <w:lang w:eastAsia="ru-RU"/>
        </w:rPr>
        <w:t>«</w:t>
      </w:r>
      <w:r w:rsidRPr="00C824E8">
        <w:rPr>
          <w:sz w:val="24"/>
          <w:szCs w:val="24"/>
          <w:lang w:eastAsia="ru-RU"/>
        </w:rPr>
        <w:t>Повышение эффективности регионального и муниципального управления</w:t>
      </w:r>
      <w:r>
        <w:rPr>
          <w:sz w:val="24"/>
          <w:szCs w:val="24"/>
          <w:lang w:eastAsia="ru-RU"/>
        </w:rPr>
        <w:t xml:space="preserve">» </w:t>
      </w:r>
      <w:r w:rsidRPr="000B0A72">
        <w:rPr>
          <w:sz w:val="24"/>
          <w:szCs w:val="24"/>
          <w:lang w:eastAsia="ru-RU"/>
        </w:rPr>
        <w:t xml:space="preserve">в проекте паспорта </w:t>
      </w:r>
      <w:r>
        <w:rPr>
          <w:sz w:val="24"/>
          <w:szCs w:val="24"/>
          <w:lang w:eastAsia="ru-RU"/>
        </w:rPr>
        <w:t xml:space="preserve">установлено </w:t>
      </w:r>
      <w:r w:rsidRPr="00C824E8">
        <w:rPr>
          <w:sz w:val="24"/>
          <w:szCs w:val="24"/>
          <w:lang w:eastAsia="ru-RU"/>
        </w:rPr>
        <w:t>увеличени</w:t>
      </w:r>
      <w:r>
        <w:rPr>
          <w:sz w:val="24"/>
          <w:szCs w:val="24"/>
          <w:lang w:eastAsia="ru-RU"/>
        </w:rPr>
        <w:t>е</w:t>
      </w:r>
      <w:r w:rsidRPr="00C824E8">
        <w:rPr>
          <w:sz w:val="24"/>
          <w:szCs w:val="24"/>
          <w:lang w:eastAsia="ru-RU"/>
        </w:rPr>
        <w:t xml:space="preserve"> </w:t>
      </w:r>
      <w:r w:rsidRPr="000B0A72">
        <w:rPr>
          <w:sz w:val="24"/>
          <w:szCs w:val="24"/>
          <w:lang w:eastAsia="ru-RU"/>
        </w:rPr>
        <w:t>финансирования</w:t>
      </w:r>
      <w:r w:rsidRPr="005653D7">
        <w:rPr>
          <w:sz w:val="24"/>
          <w:szCs w:val="24"/>
          <w:lang w:eastAsia="ru-RU"/>
        </w:rPr>
        <w:t xml:space="preserve"> </w:t>
      </w:r>
      <w:r w:rsidRPr="00C824E8">
        <w:rPr>
          <w:sz w:val="24"/>
          <w:szCs w:val="24"/>
          <w:lang w:eastAsia="ru-RU"/>
        </w:rPr>
        <w:t>на 2019</w:t>
      </w:r>
      <w:r>
        <w:rPr>
          <w:sz w:val="24"/>
          <w:szCs w:val="24"/>
          <w:lang w:eastAsia="ru-RU"/>
        </w:rPr>
        <w:t>-2020</w:t>
      </w:r>
      <w:r w:rsidRPr="00C824E8">
        <w:rPr>
          <w:sz w:val="24"/>
          <w:szCs w:val="24"/>
          <w:lang w:eastAsia="ru-RU"/>
        </w:rPr>
        <w:t xml:space="preserve"> год</w:t>
      </w:r>
      <w:r>
        <w:rPr>
          <w:sz w:val="24"/>
          <w:szCs w:val="24"/>
          <w:lang w:eastAsia="ru-RU"/>
        </w:rPr>
        <w:t>ы, при этом значения трех показателей задач</w:t>
      </w:r>
      <w:r w:rsidRPr="00143902">
        <w:rPr>
          <w:sz w:val="24"/>
          <w:szCs w:val="24"/>
          <w:lang w:eastAsia="ru-RU"/>
        </w:rPr>
        <w:t xml:space="preserve"> </w:t>
      </w:r>
      <w:r>
        <w:rPr>
          <w:sz w:val="24"/>
          <w:szCs w:val="24"/>
          <w:lang w:eastAsia="ru-RU"/>
        </w:rPr>
        <w:t>улучшились, значения двух показателей задач ухудшились, значения показателя цели и шести показателей задач остались без изменений, также в проект паспорта включен н</w:t>
      </w:r>
      <w:r w:rsidRPr="00C824E8">
        <w:rPr>
          <w:sz w:val="24"/>
          <w:szCs w:val="24"/>
          <w:lang w:eastAsia="ru-RU"/>
        </w:rPr>
        <w:t>овый показатель задачи 4</w:t>
      </w:r>
      <w:r>
        <w:rPr>
          <w:sz w:val="24"/>
          <w:szCs w:val="24"/>
          <w:lang w:eastAsia="ru-RU"/>
        </w:rPr>
        <w:t xml:space="preserve"> «</w:t>
      </w:r>
      <w:r w:rsidRPr="005A0D2F">
        <w:rPr>
          <w:sz w:val="24"/>
          <w:szCs w:val="24"/>
        </w:rPr>
        <w:t>Доля судебных участков мировых судей, обеспеченных материально-техническими ресурсами, в объеме</w:t>
      </w:r>
      <w:r>
        <w:rPr>
          <w:sz w:val="24"/>
          <w:szCs w:val="24"/>
        </w:rPr>
        <w:t>,</w:t>
      </w:r>
      <w:r w:rsidRPr="005A0D2F">
        <w:rPr>
          <w:sz w:val="24"/>
          <w:szCs w:val="24"/>
        </w:rPr>
        <w:t xml:space="preserve"> необходимом для надлежащего осуществления правосудия мировыми судьями</w:t>
      </w:r>
      <w:r>
        <w:rPr>
          <w:sz w:val="24"/>
          <w:szCs w:val="24"/>
          <w:lang w:eastAsia="ru-RU"/>
        </w:rPr>
        <w:t>» и новая ВЦП «</w:t>
      </w:r>
      <w:r w:rsidRPr="005A0D2F">
        <w:rPr>
          <w:sz w:val="24"/>
          <w:szCs w:val="24"/>
        </w:rPr>
        <w:t>Обеспечение деятельности мировых судей Томской области для полного и независимого осуществления ими правосудия</w:t>
      </w:r>
      <w:r>
        <w:rPr>
          <w:sz w:val="24"/>
          <w:szCs w:val="24"/>
          <w:lang w:eastAsia="ru-RU"/>
        </w:rPr>
        <w:t>»,</w:t>
      </w:r>
      <w:r w:rsidRPr="00C824E8">
        <w:rPr>
          <w:sz w:val="24"/>
          <w:szCs w:val="24"/>
          <w:lang w:eastAsia="ru-RU"/>
        </w:rPr>
        <w:t xml:space="preserve"> </w:t>
      </w:r>
      <w:r>
        <w:rPr>
          <w:sz w:val="24"/>
          <w:szCs w:val="24"/>
          <w:lang w:eastAsia="ru-RU"/>
        </w:rPr>
        <w:t>что не было обосновано в пояснении к проекту паспорта.</w:t>
      </w:r>
      <w:r w:rsidRPr="00C824E8">
        <w:rPr>
          <w:sz w:val="24"/>
          <w:szCs w:val="24"/>
          <w:lang w:eastAsia="ru-RU"/>
        </w:rPr>
        <w:t xml:space="preserve"> </w:t>
      </w:r>
      <w:r w:rsidRPr="005A0D2F">
        <w:rPr>
          <w:sz w:val="24"/>
          <w:szCs w:val="24"/>
        </w:rPr>
        <w:t>Наименование показателя «Доля государственных гражданских служащих Томской области, прошедших обучение по программам профессиональной переподготовки и повышения квалификации, %» задачи 2 в утвержденной ГП изменилось в проекте паспорта на «Доля государственных гражданских служащих Томской области, принявших участие в мероприятиях по профессиональному развитию, %», значения показателей при этом остались без изменения.</w:t>
      </w:r>
      <w:r w:rsidRPr="008A0B6F">
        <w:rPr>
          <w:sz w:val="24"/>
          <w:szCs w:val="24"/>
          <w:lang w:eastAsia="ru-RU"/>
        </w:rPr>
        <w:t xml:space="preserve"> </w:t>
      </w:r>
    </w:p>
    <w:p w:rsidR="0010373A" w:rsidRDefault="0010373A" w:rsidP="005A0D2F">
      <w:pPr>
        <w:widowControl/>
        <w:autoSpaceDE/>
        <w:autoSpaceDN/>
        <w:adjustRightInd/>
        <w:ind w:firstLine="709"/>
        <w:rPr>
          <w:sz w:val="24"/>
          <w:szCs w:val="24"/>
          <w:lang w:eastAsia="ru-RU"/>
        </w:rPr>
      </w:pPr>
      <w:r>
        <w:rPr>
          <w:sz w:val="24"/>
          <w:szCs w:val="24"/>
          <w:lang w:eastAsia="ru-RU"/>
        </w:rPr>
        <w:lastRenderedPageBreak/>
        <w:t>По проекту паспорта ГП «</w:t>
      </w:r>
      <w:r w:rsidRPr="00C824E8">
        <w:rPr>
          <w:sz w:val="24"/>
          <w:szCs w:val="24"/>
          <w:lang w:eastAsia="ru-RU"/>
        </w:rPr>
        <w:t>Содействие созданию в Томской области новых мест в общеобразовательных организациях</w:t>
      </w:r>
      <w:r>
        <w:rPr>
          <w:sz w:val="24"/>
          <w:szCs w:val="24"/>
          <w:lang w:eastAsia="ru-RU"/>
        </w:rPr>
        <w:t>» в сравнении с последней редакцией ГП т.г. установлено внесение многочисленных изменений в части целевых показателей (два новых показателя цели с нулевыми значениями), задач ГП (исключены две задачи, включена новая задача), показателей задач ГП (исключен один показатель задачи, ухудшены значения оставшихся показателей на 2019 год, на последующие 2020-2025 годы значения не установлены), сокращено финансирование за счет всех источников на 2019-2020 годы, за счет средств областного бюджета (по строке «утверждено») на 2019 год</w:t>
      </w:r>
      <w:r w:rsidRPr="00B27A13">
        <w:rPr>
          <w:sz w:val="24"/>
          <w:szCs w:val="24"/>
          <w:lang w:eastAsia="ru-RU"/>
        </w:rPr>
        <w:t xml:space="preserve"> </w:t>
      </w:r>
      <w:r>
        <w:rPr>
          <w:sz w:val="24"/>
          <w:szCs w:val="24"/>
          <w:lang w:eastAsia="ru-RU"/>
        </w:rPr>
        <w:t>финансирование</w:t>
      </w:r>
      <w:r w:rsidRPr="00B27A13">
        <w:rPr>
          <w:sz w:val="24"/>
          <w:szCs w:val="24"/>
          <w:lang w:eastAsia="ru-RU"/>
        </w:rPr>
        <w:t xml:space="preserve"> </w:t>
      </w:r>
      <w:r>
        <w:rPr>
          <w:sz w:val="24"/>
          <w:szCs w:val="24"/>
          <w:lang w:eastAsia="ru-RU"/>
        </w:rPr>
        <w:t xml:space="preserve">сокращено, на 2020 год - </w:t>
      </w:r>
      <w:r w:rsidR="002531A1">
        <w:rPr>
          <w:sz w:val="24"/>
          <w:szCs w:val="24"/>
          <w:lang w:eastAsia="ru-RU"/>
        </w:rPr>
        <w:t>исключе</w:t>
      </w:r>
      <w:r>
        <w:rPr>
          <w:sz w:val="24"/>
          <w:szCs w:val="24"/>
          <w:lang w:eastAsia="ru-RU"/>
        </w:rPr>
        <w:t>но. Пояснения причин многочисленных изменений не представлены.</w:t>
      </w:r>
    </w:p>
    <w:p w:rsidR="0010373A" w:rsidRPr="007B20A7" w:rsidRDefault="0010373A" w:rsidP="007B20A7">
      <w:pPr>
        <w:widowControl/>
        <w:autoSpaceDE/>
        <w:autoSpaceDN/>
        <w:adjustRightInd/>
        <w:ind w:firstLine="709"/>
        <w:rPr>
          <w:sz w:val="24"/>
          <w:szCs w:val="24"/>
          <w:lang w:eastAsia="ru-RU"/>
        </w:rPr>
      </w:pPr>
      <w:r>
        <w:rPr>
          <w:sz w:val="24"/>
          <w:szCs w:val="24"/>
          <w:lang w:eastAsia="ru-RU"/>
        </w:rPr>
        <w:t>Учитывая, что программа в самостоятельном виде реализуется в Томской области с 2017 года и не предусмотрена к реализации за счет средств областного бюджета с 2020 года, ставится под сомнение целесообразность ее выделения в отдельную от ГП «</w:t>
      </w:r>
      <w:r w:rsidRPr="00C824E8">
        <w:rPr>
          <w:sz w:val="24"/>
          <w:szCs w:val="24"/>
          <w:lang w:eastAsia="ru-RU"/>
        </w:rPr>
        <w:t xml:space="preserve">Развитие образования в </w:t>
      </w:r>
      <w:r w:rsidRPr="007B20A7">
        <w:rPr>
          <w:sz w:val="24"/>
          <w:szCs w:val="24"/>
          <w:lang w:eastAsia="ru-RU"/>
        </w:rPr>
        <w:t>Томской области» программу.</w:t>
      </w:r>
    </w:p>
    <w:p w:rsidR="007B20A7" w:rsidRPr="007B20A7" w:rsidRDefault="007B20A7" w:rsidP="007B20A7">
      <w:pPr>
        <w:widowControl/>
        <w:autoSpaceDE/>
        <w:autoSpaceDN/>
        <w:adjustRightInd/>
        <w:ind w:firstLine="709"/>
        <w:rPr>
          <w:sz w:val="24"/>
          <w:szCs w:val="24"/>
          <w:lang w:eastAsia="ru-RU"/>
        </w:rPr>
      </w:pPr>
      <w:r w:rsidRPr="007B20A7">
        <w:rPr>
          <w:rFonts w:ascii="Lucida Grande" w:hAnsi="Lucida Grande"/>
          <w:color w:val="000000"/>
          <w:sz w:val="24"/>
          <w:szCs w:val="24"/>
          <w:shd w:val="clear" w:color="auto" w:fill="FFFFFF"/>
        </w:rPr>
        <w:t>В проекте паспорта ГП «Формирование комфортной городской среды в Томской области на 2018 - 2022 годы» в сравнении с объемом средств, утвержденным программой в последней редакции т.г., увеличилось финансирование за счет всех источников, при этом отменено финансирование из областного бюджета по строке «утверждено» на 2021 и 2022 годы (финансирование предусмотрено только по строке «потребность»), а значения целевых показателей не изменились. Законопроектом на 2019-2021 годы финансирование программы предусмотрено только на два года (2019 и 2020 годы) в объеме меньшем в 5,9 раз объема действующих расходных обязательств, утвержденных Законом № 156-ОЗ на реализацию программы в 2019-2020 годах.</w:t>
      </w:r>
    </w:p>
    <w:p w:rsidR="006F7B65" w:rsidRPr="005A0D2F" w:rsidRDefault="006F7B65" w:rsidP="006F7B65">
      <w:pPr>
        <w:widowControl/>
        <w:autoSpaceDE/>
        <w:autoSpaceDN/>
        <w:adjustRightInd/>
        <w:ind w:firstLine="709"/>
        <w:rPr>
          <w:sz w:val="24"/>
          <w:szCs w:val="24"/>
        </w:rPr>
      </w:pPr>
      <w:r w:rsidRPr="006F7B65">
        <w:rPr>
          <w:rFonts w:ascii="Lucida Grande" w:hAnsi="Lucida Grande"/>
          <w:color w:val="000000"/>
          <w:sz w:val="24"/>
          <w:szCs w:val="24"/>
          <w:shd w:val="clear" w:color="auto" w:fill="FFFFFF"/>
        </w:rPr>
        <w:t>В целом анализом установлены случаи формирования проектов паспортов ГП с учетом неактуальной информации в части включения нефинансируемых из областного бюджета подпрограмм и ВЦП (соответственно неактуальной информации в части соисполнителей, участников ГП, задач и целевых показателей ГП), что ставит под сомнение качество подготовки проектов паспортов и отсутствие единого подхода к их формированию</w:t>
      </w:r>
      <w:r>
        <w:rPr>
          <w:rFonts w:ascii="Lucida Grande" w:hAnsi="Lucida Grande"/>
          <w:color w:val="000000"/>
          <w:sz w:val="27"/>
          <w:szCs w:val="27"/>
          <w:shd w:val="clear" w:color="auto" w:fill="FFFFFF"/>
        </w:rPr>
        <w:t>.</w:t>
      </w:r>
    </w:p>
    <w:p w:rsidR="0010373A" w:rsidRDefault="0010373A" w:rsidP="00220B3F">
      <w:pPr>
        <w:widowControl/>
        <w:autoSpaceDE/>
        <w:autoSpaceDN/>
        <w:adjustRightInd/>
        <w:spacing w:line="288" w:lineRule="auto"/>
        <w:ind w:firstLine="709"/>
        <w:jc w:val="left"/>
        <w:rPr>
          <w:b/>
          <w:sz w:val="24"/>
          <w:szCs w:val="24"/>
          <w:lang w:eastAsia="ru-RU"/>
        </w:rPr>
      </w:pPr>
    </w:p>
    <w:p w:rsidR="0010373A" w:rsidRPr="00A459D4" w:rsidRDefault="0010373A" w:rsidP="00A459D4">
      <w:pPr>
        <w:widowControl/>
        <w:ind w:firstLine="709"/>
        <w:rPr>
          <w:bCs/>
          <w:sz w:val="24"/>
          <w:szCs w:val="24"/>
        </w:rPr>
      </w:pPr>
      <w:r w:rsidRPr="00A459D4">
        <w:rPr>
          <w:bCs/>
          <w:sz w:val="24"/>
          <w:szCs w:val="24"/>
        </w:rPr>
        <w:t xml:space="preserve">Согласно документам и материалам к законопроекту, проект областного бюджета на 2019 год сформирован на основе 24 государственных программ Томской области, на 2020 год на основе 23 государственных программ Томской области (не предусмотрена реализация ГП «Содействие созданию в Томской области новых мест в общеобразовательных организациях») и на 2021 год на основе 22 государственных программ Томской области (не предусмотрена реализация ГП «Содействие созданию в Томской области новых мест в общеобразовательных организациях» и ГП «Формирование комфортной городской среды в Томской области на 2018 - 2022 годы»), определенных Перечнем государственных программ Томской области (далее – Перечень ГП), утвержденным распоряжением Администрации Томской области от 19.02.2015 № 115-ра (в редакции, вступающей в силу с </w:t>
      </w:r>
      <w:r w:rsidRPr="00A459D4">
        <w:rPr>
          <w:sz w:val="24"/>
          <w:szCs w:val="24"/>
        </w:rPr>
        <w:t>1 января 2019 года</w:t>
      </w:r>
      <w:r w:rsidRPr="00A459D4">
        <w:rPr>
          <w:bCs/>
          <w:sz w:val="24"/>
          <w:szCs w:val="24"/>
        </w:rPr>
        <w:t>).</w:t>
      </w:r>
    </w:p>
    <w:p w:rsidR="0010373A" w:rsidRPr="00A459D4" w:rsidRDefault="0010373A" w:rsidP="00A459D4">
      <w:pPr>
        <w:widowControl/>
        <w:ind w:firstLine="709"/>
        <w:rPr>
          <w:bCs/>
          <w:sz w:val="24"/>
          <w:szCs w:val="24"/>
        </w:rPr>
      </w:pPr>
      <w:r w:rsidRPr="00A459D4">
        <w:rPr>
          <w:bCs/>
          <w:sz w:val="24"/>
          <w:szCs w:val="24"/>
        </w:rPr>
        <w:t>Расходы областного бюджета на реализацию государственных программ на 2019 год планируются в законопроекте в объеме 52 470 996,5 тыс.руб., на 2020 год – 53 363 343,3 тыс.руб., на 2021 год – 56 545 727,4 тыс.руб., что составляет 96,4%, 97,4% и 97,3% от общего объема расходов областного бюджета соответственно и 64,4%, 64,9% и 62,4% от общего о</w:t>
      </w:r>
      <w:r w:rsidRPr="00A459D4">
        <w:rPr>
          <w:bCs/>
          <w:sz w:val="24"/>
          <w:szCs w:val="24"/>
          <w:lang w:eastAsia="ru-RU"/>
        </w:rPr>
        <w:t>бъема средств, предусмотренных проектами паспортов государственных программ Томской области за счет всех источников на 2019-2021 годы соответственно.</w:t>
      </w:r>
    </w:p>
    <w:p w:rsidR="0010373A" w:rsidRPr="00A459D4" w:rsidRDefault="0010373A" w:rsidP="00A459D4">
      <w:pPr>
        <w:widowControl/>
        <w:autoSpaceDE/>
        <w:autoSpaceDN/>
        <w:adjustRightInd/>
        <w:ind w:firstLine="709"/>
        <w:rPr>
          <w:bCs/>
          <w:sz w:val="24"/>
          <w:szCs w:val="24"/>
          <w:u w:val="single"/>
          <w:lang w:eastAsia="ru-RU"/>
        </w:rPr>
      </w:pPr>
      <w:r w:rsidRPr="00A459D4">
        <w:rPr>
          <w:bCs/>
          <w:sz w:val="24"/>
          <w:szCs w:val="24"/>
          <w:lang w:eastAsia="ru-RU"/>
        </w:rPr>
        <w:t xml:space="preserve">Из 24-х государственных программ по трем программам (ГП «Улучшение инвестиционного климата,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 ГП «Развитие информационного общества в Томской области», ГП «Эффективное управление государственным имуществом Томской области») финансирование предусмотрено </w:t>
      </w:r>
      <w:r w:rsidRPr="00A459D4">
        <w:rPr>
          <w:bCs/>
          <w:sz w:val="24"/>
          <w:szCs w:val="24"/>
          <w:u w:val="single"/>
          <w:lang w:eastAsia="ru-RU"/>
        </w:rPr>
        <w:t>исключительно за счет средств областного бюджета на весь период их реализации.</w:t>
      </w:r>
    </w:p>
    <w:p w:rsidR="0010373A" w:rsidRPr="00A459D4" w:rsidRDefault="0010373A" w:rsidP="00A459D4">
      <w:pPr>
        <w:widowControl/>
        <w:autoSpaceDE/>
        <w:autoSpaceDN/>
        <w:adjustRightInd/>
        <w:ind w:firstLine="709"/>
        <w:rPr>
          <w:sz w:val="24"/>
          <w:szCs w:val="24"/>
          <w:lang w:eastAsia="ru-RU"/>
        </w:rPr>
      </w:pPr>
      <w:r w:rsidRPr="00A459D4">
        <w:rPr>
          <w:bCs/>
          <w:sz w:val="24"/>
          <w:szCs w:val="24"/>
          <w:lang w:eastAsia="ru-RU"/>
        </w:rPr>
        <w:t xml:space="preserve">Согласно приложению 13 к законопроекту </w:t>
      </w:r>
      <w:r w:rsidRPr="00A459D4">
        <w:rPr>
          <w:sz w:val="24"/>
          <w:szCs w:val="24"/>
          <w:lang w:eastAsia="ru-RU"/>
        </w:rPr>
        <w:t xml:space="preserve">24 госпрограммы Томской области включают </w:t>
      </w:r>
      <w:r w:rsidRPr="00A459D4">
        <w:rPr>
          <w:b/>
          <w:sz w:val="24"/>
          <w:szCs w:val="24"/>
          <w:lang w:eastAsia="ru-RU"/>
        </w:rPr>
        <w:t>88</w:t>
      </w:r>
      <w:r w:rsidRPr="00A459D4">
        <w:rPr>
          <w:sz w:val="24"/>
          <w:szCs w:val="24"/>
          <w:lang w:eastAsia="ru-RU"/>
        </w:rPr>
        <w:t xml:space="preserve"> подпрограмм, в составе которых </w:t>
      </w:r>
      <w:r w:rsidRPr="00A459D4">
        <w:rPr>
          <w:b/>
          <w:sz w:val="24"/>
          <w:szCs w:val="24"/>
          <w:lang w:eastAsia="ru-RU"/>
        </w:rPr>
        <w:t>70 подпрограмм</w:t>
      </w:r>
      <w:r w:rsidRPr="00A459D4">
        <w:rPr>
          <w:sz w:val="24"/>
          <w:szCs w:val="24"/>
          <w:lang w:eastAsia="ru-RU"/>
        </w:rPr>
        <w:t xml:space="preserve"> предусматривают реализацию 77 </w:t>
      </w:r>
      <w:r w:rsidRPr="00A459D4">
        <w:rPr>
          <w:sz w:val="24"/>
          <w:szCs w:val="24"/>
          <w:lang w:eastAsia="ru-RU"/>
        </w:rPr>
        <w:lastRenderedPageBreak/>
        <w:t xml:space="preserve">ведомственных целевых программ и 77 основных мероприятий, </w:t>
      </w:r>
      <w:r w:rsidRPr="00A459D4">
        <w:rPr>
          <w:b/>
          <w:sz w:val="24"/>
          <w:szCs w:val="24"/>
          <w:lang w:eastAsia="ru-RU"/>
        </w:rPr>
        <w:t>18</w:t>
      </w:r>
      <w:r w:rsidRPr="00A459D4">
        <w:rPr>
          <w:sz w:val="24"/>
          <w:szCs w:val="24"/>
          <w:lang w:eastAsia="ru-RU"/>
        </w:rPr>
        <w:t xml:space="preserve"> подпрограмм являются обеспечивающими. При этом </w:t>
      </w:r>
      <w:r w:rsidRPr="00A459D4">
        <w:rPr>
          <w:b/>
          <w:sz w:val="24"/>
          <w:szCs w:val="24"/>
          <w:lang w:eastAsia="ru-RU"/>
        </w:rPr>
        <w:t>в составе проектов паспортов отражено 105 подпрограмм</w:t>
      </w:r>
      <w:r w:rsidRPr="00A459D4">
        <w:rPr>
          <w:sz w:val="24"/>
          <w:szCs w:val="24"/>
          <w:lang w:eastAsia="ru-RU"/>
        </w:rPr>
        <w:t xml:space="preserve"> (в т.ч. 18 обеспечивающих подпрограмм), из которых по 17 подпрограммам не предусмотрено финансирование на очередной 2019 год и плановый период 2020 и 2021 годов, что ставит под сомнение целесообразность отражения в проектах паспортов госпрограмм Томской области нефинансируемых из областного бюджета подпрограмм.</w:t>
      </w:r>
    </w:p>
    <w:p w:rsidR="0010373A" w:rsidRPr="00A459D4" w:rsidRDefault="0010373A" w:rsidP="00A459D4">
      <w:pPr>
        <w:widowControl/>
        <w:autoSpaceDE/>
        <w:autoSpaceDN/>
        <w:adjustRightInd/>
        <w:ind w:firstLine="709"/>
        <w:rPr>
          <w:sz w:val="24"/>
          <w:szCs w:val="24"/>
          <w:lang w:eastAsia="ru-RU"/>
        </w:rPr>
      </w:pPr>
      <w:r w:rsidRPr="00A459D4">
        <w:rPr>
          <w:sz w:val="24"/>
          <w:szCs w:val="24"/>
          <w:lang w:eastAsia="ru-RU"/>
        </w:rPr>
        <w:t xml:space="preserve">Из 70 подпрограмм и 77 основных мероприятий финансирование 5-ти подпрограмм и 10-ти основных мероприятий предусмотрено законопроектом не на весь трехлетний период, при этом обоснования </w:t>
      </w:r>
      <w:r>
        <w:rPr>
          <w:sz w:val="24"/>
          <w:szCs w:val="24"/>
          <w:lang w:eastAsia="ru-RU"/>
        </w:rPr>
        <w:t xml:space="preserve">этого </w:t>
      </w:r>
      <w:r w:rsidRPr="00A459D4">
        <w:rPr>
          <w:sz w:val="24"/>
          <w:szCs w:val="24"/>
          <w:lang w:eastAsia="ru-RU"/>
        </w:rPr>
        <w:t>в пояснительной записке не представлены.</w:t>
      </w:r>
    </w:p>
    <w:p w:rsidR="0010373A" w:rsidRPr="00A459D4" w:rsidRDefault="0010373A" w:rsidP="00A459D4">
      <w:pPr>
        <w:widowControl/>
        <w:autoSpaceDE/>
        <w:autoSpaceDN/>
        <w:adjustRightInd/>
        <w:ind w:firstLine="709"/>
        <w:rPr>
          <w:sz w:val="24"/>
          <w:szCs w:val="24"/>
          <w:lang w:eastAsia="ru-RU"/>
        </w:rPr>
      </w:pPr>
      <w:r w:rsidRPr="00A459D4">
        <w:rPr>
          <w:sz w:val="24"/>
          <w:szCs w:val="24"/>
          <w:lang w:eastAsia="ru-RU"/>
        </w:rPr>
        <w:t>Подпрограмма «</w:t>
      </w:r>
      <w:r w:rsidRPr="00A459D4">
        <w:rPr>
          <w:sz w:val="24"/>
          <w:szCs w:val="24"/>
        </w:rPr>
        <w:t>Обеспечение реализации государственных полномочий в сфере лицензирования отдельных видов деятельности в Томской области</w:t>
      </w:r>
      <w:r w:rsidRPr="00A459D4">
        <w:rPr>
          <w:sz w:val="24"/>
          <w:szCs w:val="24"/>
          <w:lang w:eastAsia="ru-RU"/>
        </w:rPr>
        <w:t>» включена как в проект паспорта ГП «</w:t>
      </w:r>
      <w:r w:rsidRPr="00A459D4">
        <w:rPr>
          <w:sz w:val="24"/>
          <w:szCs w:val="24"/>
        </w:rPr>
        <w:t>Развитие предпринимательства и повышение эффективности государственного управления социально-экономическим развитием Томской области</w:t>
      </w:r>
      <w:r w:rsidRPr="00A459D4">
        <w:rPr>
          <w:sz w:val="24"/>
          <w:szCs w:val="24"/>
          <w:lang w:eastAsia="ru-RU"/>
        </w:rPr>
        <w:t>» так и в проект паспорта ГП «</w:t>
      </w:r>
      <w:r w:rsidRPr="00A459D4">
        <w:rPr>
          <w:sz w:val="24"/>
          <w:szCs w:val="24"/>
        </w:rPr>
        <w:t>Развитие сельского хозяйства и регулируемых рынков в Томской области</w:t>
      </w:r>
      <w:r w:rsidRPr="00A459D4">
        <w:rPr>
          <w:sz w:val="24"/>
          <w:szCs w:val="24"/>
          <w:lang w:eastAsia="ru-RU"/>
        </w:rPr>
        <w:t>», при этом финансирование подпрограммы не предусмотрено законопроектом на 2019-2021 годы ни</w:t>
      </w:r>
      <w:r>
        <w:rPr>
          <w:sz w:val="24"/>
          <w:szCs w:val="24"/>
          <w:lang w:eastAsia="ru-RU"/>
        </w:rPr>
        <w:t xml:space="preserve"> по одной из указанных программ, а содержание Комитета по лицензированию Томской области запланировано в составе непрограммных расходов областного бюджета.</w:t>
      </w:r>
    </w:p>
    <w:p w:rsidR="0010373A" w:rsidRDefault="0010373A" w:rsidP="00A459D4">
      <w:pPr>
        <w:widowControl/>
        <w:ind w:firstLine="709"/>
        <w:rPr>
          <w:sz w:val="24"/>
          <w:szCs w:val="24"/>
        </w:rPr>
      </w:pPr>
      <w:r w:rsidRPr="00A459D4">
        <w:rPr>
          <w:bCs/>
          <w:sz w:val="24"/>
          <w:szCs w:val="24"/>
        </w:rPr>
        <w:t xml:space="preserve">В общем объеме программных расходов основная доля приходится на реализацию ведомственных целевых программ (в абсолютном выражении 37 992 356,5 тыс.руб., </w:t>
      </w:r>
      <w:r w:rsidRPr="00A459D4">
        <w:rPr>
          <w:sz w:val="24"/>
          <w:szCs w:val="24"/>
          <w:lang w:eastAsia="ru-RU"/>
        </w:rPr>
        <w:t>37 010 165,7 тыс</w:t>
      </w:r>
      <w:r w:rsidRPr="00A459D4">
        <w:rPr>
          <w:bCs/>
          <w:sz w:val="24"/>
          <w:szCs w:val="24"/>
        </w:rPr>
        <w:t xml:space="preserve">.руб. и </w:t>
      </w:r>
      <w:r w:rsidRPr="00A459D4">
        <w:rPr>
          <w:sz w:val="24"/>
          <w:szCs w:val="24"/>
          <w:lang w:eastAsia="ru-RU"/>
        </w:rPr>
        <w:t>37 145 582,6</w:t>
      </w:r>
      <w:r w:rsidRPr="00A459D4">
        <w:rPr>
          <w:bCs/>
          <w:sz w:val="24"/>
          <w:szCs w:val="24"/>
        </w:rPr>
        <w:t xml:space="preserve"> тыс.руб.), на </w:t>
      </w:r>
      <w:r>
        <w:rPr>
          <w:bCs/>
          <w:sz w:val="24"/>
          <w:szCs w:val="24"/>
        </w:rPr>
        <w:t xml:space="preserve">основные мероприятия выделяется </w:t>
      </w:r>
      <w:r w:rsidRPr="00A459D4">
        <w:rPr>
          <w:sz w:val="24"/>
          <w:szCs w:val="24"/>
          <w:lang w:eastAsia="ru-RU"/>
        </w:rPr>
        <w:t>13 358 654,4</w:t>
      </w:r>
      <w:r w:rsidRPr="00A459D4">
        <w:rPr>
          <w:bCs/>
          <w:sz w:val="24"/>
          <w:szCs w:val="24"/>
        </w:rPr>
        <w:t xml:space="preserve"> тыс.руб., </w:t>
      </w:r>
      <w:r w:rsidRPr="00A459D4">
        <w:rPr>
          <w:sz w:val="24"/>
          <w:szCs w:val="24"/>
          <w:lang w:eastAsia="ru-RU"/>
        </w:rPr>
        <w:t>12 995 500,6 тыс</w:t>
      </w:r>
      <w:r w:rsidRPr="00A459D4">
        <w:rPr>
          <w:bCs/>
          <w:sz w:val="24"/>
          <w:szCs w:val="24"/>
        </w:rPr>
        <w:t xml:space="preserve">.руб. и </w:t>
      </w:r>
      <w:r w:rsidRPr="00A459D4">
        <w:rPr>
          <w:sz w:val="24"/>
          <w:szCs w:val="24"/>
          <w:lang w:eastAsia="ru-RU"/>
        </w:rPr>
        <w:t>14 372 730,4 тыс</w:t>
      </w:r>
      <w:r>
        <w:rPr>
          <w:bCs/>
          <w:sz w:val="24"/>
          <w:szCs w:val="24"/>
        </w:rPr>
        <w:t>.руб.</w:t>
      </w:r>
      <w:r w:rsidRPr="00A459D4">
        <w:rPr>
          <w:sz w:val="24"/>
          <w:szCs w:val="24"/>
        </w:rPr>
        <w:t xml:space="preserve">, на обеспечивающие подпрограммы </w:t>
      </w:r>
      <w:r w:rsidRPr="00A459D4">
        <w:rPr>
          <w:sz w:val="24"/>
          <w:szCs w:val="24"/>
          <w:lang w:eastAsia="ru-RU"/>
        </w:rPr>
        <w:t>1 119 985,6 тыс.</w:t>
      </w:r>
      <w:r w:rsidRPr="00A459D4">
        <w:rPr>
          <w:bCs/>
          <w:sz w:val="24"/>
          <w:szCs w:val="24"/>
        </w:rPr>
        <w:t xml:space="preserve">руб., </w:t>
      </w:r>
      <w:r w:rsidRPr="00A459D4">
        <w:rPr>
          <w:sz w:val="24"/>
          <w:szCs w:val="24"/>
          <w:lang w:eastAsia="ru-RU"/>
        </w:rPr>
        <w:t>3 357 677,0</w:t>
      </w:r>
      <w:r w:rsidRPr="00A459D4">
        <w:rPr>
          <w:bCs/>
          <w:sz w:val="24"/>
          <w:szCs w:val="24"/>
        </w:rPr>
        <w:t xml:space="preserve"> тыс.руб. и </w:t>
      </w:r>
      <w:r w:rsidRPr="00A459D4">
        <w:rPr>
          <w:sz w:val="24"/>
          <w:szCs w:val="24"/>
          <w:lang w:eastAsia="ru-RU"/>
        </w:rPr>
        <w:t>5 027 414,4 тыс</w:t>
      </w:r>
      <w:r>
        <w:rPr>
          <w:bCs/>
          <w:sz w:val="24"/>
          <w:szCs w:val="24"/>
        </w:rPr>
        <w:t>.руб.</w:t>
      </w:r>
      <w:r w:rsidRPr="00A459D4">
        <w:rPr>
          <w:bCs/>
          <w:sz w:val="24"/>
          <w:szCs w:val="24"/>
        </w:rPr>
        <w:t xml:space="preserve"> </w:t>
      </w:r>
      <w:r w:rsidRPr="00A459D4">
        <w:rPr>
          <w:sz w:val="24"/>
          <w:szCs w:val="24"/>
        </w:rPr>
        <w:t>на 2019, 2020 и 2021 годы соответственно</w:t>
      </w:r>
      <w:r>
        <w:rPr>
          <w:sz w:val="24"/>
          <w:szCs w:val="24"/>
        </w:rPr>
        <w:t xml:space="preserve"> (Диаграмма 3)</w:t>
      </w:r>
      <w:r w:rsidRPr="00A459D4">
        <w:rPr>
          <w:sz w:val="24"/>
          <w:szCs w:val="24"/>
        </w:rPr>
        <w:t>.</w:t>
      </w:r>
    </w:p>
    <w:p w:rsidR="0010373A" w:rsidRPr="00404C2D" w:rsidRDefault="0010373A" w:rsidP="00404C2D">
      <w:pPr>
        <w:widowControl/>
        <w:ind w:firstLine="709"/>
        <w:jc w:val="right"/>
        <w:rPr>
          <w:sz w:val="22"/>
          <w:szCs w:val="22"/>
        </w:rPr>
      </w:pPr>
      <w:r w:rsidRPr="00404C2D">
        <w:rPr>
          <w:sz w:val="22"/>
          <w:szCs w:val="22"/>
        </w:rPr>
        <w:t>Диаграмма 3</w:t>
      </w:r>
    </w:p>
    <w:p w:rsidR="0010373A" w:rsidRDefault="0010373A" w:rsidP="00B737E7">
      <w:pPr>
        <w:spacing w:line="288" w:lineRule="auto"/>
        <w:jc w:val="center"/>
        <w:rPr>
          <w:b/>
          <w:sz w:val="24"/>
          <w:szCs w:val="24"/>
        </w:rPr>
      </w:pPr>
      <w:r w:rsidRPr="00AD2F9C">
        <w:rPr>
          <w:b/>
          <w:sz w:val="24"/>
          <w:szCs w:val="24"/>
        </w:rPr>
        <w:t xml:space="preserve">Соотношение расходов на Ведомственные целевые программы, Основные мероприятия </w:t>
      </w:r>
    </w:p>
    <w:p w:rsidR="0010373A" w:rsidRPr="00AD2F9C" w:rsidRDefault="0010373A" w:rsidP="00B737E7">
      <w:pPr>
        <w:spacing w:line="288" w:lineRule="auto"/>
        <w:jc w:val="center"/>
        <w:rPr>
          <w:b/>
          <w:sz w:val="24"/>
          <w:szCs w:val="24"/>
        </w:rPr>
      </w:pPr>
      <w:r w:rsidRPr="00AD2F9C">
        <w:rPr>
          <w:b/>
          <w:sz w:val="24"/>
          <w:szCs w:val="24"/>
        </w:rPr>
        <w:t>и обеспечивающие подпрограммы в общем объеме расходов проекта бюджета (%)</w:t>
      </w:r>
    </w:p>
    <w:p w:rsidR="0010373A" w:rsidRDefault="0010373A" w:rsidP="00A459D4">
      <w:pPr>
        <w:widowControl/>
        <w:ind w:firstLine="709"/>
        <w:rPr>
          <w:sz w:val="24"/>
          <w:szCs w:val="24"/>
        </w:rPr>
      </w:pPr>
    </w:p>
    <w:p w:rsidR="0010373A" w:rsidRDefault="0022598E" w:rsidP="00A459D4">
      <w:pPr>
        <w:widowControl/>
        <w:ind w:firstLine="709"/>
        <w:rPr>
          <w:noProof/>
          <w:lang w:eastAsia="ru-RU"/>
        </w:rPr>
      </w:pPr>
      <w:r>
        <w:rPr>
          <w:noProof/>
          <w:lang w:eastAsia="ru-RU"/>
        </w:rPr>
        <w:pict>
          <v:shape id="Диаграмма 1" o:spid="_x0000_i1027" type="#_x0000_t75" alt="Название: Соотношение расходов на ВЦП, ОМ и обеспечивающие ПП в общем объеме расходов (%)" style="width:418.85pt;height:142.1pt;visibility:visible"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">
            <v:imagedata r:id="rId11" o:title=""/>
            <o:lock v:ext="edit" aspectratio="f"/>
          </v:shape>
        </w:pict>
      </w:r>
    </w:p>
    <w:p w:rsidR="0010373A" w:rsidRPr="00A459D4" w:rsidRDefault="0010373A" w:rsidP="00A459D4">
      <w:pPr>
        <w:widowControl/>
        <w:ind w:firstLine="709"/>
        <w:rPr>
          <w:sz w:val="24"/>
          <w:szCs w:val="24"/>
        </w:rPr>
      </w:pPr>
    </w:p>
    <w:p w:rsidR="0010373A" w:rsidRPr="00A459D4" w:rsidRDefault="0010373A" w:rsidP="00A459D4">
      <w:pPr>
        <w:widowControl/>
        <w:ind w:firstLine="709"/>
        <w:rPr>
          <w:sz w:val="24"/>
          <w:szCs w:val="24"/>
        </w:rPr>
      </w:pPr>
      <w:r>
        <w:rPr>
          <w:sz w:val="24"/>
          <w:szCs w:val="24"/>
          <w:lang w:eastAsia="ru-RU"/>
        </w:rPr>
        <w:t>В</w:t>
      </w:r>
      <w:r w:rsidRPr="00A459D4">
        <w:rPr>
          <w:sz w:val="24"/>
          <w:szCs w:val="24"/>
          <w:lang w:eastAsia="ru-RU"/>
        </w:rPr>
        <w:t xml:space="preserve"> состав </w:t>
      </w:r>
      <w:r w:rsidRPr="002D355C">
        <w:rPr>
          <w:sz w:val="24"/>
          <w:szCs w:val="24"/>
          <w:u w:val="single"/>
          <w:lang w:eastAsia="ru-RU"/>
        </w:rPr>
        <w:t>ВЦП</w:t>
      </w:r>
      <w:r w:rsidRPr="00A459D4">
        <w:rPr>
          <w:sz w:val="24"/>
          <w:szCs w:val="24"/>
          <w:lang w:eastAsia="ru-RU"/>
        </w:rPr>
        <w:t xml:space="preserve"> включаются мероприятия по предоставлению государственных услуг (выполнению работ), мер </w:t>
      </w:r>
      <w:r>
        <w:rPr>
          <w:sz w:val="24"/>
          <w:szCs w:val="24"/>
          <w:lang w:eastAsia="ru-RU"/>
        </w:rPr>
        <w:t>социальной поддержки населения</w:t>
      </w:r>
      <w:r w:rsidRPr="00A459D4">
        <w:rPr>
          <w:sz w:val="24"/>
          <w:szCs w:val="24"/>
          <w:lang w:eastAsia="ru-RU"/>
        </w:rPr>
        <w:t>,</w:t>
      </w:r>
      <w:r w:rsidRPr="00A459D4">
        <w:rPr>
          <w:sz w:val="24"/>
          <w:szCs w:val="24"/>
        </w:rPr>
        <w:t xml:space="preserve"> мероприятия, связанные с деятельностью областных государственных казенных учреждений, с предоставлением субсидий юридическим лицам, мероприятия, связанные с наделением органов местного самоуправления муниципальных образований отдельными государственными полномочиями в соответствии с законодательством Томской области</w:t>
      </w:r>
      <w:r w:rsidRPr="00A459D4">
        <w:rPr>
          <w:sz w:val="24"/>
          <w:szCs w:val="24"/>
          <w:lang w:eastAsia="ru-RU"/>
        </w:rPr>
        <w:t>.</w:t>
      </w:r>
    </w:p>
    <w:p w:rsidR="0010373A" w:rsidRPr="00A459D4" w:rsidRDefault="0010373A" w:rsidP="00A459D4">
      <w:pPr>
        <w:widowControl/>
        <w:ind w:firstLine="709"/>
        <w:rPr>
          <w:sz w:val="24"/>
          <w:szCs w:val="24"/>
        </w:rPr>
      </w:pPr>
      <w:r w:rsidRPr="002D355C">
        <w:rPr>
          <w:sz w:val="24"/>
          <w:szCs w:val="24"/>
          <w:u w:val="single"/>
        </w:rPr>
        <w:t>Обеспечивающая подпрограмма</w:t>
      </w:r>
      <w:r w:rsidRPr="00A459D4">
        <w:rPr>
          <w:sz w:val="24"/>
          <w:szCs w:val="24"/>
        </w:rPr>
        <w:t xml:space="preserve"> предусматривает расходы на финансовое обеспечение деятельности исполнительн</w:t>
      </w:r>
      <w:r>
        <w:rPr>
          <w:sz w:val="24"/>
          <w:szCs w:val="24"/>
        </w:rPr>
        <w:t>ых</w:t>
      </w:r>
      <w:r w:rsidRPr="00A459D4">
        <w:rPr>
          <w:sz w:val="24"/>
          <w:szCs w:val="24"/>
        </w:rPr>
        <w:t xml:space="preserve"> орган</w:t>
      </w:r>
      <w:r>
        <w:rPr>
          <w:sz w:val="24"/>
          <w:szCs w:val="24"/>
        </w:rPr>
        <w:t>ов</w:t>
      </w:r>
      <w:r w:rsidRPr="00A459D4">
        <w:rPr>
          <w:sz w:val="24"/>
          <w:szCs w:val="24"/>
        </w:rPr>
        <w:t xml:space="preserve"> государственной власти Томской области.</w:t>
      </w:r>
    </w:p>
    <w:p w:rsidR="0010373A" w:rsidRPr="00A459D4" w:rsidRDefault="0010373A" w:rsidP="00A459D4">
      <w:pPr>
        <w:widowControl/>
        <w:ind w:firstLine="709"/>
        <w:rPr>
          <w:sz w:val="24"/>
          <w:szCs w:val="24"/>
        </w:rPr>
      </w:pPr>
      <w:r w:rsidRPr="00A459D4">
        <w:rPr>
          <w:sz w:val="24"/>
          <w:szCs w:val="24"/>
        </w:rPr>
        <w:t xml:space="preserve">В состав </w:t>
      </w:r>
      <w:r w:rsidRPr="00BF286B">
        <w:rPr>
          <w:sz w:val="24"/>
          <w:szCs w:val="24"/>
          <w:u w:val="single"/>
        </w:rPr>
        <w:t>основных мероприятий</w:t>
      </w:r>
      <w:r w:rsidRPr="00A459D4">
        <w:rPr>
          <w:sz w:val="24"/>
          <w:szCs w:val="24"/>
        </w:rPr>
        <w:t xml:space="preserve"> включаются мероприятия инвестиционного характера, межведомственного характера, мероприятия, софинансирование которых осуществляется за счет средств федерального бюджета, местных бюджетов и внебюджетных источников, а также направленные на реализацию приоритетных проектов (программ).</w:t>
      </w:r>
    </w:p>
    <w:p w:rsidR="0010373A" w:rsidRPr="00A459D4" w:rsidRDefault="0010373A" w:rsidP="00A459D4">
      <w:pPr>
        <w:widowControl/>
        <w:ind w:firstLine="709"/>
        <w:rPr>
          <w:b/>
          <w:sz w:val="24"/>
          <w:szCs w:val="24"/>
          <w:shd w:val="clear" w:color="auto" w:fill="FFFFFF"/>
          <w:lang w:eastAsia="ru-RU"/>
        </w:rPr>
      </w:pPr>
      <w:r w:rsidRPr="00A459D4">
        <w:rPr>
          <w:b/>
          <w:sz w:val="24"/>
          <w:szCs w:val="24"/>
        </w:rPr>
        <w:t xml:space="preserve">Таким образом, структура программной части областного бюджета в разрезе расходов на ВЦП, основные мероприятия и обеспечивающие подпрограммы предусматривает в </w:t>
      </w:r>
      <w:r w:rsidRPr="00A459D4">
        <w:rPr>
          <w:b/>
          <w:sz w:val="24"/>
          <w:szCs w:val="24"/>
        </w:rPr>
        <w:lastRenderedPageBreak/>
        <w:t xml:space="preserve">основном финансирование текущих расходов (ВЦП и обеспечивающие подпрограммы), которые не носят инвестиционный характер и не направлены на реализацию приоритетных </w:t>
      </w:r>
      <w:r w:rsidRPr="00A459D4">
        <w:rPr>
          <w:b/>
          <w:sz w:val="24"/>
          <w:szCs w:val="24"/>
          <w:shd w:val="clear" w:color="auto" w:fill="FFFFFF"/>
          <w:lang w:eastAsia="ru-RU"/>
        </w:rPr>
        <w:t>направлений развития региона.</w:t>
      </w:r>
    </w:p>
    <w:p w:rsidR="0010373A" w:rsidRDefault="0010373A" w:rsidP="00A459D4">
      <w:pPr>
        <w:widowControl/>
        <w:ind w:firstLine="709"/>
        <w:rPr>
          <w:bCs/>
          <w:sz w:val="24"/>
          <w:szCs w:val="24"/>
        </w:rPr>
      </w:pPr>
      <w:r w:rsidRPr="00A459D4">
        <w:rPr>
          <w:bCs/>
          <w:sz w:val="24"/>
          <w:szCs w:val="24"/>
        </w:rPr>
        <w:t xml:space="preserve">Сопоставлением бюджетных ассигнований, </w:t>
      </w:r>
      <w:r w:rsidRPr="00A459D4">
        <w:rPr>
          <w:sz w:val="24"/>
          <w:szCs w:val="24"/>
        </w:rPr>
        <w:t xml:space="preserve">подлежащих в соответствии с Законом Томской области от 28.12.2017 № 156-ОЗ (ред. от 10.09.2018) «Об областном бюджете на 2018 год и на плановый период 2019 и 2020 годов» (далее – Закон № 156-ОЗ) исполнению в плановом периоде 2019 и 2020 годов (действующие расходные обязательства), </w:t>
      </w:r>
      <w:r w:rsidRPr="00A459D4">
        <w:rPr>
          <w:bCs/>
          <w:sz w:val="24"/>
          <w:szCs w:val="24"/>
        </w:rPr>
        <w:t xml:space="preserve">с бюджетными ассигнованиями на этот же период, запланированными в законопроекте, установлено, что </w:t>
      </w:r>
      <w:r w:rsidRPr="00FD1703">
        <w:rPr>
          <w:bCs/>
          <w:sz w:val="24"/>
          <w:szCs w:val="24"/>
          <w:u w:val="single"/>
        </w:rPr>
        <w:t>законопроектом не предусмотрены бюджетные ассигнования на реализацию ряда подпрограмм и основных мероприятий на 2019-2020 годы</w:t>
      </w:r>
      <w:r w:rsidRPr="00A459D4">
        <w:rPr>
          <w:bCs/>
          <w:sz w:val="24"/>
          <w:szCs w:val="24"/>
        </w:rPr>
        <w:t xml:space="preserve"> (приложения 13 и 13.1 к законопроекту).</w:t>
      </w:r>
      <w:r w:rsidR="007B7570" w:rsidRPr="007B7570">
        <w:rPr>
          <w:bCs/>
          <w:sz w:val="24"/>
          <w:szCs w:val="24"/>
        </w:rPr>
        <w:t xml:space="preserve"> </w:t>
      </w:r>
      <w:r w:rsidR="007B7570">
        <w:rPr>
          <w:bCs/>
          <w:sz w:val="24"/>
          <w:szCs w:val="24"/>
        </w:rPr>
        <w:t>Для рассмотрения в первом чтении в</w:t>
      </w:r>
      <w:r w:rsidR="007B7570" w:rsidRPr="00A459D4">
        <w:rPr>
          <w:bCs/>
          <w:sz w:val="24"/>
          <w:szCs w:val="24"/>
        </w:rPr>
        <w:t xml:space="preserve"> законопроект не включено 7 подпрограмм и 32 основных мероприятия по 15 государственным программам</w:t>
      </w:r>
      <w:r w:rsidR="007B7570">
        <w:rPr>
          <w:bCs/>
          <w:sz w:val="24"/>
          <w:szCs w:val="24"/>
        </w:rPr>
        <w:t>.</w:t>
      </w:r>
      <w:r w:rsidRPr="00A459D4">
        <w:rPr>
          <w:bCs/>
          <w:sz w:val="24"/>
          <w:szCs w:val="24"/>
        </w:rPr>
        <w:t xml:space="preserve"> Обоснования причин отсутствия в законопроекте программных расходов планового периода 2019 и 2020 годов, утвержденных</w:t>
      </w:r>
      <w:r w:rsidRPr="00A459D4">
        <w:rPr>
          <w:sz w:val="24"/>
          <w:szCs w:val="24"/>
        </w:rPr>
        <w:t xml:space="preserve"> </w:t>
      </w:r>
      <w:r w:rsidRPr="00A459D4">
        <w:rPr>
          <w:bCs/>
          <w:sz w:val="24"/>
          <w:szCs w:val="24"/>
        </w:rPr>
        <w:t xml:space="preserve">Законом № 156-ОЗ, в пояснительной записке </w:t>
      </w:r>
      <w:r>
        <w:rPr>
          <w:bCs/>
          <w:sz w:val="24"/>
          <w:szCs w:val="24"/>
        </w:rPr>
        <w:t>к законопроекту не представлены, тогда как суммы утвержденных безвозмездных поступлений в областной бюджет на 2019 и 2020 годы приведены в приложении 7 к Закону № 156-ОЗ.</w:t>
      </w:r>
    </w:p>
    <w:p w:rsidR="0010373A" w:rsidRPr="00A459D4" w:rsidRDefault="0010373A" w:rsidP="00A459D4">
      <w:pPr>
        <w:widowControl/>
        <w:ind w:firstLine="709"/>
        <w:rPr>
          <w:b/>
          <w:sz w:val="24"/>
          <w:szCs w:val="24"/>
          <w:shd w:val="clear" w:color="auto" w:fill="FFFFFF"/>
          <w:lang w:eastAsia="ru-RU"/>
        </w:rPr>
      </w:pPr>
      <w:r w:rsidRPr="00A459D4">
        <w:rPr>
          <w:sz w:val="24"/>
          <w:szCs w:val="24"/>
          <w:lang w:eastAsia="ru-RU"/>
        </w:rPr>
        <w:t>С</w:t>
      </w:r>
      <w:r w:rsidRPr="00A459D4">
        <w:rPr>
          <w:bCs/>
          <w:sz w:val="24"/>
          <w:szCs w:val="24"/>
        </w:rPr>
        <w:t xml:space="preserve">опоставлением бюджетных ассигнований, </w:t>
      </w:r>
      <w:r w:rsidRPr="00A459D4">
        <w:rPr>
          <w:sz w:val="24"/>
          <w:szCs w:val="24"/>
        </w:rPr>
        <w:t xml:space="preserve">подлежащих исполнению в плановом периоде 2019 и 2020 годов в соответствии с </w:t>
      </w:r>
      <w:r w:rsidRPr="00A459D4">
        <w:rPr>
          <w:bCs/>
          <w:sz w:val="24"/>
          <w:szCs w:val="24"/>
        </w:rPr>
        <w:t>Законом № 156-ОЗ, установлено также, что законопроектом не предусмотрены бюджетные ассигнования на реализацию 3-х подпрограмм и 4-х основных мероприятий по следующим госпрограммам Томской области (в объемах, предусмотренных Законом № 156-ОЗ в соответствующем периоде):</w:t>
      </w:r>
    </w:p>
    <w:p w:rsidR="0010373A" w:rsidRPr="00A459D4" w:rsidRDefault="0010373A" w:rsidP="00A459D4">
      <w:pPr>
        <w:widowControl/>
        <w:ind w:firstLine="709"/>
        <w:rPr>
          <w:bCs/>
          <w:sz w:val="24"/>
          <w:szCs w:val="24"/>
        </w:rPr>
      </w:pPr>
      <w:r w:rsidRPr="00A459D4">
        <w:rPr>
          <w:bCs/>
          <w:sz w:val="24"/>
          <w:szCs w:val="24"/>
        </w:rPr>
        <w:t xml:space="preserve">- по ГП «Развитие сельского хозяйства и регулируемых рынков в Томской области» </w:t>
      </w:r>
      <w:r w:rsidRPr="00A459D4">
        <w:rPr>
          <w:color w:val="000000"/>
          <w:sz w:val="24"/>
          <w:szCs w:val="24"/>
          <w:lang w:eastAsia="ru-RU"/>
        </w:rPr>
        <w:t xml:space="preserve">на ОМ «Строительство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w:t>
      </w:r>
      <w:r w:rsidRPr="00A459D4">
        <w:rPr>
          <w:bCs/>
          <w:sz w:val="24"/>
          <w:szCs w:val="24"/>
        </w:rPr>
        <w:t xml:space="preserve">на 2019 год в объеме 61 588,2 </w:t>
      </w:r>
      <w:r w:rsidRPr="00A459D4">
        <w:rPr>
          <w:color w:val="000000"/>
          <w:sz w:val="24"/>
          <w:szCs w:val="24"/>
          <w:lang w:eastAsia="ru-RU"/>
        </w:rPr>
        <w:t>тыс.руб.</w:t>
      </w:r>
      <w:r>
        <w:rPr>
          <w:color w:val="000000"/>
          <w:sz w:val="24"/>
          <w:szCs w:val="24"/>
          <w:lang w:eastAsia="ru-RU"/>
        </w:rPr>
        <w:t xml:space="preserve"> и </w:t>
      </w:r>
      <w:r w:rsidRPr="00A459D4">
        <w:rPr>
          <w:bCs/>
          <w:sz w:val="24"/>
          <w:szCs w:val="24"/>
        </w:rPr>
        <w:t>на ОМ «</w:t>
      </w:r>
      <w:r w:rsidRPr="00A459D4">
        <w:rPr>
          <w:sz w:val="24"/>
          <w:szCs w:val="24"/>
          <w:lang w:eastAsia="ru-RU"/>
        </w:rPr>
        <w:t>Грантовая поддержка местных инициатив граждан, проживающих в сельской местности</w:t>
      </w:r>
      <w:r w:rsidRPr="00A459D4">
        <w:rPr>
          <w:bCs/>
          <w:sz w:val="24"/>
          <w:szCs w:val="24"/>
        </w:rPr>
        <w:t>» на 2020 год в объеме 625,4</w:t>
      </w:r>
      <w:r>
        <w:rPr>
          <w:color w:val="000000"/>
          <w:sz w:val="24"/>
          <w:szCs w:val="24"/>
          <w:lang w:eastAsia="ru-RU"/>
        </w:rPr>
        <w:t xml:space="preserve"> тыс.руб.</w:t>
      </w:r>
      <w:r w:rsidRPr="00A459D4">
        <w:rPr>
          <w:color w:val="000000"/>
          <w:sz w:val="24"/>
          <w:szCs w:val="24"/>
          <w:lang w:eastAsia="ru-RU"/>
        </w:rPr>
        <w:t>;</w:t>
      </w:r>
    </w:p>
    <w:p w:rsidR="0010373A" w:rsidRPr="00A459D4" w:rsidRDefault="0010373A" w:rsidP="00A459D4">
      <w:pPr>
        <w:widowControl/>
        <w:ind w:firstLine="709"/>
        <w:rPr>
          <w:sz w:val="24"/>
          <w:szCs w:val="24"/>
          <w:lang w:eastAsia="ru-RU"/>
        </w:rPr>
      </w:pPr>
      <w:r w:rsidRPr="00A459D4">
        <w:rPr>
          <w:sz w:val="24"/>
          <w:szCs w:val="24"/>
          <w:lang w:eastAsia="ru-RU"/>
        </w:rPr>
        <w:t xml:space="preserve">- по ГП «Развитие образования в Томской области» на подпрограмму «Реализация полномочий Российской Федерации в сфере образования» и реализуемое в ее рамках ОМ «Осуществление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w:t>
      </w:r>
      <w:r w:rsidRPr="00A459D4">
        <w:rPr>
          <w:bCs/>
          <w:sz w:val="24"/>
          <w:szCs w:val="24"/>
        </w:rPr>
        <w:t xml:space="preserve">на 2020 год в объеме </w:t>
      </w:r>
      <w:r w:rsidRPr="00A459D4">
        <w:rPr>
          <w:sz w:val="24"/>
          <w:szCs w:val="24"/>
          <w:lang w:eastAsia="ru-RU"/>
        </w:rPr>
        <w:t xml:space="preserve">7 327,9 </w:t>
      </w:r>
      <w:r w:rsidRPr="00A459D4">
        <w:rPr>
          <w:color w:val="000000"/>
          <w:sz w:val="24"/>
          <w:szCs w:val="24"/>
          <w:lang w:eastAsia="ru-RU"/>
        </w:rPr>
        <w:t>тыс.руб.;</w:t>
      </w:r>
    </w:p>
    <w:p w:rsidR="0010373A" w:rsidRPr="00A459D4" w:rsidRDefault="0010373A" w:rsidP="00A459D4">
      <w:pPr>
        <w:widowControl/>
        <w:ind w:firstLine="709"/>
        <w:rPr>
          <w:sz w:val="24"/>
          <w:szCs w:val="24"/>
          <w:lang w:eastAsia="ru-RU"/>
        </w:rPr>
      </w:pPr>
      <w:r w:rsidRPr="00A459D4">
        <w:rPr>
          <w:sz w:val="24"/>
          <w:szCs w:val="24"/>
          <w:lang w:eastAsia="ru-RU"/>
        </w:rPr>
        <w:t xml:space="preserve">- по ГП «Содействие созданию в Томской области новых мест в общеобразовательных организациях» на подпрограмму «Ввод в эксплуатацию объектов в сфере общего образования Томской области в соответствии с прогнозируемой потребностью и современными требованиями к условиям обучения» и </w:t>
      </w:r>
      <w:r w:rsidRPr="00A459D4">
        <w:rPr>
          <w:bCs/>
          <w:sz w:val="24"/>
          <w:szCs w:val="24"/>
        </w:rPr>
        <w:t>реализуемое в ее рамках</w:t>
      </w:r>
      <w:r w:rsidRPr="00A459D4">
        <w:rPr>
          <w:sz w:val="24"/>
          <w:szCs w:val="24"/>
          <w:lang w:eastAsia="ru-RU"/>
        </w:rPr>
        <w:t xml:space="preserve"> ОМ «Строительство (реконструкция) объектов государственных (муниципальных) образовательных организаций, а также приобретение в государственную (муниципальную) собственность объектов недвижимого имущества для размещения образовательных организаций»</w:t>
      </w:r>
      <w:r w:rsidRPr="00A459D4">
        <w:rPr>
          <w:bCs/>
          <w:sz w:val="24"/>
          <w:szCs w:val="24"/>
        </w:rPr>
        <w:t xml:space="preserve"> на 2020 год </w:t>
      </w:r>
      <w:r w:rsidRPr="00A459D4">
        <w:rPr>
          <w:color w:val="000000"/>
          <w:sz w:val="24"/>
          <w:szCs w:val="24"/>
          <w:lang w:eastAsia="ru-RU"/>
        </w:rPr>
        <w:t xml:space="preserve">в объеме 930 380,9 </w:t>
      </w:r>
      <w:r w:rsidRPr="00A459D4">
        <w:rPr>
          <w:sz w:val="24"/>
          <w:szCs w:val="24"/>
          <w:lang w:eastAsia="ru-RU"/>
        </w:rPr>
        <w:t>тыс.руб.</w:t>
      </w:r>
    </w:p>
    <w:p w:rsidR="0010373A" w:rsidRPr="00A459D4" w:rsidRDefault="0010373A" w:rsidP="00A459D4">
      <w:pPr>
        <w:widowControl/>
        <w:ind w:firstLine="709"/>
        <w:rPr>
          <w:sz w:val="24"/>
          <w:szCs w:val="24"/>
        </w:rPr>
      </w:pPr>
      <w:r w:rsidRPr="00A459D4">
        <w:rPr>
          <w:sz w:val="24"/>
          <w:szCs w:val="24"/>
          <w:lang w:eastAsia="ru-RU"/>
        </w:rPr>
        <w:t xml:space="preserve">Следует отметить, что на очередной 2019 год объем финансирования на указанное ОМ в законопроекте по сравнению с объемом, предусмотренным Законом </w:t>
      </w:r>
      <w:r w:rsidRPr="00A459D4">
        <w:rPr>
          <w:bCs/>
          <w:sz w:val="24"/>
          <w:szCs w:val="24"/>
        </w:rPr>
        <w:t>№ 156-ОЗ</w:t>
      </w:r>
      <w:r>
        <w:rPr>
          <w:sz w:val="24"/>
          <w:szCs w:val="24"/>
          <w:lang w:eastAsia="ru-RU"/>
        </w:rPr>
        <w:t xml:space="preserve"> сокращен на 55</w:t>
      </w:r>
      <w:r w:rsidRPr="00A459D4">
        <w:rPr>
          <w:sz w:val="24"/>
          <w:szCs w:val="24"/>
          <w:lang w:eastAsia="ru-RU"/>
        </w:rPr>
        <w:t>% и составляет 353 388,5 тыс.руб., на 2020 год финансирование законопроектом не предусмотрено, при этом завершение реализации первого этапа областной программы в соответствии с проектом паспорта ГП «Содействие созданию в Томской области новых мест в общеобразовательных организациях» запланировано в 2020 году, второго – в 2025 году, но без финансирования из областного бюджета с 2020 по 2025 годы</w:t>
      </w:r>
      <w:r>
        <w:rPr>
          <w:sz w:val="24"/>
          <w:szCs w:val="24"/>
          <w:lang w:eastAsia="ru-RU"/>
        </w:rPr>
        <w:t>.</w:t>
      </w:r>
    </w:p>
    <w:p w:rsidR="0010373A" w:rsidRPr="00A459D4" w:rsidRDefault="0010373A" w:rsidP="00A459D4">
      <w:pPr>
        <w:widowControl/>
        <w:ind w:firstLine="709"/>
        <w:rPr>
          <w:bCs/>
          <w:sz w:val="24"/>
          <w:szCs w:val="24"/>
        </w:rPr>
      </w:pPr>
      <w:r w:rsidRPr="00A459D4">
        <w:rPr>
          <w:bCs/>
          <w:sz w:val="24"/>
          <w:szCs w:val="24"/>
        </w:rPr>
        <w:t>По ГП «Формирование комфортной городской среды в Томской области на 2018 - 2022 годы» (реализуется в рамках</w:t>
      </w:r>
      <w:r w:rsidRPr="00A459D4">
        <w:rPr>
          <w:sz w:val="24"/>
          <w:szCs w:val="24"/>
        </w:rPr>
        <w:t xml:space="preserve"> приоритетного направления стратегического развития «ЖКХ и городская среда»</w:t>
      </w:r>
      <w:r w:rsidRPr="00A459D4">
        <w:rPr>
          <w:bCs/>
          <w:sz w:val="24"/>
          <w:szCs w:val="24"/>
        </w:rPr>
        <w:t>) финансирование на 2021 год из областного бюджета законопроектом не предусмотрено, проектом паспорта финансирование из областного бюджета не пр</w:t>
      </w:r>
      <w:r>
        <w:rPr>
          <w:bCs/>
          <w:sz w:val="24"/>
          <w:szCs w:val="24"/>
        </w:rPr>
        <w:t xml:space="preserve">едусмотрено </w:t>
      </w:r>
      <w:r>
        <w:rPr>
          <w:bCs/>
          <w:sz w:val="24"/>
          <w:szCs w:val="24"/>
        </w:rPr>
        <w:lastRenderedPageBreak/>
        <w:t>также и на 2022 год</w:t>
      </w:r>
      <w:r w:rsidRPr="00A459D4">
        <w:rPr>
          <w:bCs/>
          <w:sz w:val="24"/>
          <w:szCs w:val="24"/>
        </w:rPr>
        <w:t xml:space="preserve">. </w:t>
      </w:r>
      <w:r w:rsidRPr="00A459D4">
        <w:rPr>
          <w:sz w:val="24"/>
          <w:szCs w:val="24"/>
        </w:rPr>
        <w:t>Согласно п. 8 Порядка № 119а в случае участия Томской области в реализации</w:t>
      </w:r>
      <w:r>
        <w:rPr>
          <w:sz w:val="24"/>
          <w:szCs w:val="24"/>
        </w:rPr>
        <w:t xml:space="preserve"> </w:t>
      </w:r>
      <w:r w:rsidRPr="00A459D4">
        <w:rPr>
          <w:sz w:val="24"/>
          <w:szCs w:val="24"/>
        </w:rPr>
        <w:t xml:space="preserve"> приоритетных проектов (программ) в состав государственной программы включаются подпрограммы и (или) основные мероприятия (мероприятия), направленные на реализацию указанных приоритетных проектов (программ).</w:t>
      </w:r>
      <w:r w:rsidRPr="00A459D4">
        <w:rPr>
          <w:bCs/>
          <w:sz w:val="24"/>
          <w:szCs w:val="24"/>
        </w:rPr>
        <w:t xml:space="preserve"> Обоснования причин отсутствия в законопроекте расходов на реализацию государственной програ</w:t>
      </w:r>
      <w:r>
        <w:rPr>
          <w:bCs/>
          <w:sz w:val="24"/>
          <w:szCs w:val="24"/>
        </w:rPr>
        <w:t>ммы Томской области в 2021 году</w:t>
      </w:r>
      <w:r w:rsidRPr="00A459D4">
        <w:rPr>
          <w:bCs/>
          <w:sz w:val="24"/>
          <w:szCs w:val="24"/>
        </w:rPr>
        <w:t xml:space="preserve"> в пояснительной записке к законопроекту не представлены.</w:t>
      </w:r>
    </w:p>
    <w:p w:rsidR="0010373A" w:rsidRPr="00A459D4" w:rsidRDefault="0010373A" w:rsidP="00A459D4">
      <w:pPr>
        <w:widowControl/>
        <w:ind w:firstLine="709"/>
        <w:rPr>
          <w:bCs/>
          <w:sz w:val="24"/>
          <w:szCs w:val="24"/>
        </w:rPr>
      </w:pPr>
      <w:r w:rsidRPr="00A459D4">
        <w:rPr>
          <w:bCs/>
          <w:sz w:val="24"/>
          <w:szCs w:val="24"/>
        </w:rPr>
        <w:t>Анализом также установлено, что в законопроект на очередной 2019 год и (или) на плановый период 2020 и 2021 годов включены программные расходы, не утвержденные Законом № 156-ОЗ на этот же период, но при этом предусмотренные к исполнению в других периодах: только на один 2018 год или на 2018 год и один год планового периода, однако обоснования необходимости включения в законопроект расходов, не предусмотренных</w:t>
      </w:r>
      <w:r w:rsidRPr="00A459D4">
        <w:rPr>
          <w:sz w:val="24"/>
          <w:szCs w:val="24"/>
        </w:rPr>
        <w:t xml:space="preserve"> </w:t>
      </w:r>
      <w:r w:rsidRPr="00A459D4">
        <w:rPr>
          <w:bCs/>
          <w:sz w:val="24"/>
          <w:szCs w:val="24"/>
        </w:rPr>
        <w:t>Законом № 156-ОЗ на 2019 и (или) 2020 год, в пояснительной записке к законопроекту не представлены, в т.ч.:</w:t>
      </w:r>
    </w:p>
    <w:p w:rsidR="0010373A" w:rsidRPr="00A459D4" w:rsidRDefault="0010373A" w:rsidP="00A459D4">
      <w:pPr>
        <w:widowControl/>
        <w:ind w:firstLine="709"/>
        <w:rPr>
          <w:sz w:val="24"/>
          <w:szCs w:val="24"/>
          <w:lang w:eastAsia="ru-RU"/>
        </w:rPr>
      </w:pPr>
      <w:r w:rsidRPr="00A459D4">
        <w:rPr>
          <w:bCs/>
          <w:sz w:val="24"/>
          <w:szCs w:val="24"/>
        </w:rPr>
        <w:t xml:space="preserve">- по ГП «Развитие образования в Томской области» на ОМ «Создание в общеобразовательных организациях Томской области, расположенных в сельской местности, условий для занятий физической культурой и спортом» на 2019 год в объеме </w:t>
      </w:r>
      <w:r w:rsidRPr="00A459D4">
        <w:rPr>
          <w:sz w:val="24"/>
          <w:szCs w:val="24"/>
          <w:lang w:eastAsia="ru-RU"/>
        </w:rPr>
        <w:t xml:space="preserve">2 270,7 тыс.руб. (в </w:t>
      </w:r>
      <w:r w:rsidRPr="00A459D4">
        <w:rPr>
          <w:bCs/>
          <w:sz w:val="24"/>
          <w:szCs w:val="24"/>
        </w:rPr>
        <w:t xml:space="preserve">Законе № 156-ОЗ на 2018 год - </w:t>
      </w:r>
      <w:r w:rsidRPr="00A459D4">
        <w:rPr>
          <w:sz w:val="24"/>
          <w:szCs w:val="24"/>
          <w:lang w:eastAsia="ru-RU"/>
        </w:rPr>
        <w:t>13 356,9 тыс.руб.);</w:t>
      </w:r>
    </w:p>
    <w:p w:rsidR="0010373A" w:rsidRPr="00A459D4" w:rsidRDefault="0010373A" w:rsidP="00A459D4">
      <w:pPr>
        <w:widowControl/>
        <w:ind w:firstLine="709"/>
        <w:rPr>
          <w:sz w:val="24"/>
          <w:szCs w:val="24"/>
          <w:lang w:eastAsia="ru-RU"/>
        </w:rPr>
      </w:pPr>
      <w:r w:rsidRPr="00A459D4">
        <w:rPr>
          <w:sz w:val="24"/>
          <w:szCs w:val="24"/>
          <w:lang w:eastAsia="ru-RU"/>
        </w:rPr>
        <w:t xml:space="preserve">- по ГП «Обеспечение доступности жилья и улучшение качества жилищных условий населения Томской области» на ОМ «Реализация Закона Томской области от 14.04.2011 № 58-ОЗ «О защите прав и законных интересов граждан - участников долевого строительства многоквартирных домов на территории Томской области» (погашение части процентной ставки по кредитам, частичная компенсация гражданам затрат, связанных с наймом (арендой) жилых помещений) </w:t>
      </w:r>
      <w:r w:rsidRPr="00A459D4">
        <w:rPr>
          <w:bCs/>
          <w:sz w:val="24"/>
          <w:szCs w:val="24"/>
        </w:rPr>
        <w:t xml:space="preserve">на 2019-2021 годы в объеме по </w:t>
      </w:r>
      <w:r w:rsidRPr="00A459D4">
        <w:rPr>
          <w:sz w:val="24"/>
          <w:szCs w:val="24"/>
          <w:lang w:eastAsia="ru-RU"/>
        </w:rPr>
        <w:t>2 989,5 тыс.руб. (</w:t>
      </w:r>
      <w:r w:rsidRPr="00A459D4">
        <w:rPr>
          <w:bCs/>
          <w:sz w:val="24"/>
          <w:szCs w:val="24"/>
        </w:rPr>
        <w:t xml:space="preserve">Законом № 156-ОЗ расходы предусмотрены только на 2018 год также в объеме </w:t>
      </w:r>
      <w:r w:rsidRPr="00A459D4">
        <w:rPr>
          <w:sz w:val="24"/>
          <w:szCs w:val="24"/>
          <w:lang w:eastAsia="ru-RU"/>
        </w:rPr>
        <w:t>2</w:t>
      </w:r>
      <w:r w:rsidR="004117C5">
        <w:rPr>
          <w:sz w:val="24"/>
          <w:szCs w:val="24"/>
          <w:lang w:eastAsia="ru-RU"/>
        </w:rPr>
        <w:t xml:space="preserve"> </w:t>
      </w:r>
      <w:r w:rsidRPr="00A459D4">
        <w:rPr>
          <w:sz w:val="24"/>
          <w:szCs w:val="24"/>
          <w:lang w:eastAsia="ru-RU"/>
        </w:rPr>
        <w:t>989,5 тыс.руб.);</w:t>
      </w:r>
    </w:p>
    <w:p w:rsidR="0010373A" w:rsidRPr="00A459D4" w:rsidRDefault="0010373A" w:rsidP="00A459D4">
      <w:pPr>
        <w:ind w:firstLine="709"/>
        <w:rPr>
          <w:sz w:val="24"/>
          <w:szCs w:val="24"/>
          <w:lang w:eastAsia="ru-RU"/>
        </w:rPr>
      </w:pPr>
      <w:r w:rsidRPr="00A459D4">
        <w:rPr>
          <w:sz w:val="24"/>
          <w:szCs w:val="24"/>
          <w:lang w:eastAsia="ru-RU"/>
        </w:rPr>
        <w:t xml:space="preserve">- по ГП «Развитие транспортной системы в Томской области» на подпрограмму «Развитие пассажирских перевозок на территории Томской области» и </w:t>
      </w:r>
      <w:r w:rsidRPr="00A459D4">
        <w:rPr>
          <w:bCs/>
          <w:sz w:val="24"/>
          <w:szCs w:val="24"/>
        </w:rPr>
        <w:t>реализуемое в ее рамках</w:t>
      </w:r>
      <w:r w:rsidRPr="00A459D4">
        <w:rPr>
          <w:sz w:val="24"/>
          <w:szCs w:val="24"/>
          <w:lang w:eastAsia="ru-RU"/>
        </w:rPr>
        <w:t xml:space="preserve"> ОМ «Развитие межрегиональных и межмуниципальных перевозок, оптимизация маршрутной сети» (возмещение части затрат перевозчикам, осуществляющим авиапассажирские перевозки на внутриобластном маршруте Томской области «Томск-Стрежевой-Томск») </w:t>
      </w:r>
      <w:r w:rsidRPr="00A459D4">
        <w:rPr>
          <w:bCs/>
          <w:sz w:val="24"/>
          <w:szCs w:val="24"/>
        </w:rPr>
        <w:t xml:space="preserve">на 2019-2021 годы в объеме по </w:t>
      </w:r>
      <w:r w:rsidRPr="00A459D4">
        <w:rPr>
          <w:sz w:val="24"/>
          <w:szCs w:val="24"/>
          <w:lang w:eastAsia="ru-RU"/>
        </w:rPr>
        <w:t xml:space="preserve">23 667,0 тыс.руб. (в </w:t>
      </w:r>
      <w:r w:rsidRPr="00A459D4">
        <w:rPr>
          <w:bCs/>
          <w:sz w:val="24"/>
          <w:szCs w:val="24"/>
        </w:rPr>
        <w:t xml:space="preserve">Законе № 156-ОЗ только на 2018 год в объеме </w:t>
      </w:r>
      <w:r w:rsidRPr="00A459D4">
        <w:rPr>
          <w:sz w:val="24"/>
          <w:szCs w:val="24"/>
          <w:lang w:eastAsia="ru-RU"/>
        </w:rPr>
        <w:t xml:space="preserve">18 567,0 тыс.руб.), на ВЦП «Снижение дорожно-транспортных происшествий в местах размещения системы фото-видеофиксации нарушений правил дорожного движения» (носит постоянный характер) </w:t>
      </w:r>
      <w:r w:rsidRPr="00A459D4">
        <w:rPr>
          <w:bCs/>
          <w:sz w:val="24"/>
          <w:szCs w:val="24"/>
        </w:rPr>
        <w:t>на 2019 в объеме 119 507,9</w:t>
      </w:r>
      <w:r w:rsidRPr="00A459D4">
        <w:rPr>
          <w:sz w:val="24"/>
          <w:szCs w:val="24"/>
          <w:lang w:eastAsia="ru-RU"/>
        </w:rPr>
        <w:t xml:space="preserve"> тыс.руб., на 2020-2021 годы по 43 470,3 тыс.руб. (в </w:t>
      </w:r>
      <w:r w:rsidRPr="00A459D4">
        <w:rPr>
          <w:bCs/>
          <w:sz w:val="24"/>
          <w:szCs w:val="24"/>
        </w:rPr>
        <w:t xml:space="preserve">Законе № 156-ОЗ на 2018 год </w:t>
      </w:r>
      <w:r w:rsidRPr="00A459D4">
        <w:rPr>
          <w:sz w:val="24"/>
          <w:szCs w:val="24"/>
          <w:lang w:eastAsia="ru-RU"/>
        </w:rPr>
        <w:t xml:space="preserve">110 507,9 тыс.руб., на 2019 год 78 828,5 тыс.руб., на 2020 год расходы не предусмотрены), на ОМ «Финансовое обеспечение дорожной деятельности в рамках приоритетного проекта «Безопасные и качественные дороги» государственной программы Российской Федерации «Развитие транспортной системы» (финансовое обеспечение дорожной деятельности в Томской агломерации за счет средств областного бюджета) </w:t>
      </w:r>
      <w:r w:rsidRPr="00A459D4">
        <w:rPr>
          <w:bCs/>
          <w:sz w:val="24"/>
          <w:szCs w:val="24"/>
        </w:rPr>
        <w:t xml:space="preserve">на 2019 в объеме 393 000,0 </w:t>
      </w:r>
      <w:r w:rsidRPr="00A459D4">
        <w:rPr>
          <w:sz w:val="24"/>
          <w:szCs w:val="24"/>
          <w:lang w:eastAsia="ru-RU"/>
        </w:rPr>
        <w:t>тыс.руб., на 2020-2021 годы по 340</w:t>
      </w:r>
      <w:r>
        <w:rPr>
          <w:sz w:val="24"/>
          <w:szCs w:val="24"/>
          <w:lang w:eastAsia="ru-RU"/>
        </w:rPr>
        <w:t xml:space="preserve"> </w:t>
      </w:r>
      <w:r w:rsidRPr="00A459D4">
        <w:rPr>
          <w:sz w:val="24"/>
          <w:szCs w:val="24"/>
          <w:lang w:eastAsia="ru-RU"/>
        </w:rPr>
        <w:t xml:space="preserve">000,0 тыс.руб. (в </w:t>
      </w:r>
      <w:r w:rsidRPr="00A459D4">
        <w:rPr>
          <w:bCs/>
          <w:sz w:val="24"/>
          <w:szCs w:val="24"/>
        </w:rPr>
        <w:t xml:space="preserve">Законе № 156-ОЗ на 2018 год </w:t>
      </w:r>
      <w:r w:rsidRPr="00A459D4">
        <w:rPr>
          <w:sz w:val="24"/>
          <w:szCs w:val="24"/>
          <w:lang w:eastAsia="ru-RU"/>
        </w:rPr>
        <w:t>350 521,7 тыс.руб., на 2019 год 334 364,2 тыс.руб., на 2020 год расходы не предусмотрены).</w:t>
      </w:r>
    </w:p>
    <w:p w:rsidR="0010373A" w:rsidRPr="00A459D4" w:rsidRDefault="0010373A" w:rsidP="00A459D4">
      <w:pPr>
        <w:ind w:firstLine="709"/>
        <w:rPr>
          <w:sz w:val="24"/>
          <w:szCs w:val="24"/>
          <w:lang w:eastAsia="ru-RU"/>
        </w:rPr>
      </w:pPr>
      <w:r w:rsidRPr="00A459D4">
        <w:rPr>
          <w:sz w:val="24"/>
          <w:szCs w:val="24"/>
          <w:lang w:eastAsia="ru-RU"/>
        </w:rPr>
        <w:t>В законопроекте предусмотрены бюджетные ассигнования на реализацию ряда новых основных мероприятий, обоснованность включения которых не представлена в пояснительной записке.</w:t>
      </w:r>
    </w:p>
    <w:p w:rsidR="0010373A" w:rsidRPr="00A459D4" w:rsidRDefault="0010373A" w:rsidP="00A459D4">
      <w:pPr>
        <w:ind w:firstLine="709"/>
        <w:rPr>
          <w:sz w:val="24"/>
          <w:szCs w:val="24"/>
          <w:lang w:eastAsia="ru-RU"/>
        </w:rPr>
      </w:pPr>
      <w:r w:rsidRPr="00A459D4">
        <w:rPr>
          <w:sz w:val="24"/>
          <w:szCs w:val="24"/>
          <w:lang w:eastAsia="ru-RU"/>
        </w:rPr>
        <w:t>Так</w:t>
      </w:r>
      <w:r>
        <w:rPr>
          <w:sz w:val="24"/>
          <w:szCs w:val="24"/>
          <w:lang w:eastAsia="ru-RU"/>
        </w:rPr>
        <w:t>,</w:t>
      </w:r>
      <w:r w:rsidRPr="00A459D4">
        <w:rPr>
          <w:sz w:val="24"/>
          <w:szCs w:val="24"/>
          <w:lang w:eastAsia="ru-RU"/>
        </w:rPr>
        <w:t xml:space="preserve"> по ГП «Развитие здравоохранения в Томской области» в законопроекте отражено два новых основных мероприятия: ОМ «Реализация мероприятий по предупреждению и борьбе с социально значимыми инфекционными заболеваниями» и ОМ «Осуществление единовременных выплат медицинским работникам».</w:t>
      </w:r>
    </w:p>
    <w:p w:rsidR="0010373A" w:rsidRPr="00A459D4" w:rsidRDefault="0010373A" w:rsidP="00A459D4">
      <w:pPr>
        <w:ind w:firstLine="709"/>
        <w:rPr>
          <w:sz w:val="24"/>
          <w:szCs w:val="24"/>
          <w:lang w:eastAsia="ru-RU"/>
        </w:rPr>
      </w:pPr>
      <w:r w:rsidRPr="00A459D4">
        <w:rPr>
          <w:sz w:val="24"/>
          <w:szCs w:val="24"/>
          <w:lang w:eastAsia="ru-RU"/>
        </w:rPr>
        <w:t xml:space="preserve">При этом новое ОМ «Реализация мероприятий по предупреждению и борьбе с социально значимыми инфекционными заболеваниями» сформировано посредством перемещения трех мероприятий из ОМ «Реализация отдельных мероприятий государственной программы Российской Федерации «Развитие здравоохранения» и присвоения им новых кодов ЦСР. В законопроекте в старом ОМ «Реализация отдельных мероприятий государственной программы Российской Федерации «Развитие здравоохранения» осталось одно мероприятие с объемом </w:t>
      </w:r>
      <w:r w:rsidRPr="00A459D4">
        <w:rPr>
          <w:sz w:val="24"/>
          <w:szCs w:val="24"/>
          <w:lang w:eastAsia="ru-RU"/>
        </w:rPr>
        <w:lastRenderedPageBreak/>
        <w:t>финансирования на 2019-2021 годы по 616,5 тыс.руб. вместо ежегодных 3 626,1 тыс.руб., предусмотренных Законом № 156-ОЗ на 2018-2020 годы.</w:t>
      </w:r>
    </w:p>
    <w:p w:rsidR="0010373A" w:rsidRPr="00A459D4" w:rsidRDefault="0010373A" w:rsidP="00A459D4">
      <w:pPr>
        <w:ind w:firstLine="709"/>
        <w:rPr>
          <w:sz w:val="24"/>
          <w:szCs w:val="24"/>
          <w:lang w:eastAsia="ru-RU"/>
        </w:rPr>
      </w:pPr>
      <w:r w:rsidRPr="00A459D4">
        <w:rPr>
          <w:sz w:val="24"/>
          <w:szCs w:val="24"/>
          <w:lang w:eastAsia="ru-RU"/>
        </w:rPr>
        <w:t xml:space="preserve">ОМ «Осуществление единовременных выплат медицинским работникам» сформировано посредством переименования ОМ «Реализация отдельных мероприятий государственной программы Российской Федерации «Развитие здравоохранения» в части предоставления единовременных компенсационных выплат медицинским работникам» и присвоения новых кодов ЦСР, при этом из 4-х мероприятий старого ОМ в новом ОМ осталось только одно с объемом финансирования на 2019-2021 годы по 49 800,0 тыс.руб. вместо ежегодных 119 755,7 тыс.руб. в 2019 и 2020 годы согласно Закону № 156-ОЗ. Таким образом, два новых основных мероприятия ГП «Развитие здравоохранения в Томской области» сформированы посредством перегруппировки расходов в разрезе программных мероприятий и присвоения им новых кодов ЦСР (без изменения осталась только программная часть кода ЦСР), в результате чего не обеспечена </w:t>
      </w:r>
      <w:r w:rsidRPr="00A459D4">
        <w:rPr>
          <w:sz w:val="24"/>
          <w:szCs w:val="24"/>
        </w:rPr>
        <w:t>сопоставимость утвержденных Законом № 156-ОЗ показателей кодов ЦСР с плановыми показателями в законопроекте в части направлений расходования средств, конкретизирующих отдельные мероприятия ОМ.</w:t>
      </w:r>
    </w:p>
    <w:p w:rsidR="0010373A" w:rsidRPr="00A459D4" w:rsidRDefault="0010373A" w:rsidP="00A459D4">
      <w:pPr>
        <w:ind w:firstLine="709"/>
        <w:rPr>
          <w:sz w:val="24"/>
          <w:szCs w:val="24"/>
          <w:lang w:eastAsia="ru-RU"/>
        </w:rPr>
      </w:pPr>
      <w:r w:rsidRPr="00A459D4">
        <w:rPr>
          <w:sz w:val="24"/>
          <w:szCs w:val="24"/>
          <w:lang w:eastAsia="ru-RU"/>
        </w:rPr>
        <w:t xml:space="preserve">В состав ГП «Повышение эффективности регионального и муниципального управления» также включено новое ОМ «Мероприятия, направленные на поддержку экономического и социального развития коренных малочисленных народов Севера, Сибири и Дальнего Востока Российской Федерации на территории Томской области» с плановым объемом финансирования на 2019-2021 годы по 269,9 тыс.руб. Указанное ОМ было сформировано перемещением из ГП «Развитие культуры и туризма в Томской области» основного мероприятия с наименованием «Поддержка экономического и социального развития коренных малочисленных народов Севера, Сибири и Дальнего Востока». В соответствии с </w:t>
      </w:r>
      <w:r w:rsidRPr="00A459D4">
        <w:rPr>
          <w:sz w:val="24"/>
          <w:szCs w:val="24"/>
        </w:rPr>
        <w:t>Законом № 156-ОЗ</w:t>
      </w:r>
      <w:r w:rsidRPr="00A459D4">
        <w:rPr>
          <w:sz w:val="24"/>
          <w:szCs w:val="24"/>
          <w:lang w:eastAsia="ru-RU"/>
        </w:rPr>
        <w:t xml:space="preserve"> на реализацию ОМ на 2018-2020 годы предусмотрено 1 815,4 тыс.руб., 1 890,0 тыс.руб. и 1 889,9 тыс.руб. соответственно. В результате перемещения ОМ из одной ГП в другую обеспечена </w:t>
      </w:r>
      <w:r w:rsidRPr="00A459D4">
        <w:rPr>
          <w:sz w:val="24"/>
          <w:szCs w:val="24"/>
        </w:rPr>
        <w:t>сопоставимость кода ЦСР, указанного в Законе № 156-ОЗ и кода ЦСР, установленного в законопроекте в части направления расходования средств на мероприятие.</w:t>
      </w:r>
    </w:p>
    <w:p w:rsidR="0002527F" w:rsidRDefault="0010373A" w:rsidP="00A459D4">
      <w:pPr>
        <w:ind w:firstLine="709"/>
        <w:rPr>
          <w:sz w:val="24"/>
          <w:szCs w:val="24"/>
          <w:lang w:eastAsia="ru-RU"/>
        </w:rPr>
      </w:pPr>
      <w:r w:rsidRPr="00A459D4">
        <w:rPr>
          <w:sz w:val="24"/>
          <w:szCs w:val="24"/>
          <w:lang w:eastAsia="ru-RU"/>
        </w:rPr>
        <w:t xml:space="preserve">Также в состав ГП «Повышение эффективности регионального и муниципального управления» включена новая ВЦП «Обеспечение деятельности мировых судей Томской области </w:t>
      </w:r>
      <w:r w:rsidRPr="00AB4E62">
        <w:rPr>
          <w:sz w:val="24"/>
          <w:szCs w:val="24"/>
          <w:lang w:eastAsia="ru-RU"/>
        </w:rPr>
        <w:t>для полного и независимого осуществления ими правосудия</w:t>
      </w:r>
      <w:r w:rsidRPr="00A459D4">
        <w:rPr>
          <w:sz w:val="24"/>
          <w:szCs w:val="24"/>
          <w:lang w:eastAsia="ru-RU"/>
        </w:rPr>
        <w:t xml:space="preserve">» </w:t>
      </w:r>
      <w:r w:rsidRPr="00A459D4">
        <w:rPr>
          <w:sz w:val="24"/>
          <w:szCs w:val="24"/>
        </w:rPr>
        <w:t>Комитета по обеспечению деятельности мировых судей Томской области</w:t>
      </w:r>
      <w:r w:rsidRPr="00A459D4">
        <w:rPr>
          <w:sz w:val="24"/>
          <w:szCs w:val="24"/>
          <w:lang w:eastAsia="ru-RU"/>
        </w:rPr>
        <w:t xml:space="preserve"> с ежегодным объемом финансирования </w:t>
      </w:r>
      <w:r w:rsidR="0002527F">
        <w:rPr>
          <w:sz w:val="24"/>
          <w:szCs w:val="24"/>
          <w:lang w:eastAsia="ru-RU"/>
        </w:rPr>
        <w:t xml:space="preserve">(перенесенного из действующей одной подпрограммы этой же ГП) </w:t>
      </w:r>
      <w:r w:rsidRPr="00A459D4">
        <w:rPr>
          <w:sz w:val="24"/>
          <w:szCs w:val="24"/>
          <w:lang w:eastAsia="ru-RU"/>
        </w:rPr>
        <w:t>на очередной 2019 год и плановый период по 26 881,3 тыс.руб.</w:t>
      </w:r>
      <w:r w:rsidR="0002527F">
        <w:rPr>
          <w:sz w:val="24"/>
          <w:szCs w:val="24"/>
          <w:lang w:eastAsia="ru-RU"/>
        </w:rPr>
        <w:t xml:space="preserve"> на закупку товаров (работ), услуг для государственных нужд.</w:t>
      </w:r>
      <w:r w:rsidRPr="00A459D4">
        <w:rPr>
          <w:sz w:val="24"/>
          <w:szCs w:val="24"/>
          <w:lang w:eastAsia="ru-RU"/>
        </w:rPr>
        <w:t xml:space="preserve"> Целесообразность включения в законопроект единственной новой ВЦП в пояснительной записке не представлена</w:t>
      </w:r>
      <w:r w:rsidR="0002527F">
        <w:rPr>
          <w:sz w:val="24"/>
          <w:szCs w:val="24"/>
          <w:lang w:eastAsia="ru-RU"/>
        </w:rPr>
        <w:t>.</w:t>
      </w:r>
    </w:p>
    <w:p w:rsidR="0010373A" w:rsidRPr="00A459D4" w:rsidRDefault="0010373A" w:rsidP="00A459D4">
      <w:pPr>
        <w:ind w:firstLine="709"/>
        <w:rPr>
          <w:sz w:val="24"/>
          <w:szCs w:val="24"/>
        </w:rPr>
      </w:pPr>
      <w:r w:rsidRPr="00A459D4">
        <w:rPr>
          <w:sz w:val="24"/>
          <w:szCs w:val="24"/>
        </w:rPr>
        <w:t>Анализом формирования объемов бюджетных ассигнований в части действующих расходных обязательств на очередной финансовый год и плановый период в разрезе ГП по ряду программных расходов двух ГП установлена несопоставимость кода ЦСР, утвержденного Законом № 156-ОЗ на плановый период 2019-2020 годов (приложение 13.1) с кодом ЦСР по расходам, запланированным законопроектом (приложения 13 и 13.1). Несопоставимость кодов ЦСР обусловлена невнесением изменений в коды целевых статей отдельных программных расходов планового периода, сгруппированных в приложении 13.1 к Закону № 156-ОЗ при изменении кодов целевых статей этих же расходов в приложении 13 к Закону № 156-ОЗ.</w:t>
      </w:r>
    </w:p>
    <w:p w:rsidR="0010373A" w:rsidRPr="00A459D4" w:rsidRDefault="0010373A" w:rsidP="00A459D4">
      <w:pPr>
        <w:ind w:firstLine="709"/>
        <w:rPr>
          <w:sz w:val="24"/>
          <w:szCs w:val="24"/>
        </w:rPr>
      </w:pPr>
      <w:r w:rsidRPr="00A459D4">
        <w:rPr>
          <w:sz w:val="24"/>
          <w:szCs w:val="24"/>
        </w:rPr>
        <w:t>Так, в законопроекте на 2019-2021 годы по ГП «</w:t>
      </w:r>
      <w:r w:rsidRPr="00A459D4">
        <w:rPr>
          <w:bCs/>
          <w:sz w:val="24"/>
          <w:szCs w:val="24"/>
          <w:lang w:eastAsia="ru-RU"/>
        </w:rPr>
        <w:t>Обеспечение доступности жилья и улучшение качества жилищных условий населения Томской области</w:t>
      </w:r>
      <w:r w:rsidRPr="00A459D4">
        <w:rPr>
          <w:sz w:val="24"/>
          <w:szCs w:val="24"/>
        </w:rPr>
        <w:t xml:space="preserve">» код ЦСР </w:t>
      </w:r>
      <w:r w:rsidRPr="00A459D4">
        <w:rPr>
          <w:sz w:val="24"/>
          <w:szCs w:val="24"/>
          <w:lang w:eastAsia="ru-RU"/>
        </w:rPr>
        <w:t>13180R4970</w:t>
      </w:r>
      <w:r w:rsidRPr="00A459D4">
        <w:rPr>
          <w:sz w:val="24"/>
          <w:szCs w:val="24"/>
        </w:rPr>
        <w:t xml:space="preserve"> по мероприятию «</w:t>
      </w:r>
      <w:r w:rsidRPr="00A459D4">
        <w:rPr>
          <w:sz w:val="24"/>
          <w:szCs w:val="24"/>
          <w:lang w:eastAsia="ru-RU"/>
        </w:rPr>
        <w:t>Мероприятия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A459D4">
        <w:rPr>
          <w:sz w:val="24"/>
          <w:szCs w:val="24"/>
        </w:rPr>
        <w:t xml:space="preserve">» (реализуется Департаментом архитектуры и строительства в рамках </w:t>
      </w:r>
      <w:r w:rsidR="00C75166">
        <w:rPr>
          <w:sz w:val="24"/>
          <w:szCs w:val="24"/>
        </w:rPr>
        <w:t xml:space="preserve">ОМ </w:t>
      </w:r>
      <w:r w:rsidRPr="00A459D4">
        <w:rPr>
          <w:sz w:val="24"/>
          <w:szCs w:val="24"/>
        </w:rPr>
        <w:t>«</w:t>
      </w:r>
      <w:r w:rsidRPr="00A459D4">
        <w:rPr>
          <w:sz w:val="24"/>
          <w:szCs w:val="24"/>
          <w:lang w:eastAsia="ru-RU"/>
        </w:rPr>
        <w:t>Улучшение жилищных условий молодых семей Томской области»</w:t>
      </w:r>
      <w:r w:rsidRPr="00A459D4">
        <w:rPr>
          <w:sz w:val="24"/>
          <w:szCs w:val="24"/>
        </w:rPr>
        <w:t xml:space="preserve">) соответствует коду ЦСР по одноименному мероприятию, утвержденному на 2018 год в приложении 13 к Закону № 156-ОЗ, но не соответствует при этом коду ЦСР 13180R0200 и наименованию мероприятия «Мероприятия подпрограммы «Обеспечение </w:t>
      </w:r>
      <w:r w:rsidRPr="00A459D4">
        <w:rPr>
          <w:sz w:val="24"/>
          <w:szCs w:val="24"/>
        </w:rPr>
        <w:lastRenderedPageBreak/>
        <w:t>жильем молодых семей» федеральной целевой программы «Жилище" на 2015 - 2020 годы» планового периода 2019-2020 годов Закона № 156-ОЗ (приложение 13.1). Несопоставимость кодов ЦСР и наименований одних и тех же расходов обусловлена невнесением изменений по мероприятию в приложение 13.1, при изменении (Законом Томской области от 12.03.2018 № 1-ОЗ) кода ЦСР в приложении 13 к Закону № 156-ОЗ.</w:t>
      </w:r>
    </w:p>
    <w:p w:rsidR="0010373A" w:rsidRPr="00A459D4" w:rsidRDefault="0010373A" w:rsidP="00A459D4">
      <w:pPr>
        <w:ind w:firstLine="709"/>
        <w:rPr>
          <w:sz w:val="24"/>
          <w:szCs w:val="24"/>
        </w:rPr>
      </w:pPr>
      <w:r w:rsidRPr="00A459D4">
        <w:rPr>
          <w:bCs/>
          <w:sz w:val="24"/>
          <w:szCs w:val="24"/>
        </w:rPr>
        <w:t xml:space="preserve">Аналогичная ситуация </w:t>
      </w:r>
      <w:r w:rsidRPr="00A459D4">
        <w:rPr>
          <w:sz w:val="24"/>
          <w:szCs w:val="24"/>
        </w:rPr>
        <w:t>в законопроекте на 2019-2021 годы</w:t>
      </w:r>
      <w:r w:rsidRPr="00A459D4">
        <w:rPr>
          <w:bCs/>
          <w:sz w:val="24"/>
          <w:szCs w:val="24"/>
        </w:rPr>
        <w:t xml:space="preserve"> установлена по ОМ «</w:t>
      </w:r>
      <w:r w:rsidRPr="00A459D4">
        <w:rPr>
          <w:sz w:val="24"/>
          <w:szCs w:val="24"/>
          <w:lang w:eastAsia="ru-RU"/>
        </w:rPr>
        <w:t xml:space="preserve">Осуществление мероприятий в рамках реализации </w:t>
      </w:r>
      <w:r w:rsidR="00C75166">
        <w:rPr>
          <w:sz w:val="24"/>
          <w:szCs w:val="24"/>
          <w:lang w:eastAsia="ru-RU"/>
        </w:rPr>
        <w:t xml:space="preserve">ОМ </w:t>
      </w:r>
      <w:r w:rsidRPr="00A459D4">
        <w:rPr>
          <w:sz w:val="24"/>
          <w:szCs w:val="24"/>
          <w:lang w:eastAsia="ru-RU"/>
        </w:rPr>
        <w:t>«Выполнение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A459D4">
        <w:rPr>
          <w:bCs/>
          <w:sz w:val="24"/>
          <w:szCs w:val="24"/>
        </w:rPr>
        <w:t xml:space="preserve">» </w:t>
      </w:r>
      <w:r w:rsidRPr="00A459D4">
        <w:rPr>
          <w:sz w:val="24"/>
          <w:szCs w:val="24"/>
        </w:rPr>
        <w:t>с кодом ЦСР 1328000000</w:t>
      </w:r>
      <w:r w:rsidRPr="00A459D4">
        <w:rPr>
          <w:bCs/>
          <w:sz w:val="24"/>
          <w:szCs w:val="24"/>
        </w:rPr>
        <w:t xml:space="preserve"> и мероприятию «</w:t>
      </w:r>
      <w:r w:rsidRPr="00A459D4">
        <w:rPr>
          <w:sz w:val="24"/>
          <w:szCs w:val="24"/>
          <w:lang w:eastAsia="ru-RU"/>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A459D4">
        <w:rPr>
          <w:bCs/>
          <w:sz w:val="24"/>
          <w:szCs w:val="24"/>
        </w:rPr>
        <w:t xml:space="preserve">» </w:t>
      </w:r>
      <w:r w:rsidRPr="00A459D4">
        <w:rPr>
          <w:sz w:val="24"/>
          <w:szCs w:val="24"/>
        </w:rPr>
        <w:t>с кодом ЦСР</w:t>
      </w:r>
      <w:r w:rsidR="00C75166">
        <w:rPr>
          <w:bCs/>
          <w:sz w:val="24"/>
          <w:szCs w:val="24"/>
        </w:rPr>
        <w:t xml:space="preserve"> 1328040820 этой же ГП, </w:t>
      </w:r>
      <w:r w:rsidRPr="00A459D4">
        <w:rPr>
          <w:sz w:val="24"/>
          <w:szCs w:val="24"/>
        </w:rPr>
        <w:t xml:space="preserve">которые соответствуют коду ЦСР по мероприятию в приложении 13 к Закону № 156-ОЗ, но не соответствуют в приложении 13.1 к Закону № 156-ОЗ по причине невнесения изменений в наименование и код ЦСР </w:t>
      </w:r>
      <w:r w:rsidRPr="00A459D4">
        <w:rPr>
          <w:iCs/>
          <w:sz w:val="24"/>
          <w:szCs w:val="24"/>
          <w:lang w:eastAsia="ru-RU"/>
        </w:rPr>
        <w:t>1328100000</w:t>
      </w:r>
      <w:r w:rsidRPr="00A459D4">
        <w:rPr>
          <w:sz w:val="24"/>
          <w:szCs w:val="24"/>
        </w:rPr>
        <w:t xml:space="preserve"> по ОМ «Осуществление мероприятий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утвержденной Постановлением Правительства РФ от 17.12.2010 № 1050» и невнесения изменений в код ЦСР 1328140820 по мероприятию в приложении 13.1, при изменении (Законом Томской области от 12.03.2018 № 1-ОЗ) наименования и кода ЦСР основного мероприятия и кода ЦСР мероприятия в приложении 13 к Закону № 156-ОЗ.</w:t>
      </w:r>
    </w:p>
    <w:p w:rsidR="0010373A" w:rsidRPr="00A459D4" w:rsidRDefault="0010373A" w:rsidP="00F867D7">
      <w:pPr>
        <w:ind w:firstLine="709"/>
        <w:rPr>
          <w:sz w:val="24"/>
          <w:szCs w:val="24"/>
        </w:rPr>
      </w:pPr>
      <w:r w:rsidRPr="00A459D4">
        <w:rPr>
          <w:sz w:val="24"/>
          <w:szCs w:val="24"/>
        </w:rPr>
        <w:t xml:space="preserve">В законопроекте на 2019-2021 годы по ГП «Развитие транспортной системы в Томской области» код ЦСР </w:t>
      </w:r>
      <w:r w:rsidRPr="00A459D4">
        <w:rPr>
          <w:sz w:val="24"/>
          <w:szCs w:val="24"/>
          <w:lang w:eastAsia="ru-RU"/>
        </w:rPr>
        <w:t>1828700900</w:t>
      </w:r>
      <w:r w:rsidRPr="00A459D4">
        <w:rPr>
          <w:sz w:val="24"/>
          <w:szCs w:val="24"/>
        </w:rPr>
        <w:t xml:space="preserve"> мероприятия «</w:t>
      </w:r>
      <w:r w:rsidRPr="00A459D4">
        <w:rPr>
          <w:sz w:val="24"/>
          <w:szCs w:val="24"/>
          <w:lang w:eastAsia="ru-RU"/>
        </w:rPr>
        <w:t>Финансовое обеспечение дорожной деятельности в Томской агломерации (за счет средств областного бюджета)</w:t>
      </w:r>
      <w:r w:rsidRPr="00A459D4">
        <w:rPr>
          <w:sz w:val="24"/>
          <w:szCs w:val="24"/>
        </w:rPr>
        <w:t xml:space="preserve">» (реализуется Департаментом транспорта, дорожной деятельности и связи в рамках </w:t>
      </w:r>
      <w:r w:rsidR="00F867D7">
        <w:rPr>
          <w:sz w:val="24"/>
          <w:szCs w:val="24"/>
        </w:rPr>
        <w:t>ОМ</w:t>
      </w:r>
      <w:r w:rsidRPr="00A459D4">
        <w:rPr>
          <w:sz w:val="24"/>
          <w:szCs w:val="24"/>
        </w:rPr>
        <w:t xml:space="preserve"> «Финансовое обеспечение дорожной деятельности в рамках приоритетного проекта «Безопасные и качественные дороги» государственной программы Российской Федерации «Развитие транспортной системы</w:t>
      </w:r>
      <w:r w:rsidRPr="00A459D4">
        <w:rPr>
          <w:sz w:val="24"/>
          <w:szCs w:val="24"/>
          <w:lang w:eastAsia="ru-RU"/>
        </w:rPr>
        <w:t>»</w:t>
      </w:r>
      <w:r w:rsidRPr="00A459D4">
        <w:rPr>
          <w:sz w:val="24"/>
          <w:szCs w:val="24"/>
        </w:rPr>
        <w:t xml:space="preserve">) соответствует коду ЦСР по мероприятию в приложении 13 к Закону № 156-ОЗ, но не соответствует коду </w:t>
      </w:r>
      <w:r w:rsidRPr="00A459D4">
        <w:rPr>
          <w:iCs/>
          <w:sz w:val="24"/>
          <w:szCs w:val="24"/>
          <w:lang w:eastAsia="ru-RU"/>
        </w:rPr>
        <w:t>1828700000</w:t>
      </w:r>
      <w:r w:rsidRPr="00A459D4">
        <w:rPr>
          <w:sz w:val="24"/>
          <w:szCs w:val="24"/>
        </w:rPr>
        <w:t xml:space="preserve"> в приложении 13.1 к Закону № 156-ОЗ по причине невнесения изменений в приложение 13.1 Законом Томской области от 12.03.2018 № 1-ОЗ.</w:t>
      </w:r>
    </w:p>
    <w:p w:rsidR="0010373A" w:rsidRDefault="0010373A" w:rsidP="00A459D4">
      <w:pPr>
        <w:widowControl/>
        <w:tabs>
          <w:tab w:val="left" w:pos="720"/>
        </w:tabs>
        <w:ind w:firstLine="0"/>
        <w:rPr>
          <w:color w:val="000000"/>
          <w:sz w:val="24"/>
          <w:szCs w:val="24"/>
          <w:lang w:eastAsia="ru-RU"/>
        </w:rPr>
      </w:pPr>
      <w:r>
        <w:rPr>
          <w:color w:val="000000"/>
          <w:sz w:val="24"/>
          <w:szCs w:val="24"/>
          <w:lang w:eastAsia="ru-RU"/>
        </w:rPr>
        <w:t xml:space="preserve">          С учетом изложенного в настоящем подразделе, для рассмотрения законопроекта в части расходов на реализацию госпрограмм необходимо детально доработать распределение ассигнований на исполнение расходных обязательств, на которые </w:t>
      </w:r>
      <w:r w:rsidR="00631B7B">
        <w:rPr>
          <w:color w:val="000000"/>
          <w:sz w:val="24"/>
          <w:szCs w:val="24"/>
          <w:lang w:eastAsia="ru-RU"/>
        </w:rPr>
        <w:t xml:space="preserve">в том числе </w:t>
      </w:r>
      <w:r>
        <w:rPr>
          <w:color w:val="000000"/>
          <w:sz w:val="24"/>
          <w:szCs w:val="24"/>
          <w:lang w:eastAsia="ru-RU"/>
        </w:rPr>
        <w:t xml:space="preserve">в действующей редакции закона Томской области «Об областном бюджете на 2018 год и на плановый период 2019 и 2020 годов» утверждены объемы безвозмездных поступлений. </w:t>
      </w:r>
    </w:p>
    <w:p w:rsidR="0010373A" w:rsidRPr="00A459D4" w:rsidRDefault="0010373A" w:rsidP="00A459D4">
      <w:pPr>
        <w:widowControl/>
        <w:tabs>
          <w:tab w:val="left" w:pos="720"/>
        </w:tabs>
        <w:ind w:firstLine="0"/>
        <w:rPr>
          <w:color w:val="000000"/>
          <w:sz w:val="24"/>
          <w:szCs w:val="24"/>
          <w:lang w:eastAsia="ru-RU"/>
        </w:rPr>
      </w:pPr>
    </w:p>
    <w:p w:rsidR="0010373A" w:rsidRPr="007547EC" w:rsidRDefault="0010373A" w:rsidP="00607B09">
      <w:pPr>
        <w:tabs>
          <w:tab w:val="left" w:pos="720"/>
        </w:tabs>
        <w:ind w:firstLine="0"/>
        <w:rPr>
          <w:b/>
          <w:sz w:val="24"/>
          <w:szCs w:val="24"/>
        </w:rPr>
      </w:pPr>
      <w:r w:rsidRPr="00607B09">
        <w:rPr>
          <w:b/>
          <w:sz w:val="24"/>
          <w:szCs w:val="24"/>
        </w:rPr>
        <w:t>6.2.  Анализ формирования расходов на реализацию государственных программ</w:t>
      </w:r>
    </w:p>
    <w:p w:rsidR="0010373A" w:rsidRPr="007547EC" w:rsidRDefault="0010373A" w:rsidP="00607B09">
      <w:pPr>
        <w:tabs>
          <w:tab w:val="left" w:pos="720"/>
        </w:tabs>
        <w:ind w:firstLine="0"/>
        <w:rPr>
          <w:b/>
          <w:sz w:val="24"/>
          <w:szCs w:val="24"/>
        </w:rPr>
      </w:pPr>
    </w:p>
    <w:p w:rsidR="0010373A" w:rsidRPr="00BD1262" w:rsidRDefault="0010373A" w:rsidP="00BD1262">
      <w:pPr>
        <w:ind w:firstLine="567"/>
        <w:rPr>
          <w:b/>
          <w:sz w:val="24"/>
          <w:szCs w:val="24"/>
        </w:rPr>
      </w:pPr>
      <w:r w:rsidRPr="00BD1262">
        <w:rPr>
          <w:b/>
          <w:sz w:val="24"/>
          <w:szCs w:val="24"/>
        </w:rPr>
        <w:t xml:space="preserve">Государственная программа Томской области «Улучшение инвестиционного климата,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 </w:t>
      </w:r>
    </w:p>
    <w:p w:rsidR="0010373A" w:rsidRPr="00BD1262" w:rsidRDefault="0010373A" w:rsidP="00BD1262">
      <w:pPr>
        <w:ind w:firstLine="567"/>
        <w:rPr>
          <w:sz w:val="24"/>
          <w:szCs w:val="24"/>
        </w:rPr>
      </w:pPr>
      <w:r w:rsidRPr="00BD1262">
        <w:rPr>
          <w:sz w:val="24"/>
          <w:szCs w:val="24"/>
        </w:rPr>
        <w:t xml:space="preserve">Проектом </w:t>
      </w:r>
      <w:r w:rsidR="003856F1">
        <w:rPr>
          <w:sz w:val="24"/>
          <w:szCs w:val="24"/>
        </w:rPr>
        <w:t xml:space="preserve">ГП </w:t>
      </w:r>
      <w:r w:rsidRPr="00BD1262">
        <w:rPr>
          <w:sz w:val="24"/>
          <w:szCs w:val="24"/>
        </w:rPr>
        <w:t>«Улучшение инвестиционного климата,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w:t>
      </w:r>
      <w:r w:rsidRPr="00BD1262">
        <w:rPr>
          <w:b/>
          <w:sz w:val="24"/>
          <w:szCs w:val="24"/>
        </w:rPr>
        <w:t xml:space="preserve"> </w:t>
      </w:r>
      <w:r w:rsidRPr="00BD1262">
        <w:rPr>
          <w:sz w:val="24"/>
          <w:szCs w:val="24"/>
        </w:rPr>
        <w:t xml:space="preserve">(далее – ГП-1), ответственным исполнителем которой является Департамент инвестиций Томской области, по подпрограмме «Формирование благоприятного инвестиционного климата на территории Томской области» на 2019 - 2021 годы предусмотрен объем финансирования ВЦП «Повышение инвестиционной привлекательности Томской области» в сумме 21 573,2 тыс.руб. ежегодно или на 28% (на 5 959,9 тыс.руб.) меньше по отношению к 2018 году и к 2019-2020 годам в действующей редакции госпрограммы «Улучшение инвестиционного климата и укрепление международных и межрегиональных связей Томской </w:t>
      </w:r>
      <w:r w:rsidRPr="00BD1262">
        <w:rPr>
          <w:sz w:val="24"/>
          <w:szCs w:val="24"/>
        </w:rPr>
        <w:lastRenderedPageBreak/>
        <w:t xml:space="preserve">области» (27 533,1 тыс.руб.). </w:t>
      </w:r>
    </w:p>
    <w:p w:rsidR="0010373A" w:rsidRPr="00BD1262" w:rsidRDefault="0010373A" w:rsidP="00BD1262">
      <w:pPr>
        <w:ind w:firstLine="567"/>
        <w:rPr>
          <w:sz w:val="24"/>
          <w:szCs w:val="24"/>
        </w:rPr>
      </w:pPr>
      <w:r w:rsidRPr="00BD1262">
        <w:rPr>
          <w:sz w:val="24"/>
          <w:szCs w:val="24"/>
        </w:rPr>
        <w:t xml:space="preserve">Значения показателя цели данной госпрограммы «Доля инвестиций в основной капитал в валовый региональный продукт Томской области, %» предлагается скорректировать в меньшую сторону по регрессирующей шкале: 2018 год - 17,9%, 2019 год - 17,2%, 2020, 2021 годы - 17,1% (в связи с прогнозом более высоких темпов роста ВРП в Томской области по сравнению с темпами роста объема инвестиций в основной капитал), вместо соответственно 27,0%, 28,1% и 28,8% - в действующей редакции государственной программы. Также корректируется результат реализации указанной подпрограммы - показатель задачи 1 «Позиция Томской области в Национальном рейтинге инвестиционного климата в субъектах Российской Федерации»: на 2019 - 2022 годы Томская область остается во </w:t>
      </w:r>
      <w:r w:rsidRPr="00BD1262">
        <w:rPr>
          <w:sz w:val="24"/>
          <w:szCs w:val="24"/>
          <w:lang w:val="en-US"/>
        </w:rPr>
        <w:t>II</w:t>
      </w:r>
      <w:r w:rsidRPr="00BD1262">
        <w:rPr>
          <w:sz w:val="24"/>
          <w:szCs w:val="24"/>
        </w:rPr>
        <w:t xml:space="preserve"> группе из пяти  групп, применяемых при определении рейтинга инвестиционного климата в субъектах РФ (вместо I группы к 2019, 2020 г.г. - в действующей редакции госпрограммы).</w:t>
      </w:r>
    </w:p>
    <w:p w:rsidR="0010373A" w:rsidRPr="00BD1262" w:rsidRDefault="0010373A" w:rsidP="00BD1262">
      <w:pPr>
        <w:ind w:firstLine="567"/>
        <w:rPr>
          <w:sz w:val="24"/>
          <w:szCs w:val="24"/>
        </w:rPr>
      </w:pPr>
      <w:r w:rsidRPr="00BD1262">
        <w:rPr>
          <w:sz w:val="24"/>
          <w:szCs w:val="24"/>
        </w:rPr>
        <w:t>Ведомственной целевой программой «Повышение инвестиционной привлекательности Томской области», реализуемой Департаментом инвестиций Томской области, на 2019-2021 годы предусмотрено финансирование следующих мероприятий:</w:t>
      </w:r>
    </w:p>
    <w:p w:rsidR="0010373A" w:rsidRPr="00BD1262" w:rsidRDefault="0010373A" w:rsidP="00BD1262">
      <w:pPr>
        <w:ind w:firstLine="567"/>
        <w:rPr>
          <w:sz w:val="24"/>
          <w:szCs w:val="24"/>
        </w:rPr>
      </w:pPr>
      <w:r w:rsidRPr="00BD1262">
        <w:rPr>
          <w:sz w:val="24"/>
          <w:szCs w:val="24"/>
        </w:rPr>
        <w:t>- организация коммуникативных мероприятий, направленных на повышение инвестиционной привлекательности Томской области - в ежегодном объеме 3 073,2 тыс.руб. (на 1 359,9 тыс.руб. меньше текущего года - 4 433,1 тыс.руб.);</w:t>
      </w:r>
    </w:p>
    <w:p w:rsidR="0010373A" w:rsidRPr="00BD1262" w:rsidRDefault="0010373A" w:rsidP="00BD1262">
      <w:pPr>
        <w:ind w:firstLine="567"/>
        <w:rPr>
          <w:sz w:val="24"/>
          <w:szCs w:val="24"/>
        </w:rPr>
      </w:pPr>
      <w:r w:rsidRPr="00BD1262">
        <w:rPr>
          <w:sz w:val="24"/>
          <w:szCs w:val="24"/>
        </w:rPr>
        <w:t xml:space="preserve">- организация аудита сведений, предоставляемых инвесторами при получении государственной поддержки - 100 тыс.руб. ежегодно или на уровне текущего года (на 2019 год запланирована организация проверки достоверности сведений по 3 инвестиционным проектам); </w:t>
      </w:r>
    </w:p>
    <w:p w:rsidR="0010373A" w:rsidRPr="00BD1262" w:rsidRDefault="0010373A" w:rsidP="00BD1262">
      <w:pPr>
        <w:ind w:firstLine="567"/>
        <w:rPr>
          <w:sz w:val="24"/>
          <w:szCs w:val="24"/>
        </w:rPr>
      </w:pPr>
      <w:r w:rsidRPr="00BD1262">
        <w:rPr>
          <w:sz w:val="24"/>
          <w:szCs w:val="24"/>
        </w:rPr>
        <w:t>- предоставление субсидий на возмещение части затрат в связи с производством (реализацией) товаров, выполнением работ, оказанием услуг в рамках реализации инвестиционных проектов - ежегодно в объеме 18 400 тыс.руб. (на 4 600 тыс.руб. меньше уровня текущего года - 23 000 тыс.руб.).</w:t>
      </w:r>
    </w:p>
    <w:p w:rsidR="0010373A" w:rsidRPr="00BD1262" w:rsidRDefault="0010373A" w:rsidP="00BD1262">
      <w:pPr>
        <w:ind w:firstLine="567"/>
        <w:rPr>
          <w:sz w:val="24"/>
          <w:szCs w:val="24"/>
        </w:rPr>
      </w:pPr>
      <w:r w:rsidRPr="00BD1262">
        <w:rPr>
          <w:sz w:val="24"/>
          <w:szCs w:val="24"/>
        </w:rPr>
        <w:t>Объемы прогнозных расходов областного бюджета на реализацию указанной подпрограммы в 2019-2021 г</w:t>
      </w:r>
      <w:r>
        <w:rPr>
          <w:sz w:val="24"/>
          <w:szCs w:val="24"/>
        </w:rPr>
        <w:t>.г. в з</w:t>
      </w:r>
      <w:r w:rsidRPr="00BD1262">
        <w:rPr>
          <w:sz w:val="24"/>
          <w:szCs w:val="24"/>
        </w:rPr>
        <w:t>аконопроекте приведены без обоснований.</w:t>
      </w:r>
      <w:r w:rsidRPr="00BD1262">
        <w:rPr>
          <w:b/>
          <w:sz w:val="24"/>
          <w:szCs w:val="24"/>
        </w:rPr>
        <w:t xml:space="preserve"> </w:t>
      </w:r>
      <w:r w:rsidRPr="00BD1262">
        <w:rPr>
          <w:sz w:val="24"/>
          <w:szCs w:val="24"/>
        </w:rPr>
        <w:t>Исходя из анализа дополнительно запрошенных документов у ответственного исполнителя ГП-1 следует, что сумма планируемых расходов на организацию коммуникативных мероприятий (3 073,2 тыс.руб.) определена с учетом предполагаемого состава работ и изучения рыночных предложений, в том числе в части: информационного обеспечения субъектов инвестиционной деятельности  и потенциальных инвесторов посредством Инвестиционного портала Томской области, функционирующего на русском, английском и китайском языках (техническое, языковое сопровождение и модернизация портала, его продвижение в сети Интернет) - 1 600 тыс. руб. ежегодно, на  уровне 2018 года; обеспечение благоприятного инвестиционного климата в регионе путем позиционирования инвестиционных возможностей Томской области, информирования инвесторов по вопросам улучшения инвестиционного климата - 1 473,2 тыс. руб. ежегодно.</w:t>
      </w:r>
    </w:p>
    <w:p w:rsidR="0010373A" w:rsidRPr="00BD1262" w:rsidRDefault="0010373A" w:rsidP="00BD1262">
      <w:pPr>
        <w:ind w:firstLine="567"/>
        <w:rPr>
          <w:sz w:val="24"/>
          <w:szCs w:val="24"/>
        </w:rPr>
      </w:pPr>
      <w:r w:rsidRPr="00BD1262">
        <w:rPr>
          <w:sz w:val="24"/>
          <w:szCs w:val="24"/>
        </w:rPr>
        <w:t>Плановый  объем финансирования расходов на государственную поддержку субъектов инвестиционной деятельности (кроме некоммерческих организаций) в форме субсидирования на возмещение части затрат в соответствии с постановлением Администрации Томской области от 22.02.2008 № 27а «О предоставлении субсидий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проектов» на 2019-2021 годы в сумме 18 400 тыс.руб. ежегодно учитывает расходные обязательства по инвестиционным проектам, включенным в настоящее время в Реестр инвестиционных проектов Томской области на основании соответствующих распоряжений Губернатора Томской области, а также возникновение новых расходных обязательств по вновь включаемым в Реестр инвестиционным проектам, в том числе по рассматриваемым Департаментом инвестиций на текущий момент заявлениям от инвесторов на государственную поддержку в форме субсидий, а именно:</w:t>
      </w:r>
    </w:p>
    <w:p w:rsidR="0010373A" w:rsidRPr="00BD1262" w:rsidRDefault="0010373A" w:rsidP="00BD1262">
      <w:pPr>
        <w:ind w:firstLine="567"/>
        <w:rPr>
          <w:sz w:val="24"/>
          <w:szCs w:val="24"/>
        </w:rPr>
      </w:pPr>
      <w:r w:rsidRPr="00BD1262">
        <w:rPr>
          <w:sz w:val="24"/>
          <w:szCs w:val="24"/>
        </w:rPr>
        <w:t xml:space="preserve">- по трем инвестиционным проектам, включенным в Реестр инвестиционных проектов Томской области по распоряжениям Губернатора Томской области «О государственной поддержке инвестиционных проектов»: на 2019 год - в общей сумме 2 243 тыс.руб., 2020 и </w:t>
      </w:r>
      <w:r w:rsidRPr="00BD1262">
        <w:rPr>
          <w:sz w:val="24"/>
          <w:szCs w:val="24"/>
        </w:rPr>
        <w:lastRenderedPageBreak/>
        <w:t>2021годы по двум проектам - соответственно 1 212 тыс.руб. и 417 тыс.руб.;</w:t>
      </w:r>
    </w:p>
    <w:p w:rsidR="0010373A" w:rsidRPr="00BD1262" w:rsidRDefault="0010373A" w:rsidP="00BD1262">
      <w:pPr>
        <w:ind w:firstLine="567"/>
        <w:rPr>
          <w:sz w:val="24"/>
          <w:szCs w:val="24"/>
        </w:rPr>
      </w:pPr>
      <w:r w:rsidRPr="00BD1262">
        <w:rPr>
          <w:sz w:val="24"/>
          <w:szCs w:val="24"/>
        </w:rPr>
        <w:t>- по рассматриваемым заявлениям на господдержку двух получателей: 2019 год - 4 318 тыс.руб., 2020 и 2021 годы - соответственно 4 018 тыс.руб. и 3 703 тыс.руб.;</w:t>
      </w:r>
    </w:p>
    <w:p w:rsidR="0010373A" w:rsidRPr="00BD1262" w:rsidRDefault="0010373A" w:rsidP="00BD1262">
      <w:pPr>
        <w:ind w:firstLine="709"/>
        <w:rPr>
          <w:sz w:val="24"/>
          <w:szCs w:val="24"/>
        </w:rPr>
      </w:pPr>
      <w:r w:rsidRPr="00BD1262">
        <w:rPr>
          <w:sz w:val="24"/>
          <w:szCs w:val="24"/>
        </w:rPr>
        <w:t xml:space="preserve">- по предполагаемым заявлениям на господдержку: 2019 год - 11 839 тыс.руб. (5 получателей), 2020 год - 10 638 тыс.руб. (5 получателей), 2021 год - 8 154 тыс.руб. (4 получателя); </w:t>
      </w:r>
    </w:p>
    <w:p w:rsidR="0010373A" w:rsidRPr="00BD1262" w:rsidRDefault="0010373A" w:rsidP="00BD1262">
      <w:pPr>
        <w:ind w:firstLine="567"/>
        <w:rPr>
          <w:sz w:val="24"/>
          <w:szCs w:val="24"/>
        </w:rPr>
      </w:pPr>
      <w:r w:rsidRPr="00BD1262">
        <w:rPr>
          <w:sz w:val="24"/>
          <w:szCs w:val="24"/>
        </w:rPr>
        <w:t>- новые расходные обязательства по инвестпроектам (по мнению Департамента инвестиций, в пределах доведенных объемов бюджетных ассигнований возможно оказать господдержку в виде субсидий из областного бюджета по 1-2 новым инвестиционным проектам ежегодно, иных обоснований нет): 2020 год - 2 532 тыс.руб., 2021 год - 6 126 тыс.руб.</w:t>
      </w:r>
    </w:p>
    <w:p w:rsidR="0010373A" w:rsidRPr="00BD1262" w:rsidRDefault="0010373A" w:rsidP="00BD1262">
      <w:pPr>
        <w:tabs>
          <w:tab w:val="left" w:pos="709"/>
        </w:tabs>
        <w:ind w:firstLine="567"/>
        <w:rPr>
          <w:sz w:val="24"/>
          <w:szCs w:val="24"/>
        </w:rPr>
      </w:pPr>
      <w:r w:rsidRPr="00BD1262">
        <w:rPr>
          <w:sz w:val="24"/>
          <w:szCs w:val="24"/>
        </w:rPr>
        <w:t xml:space="preserve">За 9 месяцев текущего года фактически субсидии из областного бюджета по инвестиционным проектам, включенным в Реестр инвестиционных проектов Томской области в соответствии с распоряжениями Губернатора Томской области «О государственной поддержке инвестиционных проектов», предоставлены на сумму 13 418 тыс. руб. или 58% от объема, установленного госпрограммой на 2018 год. Ожидаемое исполнение за текущий год, по данным Департамента инвестиций, составит 23 млн.руб. или на уровне запланированного объема. Однако существует риск исполнения данного показателя только в объеме 17,2 млн.руб., так как заявления на господдержку в объеме 3,8 млн.руб. в Департамент инвестиций еще не представлены и 2 млн.руб. - объем средств, подпадающих под ограничение по распоряжению Администрации Томской области от 14.06.2018 № 150-р-в «Об утверждении плана мероприятий по оздоровлению государственных финансов Томской области на 2018-2020 годы»). </w:t>
      </w:r>
    </w:p>
    <w:p w:rsidR="0010373A" w:rsidRPr="00BD1262" w:rsidRDefault="0010373A" w:rsidP="00BD1262">
      <w:pPr>
        <w:tabs>
          <w:tab w:val="left" w:pos="709"/>
        </w:tabs>
        <w:rPr>
          <w:b/>
          <w:sz w:val="24"/>
          <w:szCs w:val="24"/>
        </w:rPr>
      </w:pPr>
      <w:r w:rsidRPr="00BD1262">
        <w:rPr>
          <w:sz w:val="24"/>
          <w:szCs w:val="24"/>
        </w:rPr>
        <w:tab/>
      </w:r>
    </w:p>
    <w:p w:rsidR="0010373A" w:rsidRPr="00BD1262" w:rsidRDefault="0010373A" w:rsidP="00BD1262">
      <w:pPr>
        <w:ind w:firstLine="567"/>
        <w:rPr>
          <w:b/>
          <w:sz w:val="24"/>
          <w:szCs w:val="24"/>
        </w:rPr>
      </w:pPr>
      <w:r w:rsidRPr="00BD1262">
        <w:rPr>
          <w:b/>
          <w:sz w:val="24"/>
          <w:szCs w:val="24"/>
        </w:rPr>
        <w:t xml:space="preserve">Государственная программа «Развитие инновационной деятельности и науки в Томской области» </w:t>
      </w:r>
    </w:p>
    <w:p w:rsidR="0010373A" w:rsidRPr="00BD1262" w:rsidRDefault="0010373A" w:rsidP="00BD1262">
      <w:pPr>
        <w:ind w:firstLine="567"/>
        <w:rPr>
          <w:sz w:val="24"/>
          <w:szCs w:val="24"/>
        </w:rPr>
      </w:pPr>
      <w:r w:rsidRPr="00BD1262">
        <w:rPr>
          <w:sz w:val="24"/>
          <w:szCs w:val="24"/>
        </w:rPr>
        <w:t xml:space="preserve">Цель </w:t>
      </w:r>
      <w:r w:rsidR="003856F1">
        <w:rPr>
          <w:sz w:val="24"/>
          <w:szCs w:val="24"/>
        </w:rPr>
        <w:t xml:space="preserve">ГП </w:t>
      </w:r>
      <w:r w:rsidRPr="00BD1262">
        <w:rPr>
          <w:sz w:val="24"/>
          <w:szCs w:val="24"/>
        </w:rPr>
        <w:t>«Развитие инновационной деятельности и науки в Томской области», утвержденной постановлением Администрации Томской области от 30.10.2014 № 414а (далее – ГП-2) - повышение эффективности инновационной деятельности и развитие науки в Томской области. Данная цель ГП-2, ответственным исполнителем которой является Департамент по развитию инновационной и предпринимательской деятельности Томской области (участником выступает также Департамент науки и высшего образования Администрации Томской области), достигается путем решения двух задач:</w:t>
      </w:r>
    </w:p>
    <w:p w:rsidR="0010373A" w:rsidRPr="00BD1262" w:rsidRDefault="0010373A" w:rsidP="00BD1262">
      <w:pPr>
        <w:ind w:firstLine="567"/>
        <w:rPr>
          <w:sz w:val="24"/>
          <w:szCs w:val="24"/>
        </w:rPr>
      </w:pPr>
      <w:r w:rsidRPr="00BD1262">
        <w:rPr>
          <w:sz w:val="24"/>
          <w:szCs w:val="24"/>
        </w:rPr>
        <w:t>1) развитие научно-образовательного комплекса и инновационного сектора экономики Томской области (в рамках подпрограммы с одноименным наименованием, в состав которой входит ВЦП «Подготовка кадров для инновационного развития экономики региона» и три основных мероприятия);</w:t>
      </w:r>
    </w:p>
    <w:p w:rsidR="0010373A" w:rsidRPr="00BD1262" w:rsidRDefault="0010373A" w:rsidP="00BD1262">
      <w:pPr>
        <w:spacing w:after="1"/>
        <w:ind w:firstLine="567"/>
        <w:rPr>
          <w:sz w:val="24"/>
          <w:szCs w:val="24"/>
        </w:rPr>
      </w:pPr>
      <w:r w:rsidRPr="00BD1262">
        <w:rPr>
          <w:sz w:val="24"/>
          <w:szCs w:val="24"/>
        </w:rPr>
        <w:t>2) развитие инновационного территориального кластера «Smart Technologies Tomsk» (в рамках реализации подпрограммы с одноименным наименованием).</w:t>
      </w:r>
    </w:p>
    <w:p w:rsidR="0010373A" w:rsidRPr="00BD1262" w:rsidRDefault="0010373A" w:rsidP="00BD1262">
      <w:pPr>
        <w:spacing w:after="1"/>
        <w:ind w:firstLine="567"/>
        <w:rPr>
          <w:sz w:val="24"/>
          <w:szCs w:val="24"/>
        </w:rPr>
      </w:pPr>
      <w:r w:rsidRPr="00BD1262">
        <w:rPr>
          <w:sz w:val="24"/>
          <w:szCs w:val="24"/>
        </w:rPr>
        <w:t xml:space="preserve">Законопроектом предложено снизить значение одного из показателей цели ГП-2 на 2020 год - количество высокопроизводительных рабочих мест - с 26,85 тыс.чел. в действующей редакции госпрограммы до 25,49 тыс.чел. (количественную величину 26,85 тыс.чел. предусматривается достичь лишь в 2022 году), вместе с тем увеличить значения показателя задачи 1 - объем инновационных товаров, работ, услуг организаций Томской области - в 2019 году с 15,4 млрд.руб. в действующей редакции госпрограммы до 15,6 млрд.руб., в 2020 году - соответственно с 15,4 млрд.руб. до 15,8 млрд.руб. Пояснения указанных изменений значений показателей отсутствуют. По данным, предоставленным Департаментом по развитию инновационной и предпринимательской деятельности, показатели на 2019-2021 г.г. составлены на основе прогнозных данных социально-экономического развития региона, а также тенденции предшествующих лет, оценочное значение показателя «количество высокопроизводительных рабочих мест»,  достигнутое за </w:t>
      </w:r>
      <w:r w:rsidRPr="00BD1262">
        <w:rPr>
          <w:sz w:val="24"/>
          <w:szCs w:val="24"/>
          <w:lang w:val="en-US"/>
        </w:rPr>
        <w:t>I</w:t>
      </w:r>
      <w:r w:rsidRPr="00BD1262">
        <w:rPr>
          <w:sz w:val="24"/>
          <w:szCs w:val="24"/>
        </w:rPr>
        <w:t xml:space="preserve"> полугодие текущего года, по предварительным данным составляет 24 тыс.чел., оценочные данные по объему инновационных товаров, работ, услуг организаций Томской области за указанный период Департаментом не представлены. </w:t>
      </w:r>
    </w:p>
    <w:p w:rsidR="0010373A" w:rsidRPr="00BD1262" w:rsidRDefault="0010373A" w:rsidP="00BD1262">
      <w:pPr>
        <w:ind w:firstLine="567"/>
        <w:rPr>
          <w:sz w:val="24"/>
          <w:szCs w:val="24"/>
        </w:rPr>
      </w:pPr>
      <w:r w:rsidRPr="00BD1262">
        <w:rPr>
          <w:sz w:val="24"/>
          <w:szCs w:val="24"/>
        </w:rPr>
        <w:t xml:space="preserve">Объем финансового обеспечения реализации ГП-2 на 2019 - 2021 годы в проекте паспорта госпрограммы соответствует объему бюджетных ассигнований, предусмотренному на реализацию </w:t>
      </w:r>
      <w:r w:rsidRPr="00BD1262">
        <w:rPr>
          <w:sz w:val="24"/>
          <w:szCs w:val="24"/>
        </w:rPr>
        <w:lastRenderedPageBreak/>
        <w:t>ГП-2 законопроектом, и составляет 121 759,3 тыс.руб. ежегодно (по 2019 и 2020 годам - увеличение ежегодно на 15 929,8 тыс.руб. к действующей редакции госпрограммы, к уровню текущего года - снижение на 22,3% или на 34 920,2 тыс.руб.), из них:</w:t>
      </w:r>
    </w:p>
    <w:p w:rsidR="0010373A" w:rsidRPr="00BD1262" w:rsidRDefault="0010373A" w:rsidP="00BD1262">
      <w:pPr>
        <w:ind w:firstLine="567"/>
        <w:rPr>
          <w:sz w:val="24"/>
          <w:szCs w:val="24"/>
        </w:rPr>
      </w:pPr>
      <w:r w:rsidRPr="00BD1262">
        <w:rPr>
          <w:sz w:val="24"/>
          <w:szCs w:val="24"/>
        </w:rPr>
        <w:t>- ежегодно 91 079,3 тыс.руб. (75,4% к уровню текущего года) - по подпрограмме «Развитие научно-образовательного комплекса и инновационного сектора экономики Томской области», в том числе: 7 974,4 тыс.руб. (на 5 959,3 тыс.руб. или на 42,8% меньше суммы бюджетных ассигнований, предусмотренных на 2018 г.) - на реализацию ВЦП «Подготовка кадров для инновационного развития экономики региона»; 83 104,9 тыс.руб. (на 23 835,5 тыс.руб. или на 22,3% меньше 2018 г.) - на реализацию трех основных мероприятий данной подпрограммы;</w:t>
      </w:r>
    </w:p>
    <w:p w:rsidR="0010373A" w:rsidRPr="00BD1262" w:rsidRDefault="0010373A" w:rsidP="00BD1262">
      <w:pPr>
        <w:ind w:firstLine="567"/>
        <w:rPr>
          <w:sz w:val="24"/>
          <w:szCs w:val="24"/>
        </w:rPr>
      </w:pPr>
      <w:r w:rsidRPr="00BD1262">
        <w:rPr>
          <w:sz w:val="24"/>
          <w:szCs w:val="24"/>
        </w:rPr>
        <w:t>- ежегодно 30 680 тыс.руб. (85,7% к уровню текущего года) - по подпрограмме «Развитие инновационного территориального кластера «Smart Technologies Tomsk» на реализацию мероприятий, предусмотренных программами развития пилотных инновационных территориальных кластеров.</w:t>
      </w:r>
    </w:p>
    <w:p w:rsidR="0010373A" w:rsidRPr="00BD1262" w:rsidRDefault="0010373A" w:rsidP="00BD1262">
      <w:pPr>
        <w:ind w:firstLine="567"/>
        <w:rPr>
          <w:sz w:val="24"/>
          <w:szCs w:val="24"/>
        </w:rPr>
      </w:pPr>
      <w:r w:rsidRPr="00BD1262">
        <w:rPr>
          <w:sz w:val="24"/>
          <w:szCs w:val="24"/>
        </w:rPr>
        <w:t xml:space="preserve">В материалах к законопроекту и в документах, дополнительно запрошенных у ответственного исполнителя ГП-2, отсутствуют расчеты, обоснования объемов прогнозных расходов областного бюджета в 2019-2021 годах на реализацию данной государственной программы, в том числе обоснования увеличения объемов ее финансового обеспечения на 2019, 2020 годы по сравнению с действующей редакцией госпрограммы (вместе с тем значительного уменьшения объема ассигнований по сравнению с предусмотренным на текущий год), имеется лишь перечень направлений деятельности в разрезе основных мероприятий, которые планируется осуществить в целях реализации вышеуказанных подпрограмм ГП-2. </w:t>
      </w:r>
    </w:p>
    <w:p w:rsidR="0010373A" w:rsidRPr="00BD1262" w:rsidRDefault="0010373A" w:rsidP="00BD1262">
      <w:pPr>
        <w:ind w:firstLine="709"/>
        <w:rPr>
          <w:b/>
          <w:sz w:val="24"/>
          <w:szCs w:val="24"/>
        </w:rPr>
      </w:pPr>
    </w:p>
    <w:p w:rsidR="0010373A" w:rsidRPr="00BD1262" w:rsidRDefault="0010373A" w:rsidP="00BD1262">
      <w:pPr>
        <w:ind w:firstLine="567"/>
        <w:rPr>
          <w:b/>
          <w:sz w:val="24"/>
          <w:szCs w:val="24"/>
        </w:rPr>
      </w:pPr>
      <w:r w:rsidRPr="00BD1262">
        <w:rPr>
          <w:b/>
          <w:sz w:val="24"/>
          <w:szCs w:val="24"/>
        </w:rPr>
        <w:t xml:space="preserve">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 </w:t>
      </w:r>
    </w:p>
    <w:p w:rsidR="0010373A" w:rsidRPr="00BD1262" w:rsidRDefault="0010373A" w:rsidP="00DB56E4">
      <w:pPr>
        <w:ind w:firstLine="567"/>
        <w:rPr>
          <w:sz w:val="24"/>
          <w:szCs w:val="24"/>
        </w:rPr>
      </w:pPr>
      <w:r w:rsidRPr="00BD1262">
        <w:rPr>
          <w:sz w:val="24"/>
          <w:szCs w:val="24"/>
        </w:rPr>
        <w:t xml:space="preserve">Проектом </w:t>
      </w:r>
      <w:r w:rsidR="003856F1">
        <w:rPr>
          <w:sz w:val="24"/>
          <w:szCs w:val="24"/>
        </w:rPr>
        <w:t xml:space="preserve">ГП </w:t>
      </w:r>
      <w:r w:rsidRPr="00BD1262">
        <w:rPr>
          <w:sz w:val="24"/>
          <w:szCs w:val="24"/>
        </w:rPr>
        <w:t>«Развитие предпринимательства и повышение эффективности государственного управления социально-экономическим развитием Томской области» (далее – ГП-3), ответственным исполнителем которой является Департамент по развитию инновационной и предпринимательской деятельности Томской области, по реализуемой данным Департаментом подпрограмме «Развитие малого и среднего предпринимательства в Томской области» на 2019 - 2021 годы предусмотрен ежегодный объем финансирования в сумме 85 223,2 тыс.руб. или 77% от объема бюджетных ассигнований из областного бюджета на текущий год (в действующей редакции госпрограммы 2018, 2019, 2020 г.г. - 110 665 тыс.руб. ежегодно). При этом предложено увеличить по сравнению с действующей редакцией госпрограммы значения двух показателей цели ГП-3 на 2019, 2020 годы:</w:t>
      </w:r>
    </w:p>
    <w:p w:rsidR="0010373A" w:rsidRPr="00BD1262" w:rsidRDefault="0010373A" w:rsidP="00DB56E4">
      <w:pPr>
        <w:spacing w:after="1"/>
        <w:ind w:firstLine="567"/>
        <w:rPr>
          <w:sz w:val="24"/>
          <w:szCs w:val="24"/>
        </w:rPr>
      </w:pPr>
      <w:r w:rsidRPr="00BD1262">
        <w:rPr>
          <w:sz w:val="24"/>
          <w:szCs w:val="24"/>
        </w:rPr>
        <w:t>- количество субъектов малого и среднего предпринимательства (включая индивидуальных предпринимателей) в расчете на 1 тыс.человек населения Томской области - в 2019 году с 42,8 ед. (в действующей редакции) до 45,1 ед., в 2020 г. - с 43 ед. до 45,5 ед. соответственно;</w:t>
      </w:r>
    </w:p>
    <w:p w:rsidR="0010373A" w:rsidRPr="00BD1262" w:rsidRDefault="0010373A" w:rsidP="00BD1262">
      <w:pPr>
        <w:spacing w:after="1"/>
        <w:ind w:firstLine="567"/>
        <w:rPr>
          <w:sz w:val="24"/>
          <w:szCs w:val="24"/>
        </w:rPr>
      </w:pPr>
      <w:r w:rsidRPr="00BD1262">
        <w:rPr>
          <w:sz w:val="24"/>
          <w:szCs w:val="24"/>
        </w:rPr>
        <w:t xml:space="preserve">- создание и модернизация высокопроизводительных рабочих мест на территории Томской области к 2020 году (нарастающим итогом с 2012 года) - в 2019 году  соответственно с 11 143 рабочих мест до 15 995 рабочих мест, в 2020 году - с 11 519 до 16 140 рабочих мест. </w:t>
      </w:r>
    </w:p>
    <w:p w:rsidR="0010373A" w:rsidRDefault="0010373A" w:rsidP="00BD1262">
      <w:pPr>
        <w:spacing w:after="1"/>
        <w:ind w:firstLine="567"/>
        <w:rPr>
          <w:sz w:val="24"/>
          <w:szCs w:val="24"/>
        </w:rPr>
      </w:pPr>
      <w:r w:rsidRPr="00BD1262">
        <w:rPr>
          <w:sz w:val="24"/>
          <w:szCs w:val="24"/>
        </w:rPr>
        <w:t xml:space="preserve">По результатам реализации указанной подпрограммы, целью которой является стимулирование предпринимательской активности населения для развития сферы малого и среднего предпринимательства - важного источника доходов населения, в 2019 году планируется: увеличить оборот малых и средних предприятий, включая микропредприятия, до 306,4 млрд.руб. (в действующей редакции госпрограммы, без учета средних предприятий - 272,2 млрд.руб.); достичь доли занятых в малом (в том числе на микропредприятиях) и среднем предпринимательстве в общем числе занятых в Томской области в размере 18,5% (в действующей редакции госпрограммы - 19,8%). За </w:t>
      </w:r>
      <w:r w:rsidRPr="00BD1262">
        <w:rPr>
          <w:sz w:val="24"/>
          <w:szCs w:val="24"/>
          <w:lang w:val="en-US"/>
        </w:rPr>
        <w:t>I</w:t>
      </w:r>
      <w:r w:rsidRPr="00BD1262">
        <w:rPr>
          <w:sz w:val="24"/>
          <w:szCs w:val="24"/>
        </w:rPr>
        <w:t xml:space="preserve"> полугодие текущего года достигнуты следующие значения данных показателей, по предварительным данным Департамента по развитию инновационной и предпринимательской деятельности (без учета микропредприятий, по которым Департамент не располагает даже оценочными показателями) - соответственно 79,1 млрд.руб. и 10,3%. </w:t>
      </w:r>
    </w:p>
    <w:p w:rsidR="001974AF" w:rsidRDefault="001974AF" w:rsidP="001974AF">
      <w:pPr>
        <w:widowControl/>
        <w:autoSpaceDE/>
        <w:autoSpaceDN/>
        <w:adjustRightInd/>
        <w:ind w:firstLine="709"/>
        <w:rPr>
          <w:sz w:val="24"/>
          <w:szCs w:val="24"/>
          <w:lang w:eastAsia="ru-RU"/>
        </w:rPr>
      </w:pPr>
      <w:r w:rsidRPr="00B60249">
        <w:rPr>
          <w:iCs/>
          <w:sz w:val="24"/>
          <w:szCs w:val="24"/>
          <w:lang w:eastAsia="ru-RU"/>
        </w:rPr>
        <w:lastRenderedPageBreak/>
        <w:t>В проекте паспорта ГП «</w:t>
      </w:r>
      <w:r w:rsidRPr="00B60249">
        <w:rPr>
          <w:sz w:val="24"/>
          <w:szCs w:val="24"/>
          <w:lang w:eastAsia="ru-RU"/>
        </w:rPr>
        <w:t>Развитие предпринимательства и повышение эффективности государственного управления социально-экономическим развитием Томской области</w:t>
      </w:r>
      <w:r w:rsidRPr="00B60249">
        <w:rPr>
          <w:iCs/>
          <w:sz w:val="24"/>
          <w:szCs w:val="24"/>
          <w:lang w:eastAsia="ru-RU"/>
        </w:rPr>
        <w:t>»</w:t>
      </w:r>
      <w:r w:rsidRPr="00B60249">
        <w:rPr>
          <w:sz w:val="24"/>
          <w:szCs w:val="24"/>
          <w:lang w:eastAsia="ru-RU"/>
        </w:rPr>
        <w:t xml:space="preserve"> отражена </w:t>
      </w:r>
      <w:r w:rsidRPr="00B60249">
        <w:rPr>
          <w:b/>
          <w:sz w:val="24"/>
          <w:szCs w:val="24"/>
          <w:lang w:eastAsia="ru-RU"/>
        </w:rPr>
        <w:t>ВЦП</w:t>
      </w:r>
      <w:r w:rsidRPr="00B60249">
        <w:rPr>
          <w:sz w:val="24"/>
          <w:szCs w:val="24"/>
          <w:lang w:eastAsia="ru-RU"/>
        </w:rPr>
        <w:t xml:space="preserve"> «</w:t>
      </w:r>
      <w:r w:rsidRPr="00B60249">
        <w:rPr>
          <w:sz w:val="24"/>
          <w:szCs w:val="24"/>
        </w:rPr>
        <w:t xml:space="preserve">Внедрение проектных методов управления для повышения </w:t>
      </w:r>
      <w:r w:rsidRPr="00367351">
        <w:rPr>
          <w:sz w:val="24"/>
          <w:szCs w:val="24"/>
        </w:rPr>
        <w:t>результативности деятельности исполнительных органов государственной власти Томской области</w:t>
      </w:r>
      <w:r w:rsidRPr="00367351">
        <w:rPr>
          <w:sz w:val="24"/>
          <w:szCs w:val="24"/>
          <w:lang w:eastAsia="ru-RU"/>
        </w:rPr>
        <w:t xml:space="preserve">», а также </w:t>
      </w:r>
      <w:r w:rsidRPr="00367351">
        <w:rPr>
          <w:b/>
          <w:sz w:val="24"/>
          <w:szCs w:val="24"/>
          <w:lang w:eastAsia="ru-RU"/>
        </w:rPr>
        <w:t>три подпрограммы</w:t>
      </w:r>
      <w:r w:rsidRPr="00367351">
        <w:rPr>
          <w:sz w:val="24"/>
          <w:szCs w:val="24"/>
          <w:lang w:eastAsia="ru-RU"/>
        </w:rPr>
        <w:t xml:space="preserve"> (ПГП «</w:t>
      </w:r>
      <w:r w:rsidRPr="00367351">
        <w:rPr>
          <w:sz w:val="24"/>
          <w:szCs w:val="24"/>
        </w:rPr>
        <w:t>Повышение предпринимательской активности в моногороде ЗАТО Северск за счет развития механизмов поддержки реализации инвестиционных проектов</w:t>
      </w:r>
      <w:r w:rsidRPr="00367351">
        <w:rPr>
          <w:sz w:val="24"/>
          <w:szCs w:val="24"/>
          <w:lang w:eastAsia="ru-RU"/>
        </w:rPr>
        <w:t>», ПГП «</w:t>
      </w:r>
      <w:r w:rsidRPr="00367351">
        <w:rPr>
          <w:sz w:val="24"/>
          <w:szCs w:val="24"/>
        </w:rPr>
        <w:t>Развитие ведущих отраслей обрабатывающей и нефтегазодобывающей промышленности в Томской области</w:t>
      </w:r>
      <w:r w:rsidRPr="00367351">
        <w:rPr>
          <w:sz w:val="24"/>
          <w:szCs w:val="24"/>
          <w:lang w:eastAsia="ru-RU"/>
        </w:rPr>
        <w:t>» и ПГП «</w:t>
      </w:r>
      <w:r w:rsidRPr="00367351">
        <w:rPr>
          <w:sz w:val="24"/>
          <w:szCs w:val="24"/>
        </w:rPr>
        <w:t>Обеспечение реализации государственных полномочий в сфере лицензирования отдельных видов деятельности в Томской области</w:t>
      </w:r>
      <w:r w:rsidRPr="00367351">
        <w:rPr>
          <w:sz w:val="24"/>
          <w:szCs w:val="24"/>
          <w:lang w:eastAsia="ru-RU"/>
        </w:rPr>
        <w:t xml:space="preserve">») </w:t>
      </w:r>
      <w:r w:rsidRPr="00367351">
        <w:rPr>
          <w:b/>
          <w:sz w:val="24"/>
          <w:szCs w:val="24"/>
          <w:lang w:eastAsia="ru-RU"/>
        </w:rPr>
        <w:t>финансирование которых не предусмотрено законопроектом на 2019-2021 годы</w:t>
      </w:r>
      <w:r w:rsidRPr="00367351">
        <w:rPr>
          <w:sz w:val="24"/>
          <w:szCs w:val="24"/>
          <w:lang w:eastAsia="ru-RU"/>
        </w:rPr>
        <w:t>, что свидетельствует о неактуальности информации, представленной в проекте паспорта указанной ГП</w:t>
      </w:r>
      <w:r>
        <w:rPr>
          <w:sz w:val="24"/>
          <w:szCs w:val="24"/>
          <w:lang w:eastAsia="ru-RU"/>
        </w:rPr>
        <w:t xml:space="preserve">, при этом </w:t>
      </w:r>
      <w:r w:rsidRPr="00367351">
        <w:rPr>
          <w:sz w:val="24"/>
          <w:szCs w:val="24"/>
          <w:lang w:eastAsia="ru-RU"/>
        </w:rPr>
        <w:t>ПГП «</w:t>
      </w:r>
      <w:r w:rsidRPr="00367351">
        <w:rPr>
          <w:sz w:val="24"/>
          <w:szCs w:val="24"/>
        </w:rPr>
        <w:t>Обеспечение реализации государственных полномочий в сфере лицензирования отдельных видов деятельности в Томской области</w:t>
      </w:r>
      <w:r w:rsidRPr="00367351">
        <w:rPr>
          <w:sz w:val="24"/>
          <w:szCs w:val="24"/>
          <w:lang w:eastAsia="ru-RU"/>
        </w:rPr>
        <w:t>»</w:t>
      </w:r>
      <w:r>
        <w:rPr>
          <w:sz w:val="24"/>
          <w:szCs w:val="24"/>
          <w:lang w:eastAsia="ru-RU"/>
        </w:rPr>
        <w:t xml:space="preserve"> также отражена в проекте паспорта ГП «</w:t>
      </w:r>
      <w:r w:rsidRPr="00DF04ED">
        <w:rPr>
          <w:sz w:val="24"/>
          <w:szCs w:val="24"/>
          <w:lang w:eastAsia="ru-RU"/>
        </w:rPr>
        <w:t>Развитие сельского хозяйства и регулируемых рынков в Томской области</w:t>
      </w:r>
      <w:r>
        <w:rPr>
          <w:sz w:val="24"/>
          <w:szCs w:val="24"/>
          <w:lang w:eastAsia="ru-RU"/>
        </w:rPr>
        <w:t>»,</w:t>
      </w:r>
      <w:r w:rsidRPr="00A40153">
        <w:rPr>
          <w:sz w:val="24"/>
          <w:szCs w:val="24"/>
          <w:lang w:eastAsia="ru-RU"/>
        </w:rPr>
        <w:t xml:space="preserve"> </w:t>
      </w:r>
      <w:r w:rsidRPr="00367351">
        <w:rPr>
          <w:sz w:val="24"/>
          <w:szCs w:val="24"/>
          <w:lang w:eastAsia="ru-RU"/>
        </w:rPr>
        <w:t>финансирование</w:t>
      </w:r>
      <w:r>
        <w:rPr>
          <w:sz w:val="24"/>
          <w:szCs w:val="24"/>
          <w:lang w:eastAsia="ru-RU"/>
        </w:rPr>
        <w:t xml:space="preserve"> которой</w:t>
      </w:r>
      <w:r w:rsidRPr="00367351">
        <w:rPr>
          <w:sz w:val="24"/>
          <w:szCs w:val="24"/>
          <w:lang w:eastAsia="ru-RU"/>
        </w:rPr>
        <w:t xml:space="preserve"> также не предусмотрено законопроектом на 2019-2021 годы</w:t>
      </w:r>
      <w:r>
        <w:rPr>
          <w:sz w:val="24"/>
          <w:szCs w:val="24"/>
          <w:lang w:eastAsia="ru-RU"/>
        </w:rPr>
        <w:t xml:space="preserve"> в рамках этой ГП</w:t>
      </w:r>
      <w:r w:rsidRPr="00367351">
        <w:rPr>
          <w:sz w:val="24"/>
          <w:szCs w:val="24"/>
          <w:lang w:eastAsia="ru-RU"/>
        </w:rPr>
        <w:t>.</w:t>
      </w:r>
    </w:p>
    <w:p w:rsidR="001974AF" w:rsidRDefault="001974AF" w:rsidP="001974AF">
      <w:pPr>
        <w:widowControl/>
        <w:autoSpaceDE/>
        <w:autoSpaceDN/>
        <w:adjustRightInd/>
        <w:ind w:firstLine="709"/>
        <w:rPr>
          <w:sz w:val="24"/>
          <w:szCs w:val="24"/>
          <w:lang w:eastAsia="ru-RU"/>
        </w:rPr>
      </w:pPr>
      <w:r w:rsidRPr="00367351">
        <w:rPr>
          <w:sz w:val="24"/>
          <w:szCs w:val="24"/>
        </w:rPr>
        <w:t xml:space="preserve">Кроме того, в </w:t>
      </w:r>
      <w:r>
        <w:rPr>
          <w:sz w:val="24"/>
          <w:szCs w:val="24"/>
        </w:rPr>
        <w:t xml:space="preserve">пояснениях к </w:t>
      </w:r>
      <w:r w:rsidRPr="00367351">
        <w:rPr>
          <w:sz w:val="24"/>
          <w:szCs w:val="24"/>
        </w:rPr>
        <w:t>проект</w:t>
      </w:r>
      <w:r>
        <w:rPr>
          <w:sz w:val="24"/>
          <w:szCs w:val="24"/>
        </w:rPr>
        <w:t>у</w:t>
      </w:r>
      <w:r w:rsidRPr="00367351">
        <w:rPr>
          <w:sz w:val="24"/>
          <w:szCs w:val="24"/>
        </w:rPr>
        <w:t xml:space="preserve"> паспорта ГП </w:t>
      </w:r>
      <w:r w:rsidRPr="00367351">
        <w:rPr>
          <w:iCs/>
          <w:sz w:val="24"/>
          <w:szCs w:val="24"/>
          <w:lang w:eastAsia="ru-RU"/>
        </w:rPr>
        <w:t>«</w:t>
      </w:r>
      <w:r w:rsidRPr="00367351">
        <w:rPr>
          <w:sz w:val="24"/>
          <w:szCs w:val="24"/>
          <w:lang w:eastAsia="ru-RU"/>
        </w:rPr>
        <w:t>Развитие предпринимательства и повышение эффективности государственного управления социально-экономическим развитием Томской области</w:t>
      </w:r>
      <w:r w:rsidRPr="00367351">
        <w:rPr>
          <w:iCs/>
          <w:sz w:val="24"/>
          <w:szCs w:val="24"/>
          <w:lang w:eastAsia="ru-RU"/>
        </w:rPr>
        <w:t>»</w:t>
      </w:r>
      <w:r w:rsidRPr="00367351">
        <w:rPr>
          <w:sz w:val="24"/>
          <w:szCs w:val="24"/>
        </w:rPr>
        <w:t xml:space="preserve"> отражена недостоверная информация</w:t>
      </w:r>
      <w:r>
        <w:rPr>
          <w:sz w:val="24"/>
          <w:szCs w:val="24"/>
        </w:rPr>
        <w:t xml:space="preserve"> </w:t>
      </w:r>
      <w:r w:rsidRPr="00367351">
        <w:rPr>
          <w:sz w:val="24"/>
          <w:szCs w:val="24"/>
        </w:rPr>
        <w:t>о показателе цели «Прирост среднемесячного дохода от трудовой деятельности, в %», который никогда не был утвержден в ГП «Совершенствование механизмов управления экономическим развитием Томской области»</w:t>
      </w:r>
      <w:r>
        <w:rPr>
          <w:sz w:val="24"/>
          <w:szCs w:val="24"/>
        </w:rPr>
        <w:t>, при этом ранее утвержденный в ГП «</w:t>
      </w:r>
      <w:r w:rsidRPr="00367351">
        <w:rPr>
          <w:sz w:val="24"/>
          <w:szCs w:val="24"/>
        </w:rPr>
        <w:t>Совершенствование механизмов управления экономическим развитием Томской области</w:t>
      </w:r>
      <w:r>
        <w:rPr>
          <w:sz w:val="24"/>
          <w:szCs w:val="24"/>
        </w:rPr>
        <w:t>» (расформирована с 01.01.2019) показатель «</w:t>
      </w:r>
      <w:r w:rsidRPr="005A0D2F">
        <w:rPr>
          <w:sz w:val="24"/>
          <w:szCs w:val="24"/>
        </w:rPr>
        <w:t>Индекс качества жизни</w:t>
      </w:r>
      <w:r>
        <w:rPr>
          <w:sz w:val="24"/>
          <w:szCs w:val="24"/>
        </w:rPr>
        <w:t>» не вошел ни в один из проектов паспортов ГП на 2019-2021 годы.</w:t>
      </w:r>
    </w:p>
    <w:p w:rsidR="001974AF" w:rsidRPr="005A0D2F" w:rsidRDefault="001974AF" w:rsidP="001974AF">
      <w:pPr>
        <w:widowControl/>
        <w:autoSpaceDE/>
        <w:autoSpaceDN/>
        <w:adjustRightInd/>
        <w:ind w:firstLine="709"/>
        <w:rPr>
          <w:sz w:val="24"/>
          <w:szCs w:val="24"/>
        </w:rPr>
      </w:pPr>
      <w:r>
        <w:rPr>
          <w:sz w:val="24"/>
          <w:szCs w:val="24"/>
        </w:rPr>
        <w:t xml:space="preserve">Следует отметить, что новый целевой </w:t>
      </w:r>
      <w:r w:rsidRPr="00367351">
        <w:rPr>
          <w:sz w:val="24"/>
          <w:szCs w:val="24"/>
        </w:rPr>
        <w:t>показател</w:t>
      </w:r>
      <w:r>
        <w:rPr>
          <w:sz w:val="24"/>
          <w:szCs w:val="24"/>
        </w:rPr>
        <w:t>ь</w:t>
      </w:r>
      <w:r w:rsidRPr="00367351">
        <w:rPr>
          <w:sz w:val="24"/>
          <w:szCs w:val="24"/>
        </w:rPr>
        <w:t xml:space="preserve"> «Прирост среднемесячного дохода</w:t>
      </w:r>
      <w:r>
        <w:rPr>
          <w:sz w:val="24"/>
          <w:szCs w:val="24"/>
        </w:rPr>
        <w:t xml:space="preserve"> от трудовой деятельности»</w:t>
      </w:r>
      <w:r w:rsidRPr="00367351">
        <w:rPr>
          <w:sz w:val="24"/>
          <w:szCs w:val="24"/>
        </w:rPr>
        <w:t xml:space="preserve"> </w:t>
      </w:r>
      <w:r>
        <w:rPr>
          <w:sz w:val="24"/>
          <w:szCs w:val="24"/>
        </w:rPr>
        <w:t>ГП «</w:t>
      </w:r>
      <w:r w:rsidRPr="00367351">
        <w:rPr>
          <w:sz w:val="24"/>
          <w:szCs w:val="24"/>
          <w:lang w:eastAsia="ru-RU"/>
        </w:rPr>
        <w:t>Развитие предпринимательства</w:t>
      </w:r>
      <w:r>
        <w:rPr>
          <w:sz w:val="24"/>
          <w:szCs w:val="24"/>
          <w:lang w:eastAsia="ru-RU"/>
        </w:rPr>
        <w:t>…</w:t>
      </w:r>
      <w:r>
        <w:rPr>
          <w:sz w:val="24"/>
          <w:szCs w:val="24"/>
        </w:rPr>
        <w:t xml:space="preserve">» не утвержден ни одним </w:t>
      </w:r>
      <w:r w:rsidRPr="00D969BD">
        <w:rPr>
          <w:sz w:val="24"/>
          <w:szCs w:val="24"/>
        </w:rPr>
        <w:t xml:space="preserve">документом </w:t>
      </w:r>
      <w:r w:rsidRPr="005A0D2F">
        <w:rPr>
          <w:sz w:val="24"/>
          <w:szCs w:val="24"/>
        </w:rPr>
        <w:t>стратегического планирования Томской области, при этом схожие показатели («</w:t>
      </w:r>
      <w:r w:rsidRPr="00D969BD">
        <w:rPr>
          <w:sz w:val="24"/>
          <w:szCs w:val="24"/>
        </w:rPr>
        <w:t>Отношение средней заработной платы работников разных социальных сфер</w:t>
      </w:r>
      <w:r>
        <w:rPr>
          <w:sz w:val="24"/>
          <w:szCs w:val="24"/>
        </w:rPr>
        <w:t xml:space="preserve"> (образование, культура, медицина, социальных работников)</w:t>
      </w:r>
      <w:r w:rsidRPr="00D969BD">
        <w:rPr>
          <w:sz w:val="24"/>
          <w:szCs w:val="24"/>
        </w:rPr>
        <w:t xml:space="preserve"> к среднемесячному доходу от трудовой деятельности по субъекту </w:t>
      </w:r>
      <w:r>
        <w:rPr>
          <w:sz w:val="24"/>
          <w:szCs w:val="24"/>
        </w:rPr>
        <w:t>РФ»</w:t>
      </w:r>
      <w:r w:rsidRPr="005A0D2F">
        <w:rPr>
          <w:sz w:val="24"/>
          <w:szCs w:val="24"/>
        </w:rPr>
        <w:t xml:space="preserve">) предусмотрены в отчетной информации о достижении показателей, содержащихся в </w:t>
      </w:r>
      <w:r w:rsidR="00AB7C29">
        <w:rPr>
          <w:sz w:val="24"/>
          <w:szCs w:val="24"/>
        </w:rPr>
        <w:t>У</w:t>
      </w:r>
      <w:r w:rsidRPr="005A0D2F">
        <w:rPr>
          <w:sz w:val="24"/>
          <w:szCs w:val="24"/>
        </w:rPr>
        <w:t xml:space="preserve">казе Президента РФ от 07.05.2012 № 597 «О мероприятиях по реализации государственной </w:t>
      </w:r>
      <w:r w:rsidRPr="005A0D2F">
        <w:rPr>
          <w:b/>
          <w:sz w:val="24"/>
          <w:szCs w:val="24"/>
        </w:rPr>
        <w:t>социальной политики</w:t>
      </w:r>
      <w:r w:rsidRPr="005A0D2F">
        <w:rPr>
          <w:sz w:val="24"/>
          <w:szCs w:val="24"/>
        </w:rPr>
        <w:t>», утвержденной в целях совершенствования процесса сбора и систематизации данных о деятельности органов государственной власти субъектов Российской Федерации (приказ Минэкономразвития России от 17 марта 2017 г. № 118 «Об утверждении типовой формы отчетной информации о деятельности органов государственной власти субъектов Российской Федерации и органов местного самоуправления…»). В этой связи необходимы обоснования включения нового показателя в ГП, обоснования включения указанного показателя в ГП, реализуемую в рамках цели Стратегии СЭР «Реализация модели интенсивного развития, включая развитие высокотехнологичных производств на основе потенциала научно-образовательного комплекса, создание условий для инвестиций, развитие предпринимательства», а не цели Стратегии СЭР, в рамках которой реализуются программы социальной направленности, а также обоснования достаточности предусмотренных в программе мероприятий для достижения данного целевого показателя, кроме этого необходимы обоснования достаточности мероприятий, предусмотренных в программе для достижения показателя цели «</w:t>
      </w:r>
      <w:r w:rsidRPr="00D4694D">
        <w:rPr>
          <w:sz w:val="24"/>
          <w:szCs w:val="24"/>
        </w:rPr>
        <w:t>Прирост валового регионального продукта в сопоставимых ценах</w:t>
      </w:r>
      <w:r w:rsidRPr="005A0D2F">
        <w:rPr>
          <w:sz w:val="24"/>
          <w:szCs w:val="24"/>
        </w:rPr>
        <w:t>».</w:t>
      </w:r>
    </w:p>
    <w:p w:rsidR="0010373A" w:rsidRPr="00BD1262" w:rsidRDefault="0010373A" w:rsidP="00BD1262">
      <w:pPr>
        <w:ind w:firstLine="709"/>
        <w:rPr>
          <w:sz w:val="24"/>
          <w:szCs w:val="24"/>
        </w:rPr>
      </w:pPr>
      <w:r w:rsidRPr="00BD1262">
        <w:rPr>
          <w:sz w:val="24"/>
          <w:szCs w:val="24"/>
        </w:rPr>
        <w:t>Обоснования (пояснения) внесенных изменений в части значений вышеуказанных показателей ГП-3 и объемов ее финансирования в материалах к законопроекту отсутствуют (имеется лишь перечень направлений расходования бюджетных средств в разрезе основных мероприятий подпрограммы, которые планируется осуществить в целях ее реализации), не представлены обоснования и ответственным исполнителем по дополнительному запросу.</w:t>
      </w:r>
    </w:p>
    <w:p w:rsidR="0010373A" w:rsidRPr="00BD1262" w:rsidRDefault="0010373A" w:rsidP="00BD1262">
      <w:pPr>
        <w:ind w:firstLine="567"/>
        <w:rPr>
          <w:sz w:val="24"/>
          <w:szCs w:val="24"/>
        </w:rPr>
      </w:pPr>
    </w:p>
    <w:p w:rsidR="0010373A" w:rsidRPr="004F1566" w:rsidRDefault="0010373A" w:rsidP="004F1566">
      <w:pPr>
        <w:ind w:firstLine="567"/>
        <w:outlineLvl w:val="0"/>
        <w:rPr>
          <w:sz w:val="24"/>
          <w:szCs w:val="24"/>
        </w:rPr>
      </w:pPr>
      <w:r w:rsidRPr="00B62625">
        <w:rPr>
          <w:b/>
          <w:color w:val="000000"/>
          <w:sz w:val="24"/>
          <w:szCs w:val="24"/>
          <w:lang w:eastAsia="ru-RU"/>
        </w:rPr>
        <w:t>Государственная программа</w:t>
      </w:r>
      <w:r>
        <w:rPr>
          <w:b/>
          <w:color w:val="000000"/>
          <w:sz w:val="24"/>
          <w:szCs w:val="24"/>
          <w:lang w:eastAsia="ru-RU"/>
        </w:rPr>
        <w:t xml:space="preserve"> </w:t>
      </w:r>
      <w:r w:rsidRPr="00602D03">
        <w:rPr>
          <w:b/>
          <w:sz w:val="24"/>
          <w:szCs w:val="24"/>
        </w:rPr>
        <w:t>«Развитие здравоохранения в Томской области»</w:t>
      </w:r>
      <w:r>
        <w:rPr>
          <w:b/>
          <w:sz w:val="24"/>
          <w:szCs w:val="24"/>
        </w:rPr>
        <w:t xml:space="preserve"> </w:t>
      </w:r>
    </w:p>
    <w:p w:rsidR="0010373A" w:rsidRDefault="0010373A" w:rsidP="00D868F0">
      <w:pPr>
        <w:ind w:firstLine="567"/>
        <w:rPr>
          <w:sz w:val="24"/>
          <w:szCs w:val="24"/>
        </w:rPr>
      </w:pPr>
      <w:r w:rsidRPr="00EA48FB">
        <w:rPr>
          <w:sz w:val="24"/>
          <w:szCs w:val="24"/>
        </w:rPr>
        <w:t xml:space="preserve">В проекте закона </w:t>
      </w:r>
      <w:r>
        <w:rPr>
          <w:sz w:val="24"/>
          <w:szCs w:val="24"/>
        </w:rPr>
        <w:t xml:space="preserve">расходы </w:t>
      </w:r>
      <w:r w:rsidRPr="00EA48FB">
        <w:rPr>
          <w:sz w:val="24"/>
          <w:szCs w:val="24"/>
        </w:rPr>
        <w:t>предусмотрены в сумме</w:t>
      </w:r>
      <w:r>
        <w:rPr>
          <w:sz w:val="24"/>
          <w:szCs w:val="24"/>
        </w:rPr>
        <w:t xml:space="preserve"> 9 788,6</w:t>
      </w:r>
      <w:r w:rsidRPr="00EA48FB">
        <w:rPr>
          <w:sz w:val="24"/>
          <w:szCs w:val="24"/>
        </w:rPr>
        <w:t xml:space="preserve"> млн.руб., из них на </w:t>
      </w:r>
      <w:r w:rsidRPr="00EA48FB">
        <w:rPr>
          <w:sz w:val="24"/>
          <w:szCs w:val="24"/>
        </w:rPr>
        <w:lastRenderedPageBreak/>
        <w:t xml:space="preserve">финансирование областной Программы государственных гарантий бесплатного оказания гражданам медицинской помощи </w:t>
      </w:r>
      <w:r>
        <w:rPr>
          <w:sz w:val="24"/>
          <w:szCs w:val="24"/>
        </w:rPr>
        <w:t>на территории Томской области 3 479,0</w:t>
      </w:r>
      <w:r w:rsidRPr="00EA48FB">
        <w:rPr>
          <w:sz w:val="24"/>
          <w:szCs w:val="24"/>
        </w:rPr>
        <w:t xml:space="preserve"> млн.руб. Согласно проекту Программы государственных гарантий бесплатного оказания гражданам медицинской помощи на 201</w:t>
      </w:r>
      <w:r>
        <w:rPr>
          <w:sz w:val="24"/>
          <w:szCs w:val="24"/>
        </w:rPr>
        <w:t>9</w:t>
      </w:r>
      <w:r w:rsidRPr="00EA48FB">
        <w:rPr>
          <w:sz w:val="24"/>
          <w:szCs w:val="24"/>
        </w:rPr>
        <w:t xml:space="preserve"> год, утверждаемой Правительством РФ</w:t>
      </w:r>
      <w:r>
        <w:rPr>
          <w:sz w:val="24"/>
          <w:szCs w:val="24"/>
        </w:rPr>
        <w:t xml:space="preserve"> (разработана Минздравом России)</w:t>
      </w:r>
      <w:r w:rsidRPr="00EA48FB">
        <w:rPr>
          <w:sz w:val="24"/>
          <w:szCs w:val="24"/>
        </w:rPr>
        <w:t xml:space="preserve">, </w:t>
      </w:r>
      <w:r>
        <w:rPr>
          <w:sz w:val="24"/>
          <w:szCs w:val="24"/>
        </w:rPr>
        <w:t xml:space="preserve">средний </w:t>
      </w:r>
      <w:r w:rsidRPr="00EA48FB">
        <w:rPr>
          <w:sz w:val="24"/>
          <w:szCs w:val="24"/>
        </w:rPr>
        <w:t xml:space="preserve">подушевой норматив на 1 жителя за счет средств бюджета субъекта РФ планируется установить в размере </w:t>
      </w:r>
      <w:r>
        <w:rPr>
          <w:sz w:val="24"/>
          <w:szCs w:val="24"/>
        </w:rPr>
        <w:t xml:space="preserve">3 488,6 </w:t>
      </w:r>
      <w:r w:rsidRPr="00EA48FB">
        <w:rPr>
          <w:sz w:val="24"/>
          <w:szCs w:val="24"/>
        </w:rPr>
        <w:t>руб.</w:t>
      </w:r>
      <w:r>
        <w:rPr>
          <w:sz w:val="24"/>
          <w:szCs w:val="24"/>
        </w:rPr>
        <w:t xml:space="preserve"> (на уровне 2017-2018 годов).</w:t>
      </w:r>
      <w:r w:rsidRPr="00EA48FB">
        <w:rPr>
          <w:sz w:val="24"/>
          <w:szCs w:val="24"/>
        </w:rPr>
        <w:t xml:space="preserve"> </w:t>
      </w:r>
    </w:p>
    <w:p w:rsidR="0010373A" w:rsidRDefault="0010373A" w:rsidP="00D868F0">
      <w:pPr>
        <w:ind w:firstLine="709"/>
        <w:rPr>
          <w:sz w:val="24"/>
          <w:szCs w:val="24"/>
        </w:rPr>
      </w:pPr>
      <w:r w:rsidRPr="00EA48FB">
        <w:rPr>
          <w:sz w:val="24"/>
          <w:szCs w:val="24"/>
        </w:rPr>
        <w:t xml:space="preserve">Исходя из </w:t>
      </w:r>
      <w:r>
        <w:rPr>
          <w:sz w:val="24"/>
          <w:szCs w:val="24"/>
        </w:rPr>
        <w:t xml:space="preserve">прогнозной </w:t>
      </w:r>
      <w:r w:rsidRPr="00EA48FB">
        <w:rPr>
          <w:sz w:val="24"/>
          <w:szCs w:val="24"/>
        </w:rPr>
        <w:t>численности</w:t>
      </w:r>
      <w:r>
        <w:rPr>
          <w:sz w:val="24"/>
          <w:szCs w:val="24"/>
        </w:rPr>
        <w:t xml:space="preserve"> </w:t>
      </w:r>
      <w:r w:rsidRPr="00EA48FB">
        <w:rPr>
          <w:sz w:val="24"/>
          <w:szCs w:val="24"/>
        </w:rPr>
        <w:t xml:space="preserve">населения </w:t>
      </w:r>
      <w:r>
        <w:rPr>
          <w:sz w:val="24"/>
          <w:szCs w:val="24"/>
        </w:rPr>
        <w:t xml:space="preserve">Томской </w:t>
      </w:r>
      <w:r w:rsidRPr="00EA48FB">
        <w:rPr>
          <w:sz w:val="24"/>
          <w:szCs w:val="24"/>
        </w:rPr>
        <w:t xml:space="preserve">области </w:t>
      </w:r>
      <w:r w:rsidR="00434AE3">
        <w:rPr>
          <w:sz w:val="24"/>
          <w:szCs w:val="24"/>
        </w:rPr>
        <w:t xml:space="preserve">по данным Департамента здравоохранения </w:t>
      </w:r>
      <w:r w:rsidRPr="00EA48FB">
        <w:rPr>
          <w:sz w:val="24"/>
          <w:szCs w:val="24"/>
        </w:rPr>
        <w:t>на</w:t>
      </w:r>
      <w:r>
        <w:rPr>
          <w:sz w:val="24"/>
          <w:szCs w:val="24"/>
        </w:rPr>
        <w:t xml:space="preserve"> 01.01.2019 – 1 079 140 чел.</w:t>
      </w:r>
      <w:r>
        <w:rPr>
          <w:b/>
          <w:sz w:val="24"/>
          <w:szCs w:val="24"/>
        </w:rPr>
        <w:t xml:space="preserve"> </w:t>
      </w:r>
      <w:r w:rsidRPr="00EA48FB">
        <w:rPr>
          <w:sz w:val="24"/>
          <w:szCs w:val="24"/>
        </w:rPr>
        <w:t xml:space="preserve">и </w:t>
      </w:r>
      <w:r>
        <w:rPr>
          <w:sz w:val="24"/>
          <w:szCs w:val="24"/>
        </w:rPr>
        <w:t xml:space="preserve">значения коэффициента дифференциации 1,390, рассчитанного с учетом изменений, внесенных постановлением Правительства РФ от 18.10.2018 №1240 в методику расчета, утвержденную постановлением Правительства РФ от 05.05.2012 №462 </w:t>
      </w:r>
      <w:r w:rsidRPr="00FB2595">
        <w:rPr>
          <w:sz w:val="24"/>
          <w:szCs w:val="24"/>
        </w:rPr>
        <w:t>«О порядке распределения, предоставления и расходования субвенций</w:t>
      </w:r>
      <w:r>
        <w:rPr>
          <w:sz w:val="24"/>
          <w:szCs w:val="24"/>
        </w:rPr>
        <w:t>…на осуществление переданных…</w:t>
      </w:r>
      <w:r w:rsidRPr="00FB2595">
        <w:rPr>
          <w:sz w:val="24"/>
          <w:szCs w:val="24"/>
        </w:rPr>
        <w:t>полномочий Российской Федерации в сфере обязательного медицинского страхования»</w:t>
      </w:r>
      <w:r>
        <w:rPr>
          <w:sz w:val="24"/>
          <w:szCs w:val="24"/>
        </w:rPr>
        <w:t xml:space="preserve">), на основе данных Минфина РФ, размещенных на сайте ведомства по Томской области </w:t>
      </w:r>
      <w:r w:rsidRPr="00686DBA">
        <w:rPr>
          <w:color w:val="000000"/>
          <w:sz w:val="24"/>
          <w:szCs w:val="24"/>
          <w:lang w:eastAsia="ru-RU"/>
        </w:rPr>
        <w:t>(сумм</w:t>
      </w:r>
      <w:r>
        <w:rPr>
          <w:color w:val="000000"/>
          <w:sz w:val="24"/>
          <w:szCs w:val="24"/>
          <w:lang w:eastAsia="ru-RU"/>
        </w:rPr>
        <w:t>ы</w:t>
      </w:r>
      <w:r w:rsidRPr="00686DBA">
        <w:rPr>
          <w:color w:val="000000"/>
          <w:sz w:val="24"/>
          <w:szCs w:val="24"/>
          <w:lang w:eastAsia="ru-RU"/>
        </w:rPr>
        <w:t xml:space="preserve"> средневзвешенного районного коэффициента к заработной плате и средневзвешенной процентной надбавки к заработной плате за стаж работы в районах Крайнего Севера… </w:t>
      </w:r>
      <w:r>
        <w:rPr>
          <w:color w:val="000000"/>
          <w:sz w:val="24"/>
          <w:szCs w:val="24"/>
          <w:lang w:eastAsia="ru-RU"/>
        </w:rPr>
        <w:t xml:space="preserve">на 2018 год - </w:t>
      </w:r>
      <w:r w:rsidRPr="00686DBA">
        <w:rPr>
          <w:color w:val="000000"/>
          <w:sz w:val="24"/>
          <w:szCs w:val="24"/>
          <w:lang w:eastAsia="ru-RU"/>
        </w:rPr>
        <w:t>1,</w:t>
      </w:r>
      <w:r>
        <w:rPr>
          <w:color w:val="000000"/>
          <w:sz w:val="24"/>
          <w:szCs w:val="24"/>
          <w:lang w:eastAsia="ru-RU"/>
        </w:rPr>
        <w:t>460</w:t>
      </w:r>
      <w:r w:rsidRPr="00686DBA">
        <w:rPr>
          <w:color w:val="000000"/>
          <w:sz w:val="24"/>
          <w:szCs w:val="24"/>
          <w:lang w:eastAsia="ru-RU"/>
        </w:rPr>
        <w:t xml:space="preserve"> и </w:t>
      </w:r>
      <w:r>
        <w:rPr>
          <w:color w:val="000000"/>
          <w:sz w:val="24"/>
          <w:szCs w:val="24"/>
          <w:lang w:eastAsia="ru-RU"/>
        </w:rPr>
        <w:t>коэффициентов стоимости жилищно-коммунальных услуг – 1,246 и уровня цен – 1,222), о</w:t>
      </w:r>
      <w:r w:rsidRPr="00EA48FB">
        <w:rPr>
          <w:sz w:val="24"/>
          <w:szCs w:val="24"/>
        </w:rPr>
        <w:t xml:space="preserve">бъем средств на реализацию областной Программы государственных гарантий </w:t>
      </w:r>
      <w:r>
        <w:rPr>
          <w:sz w:val="24"/>
          <w:szCs w:val="24"/>
        </w:rPr>
        <w:t xml:space="preserve">должен составить 5 232,9 </w:t>
      </w:r>
      <w:r w:rsidRPr="00EA48FB">
        <w:rPr>
          <w:sz w:val="24"/>
          <w:szCs w:val="24"/>
        </w:rPr>
        <w:t xml:space="preserve">млн.руб. Соответственно </w:t>
      </w:r>
      <w:r w:rsidRPr="00A2514A">
        <w:rPr>
          <w:sz w:val="24"/>
          <w:szCs w:val="24"/>
          <w:u w:val="single"/>
        </w:rPr>
        <w:t>дефицит бюджетной составляющей областной Программы на 2019 год составит 1 753,9 млн.руб.</w:t>
      </w:r>
      <w:r w:rsidRPr="00EA48FB">
        <w:rPr>
          <w:sz w:val="24"/>
          <w:szCs w:val="24"/>
        </w:rPr>
        <w:t xml:space="preserve"> или </w:t>
      </w:r>
      <w:r>
        <w:rPr>
          <w:sz w:val="24"/>
          <w:szCs w:val="24"/>
        </w:rPr>
        <w:t>33,5% от расчетной стоимости. Следует учитывать, что дефицит Программы будет частично сокращен за счет средств, предоставляемых областному бюджету из федерального бюджета на лекарственное обеспечение отдельных категорий граждан и на иные мероприятия.</w:t>
      </w:r>
    </w:p>
    <w:p w:rsidR="0010373A" w:rsidRDefault="0010373A" w:rsidP="00D868F0">
      <w:pPr>
        <w:ind w:firstLine="709"/>
        <w:rPr>
          <w:iCs/>
          <w:color w:val="000000"/>
          <w:sz w:val="24"/>
          <w:szCs w:val="24"/>
          <w:lang w:eastAsia="ru-RU"/>
        </w:rPr>
      </w:pPr>
      <w:r>
        <w:rPr>
          <w:sz w:val="24"/>
          <w:szCs w:val="24"/>
        </w:rPr>
        <w:t>П</w:t>
      </w:r>
      <w:r w:rsidRPr="00EA48FB">
        <w:rPr>
          <w:sz w:val="24"/>
          <w:szCs w:val="24"/>
        </w:rPr>
        <w:t xml:space="preserve">о </w:t>
      </w:r>
      <w:r w:rsidRPr="00A229AE">
        <w:rPr>
          <w:sz w:val="24"/>
          <w:szCs w:val="24"/>
        </w:rPr>
        <w:t>ГП «Развитие здравоохранения в Томской области»</w:t>
      </w:r>
      <w:r>
        <w:rPr>
          <w:b/>
          <w:sz w:val="24"/>
          <w:szCs w:val="24"/>
        </w:rPr>
        <w:t xml:space="preserve"> </w:t>
      </w:r>
      <w:r w:rsidRPr="00C527EE">
        <w:rPr>
          <w:sz w:val="24"/>
          <w:szCs w:val="24"/>
        </w:rPr>
        <w:t>под</w:t>
      </w:r>
      <w:r w:rsidRPr="00EA48FB">
        <w:rPr>
          <w:sz w:val="24"/>
          <w:szCs w:val="24"/>
        </w:rPr>
        <w:t>программе «</w:t>
      </w:r>
      <w:r>
        <w:rPr>
          <w:sz w:val="24"/>
          <w:szCs w:val="24"/>
        </w:rPr>
        <w:t xml:space="preserve">Оказание бесплатной медицинской помощи в рамках областной программы ОМС </w:t>
      </w:r>
      <w:r w:rsidRPr="00EA48FB">
        <w:rPr>
          <w:sz w:val="24"/>
          <w:szCs w:val="24"/>
        </w:rPr>
        <w:t xml:space="preserve">предусмотрены бюджетные ассигнования на обязательное медицинское страхование неработающего населения, передаваемые </w:t>
      </w:r>
      <w:r w:rsidRPr="00EA48FB">
        <w:rPr>
          <w:color w:val="000000"/>
          <w:sz w:val="24"/>
          <w:szCs w:val="24"/>
        </w:rPr>
        <w:t>бюджету Федерального фонда ОМС</w:t>
      </w:r>
      <w:r w:rsidRPr="00EA48FB">
        <w:rPr>
          <w:sz w:val="24"/>
          <w:szCs w:val="24"/>
        </w:rPr>
        <w:t xml:space="preserve"> </w:t>
      </w:r>
      <w:r>
        <w:rPr>
          <w:sz w:val="24"/>
          <w:szCs w:val="24"/>
        </w:rPr>
        <w:t>в размере</w:t>
      </w:r>
      <w:r w:rsidRPr="002E13B2">
        <w:rPr>
          <w:sz w:val="24"/>
          <w:szCs w:val="24"/>
          <w:lang w:eastAsia="ru-RU"/>
        </w:rPr>
        <w:t> </w:t>
      </w:r>
      <w:r>
        <w:rPr>
          <w:sz w:val="24"/>
          <w:szCs w:val="24"/>
          <w:lang w:eastAsia="ru-RU"/>
        </w:rPr>
        <w:t xml:space="preserve">6 </w:t>
      </w:r>
      <w:r w:rsidRPr="002E13B2">
        <w:rPr>
          <w:sz w:val="24"/>
          <w:szCs w:val="24"/>
          <w:lang w:eastAsia="ru-RU"/>
        </w:rPr>
        <w:t xml:space="preserve">173 969,3 </w:t>
      </w:r>
      <w:r w:rsidRPr="002E13B2">
        <w:rPr>
          <w:color w:val="000000"/>
          <w:sz w:val="24"/>
          <w:szCs w:val="24"/>
          <w:lang w:eastAsia="ru-RU"/>
        </w:rPr>
        <w:t xml:space="preserve">тыс.руб., который </w:t>
      </w:r>
      <w:r w:rsidRPr="00CF184E">
        <w:rPr>
          <w:b/>
          <w:color w:val="000000"/>
          <w:sz w:val="24"/>
          <w:szCs w:val="24"/>
          <w:lang w:eastAsia="ru-RU"/>
        </w:rPr>
        <w:t>потребует уточнения в сторону уменьшения на 632 040,1 тыс.руб.</w:t>
      </w:r>
      <w:r w:rsidRPr="002E13B2">
        <w:rPr>
          <w:color w:val="000000"/>
          <w:sz w:val="24"/>
          <w:szCs w:val="24"/>
          <w:lang w:eastAsia="ru-RU"/>
        </w:rPr>
        <w:t xml:space="preserve"> при </w:t>
      </w:r>
      <w:r>
        <w:rPr>
          <w:sz w:val="24"/>
          <w:szCs w:val="24"/>
          <w:lang w:eastAsia="ru-RU"/>
        </w:rPr>
        <w:t>изменении</w:t>
      </w:r>
      <w:r w:rsidRPr="002E13B2">
        <w:rPr>
          <w:sz w:val="24"/>
          <w:szCs w:val="24"/>
          <w:lang w:eastAsia="ru-RU"/>
        </w:rPr>
        <w:t xml:space="preserve"> поряд</w:t>
      </w:r>
      <w:r>
        <w:rPr>
          <w:sz w:val="24"/>
          <w:szCs w:val="24"/>
          <w:lang w:eastAsia="ru-RU"/>
        </w:rPr>
        <w:t>ка</w:t>
      </w:r>
      <w:r w:rsidRPr="002E13B2">
        <w:rPr>
          <w:sz w:val="24"/>
          <w:szCs w:val="24"/>
          <w:lang w:eastAsia="ru-RU"/>
        </w:rPr>
        <w:t xml:space="preserve"> расчета тарифа страхового взноса на ОМС неработающего населения</w:t>
      </w:r>
      <w:r>
        <w:rPr>
          <w:sz w:val="24"/>
          <w:szCs w:val="24"/>
          <w:lang w:eastAsia="ru-RU"/>
        </w:rPr>
        <w:t xml:space="preserve"> с учетом рассмотренных и принятых Государственной Думой РФ в 1 чтении</w:t>
      </w:r>
      <w:r w:rsidRPr="002E13B2">
        <w:rPr>
          <w:iCs/>
          <w:color w:val="000000"/>
          <w:sz w:val="24"/>
          <w:szCs w:val="24"/>
          <w:lang w:eastAsia="ru-RU"/>
        </w:rPr>
        <w:t xml:space="preserve"> </w:t>
      </w:r>
      <w:r w:rsidRPr="002E13B2">
        <w:rPr>
          <w:color w:val="000000"/>
          <w:sz w:val="24"/>
          <w:szCs w:val="24"/>
          <w:lang w:eastAsia="ru-RU"/>
        </w:rPr>
        <w:t>проекто</w:t>
      </w:r>
      <w:r>
        <w:rPr>
          <w:color w:val="000000"/>
          <w:sz w:val="24"/>
          <w:szCs w:val="24"/>
          <w:lang w:eastAsia="ru-RU"/>
        </w:rPr>
        <w:t>в</w:t>
      </w:r>
      <w:r w:rsidRPr="002E13B2">
        <w:rPr>
          <w:color w:val="000000"/>
          <w:sz w:val="24"/>
          <w:szCs w:val="24"/>
          <w:lang w:eastAsia="ru-RU"/>
        </w:rPr>
        <w:t xml:space="preserve"> Федеральн</w:t>
      </w:r>
      <w:r>
        <w:rPr>
          <w:color w:val="000000"/>
          <w:sz w:val="24"/>
          <w:szCs w:val="24"/>
          <w:lang w:eastAsia="ru-RU"/>
        </w:rPr>
        <w:t>ых</w:t>
      </w:r>
      <w:r w:rsidRPr="002E13B2">
        <w:rPr>
          <w:color w:val="000000"/>
          <w:sz w:val="24"/>
          <w:szCs w:val="24"/>
          <w:lang w:eastAsia="ru-RU"/>
        </w:rPr>
        <w:t xml:space="preserve"> закон</w:t>
      </w:r>
      <w:r>
        <w:rPr>
          <w:color w:val="000000"/>
          <w:sz w:val="24"/>
          <w:szCs w:val="24"/>
          <w:lang w:eastAsia="ru-RU"/>
        </w:rPr>
        <w:t>ов</w:t>
      </w:r>
      <w:r w:rsidRPr="002E13B2">
        <w:rPr>
          <w:color w:val="000000"/>
          <w:sz w:val="24"/>
          <w:szCs w:val="24"/>
          <w:lang w:eastAsia="ru-RU"/>
        </w:rPr>
        <w:t xml:space="preserve"> «О бюджете</w:t>
      </w:r>
      <w:r w:rsidRPr="002E13B2">
        <w:rPr>
          <w:iCs/>
          <w:color w:val="000000"/>
          <w:sz w:val="24"/>
          <w:szCs w:val="24"/>
          <w:lang w:eastAsia="ru-RU"/>
        </w:rPr>
        <w:t xml:space="preserve"> Федерального фонда ОМС на 2019 год…» </w:t>
      </w:r>
      <w:r>
        <w:rPr>
          <w:iCs/>
          <w:color w:val="000000"/>
          <w:sz w:val="24"/>
          <w:szCs w:val="24"/>
          <w:lang w:eastAsia="ru-RU"/>
        </w:rPr>
        <w:t xml:space="preserve">и </w:t>
      </w:r>
      <w:r w:rsidRPr="002E13B2">
        <w:rPr>
          <w:color w:val="000000"/>
          <w:sz w:val="24"/>
          <w:szCs w:val="24"/>
          <w:lang w:eastAsia="ru-RU"/>
        </w:rPr>
        <w:t>«О</w:t>
      </w:r>
      <w:r w:rsidRPr="002E13B2">
        <w:rPr>
          <w:sz w:val="24"/>
          <w:szCs w:val="24"/>
          <w:lang w:eastAsia="ru-RU"/>
        </w:rPr>
        <w:t xml:space="preserve"> внесении изменений в Федеральный закон от 30.11.2011 №354-ФЗ «О размере и порядке расчета тарифа страхового взноса на обязательное медицинское страхование неработающего населения»</w:t>
      </w:r>
      <w:r>
        <w:rPr>
          <w:sz w:val="24"/>
          <w:szCs w:val="24"/>
          <w:lang w:eastAsia="ru-RU"/>
        </w:rPr>
        <w:t>. Согласно данным проектам федеральных законов п</w:t>
      </w:r>
      <w:r w:rsidRPr="002E13B2">
        <w:rPr>
          <w:sz w:val="24"/>
          <w:szCs w:val="24"/>
          <w:lang w:eastAsia="ru-RU"/>
        </w:rPr>
        <w:t xml:space="preserve">ланируется </w:t>
      </w:r>
      <w:r>
        <w:rPr>
          <w:sz w:val="24"/>
          <w:szCs w:val="24"/>
          <w:lang w:eastAsia="ru-RU"/>
        </w:rPr>
        <w:t xml:space="preserve">к </w:t>
      </w:r>
      <w:r w:rsidRPr="002E13B2">
        <w:rPr>
          <w:sz w:val="24"/>
          <w:szCs w:val="24"/>
          <w:lang w:eastAsia="ru-RU"/>
        </w:rPr>
        <w:t>тариф</w:t>
      </w:r>
      <w:r>
        <w:rPr>
          <w:sz w:val="24"/>
          <w:szCs w:val="24"/>
          <w:lang w:eastAsia="ru-RU"/>
        </w:rPr>
        <w:t>у</w:t>
      </w:r>
      <w:r w:rsidRPr="002E13B2">
        <w:rPr>
          <w:sz w:val="24"/>
          <w:szCs w:val="24"/>
          <w:lang w:eastAsia="ru-RU"/>
        </w:rPr>
        <w:t xml:space="preserve"> страхового взноса </w:t>
      </w:r>
      <w:r>
        <w:rPr>
          <w:sz w:val="24"/>
          <w:szCs w:val="24"/>
          <w:lang w:eastAsia="ru-RU"/>
        </w:rPr>
        <w:t>(18 964,6 руб.) применять</w:t>
      </w:r>
      <w:r w:rsidRPr="002E13B2">
        <w:rPr>
          <w:sz w:val="24"/>
          <w:szCs w:val="24"/>
          <w:lang w:eastAsia="ru-RU"/>
        </w:rPr>
        <w:t xml:space="preserve"> коэффициент удорожания стоимости медицинских услуг </w:t>
      </w:r>
      <w:r w:rsidRPr="002E13B2">
        <w:rPr>
          <w:iCs/>
          <w:color w:val="000000"/>
          <w:sz w:val="24"/>
          <w:szCs w:val="24"/>
          <w:lang w:eastAsia="ru-RU"/>
        </w:rPr>
        <w:t>в размере 1,119</w:t>
      </w:r>
      <w:r>
        <w:rPr>
          <w:iCs/>
          <w:color w:val="000000"/>
          <w:sz w:val="24"/>
          <w:szCs w:val="24"/>
          <w:lang w:eastAsia="ru-RU"/>
        </w:rPr>
        <w:t xml:space="preserve"> (в 2018 году </w:t>
      </w:r>
      <w:r w:rsidRPr="002E13B2">
        <w:rPr>
          <w:color w:val="000000"/>
          <w:sz w:val="24"/>
          <w:szCs w:val="24"/>
          <w:lang w:eastAsia="ru-RU"/>
        </w:rPr>
        <w:t>1,116)</w:t>
      </w:r>
      <w:r>
        <w:rPr>
          <w:sz w:val="24"/>
          <w:szCs w:val="24"/>
          <w:lang w:eastAsia="ru-RU"/>
        </w:rPr>
        <w:t xml:space="preserve"> и </w:t>
      </w:r>
      <w:r w:rsidRPr="002E13B2">
        <w:rPr>
          <w:color w:val="000000"/>
          <w:sz w:val="24"/>
          <w:szCs w:val="24"/>
          <w:lang w:eastAsia="ru-RU"/>
        </w:rPr>
        <w:t xml:space="preserve">коэффициент дифференциации </w:t>
      </w:r>
      <w:r>
        <w:rPr>
          <w:color w:val="000000"/>
          <w:sz w:val="24"/>
          <w:szCs w:val="24"/>
          <w:lang w:eastAsia="ru-RU"/>
        </w:rPr>
        <w:t>для Томской области -</w:t>
      </w:r>
      <w:r w:rsidRPr="002E13B2">
        <w:rPr>
          <w:color w:val="000000"/>
          <w:sz w:val="24"/>
          <w:szCs w:val="24"/>
          <w:lang w:eastAsia="ru-RU"/>
        </w:rPr>
        <w:t xml:space="preserve"> 0,4867</w:t>
      </w:r>
      <w:r>
        <w:rPr>
          <w:color w:val="000000"/>
          <w:sz w:val="24"/>
          <w:szCs w:val="24"/>
          <w:lang w:eastAsia="ru-RU"/>
        </w:rPr>
        <w:t xml:space="preserve"> </w:t>
      </w:r>
      <w:r w:rsidRPr="002E13B2">
        <w:rPr>
          <w:color w:val="000000"/>
          <w:sz w:val="24"/>
          <w:szCs w:val="24"/>
          <w:lang w:eastAsia="ru-RU"/>
        </w:rPr>
        <w:t>(</w:t>
      </w:r>
      <w:r>
        <w:rPr>
          <w:color w:val="000000"/>
          <w:sz w:val="24"/>
          <w:szCs w:val="24"/>
          <w:lang w:eastAsia="ru-RU"/>
        </w:rPr>
        <w:t xml:space="preserve">в 2018 году </w:t>
      </w:r>
      <w:r w:rsidRPr="002E13B2">
        <w:rPr>
          <w:color w:val="000000"/>
          <w:sz w:val="24"/>
          <w:szCs w:val="24"/>
          <w:lang w:eastAsia="ru-RU"/>
        </w:rPr>
        <w:t>0,5224)</w:t>
      </w:r>
      <w:r>
        <w:rPr>
          <w:color w:val="000000"/>
          <w:sz w:val="24"/>
          <w:szCs w:val="24"/>
          <w:lang w:eastAsia="ru-RU"/>
        </w:rPr>
        <w:t xml:space="preserve">. </w:t>
      </w:r>
      <w:r w:rsidRPr="002E13B2">
        <w:rPr>
          <w:color w:val="000000"/>
          <w:sz w:val="24"/>
          <w:szCs w:val="24"/>
          <w:lang w:eastAsia="ru-RU"/>
        </w:rPr>
        <w:t>Таким образом,</w:t>
      </w:r>
      <w:r w:rsidRPr="002E13B2">
        <w:rPr>
          <w:sz w:val="24"/>
          <w:szCs w:val="24"/>
          <w:lang w:eastAsia="ru-RU"/>
        </w:rPr>
        <w:t xml:space="preserve"> с учетом планируемых изменений </w:t>
      </w:r>
      <w:r>
        <w:rPr>
          <w:sz w:val="24"/>
          <w:szCs w:val="24"/>
          <w:lang w:eastAsia="ru-RU"/>
        </w:rPr>
        <w:t xml:space="preserve">при расчете </w:t>
      </w:r>
      <w:r w:rsidRPr="002E13B2">
        <w:rPr>
          <w:color w:val="000000"/>
          <w:sz w:val="24"/>
          <w:szCs w:val="24"/>
          <w:lang w:eastAsia="ru-RU"/>
        </w:rPr>
        <w:t>исходя из</w:t>
      </w:r>
      <w:r w:rsidRPr="002E13B2">
        <w:rPr>
          <w:sz w:val="24"/>
          <w:szCs w:val="24"/>
          <w:lang w:eastAsia="ru-RU"/>
        </w:rPr>
        <w:t xml:space="preserve"> численности неработающего населения на 01.01.2018 - 539 413 чел. и платежа на 1 неработающего 10 274 руб.</w:t>
      </w:r>
      <w:r>
        <w:rPr>
          <w:sz w:val="24"/>
          <w:szCs w:val="24"/>
          <w:lang w:eastAsia="ru-RU"/>
        </w:rPr>
        <w:t xml:space="preserve"> (на 2018 год </w:t>
      </w:r>
      <w:r w:rsidRPr="007B6209">
        <w:rPr>
          <w:sz w:val="24"/>
          <w:szCs w:val="24"/>
        </w:rPr>
        <w:t>- 10 574 руб.)</w:t>
      </w:r>
      <w:r w:rsidRPr="002E13B2">
        <w:rPr>
          <w:sz w:val="24"/>
          <w:szCs w:val="24"/>
          <w:lang w:eastAsia="ru-RU"/>
        </w:rPr>
        <w:t>, о</w:t>
      </w:r>
      <w:r w:rsidRPr="002E13B2">
        <w:rPr>
          <w:bCs/>
          <w:color w:val="000000"/>
          <w:sz w:val="24"/>
          <w:szCs w:val="24"/>
          <w:lang w:eastAsia="ru-RU"/>
        </w:rPr>
        <w:t>бъем средств</w:t>
      </w:r>
      <w:r w:rsidRPr="002E13B2">
        <w:rPr>
          <w:color w:val="000000"/>
          <w:sz w:val="24"/>
          <w:szCs w:val="24"/>
          <w:lang w:eastAsia="ru-RU"/>
        </w:rPr>
        <w:t xml:space="preserve"> областного бюджета на ОМС неработающего населения составит 5 541 929,2 </w:t>
      </w:r>
      <w:r w:rsidRPr="002E13B2">
        <w:rPr>
          <w:iCs/>
          <w:color w:val="000000"/>
          <w:sz w:val="24"/>
          <w:szCs w:val="24"/>
          <w:lang w:eastAsia="ru-RU"/>
        </w:rPr>
        <w:t>тыс.руб.</w:t>
      </w:r>
      <w:r>
        <w:rPr>
          <w:iCs/>
          <w:color w:val="000000"/>
          <w:sz w:val="24"/>
          <w:szCs w:val="24"/>
          <w:lang w:eastAsia="ru-RU"/>
        </w:rPr>
        <w:t xml:space="preserve"> (меньше по сравнению с 2018 годом на 394,2 млн.руб.).</w:t>
      </w:r>
    </w:p>
    <w:p w:rsidR="0010373A" w:rsidRDefault="0010373A" w:rsidP="00D868F0">
      <w:pPr>
        <w:ind w:firstLine="709"/>
        <w:rPr>
          <w:sz w:val="24"/>
          <w:szCs w:val="24"/>
        </w:rPr>
      </w:pPr>
    </w:p>
    <w:p w:rsidR="0010373A" w:rsidRPr="00BD1262" w:rsidRDefault="0010373A" w:rsidP="002E3905">
      <w:pPr>
        <w:ind w:firstLine="567"/>
        <w:outlineLvl w:val="2"/>
        <w:rPr>
          <w:b/>
          <w:sz w:val="24"/>
          <w:szCs w:val="24"/>
        </w:rPr>
      </w:pPr>
      <w:r>
        <w:rPr>
          <w:b/>
          <w:color w:val="000000"/>
          <w:sz w:val="24"/>
          <w:szCs w:val="24"/>
          <w:lang w:eastAsia="ru-RU"/>
        </w:rPr>
        <w:t xml:space="preserve"> </w:t>
      </w:r>
      <w:r w:rsidRPr="00BD1262">
        <w:rPr>
          <w:b/>
          <w:sz w:val="24"/>
          <w:szCs w:val="24"/>
        </w:rPr>
        <w:t xml:space="preserve">Государственная программа «Эффективное управление государственным имуществом Томской области» </w:t>
      </w:r>
    </w:p>
    <w:p w:rsidR="0010373A" w:rsidRPr="00BD1262" w:rsidRDefault="0010373A" w:rsidP="00655FF0">
      <w:pPr>
        <w:pStyle w:val="ConsPlusNormal"/>
        <w:ind w:firstLine="567"/>
        <w:jc w:val="both"/>
        <w:rPr>
          <w:rFonts w:ascii="Times New Roman" w:hAnsi="Times New Roman"/>
          <w:sz w:val="24"/>
          <w:szCs w:val="24"/>
        </w:rPr>
      </w:pPr>
      <w:r w:rsidRPr="00BD1262">
        <w:rPr>
          <w:rFonts w:ascii="Times New Roman" w:hAnsi="Times New Roman"/>
          <w:sz w:val="24"/>
          <w:szCs w:val="24"/>
        </w:rPr>
        <w:t xml:space="preserve">Цель </w:t>
      </w:r>
      <w:r w:rsidR="003856F1">
        <w:rPr>
          <w:rFonts w:ascii="Times New Roman" w:hAnsi="Times New Roman"/>
          <w:sz w:val="24"/>
          <w:szCs w:val="24"/>
        </w:rPr>
        <w:t xml:space="preserve">ГП </w:t>
      </w:r>
      <w:r w:rsidRPr="00BD1262">
        <w:rPr>
          <w:rFonts w:ascii="Times New Roman" w:hAnsi="Times New Roman"/>
          <w:sz w:val="24"/>
          <w:szCs w:val="24"/>
        </w:rPr>
        <w:t xml:space="preserve">«Эффективное управление государственным имуществом Томской области» (далее – ГП-22), утвержденной постановлением Администрации Томской области от 26.11.2014 № 437а, - повышение эффективности управления государственным имуществом Томской области - достигается путем решения одной задачи (повышение эффективности управления и распоряжения государственным имуществом Томской области) в рамках реализации подпрограммы «Управление государственным имуществом Томской области» по трем ведомственным целевым программам: «Рациональное использование государственного имущества Томской области», «Приватизация областного государственного имущества» и «Совершенствование системы учета и контроля государственного имущества Томской области».  Срок реализации госпрограммы: 2015 - 2020 годы. Ответственным исполнителем, соисполнителем и участником ГП-22 является </w:t>
      </w:r>
      <w:r w:rsidRPr="00BD1262">
        <w:rPr>
          <w:rFonts w:ascii="Times New Roman" w:hAnsi="Times New Roman"/>
          <w:sz w:val="24"/>
          <w:szCs w:val="24"/>
        </w:rPr>
        <w:lastRenderedPageBreak/>
        <w:t xml:space="preserve">Департамент по управлению государственной собственностью Томской области. </w:t>
      </w:r>
    </w:p>
    <w:p w:rsidR="0010373A" w:rsidRPr="00BD1262" w:rsidRDefault="0010373A" w:rsidP="00655FF0">
      <w:pPr>
        <w:ind w:firstLine="567"/>
        <w:rPr>
          <w:sz w:val="24"/>
          <w:szCs w:val="24"/>
        </w:rPr>
      </w:pPr>
      <w:r w:rsidRPr="00BD1262">
        <w:rPr>
          <w:sz w:val="24"/>
          <w:szCs w:val="24"/>
        </w:rPr>
        <w:t>Проектом постановления Администрации Томской области «О внесении изменений в  постановление Администрации Томской области от 26.11.2014 № 437а», направленным в Контрольно-счетную палату 01.10.2018 (далее - проект изменений госпрограммы), предлагается увеличение общего объема финансирования ГП-22 с учетом прогнозного периода сроком на два года, следующего за годом окончания срока реализации государственной программы, на 254 330,6 тыс.руб. по сравнению с действующей редакцией госпрограммы, из них: в 2019 году - на 16 531,1 тыс.руб., в 2020 году - на 16 472,7 тыс.руб., объем финансирования на прогнозный период  2021,  2022 г.г. - 110 663,4 тыс.руб. ежегодно, в том числе:</w:t>
      </w:r>
    </w:p>
    <w:p w:rsidR="0010373A" w:rsidRPr="00BD1262" w:rsidRDefault="0010373A" w:rsidP="00655FF0">
      <w:pPr>
        <w:ind w:firstLine="567"/>
        <w:rPr>
          <w:sz w:val="24"/>
          <w:szCs w:val="24"/>
        </w:rPr>
      </w:pPr>
      <w:r w:rsidRPr="00BD1262">
        <w:rPr>
          <w:sz w:val="24"/>
          <w:szCs w:val="24"/>
        </w:rPr>
        <w:t>- по подпрограмме «Управление государственным имуществом Томской области» увеличение с 452 090,3 тыс.руб. до 628 506,5 тыс.руб. или на 176 416,2 тыс.руб. (2019 год - увеличение на 15 124,4 тыс.руб., 2020 год - на 15 066 тыс.руб., объем финансирования на 2021,  2022 г.г. - 73 112,9 тыс.руб. ежегодно);</w:t>
      </w:r>
    </w:p>
    <w:p w:rsidR="0010373A" w:rsidRPr="00BD1262" w:rsidRDefault="0010373A" w:rsidP="00655FF0">
      <w:pPr>
        <w:ind w:firstLine="567"/>
        <w:rPr>
          <w:sz w:val="24"/>
          <w:szCs w:val="24"/>
        </w:rPr>
      </w:pPr>
      <w:r w:rsidRPr="00BD1262">
        <w:rPr>
          <w:sz w:val="24"/>
          <w:szCs w:val="24"/>
        </w:rPr>
        <w:t xml:space="preserve">- по обеспечивающей подпрограмме увеличение с 241 407,8 тыс.руб. до 319 322,2 тыс.руб. или на 77 914,4 тыс.руб. (2019, 2020 г.г. - увеличение на 1 406,7 тыс.руб. ежегодно, объем финансирования на 2021,  2022 г.г. - 37 550,5 тыс.руб. ежегодно).  </w:t>
      </w:r>
    </w:p>
    <w:p w:rsidR="0010373A" w:rsidRPr="00BD1262" w:rsidRDefault="0010373A" w:rsidP="00655FF0">
      <w:pPr>
        <w:ind w:firstLine="567"/>
        <w:rPr>
          <w:sz w:val="24"/>
          <w:szCs w:val="24"/>
        </w:rPr>
      </w:pPr>
      <w:r w:rsidRPr="00BD1262">
        <w:rPr>
          <w:sz w:val="24"/>
          <w:szCs w:val="24"/>
        </w:rPr>
        <w:t xml:space="preserve">Указанные данные соответствуют объему бюджетных ассигнований на реализацию </w:t>
      </w:r>
      <w:r>
        <w:rPr>
          <w:sz w:val="24"/>
          <w:szCs w:val="24"/>
        </w:rPr>
        <w:t xml:space="preserve">ГП </w:t>
      </w:r>
      <w:r w:rsidRPr="00BD1262">
        <w:rPr>
          <w:sz w:val="24"/>
          <w:szCs w:val="24"/>
        </w:rPr>
        <w:t xml:space="preserve"> «Эффективное управление государственным имуществом Томской области», предусмотренному законопроектом. Из пояснений следует, что увеличение бюджетных ассигнований в основном обусловлено ростом затрат на содержание областных государственных учреждений, в отношении которых Департамент по управлению государственной собственностью осуществляет функции и полномочия учредителя, в том числе ОГБУ «Томский областной центр инвентаризации и кадастра», созданного в 2018 году. При этом следует обратить внимание, что планируемый на 2019 год объем финансирования данных учреждений по сравнению с 2018 годом в целом меньше на 179,9 тыс.руб., в том числе: ОГБСУ «Областное имущественное казначейство» - меньше на 565,3 тыс.руб., ОГБУ «Томская областная поисково-спасательная служба» - меньше на 137 тыс.руб., а ОГБУ «Томский областной центр инвентаризации и кадастра» - больше лишь на 522,4 тыс.руб. Увеличение бюджетных ассигнований на реализацию подпрограммы «Управление государственным имуществом Томской области» в 2019, 2020 годах в большей мере связано с уточнением объема финансирования на содержание созданного ОГБУ «Томский областной центр инвентаризации и кадастра» по сравнению с ранее доведенным лимитом его финансирования. </w:t>
      </w:r>
    </w:p>
    <w:p w:rsidR="0010373A" w:rsidRPr="00BD1262" w:rsidRDefault="0010373A" w:rsidP="00655FF0">
      <w:pPr>
        <w:ind w:firstLine="567"/>
        <w:rPr>
          <w:sz w:val="24"/>
          <w:szCs w:val="24"/>
        </w:rPr>
      </w:pPr>
      <w:r w:rsidRPr="00BD1262">
        <w:rPr>
          <w:sz w:val="24"/>
          <w:szCs w:val="24"/>
        </w:rPr>
        <w:t xml:space="preserve">Считаем необходимым изложить замечания к предлагаемым изменениям, вносимым относительно алгоритма формирования и значений показателей цели и задачи ГП-22. По мнению Контрольно-счетной палаты, предложен некорректный механизм расчета количества объектов недвижимого имущества, используемых для выполнения полномочий Томской области, применяемый для формирования показателя цели госпрограммы, а именно: к указанным объектам не отнесены объекты недвижимости, закрепленные на вещном праве за государственными органами Томской области, а также объекты, ожидающие закрепления или перераспределения между областными организациями. Вместе с тем включены объекты, внесенные в прогнозный план (программу) приватизации, которые планируется продать именно по причине фактической невостребованности для обеспечения полномочий и функций органов госвласти Томской области (в том числе в связи с отказом от права хозяйственного ведения и оперативного управления областных государственных учреждений, предприятий). Кроме того, включены объекты, переданные в аренду и безвозмездное пользование, основная масса которых из года в год предоставляется в пользование коммерческим и некоммерческим организациям в связи с тем, что также не требуется для использования при выполнении полномочий Томской области.  </w:t>
      </w:r>
    </w:p>
    <w:p w:rsidR="0010373A" w:rsidRPr="00BD1262" w:rsidRDefault="0010373A" w:rsidP="00655FF0">
      <w:pPr>
        <w:spacing w:after="1" w:line="220" w:lineRule="atLeast"/>
        <w:ind w:firstLine="567"/>
        <w:rPr>
          <w:sz w:val="24"/>
          <w:szCs w:val="24"/>
        </w:rPr>
      </w:pPr>
      <w:r w:rsidRPr="00BD1262">
        <w:rPr>
          <w:sz w:val="24"/>
          <w:szCs w:val="24"/>
        </w:rPr>
        <w:t xml:space="preserve">Изменения в сторону уменьшения значений показателя задачи «Доля являющихся собственностью Томской области земельных участков, права землепользователей на которые оформлены, от общего объема земельных участков, состоящих в Реестре государственного имущества Томской области, на последнюю календарную дату отчетного года (%)» подпрограммы «Управление государственным имуществом Томской области» с 98% - в 2016, 2017 годах и 90% - в 2018 году до 82% - в 2019-2022 годах (т.е. до уровня 2013 года) свидетельствуют об отсутствии </w:t>
      </w:r>
      <w:r w:rsidRPr="00BD1262">
        <w:rPr>
          <w:sz w:val="24"/>
          <w:szCs w:val="24"/>
        </w:rPr>
        <w:lastRenderedPageBreak/>
        <w:t xml:space="preserve">реальных действий ответственного исполнителя и единственного участника данной госпрограммы - Департамента по управлению государственной собственностью Томской области к достижению цели государственной программы - повышение эффективности управления и распоряжения государственным имуществом Томской области. </w:t>
      </w:r>
    </w:p>
    <w:p w:rsidR="0010373A" w:rsidRPr="00BD1262" w:rsidRDefault="0010373A" w:rsidP="00655FF0">
      <w:pPr>
        <w:spacing w:after="1" w:line="220" w:lineRule="atLeast"/>
        <w:ind w:firstLine="567"/>
        <w:rPr>
          <w:sz w:val="24"/>
          <w:szCs w:val="24"/>
        </w:rPr>
      </w:pPr>
      <w:r w:rsidRPr="00BD1262">
        <w:rPr>
          <w:sz w:val="24"/>
          <w:szCs w:val="24"/>
        </w:rPr>
        <w:t xml:space="preserve">Снижение значений этого показателя предлагается при одновременном увеличении объема финансирования государственной программы (в том числе подпрограммы «Управление государственным имуществом Томской области» и обеспечивающей подпрограммы), что не может быть оценено как отвечающее критерию  соразмерности. Также полагаем, что требуется доработка вносимых изменений с учетом соблюдения принципа установления показателей, характеризующих измеримый прогресс в достижении цели и задач госпрограммы при осуществлении управления и распоряжения государственным имуществом Томской области в соответствии с задачами социально-экономического развития региона, установленными Стратегией социально-экономического развития Томской области до 2030 года. </w:t>
      </w:r>
    </w:p>
    <w:p w:rsidR="0010373A" w:rsidRPr="00BD1262" w:rsidRDefault="0010373A" w:rsidP="00655FF0">
      <w:pPr>
        <w:spacing w:after="1" w:line="220" w:lineRule="atLeast"/>
        <w:ind w:firstLine="567"/>
        <w:rPr>
          <w:sz w:val="24"/>
          <w:szCs w:val="24"/>
        </w:rPr>
      </w:pPr>
      <w:r w:rsidRPr="00BD1262">
        <w:rPr>
          <w:sz w:val="24"/>
          <w:szCs w:val="24"/>
        </w:rPr>
        <w:t>Если значения показателей за предыдущие финансовые годы оказывают влияние на прогнозируемые значения показателей на очередной финансовый год и плановый период, тогда предусмотрена их корректировка (п. 32 Порядка № 119а, в ред. от 27.08.2018), но  такая корректировка показателей за предыдущие финансовые годы проектом не предлагается.</w:t>
      </w:r>
    </w:p>
    <w:p w:rsidR="0010373A" w:rsidRPr="00BD1262" w:rsidRDefault="0010373A" w:rsidP="00655FF0">
      <w:pPr>
        <w:spacing w:after="1" w:line="220" w:lineRule="atLeast"/>
        <w:ind w:firstLine="567"/>
        <w:rPr>
          <w:sz w:val="24"/>
          <w:szCs w:val="24"/>
        </w:rPr>
      </w:pPr>
      <w:r w:rsidRPr="00BD1262">
        <w:rPr>
          <w:sz w:val="24"/>
          <w:szCs w:val="24"/>
        </w:rPr>
        <w:t>Согласно пояснительной записке к проекту изменений госпрограммы, снижение данного показателя на 2019, 2020 годы до уровня 82% и установление его значения в указанном размере на прогнозируемый период 2021 - 2022 годов осуществлены в целях объективного анализа результатов деятельности по управлению и распоряжению государственным имуществом Томской области и обусловлены тем, что часть земельных участков не может быть оформлена в силу закона, в том числе 35 земельных участков под жилыми помещениями для многодетных семей, права на которые возможно оформить только после оформления права собственности граждан на жилые помещения, а также 78 земельных участков под объектами недвижимости (газопроводами), используемыми ООО «Газпром газораспределение Томск» на основании договоров аренды. При этом конкретные правовые обоснования, подтверждающие невозможность их оформления, а также экономические обоснования уменьшения значения данного показателя на 8% к уровню 2018 года (и на 16% к уровню 2016, 2017 годов), с проектом не представлены. Тогда как указанные в пояснительной записке случаи использования земельных участков имели место быть и в текущем финансовом году, и в предыдущих периодах: в 2016 году под жилыми помещениями для многодетных семей был 31 земельный участок, под арендуемыми ООО «Газпром газораспределение Томск» газопроводами - 74 земельных участка; в 2017 году - соответственно 35 и 74 земельных участка; в 2018 году - 34 и 74 земельных участка.</w:t>
      </w:r>
    </w:p>
    <w:p w:rsidR="0010373A" w:rsidRPr="00BD1262" w:rsidRDefault="0010373A" w:rsidP="00655FF0">
      <w:pPr>
        <w:ind w:firstLine="567"/>
        <w:rPr>
          <w:sz w:val="24"/>
          <w:szCs w:val="24"/>
        </w:rPr>
      </w:pPr>
      <w:r w:rsidRPr="00BD1262">
        <w:rPr>
          <w:sz w:val="24"/>
          <w:szCs w:val="24"/>
        </w:rPr>
        <w:t xml:space="preserve">Контрольно-счетной палатой предложено доработать проект с учетом указанных замечаний, представив достаточные обоснования изменений, вносимых в государственную программу «Эффективное управление государственным имуществом Томской области». </w:t>
      </w:r>
    </w:p>
    <w:p w:rsidR="0010373A" w:rsidRPr="00655FF0" w:rsidRDefault="0010373A" w:rsidP="00220B3F">
      <w:pPr>
        <w:ind w:firstLine="709"/>
        <w:rPr>
          <w:b/>
          <w:sz w:val="24"/>
          <w:szCs w:val="24"/>
        </w:rPr>
      </w:pPr>
    </w:p>
    <w:p w:rsidR="0010373A" w:rsidRPr="00B504A1" w:rsidRDefault="0010373A" w:rsidP="00B32AF0">
      <w:pPr>
        <w:ind w:firstLine="709"/>
        <w:rPr>
          <w:i/>
          <w:sz w:val="24"/>
          <w:szCs w:val="24"/>
        </w:rPr>
      </w:pPr>
      <w:r w:rsidRPr="005723A7">
        <w:rPr>
          <w:b/>
          <w:sz w:val="24"/>
          <w:szCs w:val="24"/>
        </w:rPr>
        <w:t>7.</w:t>
      </w:r>
      <w:r w:rsidRPr="00B504A1">
        <w:rPr>
          <w:b/>
          <w:i/>
          <w:sz w:val="24"/>
          <w:szCs w:val="24"/>
        </w:rPr>
        <w:t xml:space="preserve"> </w:t>
      </w:r>
      <w:r w:rsidR="0099568A">
        <w:rPr>
          <w:sz w:val="24"/>
        </w:rPr>
        <w:t xml:space="preserve">Характеристика объектов и объемов бюджетных инвестиций, учтенных в законопроекте в составе </w:t>
      </w:r>
      <w:r w:rsidR="0099568A" w:rsidRPr="00BB06EF">
        <w:rPr>
          <w:sz w:val="24"/>
        </w:rPr>
        <w:t>Приложения 9 «</w:t>
      </w:r>
      <w:r w:rsidR="0099568A" w:rsidRPr="00BB06EF">
        <w:rPr>
          <w:bCs/>
          <w:sz w:val="24"/>
          <w:szCs w:val="24"/>
          <w:lang w:eastAsia="ru-RU"/>
        </w:rPr>
        <w:t xml:space="preserve">Распределение бюджетных ассигнований </w:t>
      </w:r>
      <w:r w:rsidR="0099568A" w:rsidRPr="00CF15F9">
        <w:rPr>
          <w:b/>
          <w:bCs/>
          <w:sz w:val="24"/>
          <w:szCs w:val="24"/>
          <w:lang w:eastAsia="ru-RU"/>
        </w:rPr>
        <w:t>по объектам капитального строительства</w:t>
      </w:r>
      <w:r w:rsidR="0099568A" w:rsidRPr="00BB06EF">
        <w:rPr>
          <w:bCs/>
          <w:sz w:val="24"/>
          <w:szCs w:val="24"/>
          <w:lang w:eastAsia="ru-RU"/>
        </w:rPr>
        <w:t xml:space="preserve"> государственной собственности Томской области (муниципальной собственности) и объектам недвижимого имущества, приобретаемым в государственную собственность Томской области (муниципальную собственность), финансируемых за счет сре</w:t>
      </w:r>
      <w:r w:rsidR="0099568A">
        <w:rPr>
          <w:bCs/>
          <w:sz w:val="24"/>
          <w:szCs w:val="24"/>
          <w:lang w:eastAsia="ru-RU"/>
        </w:rPr>
        <w:t>дств областного бюджета, на 201</w:t>
      </w:r>
      <w:r w:rsidR="0099568A" w:rsidRPr="00B504A1">
        <w:rPr>
          <w:bCs/>
          <w:sz w:val="24"/>
          <w:szCs w:val="24"/>
          <w:lang w:eastAsia="ru-RU"/>
        </w:rPr>
        <w:t>9</w:t>
      </w:r>
      <w:r w:rsidR="0099568A">
        <w:rPr>
          <w:bCs/>
          <w:sz w:val="24"/>
          <w:szCs w:val="24"/>
          <w:lang w:eastAsia="ru-RU"/>
        </w:rPr>
        <w:t xml:space="preserve"> год и на плановый период 20</w:t>
      </w:r>
      <w:r w:rsidR="0099568A" w:rsidRPr="00B504A1">
        <w:rPr>
          <w:bCs/>
          <w:sz w:val="24"/>
          <w:szCs w:val="24"/>
          <w:lang w:eastAsia="ru-RU"/>
        </w:rPr>
        <w:t>20</w:t>
      </w:r>
      <w:r w:rsidR="0099568A" w:rsidRPr="00BB06EF">
        <w:rPr>
          <w:bCs/>
          <w:sz w:val="24"/>
          <w:szCs w:val="24"/>
          <w:lang w:eastAsia="ru-RU"/>
        </w:rPr>
        <w:t xml:space="preserve"> и 202</w:t>
      </w:r>
      <w:r w:rsidR="0099568A" w:rsidRPr="00B504A1">
        <w:rPr>
          <w:bCs/>
          <w:sz w:val="24"/>
          <w:szCs w:val="24"/>
          <w:lang w:eastAsia="ru-RU"/>
        </w:rPr>
        <w:t>1</w:t>
      </w:r>
      <w:r w:rsidR="0099568A" w:rsidRPr="00BB06EF">
        <w:rPr>
          <w:bCs/>
          <w:sz w:val="24"/>
          <w:szCs w:val="24"/>
          <w:lang w:eastAsia="ru-RU"/>
        </w:rPr>
        <w:t xml:space="preserve"> годов</w:t>
      </w:r>
      <w:r w:rsidR="0099568A" w:rsidRPr="00CF15F9">
        <w:rPr>
          <w:bCs/>
          <w:sz w:val="24"/>
          <w:szCs w:val="24"/>
          <w:lang w:eastAsia="ru-RU"/>
        </w:rPr>
        <w:t xml:space="preserve">» </w:t>
      </w:r>
      <w:r w:rsidR="0099568A" w:rsidRPr="003856F1">
        <w:rPr>
          <w:sz w:val="24"/>
        </w:rPr>
        <w:t>приведена в приложениях 4-6 к</w:t>
      </w:r>
      <w:r w:rsidR="0099568A" w:rsidRPr="00CF15F9">
        <w:rPr>
          <w:sz w:val="24"/>
        </w:rPr>
        <w:t xml:space="preserve"> настоящему заключению.</w:t>
      </w:r>
    </w:p>
    <w:p w:rsidR="0010373A" w:rsidRPr="00B504A1" w:rsidRDefault="0010373A" w:rsidP="006C324E">
      <w:pPr>
        <w:rPr>
          <w:i/>
        </w:rPr>
      </w:pPr>
    </w:p>
    <w:p w:rsidR="0099568A" w:rsidRDefault="0010373A" w:rsidP="005723A7">
      <w:pPr>
        <w:ind w:firstLine="709"/>
        <w:rPr>
          <w:sz w:val="24"/>
          <w:szCs w:val="24"/>
          <w:lang w:eastAsia="ru-RU"/>
        </w:rPr>
      </w:pPr>
      <w:r w:rsidRPr="006C324E">
        <w:rPr>
          <w:b/>
          <w:sz w:val="24"/>
        </w:rPr>
        <w:t>8</w:t>
      </w:r>
      <w:r>
        <w:rPr>
          <w:sz w:val="24"/>
        </w:rPr>
        <w:t xml:space="preserve">. </w:t>
      </w:r>
      <w:r w:rsidR="0099568A" w:rsidRPr="006C324E">
        <w:rPr>
          <w:sz w:val="24"/>
          <w:szCs w:val="24"/>
        </w:rPr>
        <w:t>Характеристики</w:t>
      </w:r>
      <w:r w:rsidR="0099568A" w:rsidRPr="00E04C01">
        <w:rPr>
          <w:sz w:val="24"/>
          <w:szCs w:val="24"/>
          <w:lang w:eastAsia="ru-RU"/>
        </w:rPr>
        <w:t xml:space="preserve"> показателей</w:t>
      </w:r>
      <w:r w:rsidR="0099568A" w:rsidRPr="00A864C6">
        <w:rPr>
          <w:b/>
          <w:sz w:val="24"/>
          <w:szCs w:val="24"/>
          <w:lang w:eastAsia="ru-RU"/>
        </w:rPr>
        <w:t xml:space="preserve"> «Источники финансирования дефицита </w:t>
      </w:r>
      <w:r w:rsidR="0099568A">
        <w:rPr>
          <w:b/>
          <w:sz w:val="24"/>
          <w:szCs w:val="24"/>
          <w:lang w:eastAsia="ru-RU"/>
        </w:rPr>
        <w:t xml:space="preserve">областного </w:t>
      </w:r>
      <w:r w:rsidR="0099568A" w:rsidRPr="00A864C6">
        <w:rPr>
          <w:b/>
          <w:sz w:val="24"/>
          <w:szCs w:val="24"/>
          <w:lang w:eastAsia="ru-RU"/>
        </w:rPr>
        <w:t>бюджета»</w:t>
      </w:r>
      <w:r w:rsidR="0099568A">
        <w:rPr>
          <w:b/>
          <w:sz w:val="24"/>
          <w:szCs w:val="24"/>
          <w:lang w:eastAsia="ru-RU"/>
        </w:rPr>
        <w:t>,</w:t>
      </w:r>
      <w:r w:rsidR="0099568A" w:rsidRPr="00A864C6">
        <w:rPr>
          <w:b/>
          <w:sz w:val="24"/>
          <w:szCs w:val="24"/>
          <w:lang w:eastAsia="ru-RU"/>
        </w:rPr>
        <w:t xml:space="preserve"> «Программа государственных внутренних</w:t>
      </w:r>
      <w:r w:rsidR="0099568A">
        <w:rPr>
          <w:b/>
          <w:sz w:val="24"/>
          <w:szCs w:val="24"/>
          <w:lang w:eastAsia="ru-RU"/>
        </w:rPr>
        <w:t xml:space="preserve"> заимствований Томской области»,</w:t>
      </w:r>
      <w:r w:rsidR="0099568A" w:rsidRPr="00A864C6">
        <w:rPr>
          <w:b/>
          <w:sz w:val="24"/>
          <w:szCs w:val="24"/>
          <w:lang w:eastAsia="ru-RU"/>
        </w:rPr>
        <w:t xml:space="preserve"> «Программа государственных</w:t>
      </w:r>
      <w:r w:rsidR="0099568A">
        <w:rPr>
          <w:b/>
          <w:sz w:val="24"/>
          <w:szCs w:val="24"/>
          <w:lang w:eastAsia="ru-RU"/>
        </w:rPr>
        <w:t xml:space="preserve"> гарантий Томской области»,</w:t>
      </w:r>
      <w:r w:rsidR="0099568A" w:rsidRPr="00A864C6">
        <w:rPr>
          <w:b/>
          <w:sz w:val="24"/>
          <w:szCs w:val="24"/>
          <w:lang w:eastAsia="ru-RU"/>
        </w:rPr>
        <w:t xml:space="preserve"> «Государственный долг Томской области и расходы на обслу</w:t>
      </w:r>
      <w:r w:rsidR="0099568A">
        <w:rPr>
          <w:b/>
          <w:sz w:val="24"/>
          <w:szCs w:val="24"/>
          <w:lang w:eastAsia="ru-RU"/>
        </w:rPr>
        <w:t>живание Государственного долга»,</w:t>
      </w:r>
      <w:r w:rsidR="0099568A" w:rsidRPr="00B4756B">
        <w:rPr>
          <w:sz w:val="24"/>
          <w:szCs w:val="24"/>
          <w:lang w:eastAsia="ru-RU"/>
        </w:rPr>
        <w:t xml:space="preserve"> их</w:t>
      </w:r>
      <w:r w:rsidR="0099568A">
        <w:rPr>
          <w:sz w:val="24"/>
          <w:szCs w:val="24"/>
          <w:lang w:eastAsia="ru-RU"/>
        </w:rPr>
        <w:t xml:space="preserve"> содержание и</w:t>
      </w:r>
      <w:r w:rsidR="0099568A" w:rsidRPr="00B4756B">
        <w:rPr>
          <w:sz w:val="24"/>
          <w:szCs w:val="24"/>
          <w:lang w:eastAsia="ru-RU"/>
        </w:rPr>
        <w:t xml:space="preserve"> соответствие требованиям бюджетного законодательства</w:t>
      </w:r>
      <w:r w:rsidR="0099568A" w:rsidRPr="00A864C6">
        <w:rPr>
          <w:b/>
          <w:sz w:val="24"/>
          <w:szCs w:val="24"/>
          <w:lang w:eastAsia="ru-RU"/>
        </w:rPr>
        <w:t xml:space="preserve"> </w:t>
      </w:r>
      <w:r w:rsidR="0099568A" w:rsidRPr="00E04C01">
        <w:rPr>
          <w:sz w:val="24"/>
          <w:szCs w:val="24"/>
          <w:lang w:eastAsia="ru-RU"/>
        </w:rPr>
        <w:t xml:space="preserve">приведены в Приложении </w:t>
      </w:r>
      <w:r w:rsidR="0099568A">
        <w:rPr>
          <w:sz w:val="24"/>
          <w:szCs w:val="24"/>
          <w:lang w:eastAsia="ru-RU"/>
        </w:rPr>
        <w:t xml:space="preserve">7. </w:t>
      </w:r>
    </w:p>
    <w:p w:rsidR="0010373A" w:rsidRDefault="0010373A" w:rsidP="0099568A">
      <w:pPr>
        <w:ind w:firstLine="0"/>
        <w:rPr>
          <w:b/>
          <w:bCs/>
          <w:sz w:val="24"/>
          <w:szCs w:val="24"/>
          <w:lang w:eastAsia="ru-RU"/>
        </w:rPr>
      </w:pPr>
      <w:r w:rsidRPr="006C324E">
        <w:rPr>
          <w:b/>
          <w:sz w:val="24"/>
          <w:szCs w:val="24"/>
        </w:rPr>
        <w:t xml:space="preserve"> </w:t>
      </w:r>
    </w:p>
    <w:p w:rsidR="0010373A" w:rsidRPr="00FF3DE5" w:rsidRDefault="0010373A" w:rsidP="00220B3F">
      <w:pPr>
        <w:spacing w:before="120" w:after="120"/>
        <w:ind w:firstLine="709"/>
        <w:rPr>
          <w:b/>
          <w:sz w:val="24"/>
          <w:szCs w:val="24"/>
        </w:rPr>
      </w:pPr>
      <w:r w:rsidRPr="00FF3DE5">
        <w:rPr>
          <w:b/>
          <w:bCs/>
          <w:sz w:val="24"/>
          <w:szCs w:val="24"/>
          <w:lang w:eastAsia="ru-RU"/>
        </w:rPr>
        <w:lastRenderedPageBreak/>
        <w:t xml:space="preserve">На основании изложенного в настоящем </w:t>
      </w:r>
      <w:r>
        <w:rPr>
          <w:b/>
          <w:bCs/>
          <w:sz w:val="24"/>
          <w:szCs w:val="24"/>
          <w:lang w:eastAsia="ru-RU"/>
        </w:rPr>
        <w:t>з</w:t>
      </w:r>
      <w:r w:rsidRPr="00FF3DE5">
        <w:rPr>
          <w:b/>
          <w:bCs/>
          <w:sz w:val="24"/>
          <w:szCs w:val="24"/>
          <w:lang w:eastAsia="ru-RU"/>
        </w:rPr>
        <w:t xml:space="preserve">аключении </w:t>
      </w:r>
      <w:r w:rsidRPr="00FF3DE5">
        <w:rPr>
          <w:b/>
          <w:sz w:val="24"/>
          <w:szCs w:val="24"/>
        </w:rPr>
        <w:t xml:space="preserve">Контрольно-счетная палата Томской области </w:t>
      </w:r>
      <w:r>
        <w:rPr>
          <w:b/>
          <w:sz w:val="24"/>
          <w:szCs w:val="24"/>
        </w:rPr>
        <w:t xml:space="preserve">сообщает </w:t>
      </w:r>
      <w:r w:rsidRPr="00FF3DE5">
        <w:rPr>
          <w:b/>
          <w:sz w:val="24"/>
          <w:szCs w:val="24"/>
        </w:rPr>
        <w:t>следующее:</w:t>
      </w:r>
    </w:p>
    <w:p w:rsidR="0010373A" w:rsidRPr="00F65626" w:rsidRDefault="0010373A" w:rsidP="00220B3F">
      <w:pPr>
        <w:ind w:firstLine="709"/>
        <w:rPr>
          <w:sz w:val="24"/>
          <w:szCs w:val="24"/>
          <w:lang w:eastAsia="ru-RU"/>
        </w:rPr>
      </w:pPr>
      <w:r w:rsidRPr="00F65626">
        <w:rPr>
          <w:sz w:val="24"/>
          <w:szCs w:val="24"/>
          <w:lang w:eastAsia="ru-RU"/>
        </w:rPr>
        <w:t>1. Законопроект в целом соответствует требованиям бюджетного законодательства и может быть принят в первом чтении.</w:t>
      </w:r>
    </w:p>
    <w:p w:rsidR="0010373A" w:rsidRPr="00064B7A" w:rsidRDefault="0010373A" w:rsidP="00220B3F">
      <w:pPr>
        <w:ind w:firstLine="709"/>
        <w:contextualSpacing/>
        <w:rPr>
          <w:sz w:val="24"/>
          <w:szCs w:val="24"/>
        </w:rPr>
      </w:pPr>
      <w:r w:rsidRPr="00064B7A">
        <w:rPr>
          <w:sz w:val="24"/>
          <w:szCs w:val="24"/>
        </w:rPr>
        <w:t xml:space="preserve">Документы и материалы, представленные вместе с проектом бюджета, </w:t>
      </w:r>
      <w:r>
        <w:rPr>
          <w:sz w:val="24"/>
          <w:szCs w:val="24"/>
        </w:rPr>
        <w:t xml:space="preserve">в основном </w:t>
      </w:r>
      <w:r w:rsidRPr="00064B7A">
        <w:rPr>
          <w:sz w:val="24"/>
          <w:szCs w:val="24"/>
        </w:rPr>
        <w:t>соответствуют перечню, установленному статьей 184.2 Бюджетного кодекса РФ</w:t>
      </w:r>
      <w:r>
        <w:rPr>
          <w:sz w:val="24"/>
          <w:szCs w:val="24"/>
        </w:rPr>
        <w:t xml:space="preserve">. </w:t>
      </w:r>
    </w:p>
    <w:p w:rsidR="0010373A" w:rsidRPr="00FC5828" w:rsidRDefault="0010373A" w:rsidP="00220B3F">
      <w:pPr>
        <w:spacing w:before="120" w:after="120"/>
        <w:ind w:firstLine="709"/>
        <w:rPr>
          <w:sz w:val="24"/>
          <w:szCs w:val="24"/>
        </w:rPr>
      </w:pPr>
      <w:r w:rsidRPr="00FC5828">
        <w:rPr>
          <w:sz w:val="24"/>
          <w:szCs w:val="24"/>
          <w:lang w:eastAsia="ru-RU"/>
        </w:rPr>
        <w:t>2.</w:t>
      </w:r>
      <w:r w:rsidRPr="00FC5828">
        <w:rPr>
          <w:sz w:val="24"/>
          <w:szCs w:val="24"/>
        </w:rPr>
        <w:t xml:space="preserve"> Анализ документов, на основе которых составлен проект бюджета, показал </w:t>
      </w:r>
      <w:r w:rsidR="000D1420">
        <w:rPr>
          <w:sz w:val="24"/>
          <w:szCs w:val="24"/>
        </w:rPr>
        <w:t xml:space="preserve">ряд отклонений от </w:t>
      </w:r>
      <w:r w:rsidRPr="00FC5828">
        <w:rPr>
          <w:sz w:val="24"/>
          <w:szCs w:val="24"/>
        </w:rPr>
        <w:t>показател</w:t>
      </w:r>
      <w:r w:rsidR="000D1420">
        <w:rPr>
          <w:sz w:val="24"/>
          <w:szCs w:val="24"/>
        </w:rPr>
        <w:t>ей</w:t>
      </w:r>
      <w:r w:rsidRPr="00FC5828">
        <w:rPr>
          <w:sz w:val="24"/>
          <w:szCs w:val="24"/>
        </w:rPr>
        <w:t>, утвержденны</w:t>
      </w:r>
      <w:r w:rsidR="000D1420">
        <w:rPr>
          <w:sz w:val="24"/>
          <w:szCs w:val="24"/>
        </w:rPr>
        <w:t>х</w:t>
      </w:r>
      <w:r w:rsidRPr="00FC5828">
        <w:rPr>
          <w:sz w:val="24"/>
          <w:szCs w:val="24"/>
        </w:rPr>
        <w:t xml:space="preserve"> в Стратегии развития Томской области до 2030 года. По ряду значений показатели Прогноза социально-экономического развития Томской области на 201</w:t>
      </w:r>
      <w:r w:rsidR="00DB56E4">
        <w:rPr>
          <w:sz w:val="24"/>
          <w:szCs w:val="24"/>
        </w:rPr>
        <w:t>9</w:t>
      </w:r>
      <w:r w:rsidRPr="00FC5828">
        <w:rPr>
          <w:sz w:val="24"/>
          <w:szCs w:val="24"/>
        </w:rPr>
        <w:t>-202</w:t>
      </w:r>
      <w:r w:rsidR="00DB56E4">
        <w:rPr>
          <w:sz w:val="24"/>
          <w:szCs w:val="24"/>
        </w:rPr>
        <w:t>1</w:t>
      </w:r>
      <w:r w:rsidRPr="00FC5828">
        <w:rPr>
          <w:sz w:val="24"/>
          <w:szCs w:val="24"/>
        </w:rPr>
        <w:t xml:space="preserve"> годы значительно снижены, </w:t>
      </w:r>
      <w:r w:rsidR="000D1420">
        <w:rPr>
          <w:sz w:val="24"/>
          <w:szCs w:val="24"/>
        </w:rPr>
        <w:t>такая тенденция наблюдается несколько последних лет, и это также свидетельствует о необходимости актуализации Стратегии.</w:t>
      </w:r>
      <w:r w:rsidRPr="00FC5828">
        <w:rPr>
          <w:sz w:val="24"/>
          <w:szCs w:val="24"/>
        </w:rPr>
        <w:t xml:space="preserve"> </w:t>
      </w:r>
    </w:p>
    <w:p w:rsidR="0010373A" w:rsidRPr="004156FB" w:rsidRDefault="0010373A" w:rsidP="00220B3F">
      <w:pPr>
        <w:spacing w:before="120" w:after="120"/>
        <w:ind w:firstLine="709"/>
        <w:rPr>
          <w:sz w:val="24"/>
          <w:szCs w:val="24"/>
          <w:lang w:eastAsia="ru-RU"/>
        </w:rPr>
      </w:pPr>
      <w:r w:rsidRPr="004156FB">
        <w:rPr>
          <w:sz w:val="24"/>
          <w:szCs w:val="24"/>
          <w:lang w:eastAsia="ru-RU"/>
        </w:rPr>
        <w:t xml:space="preserve">3. </w:t>
      </w:r>
      <w:r w:rsidRPr="004156FB">
        <w:rPr>
          <w:sz w:val="24"/>
          <w:szCs w:val="24"/>
        </w:rPr>
        <w:t xml:space="preserve">Анализ прогнозных показателей по доходам областного бюджета, в том числе по доходам от использования имущества, находящегося в государственной собственности,  свидетельствует как о наличии резервов, не учтенных при прогнозировании, так и о существующих рисках неисполнения прогноза поступлений </w:t>
      </w:r>
      <w:r w:rsidRPr="004156FB">
        <w:rPr>
          <w:snapToGrid w:val="0"/>
          <w:sz w:val="24"/>
          <w:szCs w:val="24"/>
        </w:rPr>
        <w:t>в областной бюджет в 201</w:t>
      </w:r>
      <w:r w:rsidR="00DB56E4" w:rsidRPr="004156FB">
        <w:rPr>
          <w:snapToGrid w:val="0"/>
          <w:sz w:val="24"/>
          <w:szCs w:val="24"/>
        </w:rPr>
        <w:t>9 году и в плановом периоде 2020 и</w:t>
      </w:r>
      <w:r w:rsidRPr="004156FB">
        <w:rPr>
          <w:snapToGrid w:val="0"/>
          <w:sz w:val="24"/>
          <w:szCs w:val="24"/>
        </w:rPr>
        <w:t xml:space="preserve"> 20</w:t>
      </w:r>
      <w:r w:rsidR="00DB56E4" w:rsidRPr="004156FB">
        <w:rPr>
          <w:snapToGrid w:val="0"/>
          <w:sz w:val="24"/>
          <w:szCs w:val="24"/>
        </w:rPr>
        <w:t>21</w:t>
      </w:r>
      <w:r w:rsidRPr="004156FB">
        <w:rPr>
          <w:snapToGrid w:val="0"/>
          <w:sz w:val="24"/>
          <w:szCs w:val="24"/>
        </w:rPr>
        <w:t xml:space="preserve"> год</w:t>
      </w:r>
      <w:r w:rsidR="008B066D" w:rsidRPr="004156FB">
        <w:rPr>
          <w:snapToGrid w:val="0"/>
          <w:sz w:val="24"/>
          <w:szCs w:val="24"/>
        </w:rPr>
        <w:t>ов</w:t>
      </w:r>
      <w:r w:rsidRPr="004156FB">
        <w:rPr>
          <w:snapToGrid w:val="0"/>
          <w:sz w:val="24"/>
          <w:szCs w:val="24"/>
        </w:rPr>
        <w:t>.</w:t>
      </w:r>
    </w:p>
    <w:p w:rsidR="008E2E87" w:rsidRPr="008E2E87" w:rsidRDefault="0010373A" w:rsidP="008E2E87">
      <w:pPr>
        <w:widowControl/>
        <w:ind w:firstLine="709"/>
        <w:rPr>
          <w:sz w:val="24"/>
          <w:szCs w:val="24"/>
          <w:shd w:val="clear" w:color="auto" w:fill="FFFFFF"/>
          <w:lang w:eastAsia="ru-RU"/>
        </w:rPr>
      </w:pPr>
      <w:r w:rsidRPr="008E2E87">
        <w:rPr>
          <w:sz w:val="24"/>
          <w:szCs w:val="24"/>
        </w:rPr>
        <w:t xml:space="preserve">4. Структура расходов областного бюджета в разрезе пяти стратегических целей </w:t>
      </w:r>
      <w:r w:rsidRPr="008E2E87">
        <w:rPr>
          <w:iCs/>
          <w:sz w:val="24"/>
          <w:szCs w:val="24"/>
        </w:rPr>
        <w:t xml:space="preserve">социально-экономического развития Томской области сохранила социальную направленность и его ориентацию на выполнение социальных обязательств. </w:t>
      </w:r>
      <w:r w:rsidR="008E2E87" w:rsidRPr="008E2E87">
        <w:rPr>
          <w:iCs/>
          <w:sz w:val="24"/>
          <w:szCs w:val="24"/>
        </w:rPr>
        <w:t xml:space="preserve">Одновременно </w:t>
      </w:r>
      <w:r w:rsidR="008E2E87" w:rsidRPr="008E2E87">
        <w:rPr>
          <w:sz w:val="24"/>
          <w:szCs w:val="24"/>
        </w:rPr>
        <w:t xml:space="preserve">структура программной части областного бюджета в разрезе расходов на ВЦП, основные мероприятия и обеспечивающие подпрограммы предусматривает в основном финансирование текущих расходов (ВЦП и обеспечивающие подпрограммы), которые не носят инвестиционный характер и не направлены на реализацию приоритетных </w:t>
      </w:r>
      <w:r w:rsidR="008E2E87" w:rsidRPr="008E2E87">
        <w:rPr>
          <w:sz w:val="24"/>
          <w:szCs w:val="24"/>
          <w:shd w:val="clear" w:color="auto" w:fill="FFFFFF"/>
          <w:lang w:eastAsia="ru-RU"/>
        </w:rPr>
        <w:t>направлений развития региона.</w:t>
      </w:r>
    </w:p>
    <w:p w:rsidR="008E2E87" w:rsidRDefault="008E2E87" w:rsidP="007E339B">
      <w:pPr>
        <w:ind w:firstLine="567"/>
        <w:rPr>
          <w:i/>
          <w:sz w:val="24"/>
          <w:szCs w:val="24"/>
        </w:rPr>
      </w:pPr>
    </w:p>
    <w:p w:rsidR="00A42471" w:rsidRPr="0013363E" w:rsidRDefault="0010373A" w:rsidP="00230743">
      <w:pPr>
        <w:ind w:left="-142" w:firstLine="709"/>
        <w:rPr>
          <w:sz w:val="24"/>
        </w:rPr>
      </w:pPr>
      <w:r w:rsidRPr="0099568A">
        <w:rPr>
          <w:i/>
          <w:sz w:val="24"/>
          <w:szCs w:val="24"/>
        </w:rPr>
        <w:t xml:space="preserve"> </w:t>
      </w:r>
      <w:r w:rsidRPr="0013363E">
        <w:rPr>
          <w:sz w:val="24"/>
          <w:szCs w:val="24"/>
        </w:rPr>
        <w:t>5. В проект бюджет</w:t>
      </w:r>
      <w:r w:rsidR="0013363E" w:rsidRPr="0013363E">
        <w:rPr>
          <w:sz w:val="24"/>
          <w:szCs w:val="24"/>
        </w:rPr>
        <w:t>а не включены ассигнования на 30</w:t>
      </w:r>
      <w:r w:rsidRPr="0013363E">
        <w:rPr>
          <w:sz w:val="24"/>
          <w:szCs w:val="24"/>
        </w:rPr>
        <w:t xml:space="preserve"> объект</w:t>
      </w:r>
      <w:r w:rsidR="0013363E" w:rsidRPr="0013363E">
        <w:rPr>
          <w:sz w:val="24"/>
          <w:szCs w:val="24"/>
        </w:rPr>
        <w:t>ов</w:t>
      </w:r>
      <w:r w:rsidRPr="0013363E">
        <w:rPr>
          <w:sz w:val="24"/>
          <w:szCs w:val="24"/>
        </w:rPr>
        <w:t xml:space="preserve"> (в </w:t>
      </w:r>
      <w:r w:rsidR="0013363E" w:rsidRPr="0013363E">
        <w:rPr>
          <w:sz w:val="24"/>
          <w:szCs w:val="24"/>
        </w:rPr>
        <w:t>2017</w:t>
      </w:r>
      <w:r w:rsidRPr="0013363E">
        <w:rPr>
          <w:sz w:val="24"/>
          <w:szCs w:val="24"/>
        </w:rPr>
        <w:t>- 15</w:t>
      </w:r>
      <w:r w:rsidR="0013363E" w:rsidRPr="0013363E">
        <w:rPr>
          <w:sz w:val="24"/>
          <w:szCs w:val="24"/>
        </w:rPr>
        <w:t>, в 2018 -</w:t>
      </w:r>
      <w:r w:rsidR="0013363E">
        <w:rPr>
          <w:sz w:val="24"/>
          <w:szCs w:val="24"/>
        </w:rPr>
        <w:t xml:space="preserve"> </w:t>
      </w:r>
      <w:r w:rsidR="0013363E" w:rsidRPr="0013363E">
        <w:rPr>
          <w:sz w:val="24"/>
          <w:szCs w:val="24"/>
        </w:rPr>
        <w:t>24</w:t>
      </w:r>
      <w:r w:rsidRPr="0013363E">
        <w:rPr>
          <w:sz w:val="24"/>
          <w:szCs w:val="24"/>
        </w:rPr>
        <w:t>) капитального строительства, строительство (реконструкция), техническое перевооружение, либо финансирование мероприятий по подготовке проектно-сметной документации которых начато в предшествующих либо текущем год</w:t>
      </w:r>
      <w:r w:rsidR="003856F1">
        <w:rPr>
          <w:sz w:val="24"/>
          <w:szCs w:val="24"/>
        </w:rPr>
        <w:t>у</w:t>
      </w:r>
      <w:r w:rsidRPr="0013363E">
        <w:rPr>
          <w:sz w:val="24"/>
          <w:szCs w:val="24"/>
        </w:rPr>
        <w:t xml:space="preserve"> с использованием средств областного и (или) федерального бюджета. Остаток сметной стоимости</w:t>
      </w:r>
      <w:r w:rsidR="0013363E" w:rsidRPr="0013363E">
        <w:rPr>
          <w:sz w:val="24"/>
          <w:szCs w:val="24"/>
        </w:rPr>
        <w:t xml:space="preserve"> указанных объектов в ценах 2019</w:t>
      </w:r>
      <w:r w:rsidRPr="0013363E">
        <w:rPr>
          <w:sz w:val="24"/>
          <w:szCs w:val="24"/>
        </w:rPr>
        <w:t xml:space="preserve"> года составляет </w:t>
      </w:r>
      <w:r w:rsidR="0013363E" w:rsidRPr="0013363E">
        <w:rPr>
          <w:sz w:val="24"/>
          <w:szCs w:val="24"/>
        </w:rPr>
        <w:t>15 млрд.руб.</w:t>
      </w:r>
      <w:r w:rsidR="0013363E">
        <w:rPr>
          <w:sz w:val="24"/>
        </w:rPr>
        <w:t xml:space="preserve"> </w:t>
      </w:r>
      <w:r w:rsidR="00230743">
        <w:rPr>
          <w:sz w:val="24"/>
        </w:rPr>
        <w:t xml:space="preserve"> </w:t>
      </w:r>
      <w:r w:rsidR="0013363E" w:rsidRPr="0013363E">
        <w:rPr>
          <w:sz w:val="24"/>
          <w:szCs w:val="24"/>
        </w:rPr>
        <w:t xml:space="preserve">При этом </w:t>
      </w:r>
      <w:r w:rsidR="00230743">
        <w:rPr>
          <w:sz w:val="24"/>
          <w:szCs w:val="24"/>
        </w:rPr>
        <w:t xml:space="preserve">в законопроект </w:t>
      </w:r>
      <w:r w:rsidR="00230743" w:rsidRPr="009A4EEF">
        <w:rPr>
          <w:sz w:val="24"/>
          <w:szCs w:val="24"/>
        </w:rPr>
        <w:t>не включен н</w:t>
      </w:r>
      <w:r w:rsidR="00230743">
        <w:rPr>
          <w:sz w:val="24"/>
          <w:szCs w:val="24"/>
        </w:rPr>
        <w:t>и один вновь создаваемый объект из фактически имеющих</w:t>
      </w:r>
      <w:r w:rsidR="00230743" w:rsidRPr="009A4EEF">
        <w:rPr>
          <w:sz w:val="24"/>
          <w:szCs w:val="24"/>
        </w:rPr>
        <w:t xml:space="preserve"> подготовленную ПСД.</w:t>
      </w:r>
      <w:r w:rsidR="00230743">
        <w:rPr>
          <w:sz w:val="24"/>
          <w:szCs w:val="24"/>
        </w:rPr>
        <w:t xml:space="preserve"> </w:t>
      </w:r>
      <w:r w:rsidR="00A42471" w:rsidRPr="0013363E">
        <w:rPr>
          <w:sz w:val="24"/>
          <w:szCs w:val="24"/>
        </w:rPr>
        <w:t xml:space="preserve">70 % от общего объема  средств, запланированных </w:t>
      </w:r>
      <w:r w:rsidR="00D1384C">
        <w:rPr>
          <w:sz w:val="24"/>
          <w:szCs w:val="24"/>
        </w:rPr>
        <w:t xml:space="preserve">в </w:t>
      </w:r>
      <w:r w:rsidR="00A42471" w:rsidRPr="0013363E">
        <w:rPr>
          <w:sz w:val="24"/>
          <w:szCs w:val="24"/>
        </w:rPr>
        <w:t>законопроект</w:t>
      </w:r>
      <w:r w:rsidR="00D1384C">
        <w:rPr>
          <w:sz w:val="24"/>
          <w:szCs w:val="24"/>
        </w:rPr>
        <w:t>е</w:t>
      </w:r>
      <w:r w:rsidR="00A42471" w:rsidRPr="0013363E">
        <w:rPr>
          <w:sz w:val="24"/>
          <w:szCs w:val="24"/>
        </w:rPr>
        <w:t xml:space="preserve"> на строительство и проектирование объектов капитального строительства,  направлено на объекты, завершение которых в 2019 году и в плановый период 2020 и 2021 годов</w:t>
      </w:r>
      <w:r w:rsidR="0013363E" w:rsidRPr="0013363E">
        <w:rPr>
          <w:sz w:val="24"/>
          <w:szCs w:val="24"/>
        </w:rPr>
        <w:t xml:space="preserve"> также</w:t>
      </w:r>
      <w:r w:rsidR="00A42471" w:rsidRPr="0013363E">
        <w:rPr>
          <w:sz w:val="24"/>
          <w:szCs w:val="24"/>
        </w:rPr>
        <w:t xml:space="preserve"> невозможно из-за недостатка финансирования.</w:t>
      </w:r>
    </w:p>
    <w:p w:rsidR="00A42471" w:rsidRPr="006342B7" w:rsidRDefault="00A42471" w:rsidP="00220B3F">
      <w:pPr>
        <w:ind w:firstLine="709"/>
        <w:rPr>
          <w:sz w:val="24"/>
          <w:szCs w:val="24"/>
        </w:rPr>
      </w:pPr>
    </w:p>
    <w:p w:rsidR="006342B7" w:rsidRDefault="0010373A" w:rsidP="003856F1">
      <w:pPr>
        <w:ind w:firstLine="709"/>
        <w:rPr>
          <w:sz w:val="24"/>
          <w:szCs w:val="24"/>
        </w:rPr>
      </w:pPr>
      <w:r w:rsidRPr="006342B7">
        <w:rPr>
          <w:sz w:val="24"/>
          <w:szCs w:val="24"/>
        </w:rPr>
        <w:t xml:space="preserve">6. </w:t>
      </w:r>
      <w:r w:rsidR="006342B7" w:rsidRPr="006342B7">
        <w:rPr>
          <w:sz w:val="24"/>
          <w:szCs w:val="24"/>
        </w:rPr>
        <w:t xml:space="preserve">В целях обеспечения сбалансированности </w:t>
      </w:r>
      <w:r w:rsidRPr="006342B7">
        <w:rPr>
          <w:sz w:val="24"/>
          <w:szCs w:val="24"/>
        </w:rPr>
        <w:t xml:space="preserve">областного бюджета </w:t>
      </w:r>
      <w:r w:rsidR="006342B7" w:rsidRPr="006342B7">
        <w:rPr>
          <w:sz w:val="24"/>
          <w:szCs w:val="24"/>
        </w:rPr>
        <w:t>и исключения рисков</w:t>
      </w:r>
      <w:r w:rsidR="003856F1">
        <w:rPr>
          <w:sz w:val="24"/>
          <w:szCs w:val="24"/>
        </w:rPr>
        <w:t xml:space="preserve">, </w:t>
      </w:r>
      <w:r w:rsidR="006342B7" w:rsidRPr="006342B7">
        <w:rPr>
          <w:sz w:val="24"/>
          <w:szCs w:val="24"/>
        </w:rPr>
        <w:t xml:space="preserve"> отношение дефицита областного бюджета к доходам без учета безвозмездных поступлений на 2019 год предусмотрено в размере 2%, на 2020 год – 1,3%, на 2021 год – 0,7%, что соответствует требованиям Бюджетного кодекса РФ и </w:t>
      </w:r>
      <w:r w:rsidR="006342B7" w:rsidRPr="006342B7">
        <w:rPr>
          <w:color w:val="000000"/>
          <w:sz w:val="24"/>
          <w:szCs w:val="24"/>
        </w:rPr>
        <w:t>постановления Правительства РФ</w:t>
      </w:r>
      <w:r w:rsidR="003856F1">
        <w:rPr>
          <w:color w:val="000000"/>
          <w:sz w:val="24"/>
          <w:szCs w:val="24"/>
        </w:rPr>
        <w:t xml:space="preserve"> </w:t>
      </w:r>
      <w:r w:rsidR="006342B7" w:rsidRPr="006342B7">
        <w:rPr>
          <w:color w:val="000000"/>
          <w:sz w:val="24"/>
          <w:szCs w:val="24"/>
        </w:rPr>
        <w:t>«О проведении в 2017 году реструктуризации обязательств (задолженности) субъектов Российской Федерации перед Российской Федерацией по бюджетным кредитам»</w:t>
      </w:r>
      <w:r w:rsidR="003856F1">
        <w:rPr>
          <w:sz w:val="24"/>
          <w:szCs w:val="24"/>
        </w:rPr>
        <w:t xml:space="preserve">. </w:t>
      </w:r>
      <w:r w:rsidR="006342B7" w:rsidRPr="006342B7">
        <w:rPr>
          <w:color w:val="000000"/>
          <w:sz w:val="24"/>
          <w:szCs w:val="24"/>
        </w:rPr>
        <w:t xml:space="preserve">Снижение показателя долговой нагрузки соответствует показателю, указанному в </w:t>
      </w:r>
      <w:r w:rsidR="006342B7" w:rsidRPr="006342B7">
        <w:rPr>
          <w:sz w:val="24"/>
          <w:szCs w:val="24"/>
        </w:rPr>
        <w:t>Основных направлениях долговой политики Томской области на 2018 год и на плановый период 2019 и 2020 годов, при этом проект областного бюджета предусматривает в номинальном выражении ежегодный рост объема государственного долга.</w:t>
      </w:r>
    </w:p>
    <w:p w:rsidR="003856F1" w:rsidRDefault="003856F1" w:rsidP="003856F1">
      <w:pPr>
        <w:ind w:firstLine="709"/>
        <w:rPr>
          <w:sz w:val="24"/>
          <w:szCs w:val="24"/>
        </w:rPr>
      </w:pPr>
    </w:p>
    <w:p w:rsidR="0010373A" w:rsidRDefault="0010373A" w:rsidP="0022598E">
      <w:pPr>
        <w:ind w:firstLine="0"/>
        <w:jc w:val="left"/>
        <w:rPr>
          <w:sz w:val="24"/>
          <w:szCs w:val="24"/>
          <w:lang w:eastAsia="ru-RU"/>
        </w:rPr>
      </w:pPr>
      <w:r>
        <w:rPr>
          <w:sz w:val="24"/>
          <w:szCs w:val="24"/>
          <w:lang w:eastAsia="ru-RU"/>
        </w:rPr>
        <w:t>Председатель</w:t>
      </w:r>
    </w:p>
    <w:p w:rsidR="0010373A" w:rsidRDefault="0010373A" w:rsidP="0022598E">
      <w:pPr>
        <w:ind w:firstLine="0"/>
        <w:jc w:val="left"/>
        <w:rPr>
          <w:sz w:val="24"/>
          <w:szCs w:val="24"/>
          <w:lang w:eastAsia="ru-RU"/>
        </w:rPr>
      </w:pPr>
      <w:r>
        <w:rPr>
          <w:sz w:val="24"/>
          <w:szCs w:val="24"/>
          <w:lang w:eastAsia="ru-RU"/>
        </w:rPr>
        <w:t>Контрольно-счетной палаты</w:t>
      </w:r>
    </w:p>
    <w:p w:rsidR="0022598E" w:rsidRDefault="0022598E" w:rsidP="0022598E">
      <w:pPr>
        <w:ind w:firstLine="0"/>
        <w:jc w:val="left"/>
        <w:rPr>
          <w:sz w:val="24"/>
          <w:szCs w:val="24"/>
          <w:lang w:eastAsia="ru-RU"/>
        </w:rPr>
      </w:pPr>
      <w:bookmarkStart w:id="0" w:name="_GoBack"/>
      <w:bookmarkEnd w:id="0"/>
      <w:r>
        <w:rPr>
          <w:sz w:val="24"/>
          <w:szCs w:val="24"/>
          <w:lang w:eastAsia="ru-RU"/>
        </w:rPr>
        <w:t>Томской области</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p>
    <w:p w:rsidR="0010373A" w:rsidRPr="00121AC3" w:rsidRDefault="0010373A" w:rsidP="0022598E">
      <w:pPr>
        <w:ind w:firstLine="0"/>
        <w:jc w:val="left"/>
        <w:rPr>
          <w:sz w:val="24"/>
          <w:szCs w:val="24"/>
          <w:lang w:eastAsia="ru-RU"/>
        </w:rPr>
      </w:pPr>
      <w:r>
        <w:rPr>
          <w:sz w:val="24"/>
          <w:szCs w:val="24"/>
          <w:lang w:eastAsia="ru-RU"/>
        </w:rPr>
        <w:t>А.Д. Пронькин</w:t>
      </w:r>
    </w:p>
    <w:sectPr w:rsidR="0010373A" w:rsidRPr="00121AC3" w:rsidSect="00220B3F">
      <w:head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22F" w:rsidRDefault="00D7022F">
      <w:r>
        <w:separator/>
      </w:r>
    </w:p>
  </w:endnote>
  <w:endnote w:type="continuationSeparator" w:id="0">
    <w:p w:rsidR="00D7022F" w:rsidRDefault="00D7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22F" w:rsidRDefault="00D7022F">
      <w:r>
        <w:separator/>
      </w:r>
    </w:p>
  </w:footnote>
  <w:footnote w:type="continuationSeparator" w:id="0">
    <w:p w:rsidR="00D7022F" w:rsidRDefault="00D70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1EE" w:rsidRDefault="008071EE">
    <w:pPr>
      <w:pStyle w:val="afb"/>
      <w:jc w:val="center"/>
    </w:pPr>
    <w:r>
      <w:fldChar w:fldCharType="begin"/>
    </w:r>
    <w:r>
      <w:instrText>PAGE   \* MERGEFORMAT</w:instrText>
    </w:r>
    <w:r>
      <w:fldChar w:fldCharType="separate"/>
    </w:r>
    <w:r w:rsidR="0022598E">
      <w:rPr>
        <w:noProof/>
      </w:rPr>
      <w:t>53</w:t>
    </w:r>
    <w:r>
      <w:rPr>
        <w:noProof/>
      </w:rPr>
      <w:fldChar w:fldCharType="end"/>
    </w:r>
  </w:p>
  <w:p w:rsidR="008071EE" w:rsidRDefault="008071EE">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001"/>
    <w:multiLevelType w:val="hybridMultilevel"/>
    <w:tmpl w:val="21D8A6B2"/>
    <w:lvl w:ilvl="0" w:tplc="0419000F">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A61328"/>
    <w:multiLevelType w:val="hybridMultilevel"/>
    <w:tmpl w:val="7E7A9E42"/>
    <w:lvl w:ilvl="0" w:tplc="ED8CDD5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112327F0"/>
    <w:multiLevelType w:val="hybridMultilevel"/>
    <w:tmpl w:val="97620876"/>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DA1F1E"/>
    <w:multiLevelType w:val="hybridMultilevel"/>
    <w:tmpl w:val="FB70B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242CC0"/>
    <w:multiLevelType w:val="hybridMultilevel"/>
    <w:tmpl w:val="D7849416"/>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5">
    <w:nsid w:val="17C21147"/>
    <w:multiLevelType w:val="hybridMultilevel"/>
    <w:tmpl w:val="FBB868F4"/>
    <w:lvl w:ilvl="0" w:tplc="8BE6761E">
      <w:start w:val="87"/>
      <w:numFmt w:val="bullet"/>
      <w:lvlText w:val=""/>
      <w:lvlJc w:val="left"/>
      <w:pPr>
        <w:tabs>
          <w:tab w:val="num" w:pos="1080"/>
        </w:tabs>
        <w:ind w:left="1080" w:hanging="360"/>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D0A2D99"/>
    <w:multiLevelType w:val="hybridMultilevel"/>
    <w:tmpl w:val="0CAC895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A33C28"/>
    <w:multiLevelType w:val="hybridMultilevel"/>
    <w:tmpl w:val="36F256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F610DD4"/>
    <w:multiLevelType w:val="hybridMultilevel"/>
    <w:tmpl w:val="565EA73E"/>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B06679"/>
    <w:multiLevelType w:val="hybridMultilevel"/>
    <w:tmpl w:val="57FA827E"/>
    <w:lvl w:ilvl="0" w:tplc="04190001">
      <w:start w:val="190"/>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3C577D"/>
    <w:multiLevelType w:val="hybridMultilevel"/>
    <w:tmpl w:val="637E5C9C"/>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317AFE"/>
    <w:multiLevelType w:val="hybridMultilevel"/>
    <w:tmpl w:val="CDF6D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6F634E"/>
    <w:multiLevelType w:val="hybridMultilevel"/>
    <w:tmpl w:val="8F3458D0"/>
    <w:lvl w:ilvl="0" w:tplc="04190001">
      <w:start w:val="1"/>
      <w:numFmt w:val="bullet"/>
      <w:lvlText w:val=""/>
      <w:lvlJc w:val="left"/>
      <w:pPr>
        <w:ind w:left="900" w:hanging="360"/>
      </w:pPr>
      <w:rPr>
        <w:rFonts w:ascii="Symbol" w:hAnsi="Symbol"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33BC7C62"/>
    <w:multiLevelType w:val="hybridMultilevel"/>
    <w:tmpl w:val="1DBC068C"/>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173071"/>
    <w:multiLevelType w:val="hybridMultilevel"/>
    <w:tmpl w:val="11B46D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EE24B0"/>
    <w:multiLevelType w:val="hybridMultilevel"/>
    <w:tmpl w:val="5CA455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757919"/>
    <w:multiLevelType w:val="hybridMultilevel"/>
    <w:tmpl w:val="20A25AF8"/>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78410E"/>
    <w:multiLevelType w:val="hybridMultilevel"/>
    <w:tmpl w:val="04187700"/>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083DB4"/>
    <w:multiLevelType w:val="hybridMultilevel"/>
    <w:tmpl w:val="DBC4AC56"/>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231B79"/>
    <w:multiLevelType w:val="hybridMultilevel"/>
    <w:tmpl w:val="46441C8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CF3FDE"/>
    <w:multiLevelType w:val="hybridMultilevel"/>
    <w:tmpl w:val="379A6C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0B66D71"/>
    <w:multiLevelType w:val="hybridMultilevel"/>
    <w:tmpl w:val="285CD8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6A92F78"/>
    <w:multiLevelType w:val="hybridMultilevel"/>
    <w:tmpl w:val="BBC60F4A"/>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3">
    <w:nsid w:val="6767235F"/>
    <w:multiLevelType w:val="hybridMultilevel"/>
    <w:tmpl w:val="6F940A42"/>
    <w:lvl w:ilvl="0" w:tplc="8FDC55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7836ACB"/>
    <w:multiLevelType w:val="hybridMultilevel"/>
    <w:tmpl w:val="8E782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9146E3F"/>
    <w:multiLevelType w:val="hybridMultilevel"/>
    <w:tmpl w:val="FC4C9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2B38C4"/>
    <w:multiLevelType w:val="hybridMultilevel"/>
    <w:tmpl w:val="044AF182"/>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9D559A"/>
    <w:multiLevelType w:val="hybridMultilevel"/>
    <w:tmpl w:val="68109E24"/>
    <w:lvl w:ilvl="0" w:tplc="04190001">
      <w:start w:val="1"/>
      <w:numFmt w:val="bullet"/>
      <w:lvlText w:val=""/>
      <w:lvlJc w:val="left"/>
      <w:pPr>
        <w:ind w:left="1427" w:hanging="360"/>
      </w:pPr>
      <w:rPr>
        <w:rFonts w:ascii="Symbol" w:hAnsi="Symbol" w:hint="default"/>
      </w:rPr>
    </w:lvl>
    <w:lvl w:ilvl="1" w:tplc="04190003">
      <w:start w:val="1"/>
      <w:numFmt w:val="bullet"/>
      <w:lvlText w:val="o"/>
      <w:lvlJc w:val="left"/>
      <w:pPr>
        <w:ind w:left="2147" w:hanging="360"/>
      </w:pPr>
      <w:rPr>
        <w:rFonts w:ascii="Courier New" w:hAnsi="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8">
    <w:nsid w:val="716206C9"/>
    <w:multiLevelType w:val="hybridMultilevel"/>
    <w:tmpl w:val="1F74F5A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FB5952"/>
    <w:multiLevelType w:val="hybridMultilevel"/>
    <w:tmpl w:val="A998D7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9367206"/>
    <w:multiLevelType w:val="hybridMultilevel"/>
    <w:tmpl w:val="217050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FAF39F0"/>
    <w:multiLevelType w:val="hybridMultilevel"/>
    <w:tmpl w:val="E25EE1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5"/>
  </w:num>
  <w:num w:numId="3">
    <w:abstractNumId w:val="3"/>
  </w:num>
  <w:num w:numId="4">
    <w:abstractNumId w:val="2"/>
  </w:num>
  <w:num w:numId="5">
    <w:abstractNumId w:val="28"/>
  </w:num>
  <w:num w:numId="6">
    <w:abstractNumId w:val="0"/>
  </w:num>
  <w:num w:numId="7">
    <w:abstractNumId w:val="23"/>
  </w:num>
  <w:num w:numId="8">
    <w:abstractNumId w:val="26"/>
  </w:num>
  <w:num w:numId="9">
    <w:abstractNumId w:val="10"/>
  </w:num>
  <w:num w:numId="10">
    <w:abstractNumId w:val="5"/>
  </w:num>
  <w:num w:numId="11">
    <w:abstractNumId w:val="9"/>
  </w:num>
  <w:num w:numId="12">
    <w:abstractNumId w:val="7"/>
  </w:num>
  <w:num w:numId="13">
    <w:abstractNumId w:val="11"/>
  </w:num>
  <w:num w:numId="14">
    <w:abstractNumId w:val="21"/>
  </w:num>
  <w:num w:numId="15">
    <w:abstractNumId w:val="12"/>
  </w:num>
  <w:num w:numId="16">
    <w:abstractNumId w:val="17"/>
  </w:num>
  <w:num w:numId="17">
    <w:abstractNumId w:val="16"/>
  </w:num>
  <w:num w:numId="18">
    <w:abstractNumId w:val="8"/>
  </w:num>
  <w:num w:numId="19">
    <w:abstractNumId w:val="13"/>
  </w:num>
  <w:num w:numId="20">
    <w:abstractNumId w:val="14"/>
  </w:num>
  <w:num w:numId="21">
    <w:abstractNumId w:val="19"/>
  </w:num>
  <w:num w:numId="22">
    <w:abstractNumId w:val="6"/>
  </w:num>
  <w:num w:numId="23">
    <w:abstractNumId w:val="18"/>
  </w:num>
  <w:num w:numId="24">
    <w:abstractNumId w:val="25"/>
  </w:num>
  <w:num w:numId="25">
    <w:abstractNumId w:val="22"/>
  </w:num>
  <w:num w:numId="26">
    <w:abstractNumId w:val="1"/>
  </w:num>
  <w:num w:numId="27">
    <w:abstractNumId w:val="29"/>
  </w:num>
  <w:num w:numId="28">
    <w:abstractNumId w:val="31"/>
  </w:num>
  <w:num w:numId="29">
    <w:abstractNumId w:val="24"/>
  </w:num>
  <w:num w:numId="30">
    <w:abstractNumId w:val="20"/>
  </w:num>
  <w:num w:numId="31">
    <w:abstractNumId w:val="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B3F"/>
    <w:rsid w:val="00005790"/>
    <w:rsid w:val="0000716E"/>
    <w:rsid w:val="00014946"/>
    <w:rsid w:val="00016831"/>
    <w:rsid w:val="000170AD"/>
    <w:rsid w:val="00017624"/>
    <w:rsid w:val="0002527F"/>
    <w:rsid w:val="00032C16"/>
    <w:rsid w:val="0003433E"/>
    <w:rsid w:val="000361D1"/>
    <w:rsid w:val="000411E8"/>
    <w:rsid w:val="0004559E"/>
    <w:rsid w:val="0004745C"/>
    <w:rsid w:val="00051DE8"/>
    <w:rsid w:val="00054A9C"/>
    <w:rsid w:val="00057DB5"/>
    <w:rsid w:val="000639CA"/>
    <w:rsid w:val="00064B7A"/>
    <w:rsid w:val="0006509C"/>
    <w:rsid w:val="00065B22"/>
    <w:rsid w:val="00070736"/>
    <w:rsid w:val="00070D99"/>
    <w:rsid w:val="00074072"/>
    <w:rsid w:val="00082689"/>
    <w:rsid w:val="0008450D"/>
    <w:rsid w:val="00084C6D"/>
    <w:rsid w:val="00086F14"/>
    <w:rsid w:val="00087B87"/>
    <w:rsid w:val="000917A9"/>
    <w:rsid w:val="0009469F"/>
    <w:rsid w:val="00096B32"/>
    <w:rsid w:val="000A4521"/>
    <w:rsid w:val="000A59CD"/>
    <w:rsid w:val="000A5D43"/>
    <w:rsid w:val="000A6E64"/>
    <w:rsid w:val="000A7367"/>
    <w:rsid w:val="000B0032"/>
    <w:rsid w:val="000B0A72"/>
    <w:rsid w:val="000B3C2B"/>
    <w:rsid w:val="000C093C"/>
    <w:rsid w:val="000C4138"/>
    <w:rsid w:val="000C7C0B"/>
    <w:rsid w:val="000D1420"/>
    <w:rsid w:val="000D5355"/>
    <w:rsid w:val="000D622E"/>
    <w:rsid w:val="000E1A17"/>
    <w:rsid w:val="000E30A0"/>
    <w:rsid w:val="000F0118"/>
    <w:rsid w:val="000F2F8F"/>
    <w:rsid w:val="000F3FA5"/>
    <w:rsid w:val="000F412F"/>
    <w:rsid w:val="000F7554"/>
    <w:rsid w:val="00102B7C"/>
    <w:rsid w:val="0010373A"/>
    <w:rsid w:val="00110F26"/>
    <w:rsid w:val="00120CFD"/>
    <w:rsid w:val="0012150A"/>
    <w:rsid w:val="00121AC3"/>
    <w:rsid w:val="00131878"/>
    <w:rsid w:val="001325FD"/>
    <w:rsid w:val="0013310F"/>
    <w:rsid w:val="001331A4"/>
    <w:rsid w:val="0013363E"/>
    <w:rsid w:val="00133EB0"/>
    <w:rsid w:val="0013558B"/>
    <w:rsid w:val="00137A39"/>
    <w:rsid w:val="00143902"/>
    <w:rsid w:val="00144E97"/>
    <w:rsid w:val="00146B8E"/>
    <w:rsid w:val="00151B37"/>
    <w:rsid w:val="00151D35"/>
    <w:rsid w:val="001567FD"/>
    <w:rsid w:val="00156ADD"/>
    <w:rsid w:val="00160B1B"/>
    <w:rsid w:val="001650C6"/>
    <w:rsid w:val="00165C61"/>
    <w:rsid w:val="0017596B"/>
    <w:rsid w:val="00182651"/>
    <w:rsid w:val="001974AF"/>
    <w:rsid w:val="001A0FB1"/>
    <w:rsid w:val="001A1204"/>
    <w:rsid w:val="001A25CA"/>
    <w:rsid w:val="001A7EB7"/>
    <w:rsid w:val="001B0696"/>
    <w:rsid w:val="001B644E"/>
    <w:rsid w:val="001B6CE2"/>
    <w:rsid w:val="001C084C"/>
    <w:rsid w:val="001C241D"/>
    <w:rsid w:val="001C2645"/>
    <w:rsid w:val="001C2904"/>
    <w:rsid w:val="001C6D1E"/>
    <w:rsid w:val="001C7029"/>
    <w:rsid w:val="001D45E1"/>
    <w:rsid w:val="001E3646"/>
    <w:rsid w:val="001E6509"/>
    <w:rsid w:val="001F0A42"/>
    <w:rsid w:val="001F405D"/>
    <w:rsid w:val="001F5990"/>
    <w:rsid w:val="00200DE1"/>
    <w:rsid w:val="002049B3"/>
    <w:rsid w:val="00207283"/>
    <w:rsid w:val="00217EE8"/>
    <w:rsid w:val="00220B3F"/>
    <w:rsid w:val="0022598E"/>
    <w:rsid w:val="002265F7"/>
    <w:rsid w:val="00227E31"/>
    <w:rsid w:val="00230739"/>
    <w:rsid w:val="00230743"/>
    <w:rsid w:val="00230F78"/>
    <w:rsid w:val="00232647"/>
    <w:rsid w:val="00246C89"/>
    <w:rsid w:val="002479FC"/>
    <w:rsid w:val="00252773"/>
    <w:rsid w:val="002531A1"/>
    <w:rsid w:val="002539B6"/>
    <w:rsid w:val="00254768"/>
    <w:rsid w:val="00254778"/>
    <w:rsid w:val="0025546F"/>
    <w:rsid w:val="002624ED"/>
    <w:rsid w:val="00264038"/>
    <w:rsid w:val="00265DAF"/>
    <w:rsid w:val="00274CB2"/>
    <w:rsid w:val="00282129"/>
    <w:rsid w:val="00282E65"/>
    <w:rsid w:val="0028306F"/>
    <w:rsid w:val="0028559B"/>
    <w:rsid w:val="00286B1C"/>
    <w:rsid w:val="002944E6"/>
    <w:rsid w:val="002A2A35"/>
    <w:rsid w:val="002A2B00"/>
    <w:rsid w:val="002A42EE"/>
    <w:rsid w:val="002B0A9B"/>
    <w:rsid w:val="002B4D54"/>
    <w:rsid w:val="002B50BE"/>
    <w:rsid w:val="002C7657"/>
    <w:rsid w:val="002D04D8"/>
    <w:rsid w:val="002D1228"/>
    <w:rsid w:val="002D355C"/>
    <w:rsid w:val="002D3DFA"/>
    <w:rsid w:val="002D5B9B"/>
    <w:rsid w:val="002D6F00"/>
    <w:rsid w:val="002E10D2"/>
    <w:rsid w:val="002E13B2"/>
    <w:rsid w:val="002E3905"/>
    <w:rsid w:val="002F0601"/>
    <w:rsid w:val="002F0D59"/>
    <w:rsid w:val="002F0D74"/>
    <w:rsid w:val="002F335F"/>
    <w:rsid w:val="002F368F"/>
    <w:rsid w:val="00316326"/>
    <w:rsid w:val="00317FE4"/>
    <w:rsid w:val="0032076B"/>
    <w:rsid w:val="00323E2C"/>
    <w:rsid w:val="00325504"/>
    <w:rsid w:val="00327914"/>
    <w:rsid w:val="00331F6A"/>
    <w:rsid w:val="0033249F"/>
    <w:rsid w:val="00332D6B"/>
    <w:rsid w:val="00343226"/>
    <w:rsid w:val="00354CF1"/>
    <w:rsid w:val="00355185"/>
    <w:rsid w:val="00356A63"/>
    <w:rsid w:val="00363293"/>
    <w:rsid w:val="00363DCF"/>
    <w:rsid w:val="00367351"/>
    <w:rsid w:val="00370742"/>
    <w:rsid w:val="003753EB"/>
    <w:rsid w:val="0038099F"/>
    <w:rsid w:val="003809B6"/>
    <w:rsid w:val="00383829"/>
    <w:rsid w:val="003856F1"/>
    <w:rsid w:val="00386C05"/>
    <w:rsid w:val="003A42F2"/>
    <w:rsid w:val="003A5CEC"/>
    <w:rsid w:val="003B23D9"/>
    <w:rsid w:val="003B59CC"/>
    <w:rsid w:val="003C7A3D"/>
    <w:rsid w:val="003D16A6"/>
    <w:rsid w:val="003D55E2"/>
    <w:rsid w:val="003E1C77"/>
    <w:rsid w:val="003E2C66"/>
    <w:rsid w:val="003F4032"/>
    <w:rsid w:val="003F4209"/>
    <w:rsid w:val="003F5277"/>
    <w:rsid w:val="003F726E"/>
    <w:rsid w:val="00404C2D"/>
    <w:rsid w:val="0040532B"/>
    <w:rsid w:val="004117C5"/>
    <w:rsid w:val="004156FB"/>
    <w:rsid w:val="00420E31"/>
    <w:rsid w:val="004239F9"/>
    <w:rsid w:val="00424384"/>
    <w:rsid w:val="00431271"/>
    <w:rsid w:val="004314D3"/>
    <w:rsid w:val="00434AE3"/>
    <w:rsid w:val="00436BBC"/>
    <w:rsid w:val="00437300"/>
    <w:rsid w:val="00440046"/>
    <w:rsid w:val="00440805"/>
    <w:rsid w:val="0044446F"/>
    <w:rsid w:val="004446B0"/>
    <w:rsid w:val="00451C63"/>
    <w:rsid w:val="0045245C"/>
    <w:rsid w:val="00453003"/>
    <w:rsid w:val="00455015"/>
    <w:rsid w:val="004612B4"/>
    <w:rsid w:val="004621F1"/>
    <w:rsid w:val="0047067D"/>
    <w:rsid w:val="004713D4"/>
    <w:rsid w:val="00472040"/>
    <w:rsid w:val="00477516"/>
    <w:rsid w:val="00480E03"/>
    <w:rsid w:val="00486A81"/>
    <w:rsid w:val="00486E2C"/>
    <w:rsid w:val="00491120"/>
    <w:rsid w:val="004931F7"/>
    <w:rsid w:val="004B535B"/>
    <w:rsid w:val="004B5F8D"/>
    <w:rsid w:val="004B7260"/>
    <w:rsid w:val="004C0B34"/>
    <w:rsid w:val="004D1734"/>
    <w:rsid w:val="004D1EA6"/>
    <w:rsid w:val="004D2E3D"/>
    <w:rsid w:val="004D5862"/>
    <w:rsid w:val="004D7BE5"/>
    <w:rsid w:val="004E1C7E"/>
    <w:rsid w:val="004E3B3C"/>
    <w:rsid w:val="004E4A90"/>
    <w:rsid w:val="004E6E75"/>
    <w:rsid w:val="004F1566"/>
    <w:rsid w:val="004F28D5"/>
    <w:rsid w:val="004F4D7E"/>
    <w:rsid w:val="004F7ADF"/>
    <w:rsid w:val="005038FA"/>
    <w:rsid w:val="00503A9E"/>
    <w:rsid w:val="00506EDA"/>
    <w:rsid w:val="00510484"/>
    <w:rsid w:val="005145A0"/>
    <w:rsid w:val="00515EC0"/>
    <w:rsid w:val="00520BEE"/>
    <w:rsid w:val="005213D2"/>
    <w:rsid w:val="00521B33"/>
    <w:rsid w:val="0052245A"/>
    <w:rsid w:val="00523819"/>
    <w:rsid w:val="00525122"/>
    <w:rsid w:val="00547889"/>
    <w:rsid w:val="0055450E"/>
    <w:rsid w:val="005559BF"/>
    <w:rsid w:val="0055631B"/>
    <w:rsid w:val="005576A7"/>
    <w:rsid w:val="00557AF6"/>
    <w:rsid w:val="005637A3"/>
    <w:rsid w:val="005653D7"/>
    <w:rsid w:val="005676FC"/>
    <w:rsid w:val="005710DF"/>
    <w:rsid w:val="005723A7"/>
    <w:rsid w:val="00577110"/>
    <w:rsid w:val="00582084"/>
    <w:rsid w:val="00583C64"/>
    <w:rsid w:val="005846ED"/>
    <w:rsid w:val="00586F32"/>
    <w:rsid w:val="00587DD1"/>
    <w:rsid w:val="00591D55"/>
    <w:rsid w:val="005A0760"/>
    <w:rsid w:val="005A0D2F"/>
    <w:rsid w:val="005A15F1"/>
    <w:rsid w:val="005A2869"/>
    <w:rsid w:val="005A6048"/>
    <w:rsid w:val="005A6CE6"/>
    <w:rsid w:val="005B32D8"/>
    <w:rsid w:val="005C5F79"/>
    <w:rsid w:val="005C60BD"/>
    <w:rsid w:val="005C6211"/>
    <w:rsid w:val="005C700A"/>
    <w:rsid w:val="005C7D0A"/>
    <w:rsid w:val="005C7D4D"/>
    <w:rsid w:val="005D0B62"/>
    <w:rsid w:val="005D35BB"/>
    <w:rsid w:val="005D3991"/>
    <w:rsid w:val="005D3DC4"/>
    <w:rsid w:val="005D68E5"/>
    <w:rsid w:val="005E1AE8"/>
    <w:rsid w:val="005E2F9A"/>
    <w:rsid w:val="005F0630"/>
    <w:rsid w:val="005F27AB"/>
    <w:rsid w:val="005F2B84"/>
    <w:rsid w:val="005F488C"/>
    <w:rsid w:val="005F64D1"/>
    <w:rsid w:val="005F7348"/>
    <w:rsid w:val="00602D03"/>
    <w:rsid w:val="006049F2"/>
    <w:rsid w:val="00607B09"/>
    <w:rsid w:val="00611A0B"/>
    <w:rsid w:val="00611E7B"/>
    <w:rsid w:val="00612251"/>
    <w:rsid w:val="00613A07"/>
    <w:rsid w:val="00615F63"/>
    <w:rsid w:val="006202FE"/>
    <w:rsid w:val="00621B51"/>
    <w:rsid w:val="00621F40"/>
    <w:rsid w:val="00631B7B"/>
    <w:rsid w:val="00633F8D"/>
    <w:rsid w:val="006342B7"/>
    <w:rsid w:val="00637331"/>
    <w:rsid w:val="0064331E"/>
    <w:rsid w:val="00647C19"/>
    <w:rsid w:val="00652393"/>
    <w:rsid w:val="0065471A"/>
    <w:rsid w:val="00655FF0"/>
    <w:rsid w:val="00662E76"/>
    <w:rsid w:val="00665137"/>
    <w:rsid w:val="0066522F"/>
    <w:rsid w:val="00666C0F"/>
    <w:rsid w:val="0067058E"/>
    <w:rsid w:val="006705C8"/>
    <w:rsid w:val="00675B6C"/>
    <w:rsid w:val="00682867"/>
    <w:rsid w:val="00686A6D"/>
    <w:rsid w:val="00686DBA"/>
    <w:rsid w:val="00687C48"/>
    <w:rsid w:val="006903FD"/>
    <w:rsid w:val="00696A06"/>
    <w:rsid w:val="006A231C"/>
    <w:rsid w:val="006A2806"/>
    <w:rsid w:val="006A43FE"/>
    <w:rsid w:val="006A5C14"/>
    <w:rsid w:val="006A66F1"/>
    <w:rsid w:val="006A6E6E"/>
    <w:rsid w:val="006A7500"/>
    <w:rsid w:val="006B4BBA"/>
    <w:rsid w:val="006B4D06"/>
    <w:rsid w:val="006B6958"/>
    <w:rsid w:val="006C324E"/>
    <w:rsid w:val="006D0441"/>
    <w:rsid w:val="006D0B82"/>
    <w:rsid w:val="006D53E2"/>
    <w:rsid w:val="006E175A"/>
    <w:rsid w:val="006E1A39"/>
    <w:rsid w:val="006E1C38"/>
    <w:rsid w:val="006E419B"/>
    <w:rsid w:val="006E5493"/>
    <w:rsid w:val="006F04C6"/>
    <w:rsid w:val="006F36F5"/>
    <w:rsid w:val="006F7B65"/>
    <w:rsid w:val="00715083"/>
    <w:rsid w:val="00723C51"/>
    <w:rsid w:val="0072514E"/>
    <w:rsid w:val="00725484"/>
    <w:rsid w:val="007265E6"/>
    <w:rsid w:val="00727E13"/>
    <w:rsid w:val="00731F77"/>
    <w:rsid w:val="00735EE4"/>
    <w:rsid w:val="007366AE"/>
    <w:rsid w:val="00741DB1"/>
    <w:rsid w:val="00743785"/>
    <w:rsid w:val="00744FF0"/>
    <w:rsid w:val="00751200"/>
    <w:rsid w:val="00752827"/>
    <w:rsid w:val="007547EC"/>
    <w:rsid w:val="00755B53"/>
    <w:rsid w:val="00760203"/>
    <w:rsid w:val="007615D0"/>
    <w:rsid w:val="00761FDC"/>
    <w:rsid w:val="00762236"/>
    <w:rsid w:val="007642EA"/>
    <w:rsid w:val="0077102C"/>
    <w:rsid w:val="0077171C"/>
    <w:rsid w:val="00776826"/>
    <w:rsid w:val="00777537"/>
    <w:rsid w:val="00784996"/>
    <w:rsid w:val="00790D9F"/>
    <w:rsid w:val="00790EC6"/>
    <w:rsid w:val="00793E18"/>
    <w:rsid w:val="00797426"/>
    <w:rsid w:val="007A2F61"/>
    <w:rsid w:val="007A5BF1"/>
    <w:rsid w:val="007A5DB4"/>
    <w:rsid w:val="007A768E"/>
    <w:rsid w:val="007A7B8B"/>
    <w:rsid w:val="007B20A7"/>
    <w:rsid w:val="007B6209"/>
    <w:rsid w:val="007B7570"/>
    <w:rsid w:val="007C02DE"/>
    <w:rsid w:val="007C28B4"/>
    <w:rsid w:val="007C49F6"/>
    <w:rsid w:val="007C4E98"/>
    <w:rsid w:val="007C715B"/>
    <w:rsid w:val="007D3EED"/>
    <w:rsid w:val="007E339B"/>
    <w:rsid w:val="007F2C97"/>
    <w:rsid w:val="007F6195"/>
    <w:rsid w:val="00801338"/>
    <w:rsid w:val="008028ED"/>
    <w:rsid w:val="00802FAA"/>
    <w:rsid w:val="008044D2"/>
    <w:rsid w:val="0080511E"/>
    <w:rsid w:val="0080535B"/>
    <w:rsid w:val="00805CD2"/>
    <w:rsid w:val="008071EE"/>
    <w:rsid w:val="00812C3F"/>
    <w:rsid w:val="00821FD3"/>
    <w:rsid w:val="00823286"/>
    <w:rsid w:val="008234D6"/>
    <w:rsid w:val="00823B28"/>
    <w:rsid w:val="0082790D"/>
    <w:rsid w:val="00835C88"/>
    <w:rsid w:val="00840EA7"/>
    <w:rsid w:val="008420EE"/>
    <w:rsid w:val="00843B3E"/>
    <w:rsid w:val="00846D23"/>
    <w:rsid w:val="008562F7"/>
    <w:rsid w:val="00861EA1"/>
    <w:rsid w:val="00863BDC"/>
    <w:rsid w:val="00871EC4"/>
    <w:rsid w:val="0088222A"/>
    <w:rsid w:val="008828C7"/>
    <w:rsid w:val="00884114"/>
    <w:rsid w:val="00884A73"/>
    <w:rsid w:val="008853D5"/>
    <w:rsid w:val="00890F0D"/>
    <w:rsid w:val="00897C59"/>
    <w:rsid w:val="008A038B"/>
    <w:rsid w:val="008A0B6F"/>
    <w:rsid w:val="008A10E4"/>
    <w:rsid w:val="008A2D98"/>
    <w:rsid w:val="008A3919"/>
    <w:rsid w:val="008A609F"/>
    <w:rsid w:val="008A6AF0"/>
    <w:rsid w:val="008A7937"/>
    <w:rsid w:val="008A7946"/>
    <w:rsid w:val="008B066D"/>
    <w:rsid w:val="008B49C1"/>
    <w:rsid w:val="008B5211"/>
    <w:rsid w:val="008B6B75"/>
    <w:rsid w:val="008C3298"/>
    <w:rsid w:val="008D47DA"/>
    <w:rsid w:val="008D7938"/>
    <w:rsid w:val="008E0C92"/>
    <w:rsid w:val="008E131B"/>
    <w:rsid w:val="008E2E87"/>
    <w:rsid w:val="008E48E8"/>
    <w:rsid w:val="008E5A45"/>
    <w:rsid w:val="008E6102"/>
    <w:rsid w:val="008F02F1"/>
    <w:rsid w:val="008F1F3E"/>
    <w:rsid w:val="008F6C17"/>
    <w:rsid w:val="00906780"/>
    <w:rsid w:val="00917DA8"/>
    <w:rsid w:val="00920133"/>
    <w:rsid w:val="00925D14"/>
    <w:rsid w:val="00926C26"/>
    <w:rsid w:val="00930984"/>
    <w:rsid w:val="00933DF8"/>
    <w:rsid w:val="00935C35"/>
    <w:rsid w:val="00935F6D"/>
    <w:rsid w:val="0094299C"/>
    <w:rsid w:val="009462BB"/>
    <w:rsid w:val="00953264"/>
    <w:rsid w:val="009535F9"/>
    <w:rsid w:val="009539A0"/>
    <w:rsid w:val="009541F9"/>
    <w:rsid w:val="00954976"/>
    <w:rsid w:val="009552DB"/>
    <w:rsid w:val="00965E7F"/>
    <w:rsid w:val="00966143"/>
    <w:rsid w:val="00966B9F"/>
    <w:rsid w:val="00976C70"/>
    <w:rsid w:val="0098146F"/>
    <w:rsid w:val="009816CC"/>
    <w:rsid w:val="00982EAB"/>
    <w:rsid w:val="009864A4"/>
    <w:rsid w:val="00992FFB"/>
    <w:rsid w:val="00993275"/>
    <w:rsid w:val="0099568A"/>
    <w:rsid w:val="00995FC4"/>
    <w:rsid w:val="009A0893"/>
    <w:rsid w:val="009B14E1"/>
    <w:rsid w:val="009B446A"/>
    <w:rsid w:val="009B4DF9"/>
    <w:rsid w:val="009B51F8"/>
    <w:rsid w:val="009B52A3"/>
    <w:rsid w:val="009C35F7"/>
    <w:rsid w:val="009C3FEA"/>
    <w:rsid w:val="009C52C9"/>
    <w:rsid w:val="009D3391"/>
    <w:rsid w:val="009D62B1"/>
    <w:rsid w:val="009D75A8"/>
    <w:rsid w:val="009E0436"/>
    <w:rsid w:val="009E429E"/>
    <w:rsid w:val="009E586B"/>
    <w:rsid w:val="009F5650"/>
    <w:rsid w:val="009F7B41"/>
    <w:rsid w:val="00A068F6"/>
    <w:rsid w:val="00A07D3E"/>
    <w:rsid w:val="00A14C17"/>
    <w:rsid w:val="00A14DFC"/>
    <w:rsid w:val="00A22601"/>
    <w:rsid w:val="00A229AE"/>
    <w:rsid w:val="00A24E35"/>
    <w:rsid w:val="00A2514A"/>
    <w:rsid w:val="00A326EB"/>
    <w:rsid w:val="00A40153"/>
    <w:rsid w:val="00A42216"/>
    <w:rsid w:val="00A42471"/>
    <w:rsid w:val="00A448FE"/>
    <w:rsid w:val="00A455C5"/>
    <w:rsid w:val="00A459D4"/>
    <w:rsid w:val="00A50807"/>
    <w:rsid w:val="00A53190"/>
    <w:rsid w:val="00A54A84"/>
    <w:rsid w:val="00A602F7"/>
    <w:rsid w:val="00A60CF2"/>
    <w:rsid w:val="00A6234B"/>
    <w:rsid w:val="00A67E4A"/>
    <w:rsid w:val="00A741A2"/>
    <w:rsid w:val="00A77B30"/>
    <w:rsid w:val="00A80B8B"/>
    <w:rsid w:val="00A8371E"/>
    <w:rsid w:val="00A83E99"/>
    <w:rsid w:val="00A85AF6"/>
    <w:rsid w:val="00A864C6"/>
    <w:rsid w:val="00A869E4"/>
    <w:rsid w:val="00A873D6"/>
    <w:rsid w:val="00A8767E"/>
    <w:rsid w:val="00A904A2"/>
    <w:rsid w:val="00A90D04"/>
    <w:rsid w:val="00A95DDD"/>
    <w:rsid w:val="00A95EC8"/>
    <w:rsid w:val="00A96462"/>
    <w:rsid w:val="00A96CFC"/>
    <w:rsid w:val="00AA1A1D"/>
    <w:rsid w:val="00AA39F0"/>
    <w:rsid w:val="00AA4641"/>
    <w:rsid w:val="00AA6402"/>
    <w:rsid w:val="00AA78BD"/>
    <w:rsid w:val="00AB4E62"/>
    <w:rsid w:val="00AB631B"/>
    <w:rsid w:val="00AB7C29"/>
    <w:rsid w:val="00AD2F9C"/>
    <w:rsid w:val="00AE0ACE"/>
    <w:rsid w:val="00AE0BF9"/>
    <w:rsid w:val="00AE1A7B"/>
    <w:rsid w:val="00AE3493"/>
    <w:rsid w:val="00AF1084"/>
    <w:rsid w:val="00B16288"/>
    <w:rsid w:val="00B20079"/>
    <w:rsid w:val="00B250BE"/>
    <w:rsid w:val="00B26150"/>
    <w:rsid w:val="00B27434"/>
    <w:rsid w:val="00B27A13"/>
    <w:rsid w:val="00B27BFC"/>
    <w:rsid w:val="00B32AF0"/>
    <w:rsid w:val="00B34B9D"/>
    <w:rsid w:val="00B351E9"/>
    <w:rsid w:val="00B3690D"/>
    <w:rsid w:val="00B41861"/>
    <w:rsid w:val="00B4756B"/>
    <w:rsid w:val="00B504A1"/>
    <w:rsid w:val="00B5335D"/>
    <w:rsid w:val="00B54E68"/>
    <w:rsid w:val="00B60249"/>
    <w:rsid w:val="00B62625"/>
    <w:rsid w:val="00B6549A"/>
    <w:rsid w:val="00B657E8"/>
    <w:rsid w:val="00B71403"/>
    <w:rsid w:val="00B73466"/>
    <w:rsid w:val="00B737E7"/>
    <w:rsid w:val="00B84B42"/>
    <w:rsid w:val="00B84F4F"/>
    <w:rsid w:val="00B857D8"/>
    <w:rsid w:val="00B85CA1"/>
    <w:rsid w:val="00B94C22"/>
    <w:rsid w:val="00BA0FFC"/>
    <w:rsid w:val="00BA1B8D"/>
    <w:rsid w:val="00BB06EF"/>
    <w:rsid w:val="00BB0C1F"/>
    <w:rsid w:val="00BB173A"/>
    <w:rsid w:val="00BB4E4D"/>
    <w:rsid w:val="00BB6010"/>
    <w:rsid w:val="00BC3E25"/>
    <w:rsid w:val="00BC4B27"/>
    <w:rsid w:val="00BC56ED"/>
    <w:rsid w:val="00BD1262"/>
    <w:rsid w:val="00BD2F01"/>
    <w:rsid w:val="00BE0E70"/>
    <w:rsid w:val="00BE39BC"/>
    <w:rsid w:val="00BE44F0"/>
    <w:rsid w:val="00BF1408"/>
    <w:rsid w:val="00BF286B"/>
    <w:rsid w:val="00BF4C3F"/>
    <w:rsid w:val="00C047FB"/>
    <w:rsid w:val="00C05A78"/>
    <w:rsid w:val="00C07B9F"/>
    <w:rsid w:val="00C1585B"/>
    <w:rsid w:val="00C205F1"/>
    <w:rsid w:val="00C24DA3"/>
    <w:rsid w:val="00C266D9"/>
    <w:rsid w:val="00C2764F"/>
    <w:rsid w:val="00C32300"/>
    <w:rsid w:val="00C3288D"/>
    <w:rsid w:val="00C32BF3"/>
    <w:rsid w:val="00C413BD"/>
    <w:rsid w:val="00C508E5"/>
    <w:rsid w:val="00C527EE"/>
    <w:rsid w:val="00C55FF2"/>
    <w:rsid w:val="00C603F8"/>
    <w:rsid w:val="00C612F2"/>
    <w:rsid w:val="00C62EC6"/>
    <w:rsid w:val="00C64128"/>
    <w:rsid w:val="00C6448A"/>
    <w:rsid w:val="00C6475B"/>
    <w:rsid w:val="00C71AE4"/>
    <w:rsid w:val="00C71D59"/>
    <w:rsid w:val="00C75166"/>
    <w:rsid w:val="00C76ED0"/>
    <w:rsid w:val="00C824E8"/>
    <w:rsid w:val="00C924BF"/>
    <w:rsid w:val="00C944C6"/>
    <w:rsid w:val="00C971CA"/>
    <w:rsid w:val="00C973E4"/>
    <w:rsid w:val="00CA0374"/>
    <w:rsid w:val="00CA0B32"/>
    <w:rsid w:val="00CB0566"/>
    <w:rsid w:val="00CB1AC9"/>
    <w:rsid w:val="00CB37BE"/>
    <w:rsid w:val="00CB51A9"/>
    <w:rsid w:val="00CB6DAC"/>
    <w:rsid w:val="00CC1C82"/>
    <w:rsid w:val="00CC6F7E"/>
    <w:rsid w:val="00CD211A"/>
    <w:rsid w:val="00CF027D"/>
    <w:rsid w:val="00CF15F9"/>
    <w:rsid w:val="00CF184E"/>
    <w:rsid w:val="00CF21C2"/>
    <w:rsid w:val="00CF232E"/>
    <w:rsid w:val="00D01311"/>
    <w:rsid w:val="00D01DF1"/>
    <w:rsid w:val="00D02D81"/>
    <w:rsid w:val="00D1384C"/>
    <w:rsid w:val="00D13987"/>
    <w:rsid w:val="00D14D56"/>
    <w:rsid w:val="00D1610C"/>
    <w:rsid w:val="00D1717E"/>
    <w:rsid w:val="00D224DD"/>
    <w:rsid w:val="00D273CE"/>
    <w:rsid w:val="00D33BFE"/>
    <w:rsid w:val="00D43C1D"/>
    <w:rsid w:val="00D444AD"/>
    <w:rsid w:val="00D454E6"/>
    <w:rsid w:val="00D4694D"/>
    <w:rsid w:val="00D55AC9"/>
    <w:rsid w:val="00D6104B"/>
    <w:rsid w:val="00D626C8"/>
    <w:rsid w:val="00D6372C"/>
    <w:rsid w:val="00D63EEC"/>
    <w:rsid w:val="00D64129"/>
    <w:rsid w:val="00D66563"/>
    <w:rsid w:val="00D7022F"/>
    <w:rsid w:val="00D7709E"/>
    <w:rsid w:val="00D83384"/>
    <w:rsid w:val="00D83DD2"/>
    <w:rsid w:val="00D84B60"/>
    <w:rsid w:val="00D868F0"/>
    <w:rsid w:val="00D90151"/>
    <w:rsid w:val="00D93E8F"/>
    <w:rsid w:val="00D969BD"/>
    <w:rsid w:val="00D96B0B"/>
    <w:rsid w:val="00DA0DD2"/>
    <w:rsid w:val="00DA3236"/>
    <w:rsid w:val="00DA75C6"/>
    <w:rsid w:val="00DB0F1C"/>
    <w:rsid w:val="00DB1440"/>
    <w:rsid w:val="00DB1A77"/>
    <w:rsid w:val="00DB1C08"/>
    <w:rsid w:val="00DB56E4"/>
    <w:rsid w:val="00DB5B8F"/>
    <w:rsid w:val="00DC1903"/>
    <w:rsid w:val="00DC220D"/>
    <w:rsid w:val="00DC22F8"/>
    <w:rsid w:val="00DC3701"/>
    <w:rsid w:val="00DC6C93"/>
    <w:rsid w:val="00DD2C85"/>
    <w:rsid w:val="00DE04B9"/>
    <w:rsid w:val="00DE151D"/>
    <w:rsid w:val="00DE26F7"/>
    <w:rsid w:val="00DF04ED"/>
    <w:rsid w:val="00DF327D"/>
    <w:rsid w:val="00E00248"/>
    <w:rsid w:val="00E02D20"/>
    <w:rsid w:val="00E04C01"/>
    <w:rsid w:val="00E11B0D"/>
    <w:rsid w:val="00E12157"/>
    <w:rsid w:val="00E1445E"/>
    <w:rsid w:val="00E14D04"/>
    <w:rsid w:val="00E16CF3"/>
    <w:rsid w:val="00E2134D"/>
    <w:rsid w:val="00E2231D"/>
    <w:rsid w:val="00E25933"/>
    <w:rsid w:val="00E31492"/>
    <w:rsid w:val="00E35205"/>
    <w:rsid w:val="00E356D2"/>
    <w:rsid w:val="00E3609B"/>
    <w:rsid w:val="00E50EEA"/>
    <w:rsid w:val="00E52A16"/>
    <w:rsid w:val="00E55161"/>
    <w:rsid w:val="00E55C32"/>
    <w:rsid w:val="00E564F6"/>
    <w:rsid w:val="00E73F3D"/>
    <w:rsid w:val="00E74B09"/>
    <w:rsid w:val="00E754B0"/>
    <w:rsid w:val="00E90988"/>
    <w:rsid w:val="00E93312"/>
    <w:rsid w:val="00E9636E"/>
    <w:rsid w:val="00E97518"/>
    <w:rsid w:val="00EA0689"/>
    <w:rsid w:val="00EA16C2"/>
    <w:rsid w:val="00EA3577"/>
    <w:rsid w:val="00EA48FB"/>
    <w:rsid w:val="00EA6527"/>
    <w:rsid w:val="00EA6770"/>
    <w:rsid w:val="00EB0A8E"/>
    <w:rsid w:val="00EB3C8C"/>
    <w:rsid w:val="00EC4867"/>
    <w:rsid w:val="00EC5CEA"/>
    <w:rsid w:val="00ED39DD"/>
    <w:rsid w:val="00ED62DE"/>
    <w:rsid w:val="00ED76EE"/>
    <w:rsid w:val="00EE1BBE"/>
    <w:rsid w:val="00EF0FAC"/>
    <w:rsid w:val="00EF1B2A"/>
    <w:rsid w:val="00EF3173"/>
    <w:rsid w:val="00EF3859"/>
    <w:rsid w:val="00EF4764"/>
    <w:rsid w:val="00EF5FF7"/>
    <w:rsid w:val="00EF6D7D"/>
    <w:rsid w:val="00F04282"/>
    <w:rsid w:val="00F0530E"/>
    <w:rsid w:val="00F114F4"/>
    <w:rsid w:val="00F13AD7"/>
    <w:rsid w:val="00F269F8"/>
    <w:rsid w:val="00F306D1"/>
    <w:rsid w:val="00F33BEB"/>
    <w:rsid w:val="00F34296"/>
    <w:rsid w:val="00F37E26"/>
    <w:rsid w:val="00F407C8"/>
    <w:rsid w:val="00F4090A"/>
    <w:rsid w:val="00F45E37"/>
    <w:rsid w:val="00F47D11"/>
    <w:rsid w:val="00F501A0"/>
    <w:rsid w:val="00F505CA"/>
    <w:rsid w:val="00F53758"/>
    <w:rsid w:val="00F54D95"/>
    <w:rsid w:val="00F57A45"/>
    <w:rsid w:val="00F618E4"/>
    <w:rsid w:val="00F62799"/>
    <w:rsid w:val="00F62CB7"/>
    <w:rsid w:val="00F64F79"/>
    <w:rsid w:val="00F65626"/>
    <w:rsid w:val="00F67542"/>
    <w:rsid w:val="00F72448"/>
    <w:rsid w:val="00F74624"/>
    <w:rsid w:val="00F747E0"/>
    <w:rsid w:val="00F7704B"/>
    <w:rsid w:val="00F800E2"/>
    <w:rsid w:val="00F807A6"/>
    <w:rsid w:val="00F84D3C"/>
    <w:rsid w:val="00F85654"/>
    <w:rsid w:val="00F867D7"/>
    <w:rsid w:val="00F87504"/>
    <w:rsid w:val="00F87FB2"/>
    <w:rsid w:val="00F9059C"/>
    <w:rsid w:val="00F929DF"/>
    <w:rsid w:val="00F94E09"/>
    <w:rsid w:val="00F94F68"/>
    <w:rsid w:val="00FA344C"/>
    <w:rsid w:val="00FB15EF"/>
    <w:rsid w:val="00FB2595"/>
    <w:rsid w:val="00FB2AE9"/>
    <w:rsid w:val="00FB4B46"/>
    <w:rsid w:val="00FC1452"/>
    <w:rsid w:val="00FC5756"/>
    <w:rsid w:val="00FC5828"/>
    <w:rsid w:val="00FD00B9"/>
    <w:rsid w:val="00FD1703"/>
    <w:rsid w:val="00FD19DD"/>
    <w:rsid w:val="00FE23EF"/>
    <w:rsid w:val="00FE648D"/>
    <w:rsid w:val="00FF273C"/>
    <w:rsid w:val="00FF2B41"/>
    <w:rsid w:val="00FF3DE5"/>
    <w:rsid w:val="00FF4AD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220B3F"/>
    <w:pPr>
      <w:widowControl w:val="0"/>
      <w:autoSpaceDE w:val="0"/>
      <w:autoSpaceDN w:val="0"/>
      <w:adjustRightInd w:val="0"/>
      <w:ind w:firstLine="360"/>
      <w:jc w:val="both"/>
    </w:pPr>
    <w:rPr>
      <w:rFonts w:ascii="Times New Roman" w:eastAsia="Times New Roman" w:hAnsi="Times New Roman"/>
      <w:sz w:val="26"/>
      <w:szCs w:val="26"/>
      <w:lang w:eastAsia="en-US"/>
    </w:rPr>
  </w:style>
  <w:style w:type="paragraph" w:styleId="1">
    <w:name w:val="heading 1"/>
    <w:basedOn w:val="a"/>
    <w:next w:val="a"/>
    <w:link w:val="10"/>
    <w:uiPriority w:val="99"/>
    <w:qFormat/>
    <w:rsid w:val="00220B3F"/>
    <w:pPr>
      <w:pBdr>
        <w:bottom w:val="single" w:sz="12" w:space="1" w:color="365F91"/>
      </w:pBdr>
      <w:spacing w:before="600" w:after="80"/>
      <w:ind w:firstLine="0"/>
      <w:outlineLvl w:val="0"/>
    </w:pPr>
    <w:rPr>
      <w:rFonts w:ascii="Cambria" w:eastAsia="Calibri" w:hAnsi="Cambria"/>
      <w:b/>
      <w:color w:val="365F91"/>
      <w:sz w:val="20"/>
      <w:szCs w:val="20"/>
      <w:lang w:eastAsia="ru-RU"/>
    </w:rPr>
  </w:style>
  <w:style w:type="paragraph" w:styleId="2">
    <w:name w:val="heading 2"/>
    <w:basedOn w:val="a"/>
    <w:next w:val="a"/>
    <w:link w:val="20"/>
    <w:uiPriority w:val="99"/>
    <w:qFormat/>
    <w:rsid w:val="00220B3F"/>
    <w:pPr>
      <w:pBdr>
        <w:bottom w:val="single" w:sz="8" w:space="1" w:color="4F81BD"/>
      </w:pBdr>
      <w:spacing w:before="200" w:after="80"/>
      <w:ind w:firstLine="0"/>
      <w:outlineLvl w:val="1"/>
    </w:pPr>
    <w:rPr>
      <w:rFonts w:ascii="Cambria" w:eastAsia="Calibri" w:hAnsi="Cambria"/>
      <w:color w:val="365F91"/>
      <w:sz w:val="20"/>
      <w:szCs w:val="20"/>
      <w:lang w:eastAsia="ru-RU"/>
    </w:rPr>
  </w:style>
  <w:style w:type="paragraph" w:styleId="3">
    <w:name w:val="heading 3"/>
    <w:basedOn w:val="a"/>
    <w:next w:val="a"/>
    <w:link w:val="30"/>
    <w:uiPriority w:val="99"/>
    <w:qFormat/>
    <w:rsid w:val="00220B3F"/>
    <w:pPr>
      <w:pBdr>
        <w:bottom w:val="single" w:sz="4" w:space="1" w:color="95B3D7"/>
      </w:pBdr>
      <w:spacing w:before="200" w:after="80"/>
      <w:ind w:firstLine="0"/>
      <w:outlineLvl w:val="2"/>
    </w:pPr>
    <w:rPr>
      <w:rFonts w:ascii="Cambria" w:eastAsia="Calibri" w:hAnsi="Cambria"/>
      <w:color w:val="4F81BD"/>
      <w:sz w:val="20"/>
      <w:szCs w:val="20"/>
      <w:lang w:eastAsia="ru-RU"/>
    </w:rPr>
  </w:style>
  <w:style w:type="paragraph" w:styleId="4">
    <w:name w:val="heading 4"/>
    <w:basedOn w:val="a"/>
    <w:next w:val="a"/>
    <w:link w:val="40"/>
    <w:uiPriority w:val="99"/>
    <w:qFormat/>
    <w:rsid w:val="00220B3F"/>
    <w:pPr>
      <w:pBdr>
        <w:bottom w:val="single" w:sz="4" w:space="2" w:color="B8CCE4"/>
      </w:pBdr>
      <w:spacing w:before="200" w:after="80"/>
      <w:ind w:firstLine="0"/>
      <w:outlineLvl w:val="3"/>
    </w:pPr>
    <w:rPr>
      <w:rFonts w:ascii="Cambria" w:eastAsia="Calibri" w:hAnsi="Cambria"/>
      <w:i/>
      <w:color w:val="4F81BD"/>
      <w:sz w:val="20"/>
      <w:szCs w:val="20"/>
      <w:lang w:eastAsia="ru-RU"/>
    </w:rPr>
  </w:style>
  <w:style w:type="paragraph" w:styleId="5">
    <w:name w:val="heading 5"/>
    <w:basedOn w:val="a"/>
    <w:next w:val="a"/>
    <w:link w:val="50"/>
    <w:uiPriority w:val="99"/>
    <w:qFormat/>
    <w:rsid w:val="00220B3F"/>
    <w:pPr>
      <w:spacing w:before="200" w:after="80"/>
      <w:ind w:firstLine="0"/>
      <w:outlineLvl w:val="4"/>
    </w:pPr>
    <w:rPr>
      <w:rFonts w:ascii="Cambria" w:eastAsia="Calibri" w:hAnsi="Cambria"/>
      <w:color w:val="4F81BD"/>
      <w:sz w:val="20"/>
      <w:szCs w:val="20"/>
      <w:lang w:eastAsia="ru-RU"/>
    </w:rPr>
  </w:style>
  <w:style w:type="paragraph" w:styleId="6">
    <w:name w:val="heading 6"/>
    <w:basedOn w:val="a"/>
    <w:next w:val="a"/>
    <w:link w:val="60"/>
    <w:uiPriority w:val="99"/>
    <w:qFormat/>
    <w:rsid w:val="00220B3F"/>
    <w:pPr>
      <w:spacing w:before="280" w:after="100"/>
      <w:ind w:firstLine="0"/>
      <w:outlineLvl w:val="5"/>
    </w:pPr>
    <w:rPr>
      <w:rFonts w:ascii="Cambria" w:eastAsia="Calibri" w:hAnsi="Cambria"/>
      <w:i/>
      <w:color w:val="4F81BD"/>
      <w:sz w:val="20"/>
      <w:szCs w:val="20"/>
      <w:lang w:eastAsia="ru-RU"/>
    </w:rPr>
  </w:style>
  <w:style w:type="paragraph" w:styleId="7">
    <w:name w:val="heading 7"/>
    <w:basedOn w:val="a"/>
    <w:next w:val="a"/>
    <w:link w:val="70"/>
    <w:uiPriority w:val="99"/>
    <w:qFormat/>
    <w:rsid w:val="00220B3F"/>
    <w:pPr>
      <w:spacing w:before="320" w:after="100"/>
      <w:ind w:firstLine="0"/>
      <w:outlineLvl w:val="6"/>
    </w:pPr>
    <w:rPr>
      <w:rFonts w:ascii="Cambria" w:eastAsia="Calibri" w:hAnsi="Cambria"/>
      <w:b/>
      <w:color w:val="9BBB59"/>
      <w:sz w:val="20"/>
      <w:szCs w:val="20"/>
      <w:lang w:eastAsia="ru-RU"/>
    </w:rPr>
  </w:style>
  <w:style w:type="paragraph" w:styleId="8">
    <w:name w:val="heading 8"/>
    <w:basedOn w:val="a"/>
    <w:next w:val="a"/>
    <w:link w:val="80"/>
    <w:uiPriority w:val="99"/>
    <w:qFormat/>
    <w:rsid w:val="00220B3F"/>
    <w:pPr>
      <w:spacing w:before="320" w:after="100"/>
      <w:ind w:firstLine="0"/>
      <w:outlineLvl w:val="7"/>
    </w:pPr>
    <w:rPr>
      <w:rFonts w:ascii="Cambria" w:eastAsia="Calibri" w:hAnsi="Cambria"/>
      <w:b/>
      <w:i/>
      <w:color w:val="9BBB59"/>
      <w:sz w:val="20"/>
      <w:szCs w:val="20"/>
      <w:lang w:eastAsia="ru-RU"/>
    </w:rPr>
  </w:style>
  <w:style w:type="paragraph" w:styleId="9">
    <w:name w:val="heading 9"/>
    <w:basedOn w:val="a"/>
    <w:next w:val="a"/>
    <w:link w:val="90"/>
    <w:uiPriority w:val="99"/>
    <w:qFormat/>
    <w:rsid w:val="00220B3F"/>
    <w:pPr>
      <w:spacing w:before="320" w:after="100"/>
      <w:ind w:firstLine="0"/>
      <w:outlineLvl w:val="8"/>
    </w:pPr>
    <w:rPr>
      <w:rFonts w:ascii="Cambria" w:eastAsia="Calibri" w:hAnsi="Cambria"/>
      <w:i/>
      <w:color w:val="9BBB59"/>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20B3F"/>
    <w:rPr>
      <w:rFonts w:ascii="Cambria" w:hAnsi="Cambria"/>
      <w:b/>
      <w:color w:val="365F91"/>
      <w:sz w:val="20"/>
      <w:lang w:eastAsia="ru-RU"/>
    </w:rPr>
  </w:style>
  <w:style w:type="character" w:customStyle="1" w:styleId="20">
    <w:name w:val="Заголовок 2 Знак"/>
    <w:link w:val="2"/>
    <w:uiPriority w:val="99"/>
    <w:locked/>
    <w:rsid w:val="00220B3F"/>
    <w:rPr>
      <w:rFonts w:ascii="Cambria" w:hAnsi="Cambria"/>
      <w:color w:val="365F91"/>
      <w:sz w:val="20"/>
      <w:lang w:eastAsia="ru-RU"/>
    </w:rPr>
  </w:style>
  <w:style w:type="character" w:customStyle="1" w:styleId="30">
    <w:name w:val="Заголовок 3 Знак"/>
    <w:link w:val="3"/>
    <w:uiPriority w:val="99"/>
    <w:locked/>
    <w:rsid w:val="00220B3F"/>
    <w:rPr>
      <w:rFonts w:ascii="Cambria" w:hAnsi="Cambria"/>
      <w:color w:val="4F81BD"/>
      <w:sz w:val="20"/>
      <w:lang w:eastAsia="ru-RU"/>
    </w:rPr>
  </w:style>
  <w:style w:type="character" w:customStyle="1" w:styleId="40">
    <w:name w:val="Заголовок 4 Знак"/>
    <w:link w:val="4"/>
    <w:uiPriority w:val="99"/>
    <w:locked/>
    <w:rsid w:val="00220B3F"/>
    <w:rPr>
      <w:rFonts w:ascii="Cambria" w:hAnsi="Cambria"/>
      <w:i/>
      <w:color w:val="4F81BD"/>
      <w:sz w:val="20"/>
      <w:lang w:eastAsia="ru-RU"/>
    </w:rPr>
  </w:style>
  <w:style w:type="character" w:customStyle="1" w:styleId="50">
    <w:name w:val="Заголовок 5 Знак"/>
    <w:link w:val="5"/>
    <w:uiPriority w:val="99"/>
    <w:locked/>
    <w:rsid w:val="00220B3F"/>
    <w:rPr>
      <w:rFonts w:ascii="Cambria" w:hAnsi="Cambria"/>
      <w:color w:val="4F81BD"/>
      <w:sz w:val="20"/>
      <w:lang w:eastAsia="ru-RU"/>
    </w:rPr>
  </w:style>
  <w:style w:type="character" w:customStyle="1" w:styleId="60">
    <w:name w:val="Заголовок 6 Знак"/>
    <w:link w:val="6"/>
    <w:uiPriority w:val="99"/>
    <w:locked/>
    <w:rsid w:val="00220B3F"/>
    <w:rPr>
      <w:rFonts w:ascii="Cambria" w:hAnsi="Cambria"/>
      <w:i/>
      <w:color w:val="4F81BD"/>
      <w:sz w:val="20"/>
      <w:lang w:eastAsia="ru-RU"/>
    </w:rPr>
  </w:style>
  <w:style w:type="character" w:customStyle="1" w:styleId="70">
    <w:name w:val="Заголовок 7 Знак"/>
    <w:link w:val="7"/>
    <w:uiPriority w:val="99"/>
    <w:locked/>
    <w:rsid w:val="00220B3F"/>
    <w:rPr>
      <w:rFonts w:ascii="Cambria" w:hAnsi="Cambria"/>
      <w:b/>
      <w:color w:val="9BBB59"/>
      <w:sz w:val="20"/>
      <w:lang w:eastAsia="ru-RU"/>
    </w:rPr>
  </w:style>
  <w:style w:type="character" w:customStyle="1" w:styleId="80">
    <w:name w:val="Заголовок 8 Знак"/>
    <w:link w:val="8"/>
    <w:uiPriority w:val="99"/>
    <w:locked/>
    <w:rsid w:val="00220B3F"/>
    <w:rPr>
      <w:rFonts w:ascii="Cambria" w:hAnsi="Cambria"/>
      <w:b/>
      <w:i/>
      <w:color w:val="9BBB59"/>
      <w:sz w:val="20"/>
      <w:lang w:eastAsia="ru-RU"/>
    </w:rPr>
  </w:style>
  <w:style w:type="character" w:customStyle="1" w:styleId="90">
    <w:name w:val="Заголовок 9 Знак"/>
    <w:link w:val="9"/>
    <w:uiPriority w:val="99"/>
    <w:locked/>
    <w:rsid w:val="00220B3F"/>
    <w:rPr>
      <w:rFonts w:ascii="Cambria" w:hAnsi="Cambria"/>
      <w:i/>
      <w:color w:val="9BBB59"/>
      <w:sz w:val="20"/>
      <w:lang w:eastAsia="ru-RU"/>
    </w:rPr>
  </w:style>
  <w:style w:type="character" w:customStyle="1" w:styleId="a3">
    <w:name w:val="Текст выноски Знак"/>
    <w:link w:val="a4"/>
    <w:uiPriority w:val="99"/>
    <w:semiHidden/>
    <w:locked/>
    <w:rsid w:val="00220B3F"/>
    <w:rPr>
      <w:rFonts w:ascii="Tahoma" w:hAnsi="Tahoma"/>
      <w:sz w:val="20"/>
      <w:lang w:eastAsia="ru-RU"/>
    </w:rPr>
  </w:style>
  <w:style w:type="paragraph" w:styleId="a4">
    <w:name w:val="Balloon Text"/>
    <w:basedOn w:val="a"/>
    <w:link w:val="a3"/>
    <w:uiPriority w:val="99"/>
    <w:semiHidden/>
    <w:rsid w:val="00220B3F"/>
    <w:rPr>
      <w:rFonts w:ascii="Tahoma" w:eastAsia="Calibri" w:hAnsi="Tahoma"/>
      <w:sz w:val="20"/>
      <w:szCs w:val="20"/>
      <w:lang w:eastAsia="ru-RU"/>
    </w:rPr>
  </w:style>
  <w:style w:type="character" w:customStyle="1" w:styleId="BalloonTextChar1">
    <w:name w:val="Balloon Text Char1"/>
    <w:uiPriority w:val="99"/>
    <w:semiHidden/>
    <w:rPr>
      <w:rFonts w:ascii="Times New Roman" w:hAnsi="Times New Roman"/>
      <w:sz w:val="2"/>
      <w:lang w:eastAsia="en-US"/>
    </w:rPr>
  </w:style>
  <w:style w:type="paragraph" w:customStyle="1" w:styleId="21">
    <w:name w:val="Список 21"/>
    <w:basedOn w:val="a"/>
    <w:uiPriority w:val="99"/>
    <w:rsid w:val="00220B3F"/>
    <w:pPr>
      <w:suppressAutoHyphens/>
      <w:ind w:left="566" w:hanging="283"/>
    </w:pPr>
    <w:rPr>
      <w:sz w:val="24"/>
      <w:szCs w:val="24"/>
      <w:lang w:eastAsia="ar-SA"/>
    </w:rPr>
  </w:style>
  <w:style w:type="paragraph" w:customStyle="1" w:styleId="31">
    <w:name w:val="Список 31"/>
    <w:basedOn w:val="a"/>
    <w:uiPriority w:val="99"/>
    <w:rsid w:val="00220B3F"/>
    <w:pPr>
      <w:suppressAutoHyphens/>
      <w:ind w:left="849" w:hanging="283"/>
    </w:pPr>
    <w:rPr>
      <w:sz w:val="24"/>
      <w:szCs w:val="24"/>
      <w:lang w:eastAsia="ar-SA"/>
    </w:rPr>
  </w:style>
  <w:style w:type="paragraph" w:styleId="a5">
    <w:name w:val="List Paragraph"/>
    <w:basedOn w:val="a"/>
    <w:uiPriority w:val="34"/>
    <w:qFormat/>
    <w:rsid w:val="00220B3F"/>
    <w:pPr>
      <w:ind w:left="720"/>
      <w:contextualSpacing/>
    </w:pPr>
  </w:style>
  <w:style w:type="character" w:customStyle="1" w:styleId="a6">
    <w:name w:val="Текст примечания Знак"/>
    <w:link w:val="a7"/>
    <w:uiPriority w:val="99"/>
    <w:semiHidden/>
    <w:locked/>
    <w:rsid w:val="00220B3F"/>
    <w:rPr>
      <w:rFonts w:ascii="Calibri" w:hAnsi="Calibri"/>
      <w:sz w:val="20"/>
      <w:lang w:eastAsia="ru-RU"/>
    </w:rPr>
  </w:style>
  <w:style w:type="paragraph" w:styleId="a7">
    <w:name w:val="annotation text"/>
    <w:basedOn w:val="a"/>
    <w:link w:val="a6"/>
    <w:uiPriority w:val="99"/>
    <w:semiHidden/>
    <w:rsid w:val="00220B3F"/>
    <w:rPr>
      <w:rFonts w:ascii="Calibri" w:eastAsia="Calibri" w:hAnsi="Calibri"/>
      <w:sz w:val="20"/>
      <w:szCs w:val="20"/>
      <w:lang w:eastAsia="ru-RU"/>
    </w:rPr>
  </w:style>
  <w:style w:type="character" w:customStyle="1" w:styleId="CommentTextChar1">
    <w:name w:val="Comment Text Char1"/>
    <w:uiPriority w:val="99"/>
    <w:semiHidden/>
    <w:rPr>
      <w:rFonts w:ascii="Times New Roman" w:hAnsi="Times New Roman"/>
      <w:sz w:val="20"/>
      <w:lang w:eastAsia="en-US"/>
    </w:rPr>
  </w:style>
  <w:style w:type="character" w:customStyle="1" w:styleId="a8">
    <w:name w:val="Тема примечания Знак"/>
    <w:link w:val="a9"/>
    <w:uiPriority w:val="99"/>
    <w:semiHidden/>
    <w:locked/>
    <w:rsid w:val="00220B3F"/>
    <w:rPr>
      <w:rFonts w:ascii="Calibri" w:hAnsi="Calibri"/>
      <w:b/>
      <w:sz w:val="20"/>
      <w:lang w:eastAsia="ru-RU"/>
    </w:rPr>
  </w:style>
  <w:style w:type="paragraph" w:styleId="a9">
    <w:name w:val="annotation subject"/>
    <w:basedOn w:val="a7"/>
    <w:next w:val="a7"/>
    <w:link w:val="a8"/>
    <w:uiPriority w:val="99"/>
    <w:semiHidden/>
    <w:rsid w:val="00220B3F"/>
    <w:rPr>
      <w:b/>
    </w:rPr>
  </w:style>
  <w:style w:type="character" w:customStyle="1" w:styleId="CommentSubjectChar1">
    <w:name w:val="Comment Subject Char1"/>
    <w:uiPriority w:val="99"/>
    <w:semiHidden/>
    <w:rPr>
      <w:rFonts w:ascii="Times New Roman" w:hAnsi="Times New Roman"/>
      <w:b/>
      <w:sz w:val="20"/>
      <w:lang w:eastAsia="en-US"/>
    </w:rPr>
  </w:style>
  <w:style w:type="paragraph" w:styleId="aa">
    <w:name w:val="caption"/>
    <w:basedOn w:val="a"/>
    <w:next w:val="a"/>
    <w:uiPriority w:val="99"/>
    <w:qFormat/>
    <w:rsid w:val="00220B3F"/>
    <w:rPr>
      <w:b/>
      <w:bCs/>
      <w:sz w:val="18"/>
      <w:szCs w:val="18"/>
    </w:rPr>
  </w:style>
  <w:style w:type="paragraph" w:styleId="ab">
    <w:name w:val="Title"/>
    <w:basedOn w:val="a"/>
    <w:next w:val="a"/>
    <w:link w:val="ac"/>
    <w:uiPriority w:val="99"/>
    <w:qFormat/>
    <w:rsid w:val="00220B3F"/>
    <w:pPr>
      <w:pBdr>
        <w:top w:val="single" w:sz="8" w:space="10" w:color="A7BFDE"/>
        <w:bottom w:val="single" w:sz="24" w:space="15" w:color="9BBB59"/>
      </w:pBdr>
      <w:ind w:firstLine="0"/>
      <w:jc w:val="center"/>
    </w:pPr>
    <w:rPr>
      <w:rFonts w:ascii="Cambria" w:eastAsia="Calibri" w:hAnsi="Cambria"/>
      <w:i/>
      <w:color w:val="243F60"/>
      <w:sz w:val="20"/>
      <w:szCs w:val="20"/>
      <w:lang w:eastAsia="ru-RU"/>
    </w:rPr>
  </w:style>
  <w:style w:type="character" w:customStyle="1" w:styleId="ac">
    <w:name w:val="Название Знак"/>
    <w:link w:val="ab"/>
    <w:uiPriority w:val="99"/>
    <w:locked/>
    <w:rsid w:val="00220B3F"/>
    <w:rPr>
      <w:rFonts w:ascii="Cambria" w:hAnsi="Cambria"/>
      <w:i/>
      <w:color w:val="243F60"/>
      <w:sz w:val="20"/>
      <w:lang w:eastAsia="ru-RU"/>
    </w:rPr>
  </w:style>
  <w:style w:type="paragraph" w:styleId="ad">
    <w:name w:val="Subtitle"/>
    <w:basedOn w:val="a"/>
    <w:next w:val="a"/>
    <w:link w:val="ae"/>
    <w:uiPriority w:val="99"/>
    <w:qFormat/>
    <w:rsid w:val="00220B3F"/>
    <w:pPr>
      <w:spacing w:before="200" w:after="900"/>
      <w:ind w:firstLine="0"/>
      <w:jc w:val="right"/>
    </w:pPr>
    <w:rPr>
      <w:rFonts w:ascii="Calibri" w:eastAsia="Calibri" w:hAnsi="Calibri"/>
      <w:i/>
      <w:sz w:val="20"/>
      <w:szCs w:val="20"/>
      <w:lang w:eastAsia="ru-RU"/>
    </w:rPr>
  </w:style>
  <w:style w:type="character" w:customStyle="1" w:styleId="ae">
    <w:name w:val="Подзаголовок Знак"/>
    <w:link w:val="ad"/>
    <w:uiPriority w:val="99"/>
    <w:locked/>
    <w:rsid w:val="00220B3F"/>
    <w:rPr>
      <w:rFonts w:ascii="Calibri" w:hAnsi="Calibri"/>
      <w:i/>
      <w:sz w:val="20"/>
      <w:lang w:eastAsia="ru-RU"/>
    </w:rPr>
  </w:style>
  <w:style w:type="character" w:styleId="af">
    <w:name w:val="Strong"/>
    <w:uiPriority w:val="99"/>
    <w:qFormat/>
    <w:rsid w:val="00220B3F"/>
    <w:rPr>
      <w:rFonts w:cs="Times New Roman"/>
      <w:b/>
      <w:spacing w:val="0"/>
    </w:rPr>
  </w:style>
  <w:style w:type="character" w:styleId="af0">
    <w:name w:val="Emphasis"/>
    <w:uiPriority w:val="99"/>
    <w:qFormat/>
    <w:rsid w:val="00220B3F"/>
    <w:rPr>
      <w:rFonts w:cs="Times New Roman"/>
      <w:b/>
      <w:i/>
      <w:color w:val="5A5A5A"/>
    </w:rPr>
  </w:style>
  <w:style w:type="paragraph" w:styleId="af1">
    <w:name w:val="No Spacing"/>
    <w:basedOn w:val="a"/>
    <w:link w:val="af2"/>
    <w:uiPriority w:val="99"/>
    <w:qFormat/>
    <w:rsid w:val="00220B3F"/>
    <w:pPr>
      <w:ind w:firstLine="0"/>
    </w:pPr>
    <w:rPr>
      <w:rFonts w:ascii="Calibri" w:eastAsia="Calibri" w:hAnsi="Calibri"/>
      <w:sz w:val="20"/>
      <w:szCs w:val="20"/>
      <w:lang w:eastAsia="ru-RU"/>
    </w:rPr>
  </w:style>
  <w:style w:type="character" w:customStyle="1" w:styleId="af2">
    <w:name w:val="Без интервала Знак"/>
    <w:link w:val="af1"/>
    <w:uiPriority w:val="99"/>
    <w:locked/>
    <w:rsid w:val="00220B3F"/>
    <w:rPr>
      <w:rFonts w:ascii="Calibri" w:hAnsi="Calibri"/>
      <w:sz w:val="20"/>
      <w:lang w:eastAsia="ru-RU"/>
    </w:rPr>
  </w:style>
  <w:style w:type="paragraph" w:styleId="22">
    <w:name w:val="Quote"/>
    <w:basedOn w:val="a"/>
    <w:next w:val="a"/>
    <w:link w:val="23"/>
    <w:uiPriority w:val="99"/>
    <w:qFormat/>
    <w:rsid w:val="00220B3F"/>
    <w:rPr>
      <w:rFonts w:ascii="Cambria" w:eastAsia="Calibri" w:hAnsi="Cambria"/>
      <w:i/>
      <w:color w:val="5A5A5A"/>
      <w:sz w:val="20"/>
      <w:szCs w:val="20"/>
      <w:lang w:eastAsia="ru-RU"/>
    </w:rPr>
  </w:style>
  <w:style w:type="character" w:customStyle="1" w:styleId="23">
    <w:name w:val="Цитата 2 Знак"/>
    <w:link w:val="22"/>
    <w:uiPriority w:val="99"/>
    <w:locked/>
    <w:rsid w:val="00220B3F"/>
    <w:rPr>
      <w:rFonts w:ascii="Cambria" w:hAnsi="Cambria"/>
      <w:i/>
      <w:color w:val="5A5A5A"/>
      <w:sz w:val="20"/>
      <w:lang w:eastAsia="ru-RU"/>
    </w:rPr>
  </w:style>
  <w:style w:type="paragraph" w:styleId="af3">
    <w:name w:val="Intense Quote"/>
    <w:basedOn w:val="a"/>
    <w:next w:val="a"/>
    <w:link w:val="af4"/>
    <w:uiPriority w:val="99"/>
    <w:qFormat/>
    <w:rsid w:val="00220B3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Calibri" w:hAnsi="Cambria"/>
      <w:i/>
      <w:color w:val="FFFFFF"/>
      <w:sz w:val="20"/>
      <w:szCs w:val="20"/>
      <w:lang w:eastAsia="ru-RU"/>
    </w:rPr>
  </w:style>
  <w:style w:type="character" w:customStyle="1" w:styleId="af4">
    <w:name w:val="Выделенная цитата Знак"/>
    <w:link w:val="af3"/>
    <w:uiPriority w:val="99"/>
    <w:locked/>
    <w:rsid w:val="00220B3F"/>
    <w:rPr>
      <w:rFonts w:ascii="Cambria" w:hAnsi="Cambria"/>
      <w:i/>
      <w:color w:val="FFFFFF"/>
      <w:sz w:val="20"/>
      <w:shd w:val="clear" w:color="auto" w:fill="4F81BD"/>
      <w:lang w:eastAsia="ru-RU"/>
    </w:rPr>
  </w:style>
  <w:style w:type="character" w:styleId="af5">
    <w:name w:val="Subtle Emphasis"/>
    <w:uiPriority w:val="99"/>
    <w:qFormat/>
    <w:rsid w:val="00220B3F"/>
    <w:rPr>
      <w:i/>
      <w:color w:val="5A5A5A"/>
    </w:rPr>
  </w:style>
  <w:style w:type="character" w:styleId="af6">
    <w:name w:val="Intense Emphasis"/>
    <w:uiPriority w:val="99"/>
    <w:qFormat/>
    <w:rsid w:val="00220B3F"/>
    <w:rPr>
      <w:b/>
      <w:i/>
      <w:color w:val="4F81BD"/>
      <w:sz w:val="22"/>
    </w:rPr>
  </w:style>
  <w:style w:type="character" w:styleId="af7">
    <w:name w:val="Subtle Reference"/>
    <w:uiPriority w:val="99"/>
    <w:qFormat/>
    <w:rsid w:val="00220B3F"/>
    <w:rPr>
      <w:color w:val="auto"/>
      <w:u w:val="single" w:color="9BBB59"/>
    </w:rPr>
  </w:style>
  <w:style w:type="character" w:styleId="af8">
    <w:name w:val="Intense Reference"/>
    <w:uiPriority w:val="99"/>
    <w:qFormat/>
    <w:rsid w:val="00220B3F"/>
    <w:rPr>
      <w:b/>
      <w:color w:val="76923C"/>
      <w:u w:val="single" w:color="9BBB59"/>
    </w:rPr>
  </w:style>
  <w:style w:type="character" w:styleId="af9">
    <w:name w:val="Book Title"/>
    <w:uiPriority w:val="99"/>
    <w:qFormat/>
    <w:rsid w:val="00220B3F"/>
    <w:rPr>
      <w:rFonts w:ascii="Cambria" w:hAnsi="Cambria"/>
      <w:b/>
      <w:i/>
      <w:color w:val="auto"/>
    </w:rPr>
  </w:style>
  <w:style w:type="paragraph" w:styleId="afa">
    <w:name w:val="TOC Heading"/>
    <w:basedOn w:val="1"/>
    <w:next w:val="a"/>
    <w:uiPriority w:val="99"/>
    <w:qFormat/>
    <w:rsid w:val="00220B3F"/>
    <w:pPr>
      <w:outlineLvl w:val="9"/>
    </w:pPr>
  </w:style>
  <w:style w:type="paragraph" w:styleId="afb">
    <w:name w:val="header"/>
    <w:basedOn w:val="a"/>
    <w:link w:val="afc"/>
    <w:uiPriority w:val="99"/>
    <w:rsid w:val="00220B3F"/>
    <w:pPr>
      <w:tabs>
        <w:tab w:val="center" w:pos="4677"/>
        <w:tab w:val="right" w:pos="9355"/>
      </w:tabs>
    </w:pPr>
    <w:rPr>
      <w:rFonts w:eastAsia="Calibri"/>
      <w:sz w:val="20"/>
      <w:szCs w:val="20"/>
      <w:lang w:eastAsia="ru-RU"/>
    </w:rPr>
  </w:style>
  <w:style w:type="character" w:customStyle="1" w:styleId="afc">
    <w:name w:val="Верхний колонтитул Знак"/>
    <w:link w:val="afb"/>
    <w:uiPriority w:val="99"/>
    <w:locked/>
    <w:rsid w:val="00220B3F"/>
    <w:rPr>
      <w:rFonts w:ascii="Times New Roman" w:hAnsi="Times New Roman"/>
      <w:sz w:val="20"/>
      <w:lang w:eastAsia="ru-RU"/>
    </w:rPr>
  </w:style>
  <w:style w:type="paragraph" w:styleId="afd">
    <w:name w:val="footer"/>
    <w:basedOn w:val="a"/>
    <w:link w:val="afe"/>
    <w:uiPriority w:val="99"/>
    <w:rsid w:val="00220B3F"/>
    <w:pPr>
      <w:tabs>
        <w:tab w:val="center" w:pos="4677"/>
        <w:tab w:val="right" w:pos="9355"/>
      </w:tabs>
    </w:pPr>
    <w:rPr>
      <w:rFonts w:eastAsia="Calibri"/>
      <w:sz w:val="20"/>
      <w:szCs w:val="20"/>
      <w:lang w:eastAsia="ru-RU"/>
    </w:rPr>
  </w:style>
  <w:style w:type="character" w:customStyle="1" w:styleId="afe">
    <w:name w:val="Нижний колонтитул Знак"/>
    <w:link w:val="afd"/>
    <w:uiPriority w:val="99"/>
    <w:locked/>
    <w:rsid w:val="00220B3F"/>
    <w:rPr>
      <w:rFonts w:ascii="Times New Roman" w:hAnsi="Times New Roman"/>
      <w:sz w:val="20"/>
      <w:lang w:eastAsia="ru-RU"/>
    </w:rPr>
  </w:style>
  <w:style w:type="paragraph" w:styleId="aff">
    <w:name w:val="Normal (Web)"/>
    <w:basedOn w:val="a"/>
    <w:uiPriority w:val="99"/>
    <w:rsid w:val="00220B3F"/>
    <w:pPr>
      <w:widowControl/>
      <w:autoSpaceDE/>
      <w:autoSpaceDN/>
      <w:adjustRightInd/>
      <w:spacing w:before="100" w:beforeAutospacing="1" w:after="100" w:afterAutospacing="1"/>
      <w:ind w:firstLine="0"/>
      <w:jc w:val="left"/>
    </w:pPr>
    <w:rPr>
      <w:sz w:val="24"/>
      <w:szCs w:val="24"/>
      <w:lang w:eastAsia="ru-RU"/>
    </w:rPr>
  </w:style>
  <w:style w:type="paragraph" w:styleId="aff0">
    <w:name w:val="Body Text"/>
    <w:aliases w:val="Основной текст1,Основной текст Знак Знак,bt"/>
    <w:basedOn w:val="a"/>
    <w:link w:val="aff1"/>
    <w:uiPriority w:val="99"/>
    <w:rsid w:val="00220B3F"/>
    <w:pPr>
      <w:widowControl/>
      <w:autoSpaceDE/>
      <w:autoSpaceDN/>
      <w:adjustRightInd/>
      <w:spacing w:after="120"/>
      <w:ind w:firstLine="0"/>
      <w:jc w:val="left"/>
    </w:pPr>
    <w:rPr>
      <w:rFonts w:eastAsia="Calibri"/>
      <w:sz w:val="20"/>
      <w:szCs w:val="20"/>
      <w:lang w:eastAsia="ru-RU"/>
    </w:rPr>
  </w:style>
  <w:style w:type="character" w:customStyle="1" w:styleId="aff1">
    <w:name w:val="Основной текст Знак"/>
    <w:aliases w:val="Основной текст1 Знак1,Основной текст Знак Знак Знак1,bt Знак1"/>
    <w:link w:val="aff0"/>
    <w:uiPriority w:val="99"/>
    <w:locked/>
    <w:rsid w:val="00220B3F"/>
    <w:rPr>
      <w:rFonts w:ascii="Times New Roman" w:hAnsi="Times New Roman"/>
      <w:sz w:val="20"/>
      <w:lang w:eastAsia="ru-RU"/>
    </w:rPr>
  </w:style>
  <w:style w:type="paragraph" w:customStyle="1" w:styleId="ConsPlusNormal">
    <w:name w:val="ConsPlusNormal"/>
    <w:link w:val="ConsPlusNormal0"/>
    <w:uiPriority w:val="99"/>
    <w:rsid w:val="00220B3F"/>
    <w:pPr>
      <w:widowControl w:val="0"/>
      <w:autoSpaceDE w:val="0"/>
      <w:autoSpaceDN w:val="0"/>
      <w:adjustRightInd w:val="0"/>
      <w:ind w:firstLine="720"/>
    </w:pPr>
    <w:rPr>
      <w:rFonts w:ascii="Arial" w:hAnsi="Arial"/>
      <w:sz w:val="22"/>
    </w:rPr>
  </w:style>
  <w:style w:type="character" w:customStyle="1" w:styleId="ConsPlusNormal0">
    <w:name w:val="ConsPlusNormal Знак"/>
    <w:link w:val="ConsPlusNormal"/>
    <w:uiPriority w:val="99"/>
    <w:locked/>
    <w:rsid w:val="00220B3F"/>
    <w:rPr>
      <w:rFonts w:ascii="Arial" w:hAnsi="Arial"/>
      <w:sz w:val="22"/>
      <w:lang w:eastAsia="ru-RU"/>
    </w:rPr>
  </w:style>
  <w:style w:type="paragraph" w:customStyle="1" w:styleId="aff2">
    <w:name w:val="Знак Знак"/>
    <w:basedOn w:val="a"/>
    <w:uiPriority w:val="99"/>
    <w:rsid w:val="00220B3F"/>
    <w:pPr>
      <w:widowControl/>
      <w:tabs>
        <w:tab w:val="num" w:pos="360"/>
      </w:tabs>
      <w:autoSpaceDE/>
      <w:autoSpaceDN/>
      <w:adjustRightInd/>
      <w:spacing w:after="160" w:line="240" w:lineRule="exact"/>
      <w:ind w:firstLine="0"/>
      <w:jc w:val="left"/>
    </w:pPr>
    <w:rPr>
      <w:rFonts w:ascii="Verdana" w:hAnsi="Verdana" w:cs="Verdana"/>
      <w:sz w:val="20"/>
      <w:szCs w:val="20"/>
      <w:lang w:val="en-US"/>
    </w:rPr>
  </w:style>
  <w:style w:type="character" w:styleId="aff3">
    <w:name w:val="page number"/>
    <w:uiPriority w:val="99"/>
    <w:rsid w:val="00220B3F"/>
    <w:rPr>
      <w:rFonts w:cs="Times New Roman"/>
    </w:rPr>
  </w:style>
  <w:style w:type="paragraph" w:customStyle="1" w:styleId="aff4">
    <w:name w:val="Знак Знак Знак Знак Знак Знак"/>
    <w:basedOn w:val="a"/>
    <w:uiPriority w:val="99"/>
    <w:rsid w:val="00220B3F"/>
    <w:pPr>
      <w:widowControl/>
      <w:tabs>
        <w:tab w:val="num" w:pos="360"/>
      </w:tabs>
      <w:autoSpaceDE/>
      <w:autoSpaceDN/>
      <w:adjustRightInd/>
      <w:spacing w:after="160" w:line="240" w:lineRule="exact"/>
      <w:ind w:firstLine="0"/>
      <w:jc w:val="left"/>
    </w:pPr>
    <w:rPr>
      <w:rFonts w:ascii="Verdana" w:hAnsi="Verdana" w:cs="Verdana"/>
      <w:sz w:val="20"/>
      <w:szCs w:val="20"/>
      <w:lang w:val="en-US"/>
    </w:rPr>
  </w:style>
  <w:style w:type="paragraph" w:customStyle="1" w:styleId="11">
    <w:name w:val="1"/>
    <w:basedOn w:val="a"/>
    <w:uiPriority w:val="99"/>
    <w:rsid w:val="00220B3F"/>
    <w:pPr>
      <w:widowControl/>
      <w:tabs>
        <w:tab w:val="num" w:pos="360"/>
      </w:tabs>
      <w:autoSpaceDE/>
      <w:autoSpaceDN/>
      <w:adjustRightInd/>
      <w:spacing w:after="160" w:line="240" w:lineRule="exact"/>
      <w:ind w:firstLine="0"/>
      <w:jc w:val="left"/>
    </w:pPr>
    <w:rPr>
      <w:rFonts w:ascii="Verdana" w:hAnsi="Verdana" w:cs="Verdana"/>
      <w:sz w:val="20"/>
      <w:szCs w:val="20"/>
      <w:lang w:val="en-US"/>
    </w:rPr>
  </w:style>
  <w:style w:type="paragraph" w:customStyle="1" w:styleId="rvps698610">
    <w:name w:val="rvps698610"/>
    <w:basedOn w:val="a"/>
    <w:uiPriority w:val="99"/>
    <w:rsid w:val="00220B3F"/>
    <w:pPr>
      <w:widowControl/>
      <w:autoSpaceDE/>
      <w:autoSpaceDN/>
      <w:adjustRightInd/>
      <w:spacing w:after="150"/>
      <w:ind w:right="300" w:firstLine="0"/>
      <w:jc w:val="left"/>
    </w:pPr>
    <w:rPr>
      <w:sz w:val="24"/>
      <w:szCs w:val="24"/>
      <w:lang w:eastAsia="ru-RU"/>
    </w:rPr>
  </w:style>
  <w:style w:type="character" w:customStyle="1" w:styleId="12">
    <w:name w:val="Основной текст Знак1"/>
    <w:aliases w:val="Основной текст1 Знак,Основной текст Знак Знак Знак,bt Знак"/>
    <w:uiPriority w:val="99"/>
    <w:locked/>
    <w:rsid w:val="00220B3F"/>
    <w:rPr>
      <w:rFonts w:ascii="Times New Roman" w:hAnsi="Times New Roman"/>
      <w:sz w:val="24"/>
      <w:lang w:eastAsia="ru-RU"/>
    </w:rPr>
  </w:style>
  <w:style w:type="paragraph" w:customStyle="1" w:styleId="13">
    <w:name w:val="Абзац списка1"/>
    <w:basedOn w:val="a"/>
    <w:uiPriority w:val="99"/>
    <w:rsid w:val="00220B3F"/>
    <w:pPr>
      <w:widowControl/>
      <w:suppressAutoHyphens/>
      <w:autoSpaceDE/>
      <w:autoSpaceDN/>
      <w:adjustRightInd/>
      <w:ind w:left="720" w:firstLine="0"/>
      <w:contextualSpacing/>
      <w:jc w:val="left"/>
    </w:pPr>
    <w:rPr>
      <w:kern w:val="2"/>
      <w:sz w:val="24"/>
      <w:szCs w:val="24"/>
      <w:lang w:eastAsia="ru-RU"/>
    </w:rPr>
  </w:style>
  <w:style w:type="paragraph" w:customStyle="1" w:styleId="14">
    <w:name w:val="Знак Знак1"/>
    <w:basedOn w:val="a"/>
    <w:uiPriority w:val="99"/>
    <w:rsid w:val="00220B3F"/>
    <w:pPr>
      <w:widowControl/>
      <w:tabs>
        <w:tab w:val="num" w:pos="360"/>
      </w:tabs>
      <w:autoSpaceDE/>
      <w:autoSpaceDN/>
      <w:adjustRightInd/>
      <w:spacing w:after="160" w:line="240" w:lineRule="exact"/>
      <w:ind w:firstLine="0"/>
      <w:jc w:val="left"/>
    </w:pPr>
    <w:rPr>
      <w:rFonts w:ascii="Verdana" w:hAnsi="Verdana" w:cs="Verdana"/>
      <w:sz w:val="20"/>
      <w:szCs w:val="20"/>
      <w:lang w:val="en-US"/>
    </w:rPr>
  </w:style>
  <w:style w:type="paragraph" w:customStyle="1" w:styleId="15">
    <w:name w:val="Знак Знак Знак Знак Знак Знак1"/>
    <w:basedOn w:val="a"/>
    <w:uiPriority w:val="99"/>
    <w:rsid w:val="00220B3F"/>
    <w:pPr>
      <w:widowControl/>
      <w:tabs>
        <w:tab w:val="num" w:pos="360"/>
      </w:tabs>
      <w:autoSpaceDE/>
      <w:autoSpaceDN/>
      <w:adjustRightInd/>
      <w:spacing w:after="160" w:line="240" w:lineRule="exact"/>
      <w:ind w:firstLine="0"/>
      <w:jc w:val="left"/>
    </w:pPr>
    <w:rPr>
      <w:rFonts w:ascii="Verdana" w:hAnsi="Verdana" w:cs="Verdana"/>
      <w:sz w:val="20"/>
      <w:szCs w:val="20"/>
      <w:lang w:val="en-US"/>
    </w:rPr>
  </w:style>
  <w:style w:type="paragraph" w:styleId="32">
    <w:name w:val="Body Text Indent 3"/>
    <w:basedOn w:val="a"/>
    <w:link w:val="33"/>
    <w:uiPriority w:val="99"/>
    <w:rsid w:val="00220B3F"/>
    <w:pPr>
      <w:widowControl/>
      <w:autoSpaceDE/>
      <w:autoSpaceDN/>
      <w:adjustRightInd/>
      <w:spacing w:after="120"/>
      <w:ind w:left="283" w:firstLine="0"/>
      <w:jc w:val="left"/>
    </w:pPr>
    <w:rPr>
      <w:rFonts w:eastAsia="Calibri"/>
      <w:sz w:val="16"/>
      <w:szCs w:val="16"/>
      <w:lang w:eastAsia="ru-RU"/>
    </w:rPr>
  </w:style>
  <w:style w:type="character" w:customStyle="1" w:styleId="33">
    <w:name w:val="Основной текст с отступом 3 Знак"/>
    <w:link w:val="32"/>
    <w:uiPriority w:val="99"/>
    <w:locked/>
    <w:rsid w:val="00220B3F"/>
    <w:rPr>
      <w:rFonts w:ascii="Times New Roman" w:hAnsi="Times New Roman"/>
      <w:sz w:val="16"/>
      <w:lang w:eastAsia="ru-RU"/>
    </w:rPr>
  </w:style>
  <w:style w:type="character" w:styleId="aff5">
    <w:name w:val="Hyperlink"/>
    <w:uiPriority w:val="99"/>
    <w:semiHidden/>
    <w:rsid w:val="00220B3F"/>
    <w:rPr>
      <w:rFonts w:cs="Times New Roman"/>
      <w:color w:val="0000FF"/>
      <w:u w:val="single"/>
    </w:rPr>
  </w:style>
  <w:style w:type="character" w:customStyle="1" w:styleId="apple-style-span">
    <w:name w:val="apple-style-span"/>
    <w:uiPriority w:val="99"/>
    <w:rsid w:val="00220B3F"/>
  </w:style>
  <w:style w:type="paragraph" w:customStyle="1" w:styleId="aff6">
    <w:name w:val="Знак Знак Знак Знак"/>
    <w:basedOn w:val="a"/>
    <w:uiPriority w:val="99"/>
    <w:rsid w:val="00220B3F"/>
    <w:pPr>
      <w:widowControl/>
      <w:tabs>
        <w:tab w:val="num" w:pos="360"/>
      </w:tabs>
      <w:autoSpaceDE/>
      <w:autoSpaceDN/>
      <w:adjustRightInd/>
      <w:spacing w:after="160" w:line="240" w:lineRule="exact"/>
      <w:ind w:firstLine="0"/>
      <w:jc w:val="left"/>
    </w:pPr>
    <w:rPr>
      <w:rFonts w:ascii="Verdana" w:hAnsi="Verdana" w:cs="Verdana"/>
      <w:sz w:val="20"/>
      <w:szCs w:val="20"/>
      <w:lang w:val="en-US"/>
    </w:rPr>
  </w:style>
  <w:style w:type="character" w:customStyle="1" w:styleId="aff7">
    <w:name w:val="Основной текст_"/>
    <w:link w:val="24"/>
    <w:uiPriority w:val="99"/>
    <w:locked/>
    <w:rsid w:val="00220B3F"/>
    <w:rPr>
      <w:rFonts w:ascii="Times New Roman" w:hAnsi="Times New Roman"/>
      <w:shd w:val="clear" w:color="auto" w:fill="FFFFFF"/>
    </w:rPr>
  </w:style>
  <w:style w:type="paragraph" w:customStyle="1" w:styleId="24">
    <w:name w:val="Основной текст2"/>
    <w:basedOn w:val="a"/>
    <w:link w:val="aff7"/>
    <w:uiPriority w:val="99"/>
    <w:rsid w:val="00220B3F"/>
    <w:pPr>
      <w:shd w:val="clear" w:color="auto" w:fill="FFFFFF"/>
      <w:autoSpaceDE/>
      <w:autoSpaceDN/>
      <w:adjustRightInd/>
      <w:spacing w:after="420" w:line="240" w:lineRule="atLeast"/>
      <w:ind w:firstLine="0"/>
      <w:jc w:val="right"/>
    </w:pPr>
    <w:rPr>
      <w:rFonts w:eastAsia="Calibri"/>
      <w:sz w:val="20"/>
      <w:szCs w:val="20"/>
      <w:lang w:eastAsia="ru-RU"/>
    </w:rPr>
  </w:style>
  <w:style w:type="character" w:customStyle="1" w:styleId="8pt">
    <w:name w:val="Основной текст + 8 pt"/>
    <w:aliases w:val="Полужирный,Интервал 0 pt"/>
    <w:uiPriority w:val="99"/>
    <w:rsid w:val="00220B3F"/>
    <w:rPr>
      <w:rFonts w:ascii="Times New Roman" w:hAnsi="Times New Roman"/>
      <w:b/>
      <w:color w:val="000000"/>
      <w:spacing w:val="2"/>
      <w:w w:val="100"/>
      <w:position w:val="0"/>
      <w:sz w:val="16"/>
      <w:shd w:val="clear" w:color="auto" w:fill="FFFFFF"/>
      <w:lang w:val="ru-RU"/>
    </w:rPr>
  </w:style>
  <w:style w:type="table" w:styleId="aff8">
    <w:name w:val="Table Grid"/>
    <w:basedOn w:val="a1"/>
    <w:uiPriority w:val="99"/>
    <w:rsid w:val="00DA7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265F7"/>
    <w:pPr>
      <w:autoSpaceDE w:val="0"/>
      <w:autoSpaceDN w:val="0"/>
      <w:adjustRightInd w:val="0"/>
    </w:pPr>
    <w:rPr>
      <w:rFonts w:ascii="Arial" w:hAnsi="Arial" w:cs="Arial"/>
      <w:color w:val="000000"/>
      <w:sz w:val="24"/>
      <w:szCs w:val="24"/>
      <w:lang w:eastAsia="en-US"/>
    </w:rPr>
  </w:style>
  <w:style w:type="paragraph" w:customStyle="1" w:styleId="ConsPlusTitle">
    <w:name w:val="ConsPlusTitle"/>
    <w:uiPriority w:val="99"/>
    <w:rsid w:val="006C324E"/>
    <w:pPr>
      <w:widowControl w:val="0"/>
      <w:autoSpaceDE w:val="0"/>
      <w:autoSpaceDN w:val="0"/>
    </w:pPr>
    <w:rPr>
      <w:rFonts w:eastAsia="Times New Roman" w:cs="Calibri"/>
      <w:b/>
      <w:sz w:val="22"/>
    </w:rPr>
  </w:style>
  <w:style w:type="character" w:customStyle="1" w:styleId="16">
    <w:name w:val="Текст выноски Знак1"/>
    <w:uiPriority w:val="99"/>
    <w:semiHidden/>
    <w:rsid w:val="00160B1B"/>
    <w:rPr>
      <w:rFonts w:ascii="Tahoma" w:hAnsi="Tahoma"/>
      <w:sz w:val="16"/>
    </w:rPr>
  </w:style>
  <w:style w:type="character" w:customStyle="1" w:styleId="17">
    <w:name w:val="Текст примечания Знак1"/>
    <w:uiPriority w:val="99"/>
    <w:semiHidden/>
    <w:rsid w:val="00160B1B"/>
    <w:rPr>
      <w:sz w:val="20"/>
    </w:rPr>
  </w:style>
  <w:style w:type="character" w:customStyle="1" w:styleId="18">
    <w:name w:val="Тема примечания Знак1"/>
    <w:uiPriority w:val="99"/>
    <w:semiHidden/>
    <w:rsid w:val="00160B1B"/>
    <w:rPr>
      <w:b/>
      <w:sz w:val="20"/>
    </w:rPr>
  </w:style>
  <w:style w:type="character" w:customStyle="1" w:styleId="19">
    <w:name w:val="Просмотренная гиперссылка1"/>
    <w:uiPriority w:val="99"/>
    <w:semiHidden/>
    <w:rsid w:val="00160B1B"/>
    <w:rPr>
      <w:color w:val="800080"/>
      <w:u w:val="single"/>
    </w:rPr>
  </w:style>
  <w:style w:type="character" w:styleId="aff9">
    <w:name w:val="FollowedHyperlink"/>
    <w:uiPriority w:val="99"/>
    <w:semiHidden/>
    <w:rsid w:val="00160B1B"/>
    <w:rPr>
      <w:rFonts w:cs="Times New Roman"/>
      <w:color w:val="954F72"/>
      <w:u w:val="single"/>
    </w:rPr>
  </w:style>
  <w:style w:type="character" w:styleId="affa">
    <w:name w:val="annotation reference"/>
    <w:uiPriority w:val="99"/>
    <w:semiHidden/>
    <w:rsid w:val="00137A39"/>
    <w:rPr>
      <w:rFonts w:cs="Times New Roman"/>
      <w:sz w:val="16"/>
    </w:rPr>
  </w:style>
  <w:style w:type="paragraph" w:styleId="affb">
    <w:name w:val="Body Text Indent"/>
    <w:basedOn w:val="a"/>
    <w:link w:val="affc"/>
    <w:uiPriority w:val="99"/>
    <w:semiHidden/>
    <w:rsid w:val="005A0D2F"/>
    <w:pPr>
      <w:widowControl/>
      <w:autoSpaceDE/>
      <w:autoSpaceDN/>
      <w:adjustRightInd/>
      <w:ind w:firstLine="540"/>
    </w:pPr>
    <w:rPr>
      <w:lang w:eastAsia="ru-RU"/>
    </w:rPr>
  </w:style>
  <w:style w:type="character" w:customStyle="1" w:styleId="affc">
    <w:name w:val="Основной текст с отступом Знак"/>
    <w:link w:val="affb"/>
    <w:uiPriority w:val="99"/>
    <w:semiHidden/>
    <w:locked/>
    <w:rsid w:val="005A0D2F"/>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9D7EED53D14705F0474C7A4F4EDE5D0B98B9636AE46421407EAFE96C59F26B69E910408794D6EF4D82DD57D1l0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3387</TotalTime>
  <Pages>53</Pages>
  <Words>29935</Words>
  <Characters>170632</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Контрольно-счетная палата Томской области</Company>
  <LinksUpToDate>false</LinksUpToDate>
  <CharactersWithSpaces>200167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Губина</dc:creator>
  <cp:keywords/>
  <dc:description/>
  <cp:lastModifiedBy>Гуляева Надежда Геннадьевна</cp:lastModifiedBy>
  <cp:revision>335</cp:revision>
  <cp:lastPrinted>2018-10-30T03:51:00Z</cp:lastPrinted>
  <dcterms:created xsi:type="dcterms:W3CDTF">2016-10-24T04:13:00Z</dcterms:created>
  <dcterms:modified xsi:type="dcterms:W3CDTF">2018-11-23T07:39:00Z</dcterms:modified>
</cp:coreProperties>
</file>